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附件：</w:t>
      </w:r>
      <w:r>
        <w:rPr>
          <w:rFonts w:hint="eastAsia" w:ascii="仿宋_GB2312" w:hAnsi="仿宋_GB2312" w:eastAsia="仿宋_GB2312" w:cs="仿宋_GB2312"/>
          <w:b/>
          <w:bCs/>
          <w:sz w:val="32"/>
          <w:szCs w:val="32"/>
          <w:lang w:val="en-US" w:eastAsia="zh-CN"/>
        </w:rPr>
        <w:t>1</w:t>
      </w:r>
    </w:p>
    <w:p>
      <w:pPr>
        <w:jc w:val="center"/>
        <w:rPr>
          <w:rFonts w:hint="eastAsia"/>
          <w:b/>
          <w:bCs/>
          <w:sz w:val="44"/>
          <w:szCs w:val="44"/>
        </w:rPr>
      </w:pPr>
      <w:r>
        <w:rPr>
          <w:rFonts w:hint="eastAsia"/>
          <w:b/>
          <w:bCs/>
          <w:sz w:val="44"/>
          <w:szCs w:val="44"/>
        </w:rPr>
        <w:t>乐山市市中区卫生健康行政执法分类检查事项目录</w:t>
      </w:r>
    </w:p>
    <w:tbl>
      <w:tblPr>
        <w:tblStyle w:val="2"/>
        <w:tblW w:w="13984"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5"/>
        <w:gridCol w:w="4665"/>
        <w:gridCol w:w="1920"/>
        <w:gridCol w:w="1920"/>
        <w:gridCol w:w="1839"/>
        <w:gridCol w:w="2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5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仿宋_GB2312" w:hAnsi="仿宋_GB2312" w:eastAsia="仿宋_GB2312"/>
                <w:b/>
                <w:bCs/>
                <w:color w:val="auto"/>
                <w:sz w:val="28"/>
              </w:rPr>
            </w:pPr>
            <w:r>
              <w:rPr>
                <w:rFonts w:hint="eastAsia" w:ascii="仿宋_GB2312" w:hAnsi="仿宋_GB2312" w:eastAsia="仿宋_GB2312"/>
                <w:b/>
                <w:bCs/>
                <w:color w:val="auto"/>
                <w:sz w:val="28"/>
              </w:rPr>
              <w:t>序号</w:t>
            </w:r>
          </w:p>
        </w:tc>
        <w:tc>
          <w:tcPr>
            <w:tcW w:w="466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仿宋_GB2312" w:hAnsi="仿宋_GB2312" w:eastAsia="仿宋_GB2312"/>
                <w:b/>
                <w:bCs/>
                <w:color w:val="auto"/>
                <w:sz w:val="28"/>
              </w:rPr>
            </w:pPr>
            <w:r>
              <w:rPr>
                <w:rFonts w:hint="eastAsia" w:ascii="仿宋_GB2312" w:hAnsi="仿宋_GB2312" w:eastAsia="仿宋_GB2312"/>
                <w:b/>
                <w:bCs/>
                <w:color w:val="auto"/>
                <w:sz w:val="28"/>
              </w:rPr>
              <w:t>抽查事项</w:t>
            </w:r>
          </w:p>
        </w:tc>
        <w:tc>
          <w:tcPr>
            <w:tcW w:w="192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仿宋_GB2312" w:hAnsi="仿宋_GB2312" w:eastAsia="仿宋_GB2312"/>
                <w:b/>
                <w:bCs/>
                <w:color w:val="auto"/>
                <w:sz w:val="28"/>
              </w:rPr>
            </w:pPr>
            <w:r>
              <w:rPr>
                <w:rFonts w:hint="eastAsia" w:ascii="仿宋_GB2312" w:hAnsi="仿宋_GB2312" w:eastAsia="仿宋_GB2312"/>
                <w:b/>
                <w:bCs/>
                <w:color w:val="auto"/>
                <w:sz w:val="28"/>
              </w:rPr>
              <w:t>事项类别</w:t>
            </w:r>
          </w:p>
        </w:tc>
        <w:tc>
          <w:tcPr>
            <w:tcW w:w="192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仿宋_GB2312" w:hAnsi="仿宋_GB2312" w:eastAsia="仿宋_GB2312"/>
                <w:b/>
                <w:bCs/>
                <w:color w:val="auto"/>
                <w:sz w:val="28"/>
              </w:rPr>
            </w:pPr>
            <w:r>
              <w:rPr>
                <w:rFonts w:hint="eastAsia" w:ascii="仿宋_GB2312" w:hAnsi="仿宋_GB2312" w:eastAsia="仿宋_GB2312"/>
                <w:b/>
                <w:bCs/>
                <w:color w:val="auto"/>
                <w:sz w:val="28"/>
              </w:rPr>
              <w:t>检查方式</w:t>
            </w:r>
          </w:p>
        </w:tc>
        <w:tc>
          <w:tcPr>
            <w:tcW w:w="1839"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仿宋_GB2312" w:hAnsi="仿宋_GB2312" w:eastAsia="仿宋_GB2312"/>
                <w:b/>
                <w:bCs/>
                <w:color w:val="auto"/>
                <w:sz w:val="28"/>
              </w:rPr>
            </w:pPr>
            <w:r>
              <w:rPr>
                <w:rFonts w:hint="eastAsia" w:ascii="仿宋_GB2312" w:hAnsi="仿宋_GB2312" w:eastAsia="仿宋_GB2312"/>
                <w:b/>
                <w:bCs/>
                <w:color w:val="auto"/>
                <w:sz w:val="28"/>
              </w:rPr>
              <w:t>检查主体</w:t>
            </w:r>
          </w:p>
        </w:tc>
        <w:tc>
          <w:tcPr>
            <w:tcW w:w="278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仿宋_GB2312" w:hAnsi="仿宋_GB2312" w:eastAsia="仿宋_GB2312"/>
                <w:b/>
                <w:bCs/>
                <w:color w:val="auto"/>
                <w:sz w:val="28"/>
              </w:rPr>
            </w:pPr>
            <w:r>
              <w:rPr>
                <w:rFonts w:hint="eastAsia" w:ascii="仿宋_GB2312" w:hAnsi="仿宋_GB2312" w:eastAsia="仿宋_GB2312"/>
                <w:b/>
                <w:bCs/>
                <w:color w:val="auto"/>
                <w:sz w:val="28"/>
              </w:rPr>
              <w:t>检查依据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5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46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对采供血机构的行政检查</w:t>
            </w:r>
          </w:p>
        </w:tc>
        <w:tc>
          <w:tcPr>
            <w:tcW w:w="19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一般检查事项</w:t>
            </w:r>
          </w:p>
        </w:tc>
        <w:tc>
          <w:tcPr>
            <w:tcW w:w="19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现场检查</w:t>
            </w:r>
          </w:p>
        </w:tc>
        <w:tc>
          <w:tcPr>
            <w:tcW w:w="18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乐山市市中区</w:t>
            </w:r>
          </w:p>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卫生健康局</w:t>
            </w:r>
          </w:p>
        </w:tc>
        <w:tc>
          <w:tcPr>
            <w:tcW w:w="27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《医疗机构临床用血管理办法》第三十一条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5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46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对本行政区域内开展放射诊疗活动的医疗机构进行监督检查</w:t>
            </w:r>
          </w:p>
        </w:tc>
        <w:tc>
          <w:tcPr>
            <w:tcW w:w="19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一般检查事项</w:t>
            </w:r>
          </w:p>
        </w:tc>
        <w:tc>
          <w:tcPr>
            <w:tcW w:w="19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现场检查</w:t>
            </w:r>
          </w:p>
        </w:tc>
        <w:tc>
          <w:tcPr>
            <w:tcW w:w="18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乐山市市中区卫生健康局</w:t>
            </w:r>
          </w:p>
        </w:tc>
        <w:tc>
          <w:tcPr>
            <w:tcW w:w="27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《放射诊疗管理规定》第三条、第三十四条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5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46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对职业病诊断机构、职业病鉴定办事机构、职业健康检查机构、放射卫生技术服务机构的执行法律法规、标准的情况进行监督检查</w:t>
            </w:r>
          </w:p>
        </w:tc>
        <w:tc>
          <w:tcPr>
            <w:tcW w:w="19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一般检查事项</w:t>
            </w:r>
          </w:p>
        </w:tc>
        <w:tc>
          <w:tcPr>
            <w:tcW w:w="19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现场检查</w:t>
            </w:r>
          </w:p>
        </w:tc>
        <w:tc>
          <w:tcPr>
            <w:tcW w:w="18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乐山市市中区卫生健康局</w:t>
            </w:r>
          </w:p>
        </w:tc>
        <w:tc>
          <w:tcPr>
            <w:tcW w:w="27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《中华人民共和国职业病防治法》第六十二条、《职业病诊断与鉴定管理办法》第五十一条、第五十一条、《职业健康检查管理办法》第二十一条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85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46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对医疗卫生机构和医疗废物集中处置单位的疾病防治工作，以及工作人员的卫生防护等情况进行监督检查</w:t>
            </w:r>
          </w:p>
        </w:tc>
        <w:tc>
          <w:tcPr>
            <w:tcW w:w="19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一般检查事项</w:t>
            </w:r>
          </w:p>
        </w:tc>
        <w:tc>
          <w:tcPr>
            <w:tcW w:w="19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现场检查</w:t>
            </w:r>
          </w:p>
        </w:tc>
        <w:tc>
          <w:tcPr>
            <w:tcW w:w="18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乐山市市中区卫生健康局</w:t>
            </w:r>
          </w:p>
        </w:tc>
        <w:tc>
          <w:tcPr>
            <w:tcW w:w="27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《医疗废物管理条例》第三十四条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5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46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对病原微生物生物安全实验室和菌毒种保藏机构进行监督检查</w:t>
            </w:r>
          </w:p>
        </w:tc>
        <w:tc>
          <w:tcPr>
            <w:tcW w:w="19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一般检查事项</w:t>
            </w:r>
          </w:p>
        </w:tc>
        <w:tc>
          <w:tcPr>
            <w:tcW w:w="19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现场检查</w:t>
            </w:r>
          </w:p>
        </w:tc>
        <w:tc>
          <w:tcPr>
            <w:tcW w:w="18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乐山市市中区卫生健康局</w:t>
            </w:r>
          </w:p>
        </w:tc>
        <w:tc>
          <w:tcPr>
            <w:tcW w:w="27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《病原微生物实验室生物安全管理条例》第四十九条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5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46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对疫苗流通和实施免疫规划情况进行监督检查</w:t>
            </w:r>
          </w:p>
        </w:tc>
        <w:tc>
          <w:tcPr>
            <w:tcW w:w="19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一般检查事项</w:t>
            </w:r>
          </w:p>
        </w:tc>
        <w:tc>
          <w:tcPr>
            <w:tcW w:w="19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现场检查</w:t>
            </w:r>
          </w:p>
        </w:tc>
        <w:tc>
          <w:tcPr>
            <w:tcW w:w="18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乐山市市中区卫生健康局</w:t>
            </w:r>
          </w:p>
        </w:tc>
        <w:tc>
          <w:tcPr>
            <w:tcW w:w="27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《中华人民共和国疫苗管理法》第七十条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85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46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对有关机构（医疗卫生机构、托幼机构、衣物出租和洗涤机构、殡仪馆火葬场等）场所和物品的消毒工作进行监督检查</w:t>
            </w:r>
          </w:p>
        </w:tc>
        <w:tc>
          <w:tcPr>
            <w:tcW w:w="19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一般检查事项</w:t>
            </w:r>
          </w:p>
        </w:tc>
        <w:tc>
          <w:tcPr>
            <w:tcW w:w="19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现场检查</w:t>
            </w:r>
          </w:p>
        </w:tc>
        <w:tc>
          <w:tcPr>
            <w:tcW w:w="18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乐山市市中区卫生健康局</w:t>
            </w:r>
          </w:p>
        </w:tc>
        <w:tc>
          <w:tcPr>
            <w:tcW w:w="27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《消毒管理办法》第三十九条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85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8</w:t>
            </w:r>
          </w:p>
        </w:tc>
        <w:tc>
          <w:tcPr>
            <w:tcW w:w="46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中华人民共和国母婴保健法</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及实施办法、四川省实施办法的执行情况进行监督检查（包括对母婴保健技术服务机构和人员的监督检查）</w:t>
            </w:r>
          </w:p>
        </w:tc>
        <w:tc>
          <w:tcPr>
            <w:tcW w:w="19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一般检查事项</w:t>
            </w:r>
          </w:p>
        </w:tc>
        <w:tc>
          <w:tcPr>
            <w:tcW w:w="19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现场检查</w:t>
            </w:r>
          </w:p>
        </w:tc>
        <w:tc>
          <w:tcPr>
            <w:tcW w:w="18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乐山市市中区卫生健康局</w:t>
            </w:r>
          </w:p>
        </w:tc>
        <w:tc>
          <w:tcPr>
            <w:tcW w:w="27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《中华人民共和国母婴保健法实施办法》第三十四条、《四川省</w:t>
            </w:r>
            <w:r>
              <w:rPr>
                <w:rFonts w:hint="eastAsia" w:ascii="仿宋" w:hAnsi="仿宋" w:eastAsia="仿宋" w:cs="仿宋"/>
                <w:color w:val="auto"/>
                <w:sz w:val="24"/>
                <w:szCs w:val="24"/>
                <w:lang w:val="en-US" w:eastAsia="zh-CN"/>
              </w:rPr>
              <w:t>&lt;</w:t>
            </w:r>
            <w:r>
              <w:rPr>
                <w:rFonts w:hint="eastAsia" w:ascii="仿宋" w:hAnsi="仿宋" w:eastAsia="仿宋" w:cs="仿宋"/>
                <w:color w:val="auto"/>
                <w:sz w:val="24"/>
                <w:szCs w:val="24"/>
              </w:rPr>
              <w:t>中华人民共和国母婴保健法</w:t>
            </w:r>
            <w:r>
              <w:rPr>
                <w:rFonts w:hint="eastAsia" w:ascii="仿宋" w:hAnsi="仿宋" w:eastAsia="仿宋" w:cs="仿宋"/>
                <w:color w:val="auto"/>
                <w:sz w:val="24"/>
                <w:szCs w:val="24"/>
                <w:lang w:val="en-US" w:eastAsia="zh-CN"/>
              </w:rPr>
              <w:t>&gt;</w:t>
            </w:r>
            <w:r>
              <w:rPr>
                <w:rFonts w:hint="eastAsia" w:ascii="仿宋" w:hAnsi="仿宋" w:eastAsia="仿宋" w:cs="仿宋"/>
                <w:color w:val="auto"/>
                <w:sz w:val="24"/>
                <w:szCs w:val="24"/>
              </w:rPr>
              <w:t>实施办法》第三十三条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5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9</w:t>
            </w:r>
          </w:p>
        </w:tc>
        <w:tc>
          <w:tcPr>
            <w:tcW w:w="46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对开展新生儿疾病筛查工作的医疗机构进行监督检查</w:t>
            </w:r>
          </w:p>
        </w:tc>
        <w:tc>
          <w:tcPr>
            <w:tcW w:w="19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一般检查事项</w:t>
            </w:r>
          </w:p>
        </w:tc>
        <w:tc>
          <w:tcPr>
            <w:tcW w:w="19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现场检查</w:t>
            </w:r>
          </w:p>
        </w:tc>
        <w:tc>
          <w:tcPr>
            <w:tcW w:w="18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乐山市市中区卫生健康局</w:t>
            </w:r>
          </w:p>
        </w:tc>
        <w:tc>
          <w:tcPr>
            <w:tcW w:w="27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《新生儿疾病筛查管理办法》第十五条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5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c>
          <w:tcPr>
            <w:tcW w:w="46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对计划生育技术服务的监督检查（包括对计划生育技术服务机构和人员的检查）</w:t>
            </w:r>
          </w:p>
        </w:tc>
        <w:tc>
          <w:tcPr>
            <w:tcW w:w="19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一般检查事项</w:t>
            </w:r>
          </w:p>
        </w:tc>
        <w:tc>
          <w:tcPr>
            <w:tcW w:w="19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现场检查</w:t>
            </w:r>
          </w:p>
        </w:tc>
        <w:tc>
          <w:tcPr>
            <w:tcW w:w="18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乐山市市中区卫生健康局</w:t>
            </w:r>
          </w:p>
        </w:tc>
        <w:tc>
          <w:tcPr>
            <w:tcW w:w="27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《计划</w:t>
            </w:r>
            <w:bookmarkStart w:id="0" w:name="_GoBack"/>
            <w:bookmarkEnd w:id="0"/>
            <w:r>
              <w:rPr>
                <w:rFonts w:hint="eastAsia" w:ascii="仿宋" w:hAnsi="仿宋" w:eastAsia="仿宋" w:cs="仿宋"/>
                <w:color w:val="auto"/>
                <w:sz w:val="24"/>
                <w:szCs w:val="24"/>
              </w:rPr>
              <w:t>生育技术服务管理条例》第三十一条、《计划生育技术服务管理条例实施细则》第四十条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5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11</w:t>
            </w:r>
          </w:p>
        </w:tc>
        <w:tc>
          <w:tcPr>
            <w:tcW w:w="46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对医疗保健机构和计划生育技术服务机构是否开展两非行为进行定期检查</w:t>
            </w:r>
          </w:p>
        </w:tc>
        <w:tc>
          <w:tcPr>
            <w:tcW w:w="19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一般检查事项</w:t>
            </w:r>
          </w:p>
        </w:tc>
        <w:tc>
          <w:tcPr>
            <w:tcW w:w="19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现场检查</w:t>
            </w:r>
          </w:p>
        </w:tc>
        <w:tc>
          <w:tcPr>
            <w:tcW w:w="18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乐山市市中区卫生健康局</w:t>
            </w:r>
          </w:p>
        </w:tc>
        <w:tc>
          <w:tcPr>
            <w:tcW w:w="27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《禁止非医学需要的胎儿性别鉴定和选择性别人工终止妊娠的规定》第四条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5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12</w:t>
            </w:r>
          </w:p>
        </w:tc>
        <w:tc>
          <w:tcPr>
            <w:tcW w:w="46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对传染病防治工作的监督检查</w:t>
            </w:r>
          </w:p>
        </w:tc>
        <w:tc>
          <w:tcPr>
            <w:tcW w:w="19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一般检查事项</w:t>
            </w:r>
          </w:p>
        </w:tc>
        <w:tc>
          <w:tcPr>
            <w:tcW w:w="19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现场检查</w:t>
            </w:r>
          </w:p>
        </w:tc>
        <w:tc>
          <w:tcPr>
            <w:tcW w:w="18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乐山市市中区卫生健康局</w:t>
            </w:r>
          </w:p>
        </w:tc>
        <w:tc>
          <w:tcPr>
            <w:tcW w:w="27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《中华人民共和国传染病防治法》第五十三条、第五十四条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5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13</w:t>
            </w:r>
          </w:p>
        </w:tc>
        <w:tc>
          <w:tcPr>
            <w:tcW w:w="4665" w:type="dxa"/>
            <w:tcBorders>
              <w:top w:val="nil"/>
              <w:left w:val="nil"/>
              <w:bottom w:val="nil"/>
              <w:right w:val="nil"/>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对狂犬病防治的监督检查</w:t>
            </w:r>
          </w:p>
        </w:tc>
        <w:tc>
          <w:tcPr>
            <w:tcW w:w="19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一般检查事项</w:t>
            </w:r>
          </w:p>
        </w:tc>
        <w:tc>
          <w:tcPr>
            <w:tcW w:w="19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现场检查</w:t>
            </w:r>
          </w:p>
        </w:tc>
        <w:tc>
          <w:tcPr>
            <w:tcW w:w="18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乐山市市中区卫生健康局</w:t>
            </w:r>
          </w:p>
        </w:tc>
        <w:tc>
          <w:tcPr>
            <w:tcW w:w="27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《四川省预防控制狂犬病条例》第三条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5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14</w:t>
            </w:r>
          </w:p>
        </w:tc>
        <w:tc>
          <w:tcPr>
            <w:tcW w:w="46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对医疗卫生机构履行精神障碍预防义务的情况进行检查</w:t>
            </w:r>
          </w:p>
        </w:tc>
        <w:tc>
          <w:tcPr>
            <w:tcW w:w="19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一般检查事项</w:t>
            </w:r>
          </w:p>
        </w:tc>
        <w:tc>
          <w:tcPr>
            <w:tcW w:w="19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现场检查</w:t>
            </w:r>
          </w:p>
        </w:tc>
        <w:tc>
          <w:tcPr>
            <w:tcW w:w="18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乐山市市中区卫生健康局</w:t>
            </w:r>
          </w:p>
        </w:tc>
        <w:tc>
          <w:tcPr>
            <w:tcW w:w="27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《中华人民共和国精神卫生法》第七条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0" w:hRule="atLeast"/>
        </w:trPr>
        <w:tc>
          <w:tcPr>
            <w:tcW w:w="85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15</w:t>
            </w:r>
          </w:p>
        </w:tc>
        <w:tc>
          <w:tcPr>
            <w:tcW w:w="466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对医疗机构、医务人员、医疗服务的行政检查</w:t>
            </w:r>
          </w:p>
        </w:tc>
        <w:tc>
          <w:tcPr>
            <w:tcW w:w="19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一般检查事项</w:t>
            </w:r>
          </w:p>
        </w:tc>
        <w:tc>
          <w:tcPr>
            <w:tcW w:w="192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现场检查</w:t>
            </w:r>
          </w:p>
        </w:tc>
        <w:tc>
          <w:tcPr>
            <w:tcW w:w="18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乐山市市中区卫生健康局</w:t>
            </w:r>
          </w:p>
        </w:tc>
        <w:tc>
          <w:tcPr>
            <w:tcW w:w="27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 w:hAnsi="仿宋" w:eastAsia="仿宋" w:cs="仿宋"/>
                <w:color w:val="auto"/>
                <w:sz w:val="24"/>
                <w:szCs w:val="24"/>
              </w:rPr>
            </w:pPr>
            <w:r>
              <w:rPr>
                <w:rFonts w:hint="eastAsia" w:ascii="仿宋" w:hAnsi="仿宋" w:eastAsia="仿宋" w:cs="仿宋"/>
                <w:color w:val="auto"/>
                <w:sz w:val="24"/>
                <w:szCs w:val="24"/>
              </w:rPr>
              <w:t>《医疗机构管理条例》第五条、《中华人民共和国医师法》第二十条、《护士条例》第五条　、《乡村医生从业管理条例》第三十五条、《医疗机构从业人员行为规范》第五十三条、《抗菌药物临床应用管理办法》第三十七条、《麻醉药品和精神药品管理条例》第六十二条</w:t>
            </w:r>
          </w:p>
        </w:tc>
      </w:tr>
    </w:tbl>
    <w:p>
      <w:pPr>
        <w:rPr>
          <w:rFonts w:hint="eastAsia" w:ascii="仿宋" w:hAnsi="仿宋" w:eastAsia="仿宋" w:cs="仿宋"/>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lM2IzODljNmM2YzhhNTg0OWQ1ZTYyYjA0MmIyOTcifQ=="/>
  </w:docVars>
  <w:rsids>
    <w:rsidRoot w:val="00172A27"/>
    <w:rsid w:val="00504256"/>
    <w:rsid w:val="0A802D0D"/>
    <w:rsid w:val="0FE95A17"/>
    <w:rsid w:val="12C35F4C"/>
    <w:rsid w:val="15352E40"/>
    <w:rsid w:val="15385236"/>
    <w:rsid w:val="159A6CD8"/>
    <w:rsid w:val="2A136696"/>
    <w:rsid w:val="2ADF79B3"/>
    <w:rsid w:val="2ECD7F92"/>
    <w:rsid w:val="344A5990"/>
    <w:rsid w:val="387D4180"/>
    <w:rsid w:val="39632B28"/>
    <w:rsid w:val="42A92892"/>
    <w:rsid w:val="455A1FE0"/>
    <w:rsid w:val="48D51650"/>
    <w:rsid w:val="4E430DBF"/>
    <w:rsid w:val="556E06CA"/>
    <w:rsid w:val="5ACB551D"/>
    <w:rsid w:val="63A87F1F"/>
    <w:rsid w:val="6D3079F6"/>
    <w:rsid w:val="6EFE4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1325</Words>
  <Characters>1331</Characters>
  <Lines>0</Lines>
  <Paragraphs>0</Paragraphs>
  <TotalTime>8</TotalTime>
  <ScaleCrop>false</ScaleCrop>
  <LinksUpToDate>false</LinksUpToDate>
  <CharactersWithSpaces>1332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2023-08-17T08:32:00Z</dcterms:created>
  <dc:creator>Administrator</dc:creator>
  <cp:lastModifiedBy>狗爪爪</cp:lastModifiedBy>
  <dcterms:modified xsi:type="dcterms:W3CDTF">2023-08-21T10:23:55Z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F9A59234B51741B68588C4C756F44F21_13</vt:lpwstr>
  </property>
</Properties>
</file>