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乐山市市中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区卫健局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年度预算项目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支出绩效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整改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报告</w:t>
      </w:r>
    </w:p>
    <w:p>
      <w:pPr>
        <w:tabs>
          <w:tab w:val="left" w:pos="3885"/>
        </w:tabs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（取消药品加成项目）</w:t>
      </w:r>
    </w:p>
    <w:p>
      <w:pPr>
        <w:numPr>
          <w:ilvl w:val="0"/>
          <w:numId w:val="1"/>
        </w:num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基本情况</w:t>
      </w:r>
    </w:p>
    <w:p>
      <w:p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Cs w:val="21"/>
        </w:rPr>
        <w:t>（一）</w:t>
      </w:r>
      <w:r>
        <w:rPr>
          <w:rFonts w:hint="eastAsia" w:ascii="楷体_GB2312" w:hAnsi="楷体_GB2312" w:eastAsia="楷体_GB2312" w:cs="楷体_GB2312"/>
        </w:rPr>
        <w:t>认真执行国家取消药品加成政策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市中区人民医院、市中区中医医院、市中区肿瘤医院均为县级公</w:t>
      </w:r>
      <w:r>
        <w:rPr>
          <w:rFonts w:hint="eastAsia" w:ascii="仿宋_GB2312" w:hAnsi="仿宋_GB2312" w:eastAsia="仿宋_GB2312" w:cs="仿宋_GB2312"/>
        </w:rPr>
        <w:t>立医院，按照医改要求于2013年10月1日起取消药品加成，实行药品零差率销售。根据省发展和改革委员会《关于印发四川省县级公立医院取消药品加成经费补偿办法的通知》（川发改价格〔2013〕937号）文件精神，药品加成收入的10%由医院消化，20%政府补助，70%通过调整门（急）诊诊查费、住院诊查费、</w:t>
      </w:r>
      <w:r>
        <w:rPr>
          <w:rFonts w:hint="eastAsia" w:ascii="仿宋_GB2312" w:hAnsi="仿宋_GB2312" w:cs="仿宋_GB2312"/>
          <w:lang w:eastAsia="zh-CN"/>
        </w:rPr>
        <w:t>以及</w:t>
      </w:r>
      <w:r>
        <w:rPr>
          <w:rFonts w:hint="eastAsia" w:ascii="仿宋_GB2312" w:hAnsi="仿宋_GB2312" w:eastAsia="仿宋_GB2312" w:cs="仿宋_GB2312"/>
        </w:rPr>
        <w:t>Ⅰ、Ⅱ、Ⅲ级护理费获得补偿。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（二）202</w:t>
      </w:r>
      <w:r>
        <w:rPr>
          <w:rFonts w:hint="eastAsia" w:ascii="楷体_GB2312" w:hAnsi="楷体_GB2312" w:eastAsia="楷体_GB2312" w:cs="楷体_GB231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</w:rPr>
        <w:t>年医院收到取消药品加成财政补助情况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市中区</w:t>
      </w:r>
      <w:r>
        <w:rPr>
          <w:rFonts w:hint="eastAsia" w:ascii="仿宋_GB2312" w:hAnsi="仿宋_GB2312" w:eastAsia="仿宋_GB2312" w:cs="仿宋_GB2312"/>
        </w:rPr>
        <w:t>公立医院取消药品加成补助</w:t>
      </w:r>
      <w:r>
        <w:rPr>
          <w:rFonts w:hint="eastAsia" w:ascii="仿宋_GB2312" w:hAnsi="仿宋_GB2312" w:cs="仿宋_GB2312"/>
          <w:lang w:eastAsia="zh-CN"/>
        </w:rPr>
        <w:t>资金共计</w:t>
      </w:r>
      <w:r>
        <w:rPr>
          <w:rFonts w:hint="eastAsia" w:ascii="仿宋_GB2312" w:hAnsi="仿宋_GB2312" w:cs="仿宋_GB2312"/>
          <w:lang w:val="en-US" w:eastAsia="zh-CN"/>
        </w:rPr>
        <w:t>231.8万元（其中</w:t>
      </w:r>
      <w:r>
        <w:rPr>
          <w:rFonts w:hint="eastAsia" w:ascii="仿宋_GB2312" w:hAnsi="仿宋_GB2312" w:eastAsia="仿宋_GB2312" w:cs="仿宋_GB2312"/>
        </w:rPr>
        <w:t>区级配套资金</w:t>
      </w:r>
      <w:r>
        <w:rPr>
          <w:rFonts w:hint="eastAsia" w:ascii="仿宋_GB2312" w:hAnsi="仿宋_GB2312" w:cs="仿宋_GB2312"/>
          <w:lang w:val="en-US" w:eastAsia="zh-CN"/>
        </w:rPr>
        <w:t>107.5</w:t>
      </w:r>
      <w:r>
        <w:rPr>
          <w:rFonts w:hint="eastAsia" w:ascii="仿宋_GB2312" w:hAnsi="仿宋_GB2312" w:eastAsia="仿宋_GB2312" w:cs="仿宋_GB2312"/>
        </w:rPr>
        <w:t>万元</w:t>
      </w:r>
      <w:r>
        <w:rPr>
          <w:rFonts w:hint="eastAsia" w:ascii="仿宋_GB2312" w:hAnsi="仿宋_GB2312" w:cs="仿宋_GB231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</w:rPr>
        <w:t>，执行率100%。</w:t>
      </w:r>
    </w:p>
    <w:p>
      <w:pPr>
        <w:snapToGrid w:val="0"/>
        <w:spacing w:line="600" w:lineRule="exact"/>
        <w:rPr>
          <w:rFonts w:hint="default" w:ascii="楷体" w:hAnsi="楷体" w:eastAsia="楷体"/>
          <w:szCs w:val="21"/>
          <w:lang w:val="en-US" w:eastAsia="zh-CN"/>
        </w:rPr>
      </w:pPr>
      <w:r>
        <w:rPr>
          <w:rFonts w:hint="eastAsia" w:ascii="楷体" w:hAnsi="楷体" w:eastAsia="楷体" w:cs="仿宋_GB2312"/>
          <w:szCs w:val="21"/>
        </w:rPr>
        <w:t xml:space="preserve">    </w:t>
      </w:r>
      <w:r>
        <w:rPr>
          <w:rFonts w:hint="eastAsia" w:ascii="黑体" w:hAnsi="黑体" w:eastAsia="黑体" w:cs="黑体"/>
          <w:szCs w:val="21"/>
        </w:rPr>
        <w:t>二、评价</w:t>
      </w:r>
      <w:r>
        <w:rPr>
          <w:rFonts w:hint="eastAsia" w:ascii="黑体" w:hAnsi="黑体" w:eastAsia="黑体" w:cs="黑体"/>
          <w:szCs w:val="21"/>
          <w:lang w:val="en-US" w:eastAsia="zh-CN"/>
        </w:rPr>
        <w:t>工作开展情况</w:t>
      </w:r>
    </w:p>
    <w:p>
      <w:pPr>
        <w:snapToGrid w:val="0"/>
        <w:spacing w:line="600" w:lineRule="exact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楷体" w:hAnsi="楷体" w:eastAsia="楷体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21"/>
          <w:lang w:val="en-US" w:eastAsia="zh-CN"/>
        </w:rPr>
        <w:t>辖区内三家医疗机构均按照医改要求严格执行取消药品加成制度，我局于2022年共拨发资金231.8万元，现根据3家医疗机构2021年总药品收入占2021年总医疗收入的占比（其中按照药占比及医院份额占比）按实分配。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三、综合评价结论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由于医院业务规模相对较小，与政府在取消药品加成测算的服务量存在一定差异，通过调整“诊查费、护理费”收费标准获得实际</w:t>
      </w:r>
      <w:r>
        <w:rPr>
          <w:rFonts w:hint="eastAsia" w:ascii="仿宋_GB2312" w:hAnsi="仿宋_GB2312" w:cs="仿宋_GB2312"/>
          <w:lang w:eastAsia="zh-CN"/>
        </w:rPr>
        <w:t>价格</w:t>
      </w:r>
      <w:r>
        <w:rPr>
          <w:rFonts w:hint="eastAsia" w:ascii="仿宋_GB2312" w:hAnsi="仿宋_GB2312" w:eastAsia="仿宋_GB2312" w:cs="仿宋_GB2312"/>
        </w:rPr>
        <w:t>补偿</w:t>
      </w:r>
      <w:r>
        <w:rPr>
          <w:rFonts w:hint="eastAsia" w:ascii="仿宋_GB2312" w:hAnsi="仿宋_GB2312" w:cs="仿宋_GB2312"/>
          <w:lang w:eastAsia="zh-CN"/>
        </w:rPr>
        <w:t>金额政策弥补的</w:t>
      </w:r>
      <w:r>
        <w:rPr>
          <w:rFonts w:hint="eastAsia" w:ascii="仿宋_GB2312" w:hAnsi="仿宋_GB2312" w:cs="仿宋_GB2312"/>
          <w:lang w:val="en-US" w:eastAsia="zh-CN"/>
        </w:rPr>
        <w:t>70%</w:t>
      </w:r>
      <w:r>
        <w:rPr>
          <w:rFonts w:hint="eastAsia" w:ascii="仿宋_GB2312" w:hAnsi="仿宋_GB2312" w:eastAsia="仿宋_GB2312" w:cs="仿宋_GB2312"/>
        </w:rPr>
        <w:t>仍有</w:t>
      </w:r>
      <w:r>
        <w:rPr>
          <w:rFonts w:hint="eastAsia" w:ascii="仿宋_GB2312" w:hAnsi="仿宋_GB2312" w:cs="仿宋_GB2312"/>
          <w:lang w:val="en-US" w:eastAsia="zh-CN"/>
        </w:rPr>
        <w:t>资金缺口，医疗机构仍亏损较大。</w:t>
      </w:r>
    </w:p>
    <w:p>
      <w:pPr>
        <w:snapToGrid w:val="0"/>
        <w:spacing w:line="600" w:lineRule="exact"/>
        <w:ind w:firstLine="640" w:firstLineChars="200"/>
        <w:rPr>
          <w:rFonts w:ascii="楷体" w:hAnsi="楷体" w:eastAsia="楷体"/>
          <w:szCs w:val="21"/>
        </w:rPr>
      </w:pPr>
      <w:r>
        <w:rPr>
          <w:rFonts w:hint="eastAsia" w:ascii="黑体" w:hAnsi="黑体" w:eastAsia="黑体" w:cs="黑体"/>
          <w:szCs w:val="21"/>
          <w:lang w:eastAsia="zh-CN"/>
        </w:rPr>
        <w:t>四</w:t>
      </w:r>
      <w:r>
        <w:rPr>
          <w:rFonts w:hint="eastAsia" w:ascii="黑体" w:hAnsi="黑体" w:eastAsia="黑体" w:cs="黑体"/>
          <w:szCs w:val="21"/>
        </w:rPr>
        <w:t>、相关建议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>（一）</w:t>
      </w:r>
      <w:r>
        <w:rPr>
          <w:rFonts w:hint="eastAsia" w:ascii="仿宋_GB2312" w:hAnsi="仿宋_GB2312" w:eastAsia="仿宋_GB2312" w:cs="仿宋_GB2312"/>
        </w:rPr>
        <w:t>提高诊查费、护理费收费标准，减少价格补偿缺口。</w:t>
      </w:r>
    </w:p>
    <w:p>
      <w:pPr>
        <w:snapToGrid w:val="0"/>
        <w:spacing w:line="600" w:lineRule="exact"/>
        <w:ind w:firstLine="640" w:firstLineChars="200"/>
        <w:rPr>
          <w:rFonts w:ascii="楷体" w:hAnsi="楷体" w:eastAsia="楷体"/>
        </w:rPr>
      </w:pPr>
      <w:r>
        <w:rPr>
          <w:rFonts w:hint="eastAsia" w:ascii="仿宋_GB2312" w:hAnsi="仿宋_GB2312" w:eastAsia="仿宋_GB2312" w:cs="仿宋_GB2312"/>
        </w:rPr>
        <w:t>（二）调整财政补偿的计算标准，按上年药品实际销售收入计算加成额的20%进行补偿。</w:t>
      </w:r>
    </w:p>
    <w:p>
      <w:pPr>
        <w:snapToGrid w:val="0"/>
        <w:spacing w:line="600" w:lineRule="exact"/>
        <w:ind w:firstLine="640" w:firstLineChars="200"/>
        <w:jc w:val="righ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   </w:t>
      </w:r>
    </w:p>
    <w:p>
      <w:pPr>
        <w:snapToGrid w:val="0"/>
        <w:spacing w:line="600" w:lineRule="exact"/>
        <w:ind w:firstLine="640" w:firstLineChars="200"/>
        <w:jc w:val="right"/>
        <w:rPr>
          <w:rFonts w:hint="eastAsia" w:ascii="楷体" w:hAnsi="楷体" w:eastAsia="楷体"/>
        </w:rPr>
      </w:pPr>
    </w:p>
    <w:p>
      <w:pPr>
        <w:snapToGrid w:val="0"/>
        <w:spacing w:line="600" w:lineRule="exact"/>
        <w:ind w:firstLine="5120" w:firstLineChars="16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eastAsia="zh-CN"/>
        </w:rPr>
        <w:t>乐山市</w:t>
      </w:r>
      <w:r>
        <w:rPr>
          <w:rFonts w:hint="eastAsia" w:ascii="仿宋_GB2312" w:hAnsi="仿宋_GB2312" w:eastAsia="仿宋_GB2312" w:cs="仿宋_GB2312"/>
        </w:rPr>
        <w:t>市中区卫生健康局</w:t>
      </w:r>
    </w:p>
    <w:p>
      <w:pPr>
        <w:snapToGrid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日</w:t>
      </w:r>
    </w:p>
    <w:sectPr>
      <w:headerReference r:id="rId3" w:type="default"/>
      <w:footerReference r:id="rId4" w:type="default"/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A595"/>
    <w:multiLevelType w:val="singleLevel"/>
    <w:tmpl w:val="3064A5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71B67"/>
    <w:rsid w:val="003D1382"/>
    <w:rsid w:val="0045559A"/>
    <w:rsid w:val="00512B44"/>
    <w:rsid w:val="005B0462"/>
    <w:rsid w:val="005D322D"/>
    <w:rsid w:val="0063315D"/>
    <w:rsid w:val="006F7B3B"/>
    <w:rsid w:val="00736E66"/>
    <w:rsid w:val="00801437"/>
    <w:rsid w:val="00827DB4"/>
    <w:rsid w:val="008C2EDA"/>
    <w:rsid w:val="008F462F"/>
    <w:rsid w:val="00915EC3"/>
    <w:rsid w:val="009562EE"/>
    <w:rsid w:val="00993861"/>
    <w:rsid w:val="00A00864"/>
    <w:rsid w:val="00B74D32"/>
    <w:rsid w:val="00B839BC"/>
    <w:rsid w:val="00B97E94"/>
    <w:rsid w:val="00C5684D"/>
    <w:rsid w:val="00D53762"/>
    <w:rsid w:val="00D71EDA"/>
    <w:rsid w:val="00E742F1"/>
    <w:rsid w:val="00E74E53"/>
    <w:rsid w:val="00F8609F"/>
    <w:rsid w:val="00F962D1"/>
    <w:rsid w:val="00FC178F"/>
    <w:rsid w:val="00FC3451"/>
    <w:rsid w:val="014A79E5"/>
    <w:rsid w:val="03F51DD9"/>
    <w:rsid w:val="06F71B67"/>
    <w:rsid w:val="22644A35"/>
    <w:rsid w:val="229C7A83"/>
    <w:rsid w:val="23970C91"/>
    <w:rsid w:val="247835AC"/>
    <w:rsid w:val="287A56DC"/>
    <w:rsid w:val="291D3FA7"/>
    <w:rsid w:val="2E0D2515"/>
    <w:rsid w:val="3C7A48DC"/>
    <w:rsid w:val="444D737E"/>
    <w:rsid w:val="46460837"/>
    <w:rsid w:val="4A047446"/>
    <w:rsid w:val="4D197918"/>
    <w:rsid w:val="51447334"/>
    <w:rsid w:val="529E042C"/>
    <w:rsid w:val="54B40019"/>
    <w:rsid w:val="55D70AE6"/>
    <w:rsid w:val="5F521F20"/>
    <w:rsid w:val="635D7F9A"/>
    <w:rsid w:val="63AB532E"/>
    <w:rsid w:val="662E0D5A"/>
    <w:rsid w:val="674B52A8"/>
    <w:rsid w:val="67F84EDB"/>
    <w:rsid w:val="6853276C"/>
    <w:rsid w:val="6D120B9C"/>
    <w:rsid w:val="6EB06808"/>
    <w:rsid w:val="73C75CE8"/>
    <w:rsid w:val="7DAA1493"/>
    <w:rsid w:val="7E2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153</Words>
  <Characters>874</Characters>
  <Lines>7</Lines>
  <Paragraphs>2</Paragraphs>
  <TotalTime>0</TotalTime>
  <ScaleCrop>false</ScaleCrop>
  <LinksUpToDate>false</LinksUpToDate>
  <CharactersWithSpaces>1025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2021-04-28T05:59:00Z</dcterms:created>
  <dc:creator>Administrator</dc:creator>
  <cp:lastModifiedBy>WPS_504445742</cp:lastModifiedBy>
  <dcterms:modified xsi:type="dcterms:W3CDTF">2022-12-09T02:22:13Z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36D4AFEDF8CD409280E379AC3971E8A7</vt:lpwstr>
  </property>
</Properties>
</file>