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1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年度区卫健局预算项目支出</w:t>
      </w: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绩效自评报告</w:t>
      </w:r>
    </w:p>
    <w:p>
      <w:pPr>
        <w:tabs>
          <w:tab w:val="left" w:pos="3885"/>
        </w:tabs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（取消药品加成项目）</w:t>
      </w:r>
    </w:p>
    <w:p>
      <w:pPr>
        <w:numPr>
          <w:ilvl w:val="0"/>
          <w:numId w:val="1"/>
        </w:numPr>
        <w:tabs>
          <w:tab w:val="left" w:pos="3885"/>
        </w:tabs>
        <w:snapToGri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基本情况</w:t>
      </w:r>
    </w:p>
    <w:p>
      <w:pPr>
        <w:tabs>
          <w:tab w:val="left" w:pos="3885"/>
        </w:tabs>
        <w:snapToGrid w:val="0"/>
        <w:spacing w:line="600" w:lineRule="exact"/>
        <w:ind w:firstLine="640" w:firstLineChars="200"/>
        <w:jc w:val="left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szCs w:val="21"/>
        </w:rPr>
        <w:t>（一）</w:t>
      </w:r>
      <w:r>
        <w:rPr>
          <w:rFonts w:hint="eastAsia" w:ascii="楷体_GB2312" w:hAnsi="楷体_GB2312" w:eastAsia="楷体_GB2312" w:cs="楷体_GB2312"/>
        </w:rPr>
        <w:t>认真执行国家取消药品加成政策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市中区人民医院、市中区中医医院、市中区肿瘤医院均为县级公</w:t>
      </w:r>
      <w:r>
        <w:rPr>
          <w:rFonts w:hint="eastAsia" w:ascii="仿宋_GB2312" w:hAnsi="仿宋_GB2312" w:eastAsia="仿宋_GB2312" w:cs="仿宋_GB2312"/>
        </w:rPr>
        <w:t>立医院，按照医改要求于2013年10月1日起取消药品加成，实行药品零差率销售。根据省发展和改革委员会《关于印发四川省县级公立医院取消药品加成经费补偿办法的通知》（川发改价格〔2013〕937号）文件精神，药品加成收入的10%由医院消化，20%政府补助，70%通过调整门（急）诊诊查费、住院诊查费、（Ⅰ、Ⅱ、Ⅲ）级护理费获得补偿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（二）202</w:t>
      </w:r>
      <w:r>
        <w:rPr>
          <w:rFonts w:hint="eastAsia" w:ascii="楷体_GB2312" w:hAnsi="楷体_GB2312" w:eastAsia="楷体_GB2312" w:cs="楷体_GB231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</w:rPr>
        <w:t>年医院收到取消药品加成财政补助情况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202</w:t>
      </w:r>
      <w:r>
        <w:rPr>
          <w:rFonts w:hint="eastAsia" w:ascii="仿宋_GB2312" w:hAnsi="仿宋_GB2312" w:eastAsia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eastAsia="仿宋_GB2312" w:cs="仿宋_GB2312"/>
          <w:lang w:val="en-US" w:eastAsia="zh-CN"/>
        </w:rPr>
        <w:t>市中区</w:t>
      </w:r>
      <w:r>
        <w:rPr>
          <w:rFonts w:hint="eastAsia" w:ascii="仿宋_GB2312" w:hAnsi="仿宋_GB2312" w:eastAsia="仿宋_GB2312" w:cs="仿宋_GB2312"/>
        </w:rPr>
        <w:t>公立医院取消药品加成补助区级配套资金</w:t>
      </w:r>
      <w:r>
        <w:rPr>
          <w:rFonts w:hint="eastAsia" w:ascii="仿宋_GB2312" w:hAnsi="仿宋_GB2312" w:eastAsia="仿宋_GB2312" w:cs="仿宋_GB2312"/>
          <w:lang w:val="en-US" w:eastAsia="zh-CN"/>
        </w:rPr>
        <w:t>176.79</w:t>
      </w:r>
      <w:r>
        <w:rPr>
          <w:rFonts w:hint="eastAsia" w:ascii="仿宋_GB2312" w:hAnsi="仿宋_GB2312" w:eastAsia="仿宋_GB2312" w:cs="仿宋_GB2312"/>
        </w:rPr>
        <w:t>万元，执行率100%。</w:t>
      </w:r>
    </w:p>
    <w:p>
      <w:pPr>
        <w:snapToGrid w:val="0"/>
        <w:spacing w:line="600" w:lineRule="exact"/>
        <w:rPr>
          <w:rFonts w:hint="default" w:ascii="楷体" w:hAnsi="楷体" w:eastAsia="楷体"/>
          <w:szCs w:val="21"/>
          <w:lang w:val="en-US" w:eastAsia="zh-CN"/>
        </w:rPr>
      </w:pPr>
      <w:r>
        <w:rPr>
          <w:rFonts w:hint="eastAsia" w:ascii="楷体" w:hAnsi="楷体" w:eastAsia="楷体" w:cs="仿宋_GB2312"/>
          <w:szCs w:val="21"/>
        </w:rPr>
        <w:t xml:space="preserve">    </w:t>
      </w:r>
      <w:r>
        <w:rPr>
          <w:rFonts w:hint="eastAsia" w:ascii="黑体" w:hAnsi="黑体" w:eastAsia="黑体" w:cs="黑体"/>
          <w:szCs w:val="21"/>
        </w:rPr>
        <w:t>二、评价</w:t>
      </w:r>
      <w:r>
        <w:rPr>
          <w:rFonts w:hint="eastAsia" w:ascii="黑体" w:hAnsi="黑体" w:eastAsia="黑体" w:cs="黑体"/>
          <w:szCs w:val="21"/>
          <w:lang w:val="en-US" w:eastAsia="zh-CN"/>
        </w:rPr>
        <w:t>工作开展情况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楷体" w:hAnsi="楷体" w:eastAsia="楷体"/>
          <w:szCs w:val="21"/>
        </w:rPr>
        <w:t xml:space="preserve">   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以区人民医为例，202</w:t>
      </w:r>
      <w:r>
        <w:rPr>
          <w:rFonts w:hint="eastAsia" w:ascii="仿宋_GB2312" w:hAnsi="仿宋_GB2312" w:eastAsia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</w:rPr>
        <w:t>年1月12月共销售西药、中成药</w:t>
      </w:r>
      <w:r>
        <w:rPr>
          <w:rFonts w:hint="eastAsia" w:ascii="仿宋_GB2312" w:hAnsi="仿宋_GB2312" w:eastAsia="仿宋_GB2312" w:cs="仿宋_GB2312"/>
          <w:lang w:val="en-US" w:eastAsia="zh-CN"/>
        </w:rPr>
        <w:t>6612.66</w:t>
      </w:r>
      <w:r>
        <w:rPr>
          <w:rFonts w:hint="eastAsia" w:ascii="仿宋_GB2312" w:hAnsi="仿宋_GB2312" w:eastAsia="仿宋_GB2312" w:cs="仿宋_GB2312"/>
        </w:rPr>
        <w:t>万元，因执行药品零加成销售政策，医院预计失去药品加成收入共计</w:t>
      </w:r>
      <w:r>
        <w:rPr>
          <w:rFonts w:hint="eastAsia" w:ascii="仿宋_GB2312" w:hAnsi="仿宋_GB2312" w:eastAsia="仿宋_GB2312" w:cs="仿宋_GB2312"/>
          <w:lang w:val="en-US" w:eastAsia="zh-CN"/>
        </w:rPr>
        <w:t>992.16</w:t>
      </w:r>
      <w:r>
        <w:rPr>
          <w:rFonts w:hint="eastAsia" w:ascii="仿宋_GB2312" w:hAnsi="仿宋_GB2312" w:eastAsia="仿宋_GB2312" w:cs="仿宋_GB2312"/>
        </w:rPr>
        <w:t>万元，其中通过医院自身消化10%，即</w:t>
      </w:r>
      <w:r>
        <w:rPr>
          <w:rFonts w:hint="eastAsia" w:ascii="仿宋_GB2312" w:hAnsi="仿宋_GB2312" w:eastAsia="仿宋_GB2312" w:cs="仿宋_GB2312"/>
          <w:lang w:val="en-US" w:eastAsia="zh-CN"/>
        </w:rPr>
        <w:t>99.21</w:t>
      </w:r>
      <w:r>
        <w:rPr>
          <w:rFonts w:hint="eastAsia" w:ascii="仿宋_GB2312" w:hAnsi="仿宋_GB2312" w:eastAsia="仿宋_GB2312" w:cs="仿宋_GB2312"/>
        </w:rPr>
        <w:t>万元；</w:t>
      </w:r>
      <w:r>
        <w:rPr>
          <w:rFonts w:hint="eastAsia" w:ascii="仿宋_GB2312" w:hAnsi="仿宋_GB2312" w:eastAsia="仿宋_GB2312" w:cs="仿宋_GB2312"/>
          <w:lang w:val="en-US" w:eastAsia="zh-CN"/>
        </w:rPr>
        <w:t>694.51</w:t>
      </w:r>
      <w:r>
        <w:rPr>
          <w:rFonts w:hint="eastAsia" w:ascii="仿宋_GB2312" w:hAnsi="仿宋_GB2312" w:eastAsia="仿宋_GB2312" w:cs="仿宋_GB2312"/>
        </w:rPr>
        <w:t>万元，实际获得</w:t>
      </w:r>
      <w:r>
        <w:rPr>
          <w:rFonts w:hint="eastAsia" w:ascii="仿宋_GB2312" w:hAnsi="仿宋_GB2312" w:eastAsia="仿宋_GB2312" w:cs="仿宋_GB2312"/>
          <w:lang w:val="en-US" w:eastAsia="zh-CN"/>
        </w:rPr>
        <w:t>514.96</w:t>
      </w:r>
      <w:r>
        <w:rPr>
          <w:rFonts w:hint="eastAsia" w:ascii="仿宋_GB2312" w:hAnsi="仿宋_GB2312" w:eastAsia="仿宋_GB2312" w:cs="仿宋_GB2312"/>
        </w:rPr>
        <w:t>万元，价格补偿缺口</w:t>
      </w:r>
      <w:r>
        <w:rPr>
          <w:rFonts w:hint="eastAsia" w:ascii="仿宋_GB2312" w:hAnsi="仿宋_GB2312" w:eastAsia="仿宋_GB2312" w:cs="仿宋_GB2312"/>
          <w:lang w:val="en-US" w:eastAsia="zh-CN"/>
        </w:rPr>
        <w:t>179.55</w:t>
      </w:r>
      <w:r>
        <w:rPr>
          <w:rFonts w:hint="eastAsia" w:ascii="仿宋_GB2312" w:hAnsi="仿宋_GB2312" w:eastAsia="仿宋_GB2312" w:cs="仿宋_GB2312"/>
        </w:rPr>
        <w:t>万元；通过政府补助20%应获得</w:t>
      </w:r>
      <w:r>
        <w:rPr>
          <w:rFonts w:hint="eastAsia" w:ascii="仿宋_GB2312" w:hAnsi="仿宋_GB2312" w:eastAsia="仿宋_GB2312" w:cs="仿宋_GB2312"/>
          <w:lang w:val="en-US" w:eastAsia="zh-CN"/>
        </w:rPr>
        <w:t>198.43</w:t>
      </w:r>
      <w:r>
        <w:rPr>
          <w:rFonts w:hint="eastAsia" w:ascii="仿宋_GB2312" w:hAnsi="仿宋_GB2312" w:eastAsia="仿宋_GB2312" w:cs="仿宋_GB2312"/>
        </w:rPr>
        <w:t>万元，实际收到政府补助10</w:t>
      </w:r>
      <w:r>
        <w:rPr>
          <w:rFonts w:hint="eastAsia" w:ascii="仿宋_GB2312" w:hAnsi="仿宋_GB2312" w:eastAsia="仿宋_GB2312" w:cs="仿宋_GB231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</w:rPr>
        <w:t>.</w:t>
      </w:r>
      <w:r>
        <w:rPr>
          <w:rFonts w:hint="eastAsia" w:ascii="仿宋_GB2312" w:hAnsi="仿宋_GB2312" w:eastAsia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</w:rPr>
        <w:t>7万，财政补偿缺口</w:t>
      </w:r>
      <w:r>
        <w:rPr>
          <w:rFonts w:hint="eastAsia" w:ascii="仿宋_GB2312" w:hAnsi="仿宋_GB2312" w:eastAsia="仿宋_GB2312" w:cs="仿宋_GB2312"/>
          <w:lang w:val="en-US" w:eastAsia="zh-CN"/>
        </w:rPr>
        <w:t>93.76</w:t>
      </w:r>
      <w:r>
        <w:rPr>
          <w:rFonts w:hint="eastAsia" w:ascii="仿宋_GB2312" w:hAnsi="仿宋_GB2312" w:eastAsia="仿宋_GB2312" w:cs="仿宋_GB2312"/>
        </w:rPr>
        <w:t>万元。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三、综合评价结论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由于医院业务规模相对较小，与政府在取消药品加成测算的服务量存在一定差异，通过调整“诊查费、护理费”收费标准获得实际补偿金额仍有</w:t>
      </w:r>
      <w:r>
        <w:rPr>
          <w:rFonts w:hint="eastAsia" w:ascii="仿宋_GB2312" w:hAnsi="仿宋_GB2312" w:eastAsia="仿宋_GB2312" w:cs="仿宋_GB2312"/>
          <w:lang w:val="en-US" w:eastAsia="zh-CN"/>
        </w:rPr>
        <w:t>179.55</w:t>
      </w:r>
      <w:r>
        <w:rPr>
          <w:rFonts w:hint="eastAsia" w:ascii="仿宋_GB2312" w:hAnsi="仿宋_GB2312" w:eastAsia="仿宋_GB2312" w:cs="仿宋_GB2312"/>
        </w:rPr>
        <w:t>万元缺口，财政补偿缺口</w:t>
      </w:r>
      <w:r>
        <w:rPr>
          <w:rFonts w:hint="eastAsia" w:ascii="仿宋_GB2312" w:hAnsi="仿宋_GB2312" w:eastAsia="仿宋_GB2312" w:cs="仿宋_GB2312"/>
          <w:lang w:val="en-US" w:eastAsia="zh-CN"/>
        </w:rPr>
        <w:t>93.76</w:t>
      </w:r>
      <w:r>
        <w:rPr>
          <w:rFonts w:hint="eastAsia" w:ascii="仿宋_GB2312" w:hAnsi="仿宋_GB2312" w:eastAsia="仿宋_GB2312" w:cs="仿宋_GB2312"/>
        </w:rPr>
        <w:t>万元（“县级公立医院取消药品加成减少的收入，按2012年度的药品加成额核定的20%”）</w:t>
      </w:r>
    </w:p>
    <w:p>
      <w:pPr>
        <w:snapToGrid w:val="0"/>
        <w:spacing w:line="600" w:lineRule="exact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 xml:space="preserve">   </w:t>
      </w:r>
      <w:r>
        <w:rPr>
          <w:rFonts w:hint="eastAsia" w:ascii="楷体" w:hAnsi="楷体" w:eastAsia="楷体"/>
          <w:szCs w:val="21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21"/>
          <w:lang w:val="en-US" w:eastAsia="zh-CN"/>
        </w:rPr>
        <w:t>四</w:t>
      </w:r>
      <w:r>
        <w:rPr>
          <w:rFonts w:hint="eastAsia" w:ascii="黑体" w:hAnsi="黑体" w:eastAsia="黑体" w:cs="黑体"/>
          <w:szCs w:val="21"/>
        </w:rPr>
        <w:t>、存在主要问题</w:t>
      </w:r>
    </w:p>
    <w:p>
      <w:pPr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楷体" w:hAnsi="楷体" w:eastAsia="楷体"/>
          <w:szCs w:val="21"/>
        </w:rPr>
        <w:t xml:space="preserve">  </w:t>
      </w:r>
      <w:r>
        <w:rPr>
          <w:rFonts w:hint="eastAsia" w:ascii="楷体" w:hAnsi="楷体" w:eastAsia="楷体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Cs w:val="21"/>
        </w:rPr>
        <w:t>（一）</w:t>
      </w:r>
      <w:r>
        <w:rPr>
          <w:rFonts w:hint="eastAsia" w:ascii="仿宋_GB2312" w:hAnsi="仿宋_GB2312" w:eastAsia="仿宋_GB2312" w:cs="仿宋_GB2312"/>
        </w:rPr>
        <w:t>自取消药品加成以来，采取提高诊查费、护理费收费标准（即：增加门诊医师诊查费6元、住院医师诊查费9元、护理费9元。）都不足以来补偿当年药品加成收入的70%；</w:t>
      </w:r>
    </w:p>
    <w:p>
      <w:pPr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</w:t>
      </w:r>
      <w:r>
        <w:rPr>
          <w:rFonts w:hint="eastAsia" w:ascii="仿宋_GB2312" w:hAnsi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 xml:space="preserve"> （二）目前财政按2012年度的药品加成额核定的20%进行补偿，而不是按上年药品销售收入计算加成额的20%进行补偿，医院医疗业务虽处于增长之中，药占比下降，但药品销售的总金额在上升，按现行财政补偿政策执行，始终存在缺口。</w:t>
      </w:r>
    </w:p>
    <w:p>
      <w:pPr>
        <w:snapToGrid w:val="0"/>
        <w:spacing w:line="600" w:lineRule="exact"/>
        <w:ind w:firstLine="640" w:firstLineChars="200"/>
        <w:rPr>
          <w:rFonts w:ascii="楷体" w:hAnsi="楷体" w:eastAsia="楷体"/>
          <w:szCs w:val="21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五</w:t>
      </w:r>
      <w:r>
        <w:rPr>
          <w:rFonts w:hint="eastAsia" w:ascii="黑体" w:hAnsi="黑体" w:eastAsia="黑体" w:cs="黑体"/>
          <w:szCs w:val="21"/>
        </w:rPr>
        <w:t>、相关建议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Cs w:val="21"/>
        </w:rPr>
        <w:t>（一）</w:t>
      </w:r>
      <w:r>
        <w:rPr>
          <w:rFonts w:hint="eastAsia" w:ascii="仿宋_GB2312" w:hAnsi="仿宋_GB2312" w:eastAsia="仿宋_GB2312" w:cs="仿宋_GB2312"/>
        </w:rPr>
        <w:t>提高诊查费、护理费收费标准，减少价格补偿缺口。</w:t>
      </w:r>
    </w:p>
    <w:p>
      <w:pPr>
        <w:snapToGrid w:val="0"/>
        <w:spacing w:line="600" w:lineRule="exact"/>
        <w:ind w:firstLine="640" w:firstLineChars="200"/>
        <w:rPr>
          <w:rFonts w:ascii="楷体" w:hAnsi="楷体" w:eastAsia="楷体"/>
        </w:rPr>
      </w:pPr>
      <w:r>
        <w:rPr>
          <w:rFonts w:hint="eastAsia" w:ascii="仿宋_GB2312" w:hAnsi="仿宋_GB2312" w:eastAsia="仿宋_GB2312" w:cs="仿宋_GB2312"/>
        </w:rPr>
        <w:t>（二）调整财政补偿的计算标准，按上年药品实际销售收入计算加成额的20%进行补偿。</w:t>
      </w:r>
    </w:p>
    <w:p>
      <w:pPr>
        <w:snapToGrid w:val="0"/>
        <w:spacing w:line="600" w:lineRule="exact"/>
        <w:ind w:firstLine="640" w:firstLineChars="200"/>
        <w:jc w:val="right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 xml:space="preserve">     </w:t>
      </w:r>
    </w:p>
    <w:p>
      <w:pPr>
        <w:snapToGrid w:val="0"/>
        <w:spacing w:line="600" w:lineRule="exact"/>
        <w:ind w:firstLine="640" w:firstLineChars="200"/>
        <w:jc w:val="right"/>
        <w:rPr>
          <w:rFonts w:hint="eastAsia" w:ascii="楷体" w:hAnsi="楷体" w:eastAsia="楷体"/>
        </w:rPr>
      </w:pPr>
    </w:p>
    <w:p>
      <w:pPr>
        <w:snapToGrid w:val="0"/>
        <w:spacing w:line="600" w:lineRule="exact"/>
        <w:ind w:firstLine="640" w:firstLineChars="200"/>
        <w:jc w:val="righ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市中区卫生健康局</w:t>
      </w:r>
    </w:p>
    <w:p>
      <w:pPr>
        <w:snapToGrid w:val="0"/>
        <w:spacing w:line="6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</w:rPr>
        <w:t xml:space="preserve">                                202</w:t>
      </w:r>
      <w:r>
        <w:rPr>
          <w:rFonts w:hint="eastAsia" w:ascii="仿宋_GB2312" w:hAnsi="仿宋_GB2312" w:cs="仿宋_GB231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ascii="仿宋_GB2312" w:hAnsi="仿宋_GB2312" w:cs="仿宋_GB231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</w:rPr>
        <w:t>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64A595"/>
    <w:multiLevelType w:val="singleLevel"/>
    <w:tmpl w:val="3064A5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71B67"/>
    <w:rsid w:val="003D1382"/>
    <w:rsid w:val="0045559A"/>
    <w:rsid w:val="00512B44"/>
    <w:rsid w:val="005B0462"/>
    <w:rsid w:val="005D322D"/>
    <w:rsid w:val="0063315D"/>
    <w:rsid w:val="006F7B3B"/>
    <w:rsid w:val="00736E66"/>
    <w:rsid w:val="00801437"/>
    <w:rsid w:val="00827DB4"/>
    <w:rsid w:val="008C2EDA"/>
    <w:rsid w:val="008F462F"/>
    <w:rsid w:val="00915EC3"/>
    <w:rsid w:val="009562EE"/>
    <w:rsid w:val="00993861"/>
    <w:rsid w:val="00A00864"/>
    <w:rsid w:val="00B74D32"/>
    <w:rsid w:val="00B839BC"/>
    <w:rsid w:val="00B97E94"/>
    <w:rsid w:val="00C5684D"/>
    <w:rsid w:val="00D53762"/>
    <w:rsid w:val="00D71EDA"/>
    <w:rsid w:val="00E742F1"/>
    <w:rsid w:val="00E74E53"/>
    <w:rsid w:val="00F8609F"/>
    <w:rsid w:val="00F962D1"/>
    <w:rsid w:val="00FC178F"/>
    <w:rsid w:val="00FC3451"/>
    <w:rsid w:val="03F51DD9"/>
    <w:rsid w:val="06F71B67"/>
    <w:rsid w:val="22644A35"/>
    <w:rsid w:val="229C7A83"/>
    <w:rsid w:val="23970C91"/>
    <w:rsid w:val="247835AC"/>
    <w:rsid w:val="287A56DC"/>
    <w:rsid w:val="291D3FA7"/>
    <w:rsid w:val="2E0D2515"/>
    <w:rsid w:val="444D737E"/>
    <w:rsid w:val="46460837"/>
    <w:rsid w:val="4A047446"/>
    <w:rsid w:val="4D197918"/>
    <w:rsid w:val="4E1D5078"/>
    <w:rsid w:val="51447334"/>
    <w:rsid w:val="529E042C"/>
    <w:rsid w:val="54B40019"/>
    <w:rsid w:val="5F521F20"/>
    <w:rsid w:val="635D7F9A"/>
    <w:rsid w:val="662E0D5A"/>
    <w:rsid w:val="674B52A8"/>
    <w:rsid w:val="67F84EDB"/>
    <w:rsid w:val="6853276C"/>
    <w:rsid w:val="6D120B9C"/>
    <w:rsid w:val="6EB06808"/>
    <w:rsid w:val="73C75CE8"/>
    <w:rsid w:val="7DAA1493"/>
    <w:rsid w:val="7E2C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816</Words>
  <Characters>929</Characters>
  <Lines>7</Lines>
  <Paragraphs>2</Paragraphs>
  <TotalTime>47</TotalTime>
  <ScaleCrop>false</ScaleCrop>
  <LinksUpToDate>false</LinksUpToDate>
  <CharactersWithSpaces>984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2021-04-28T05:59:00Z</dcterms:created>
  <dc:creator>Administrator</dc:creator>
  <cp:lastModifiedBy>WPS_504445742</cp:lastModifiedBy>
  <dcterms:modified xsi:type="dcterms:W3CDTF">2022-04-06T08:42:30Z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36D4AFEDF8CD409280E379AC3971E8A7</vt:lpwstr>
  </property>
</Properties>
</file>