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rPr>
      </w:pPr>
    </w:p>
    <w:p>
      <w:pPr>
        <w:pStyle w:val="7"/>
        <w:spacing w:line="600" w:lineRule="exact"/>
        <w:ind w:firstLine="883"/>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乐山市市中区卫生健康局</w:t>
      </w:r>
    </w:p>
    <w:p>
      <w:pPr>
        <w:pStyle w:val="7"/>
        <w:spacing w:line="600" w:lineRule="exact"/>
        <w:ind w:firstLine="883"/>
        <w:jc w:val="center"/>
      </w:pPr>
      <w:r>
        <w:rPr>
          <w:rFonts w:hint="eastAsia" w:ascii="方正小标宋简体" w:hAnsi="方正小标宋简体" w:eastAsia="方正小标宋简体" w:cs="方正小标宋简体"/>
          <w:color w:val="auto"/>
          <w:kern w:val="2"/>
          <w:sz w:val="44"/>
          <w:szCs w:val="44"/>
          <w:lang w:eastAsia="zh-CN"/>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eastAsia="zh-CN"/>
        </w:rPr>
        <w:t>年村卫生室实施基药补助经费绩效自评报告</w:t>
      </w:r>
    </w:p>
    <w:p>
      <w:pPr>
        <w:numPr>
          <w:ilvl w:val="0"/>
          <w:numId w:val="0"/>
        </w:numPr>
        <w:tabs>
          <w:tab w:val="left" w:pos="3885"/>
        </w:tabs>
        <w:snapToGrid w:val="0"/>
        <w:spacing w:line="600" w:lineRule="exact"/>
        <w:ind w:firstLine="320" w:firstLineChars="100"/>
        <w:jc w:val="left"/>
        <w:rPr>
          <w:rFonts w:ascii="黑体" w:hAnsi="宋体" w:eastAsia="黑体"/>
          <w:lang w:val="zh-CN"/>
        </w:rPr>
      </w:pPr>
      <w:r>
        <w:rPr>
          <w:rFonts w:hint="eastAsia" w:ascii="黑体" w:hAnsi="宋体" w:eastAsia="黑体"/>
        </w:rPr>
        <w:t>一、</w:t>
      </w:r>
      <w:r>
        <w:rPr>
          <w:rFonts w:hint="eastAsia" w:ascii="黑体" w:hAnsi="宋体" w:eastAsia="黑体"/>
          <w:lang w:eastAsia="zh-CN"/>
        </w:rPr>
        <w:t>项目</w:t>
      </w:r>
      <w:r>
        <w:rPr>
          <w:rFonts w:hint="eastAsia" w:ascii="黑体" w:hAnsi="宋体" w:eastAsia="黑体"/>
          <w:szCs w:val="21"/>
        </w:rPr>
        <w:t>基本情况</w:t>
      </w:r>
    </w:p>
    <w:p>
      <w:pPr>
        <w:adjustRightInd w:val="0"/>
        <w:snapToGrid w:val="0"/>
        <w:spacing w:line="600" w:lineRule="exact"/>
        <w:ind w:firstLine="720"/>
        <w:rPr>
          <w:rFonts w:ascii="仿宋_GB2312" w:hAnsi="宋体"/>
          <w:lang w:val="zh-CN"/>
        </w:rPr>
      </w:pPr>
      <w:r>
        <w:rPr>
          <w:rFonts w:hint="eastAsia" w:ascii="仿宋_GB2312" w:hAnsi="宋体"/>
          <w:lang w:val="zh-CN"/>
        </w:rPr>
        <w:t>1．区卫健局监督管理村卫生室落实基本药物制度的情况，执行落实村卫生室人员补助，为基本药物制度持续实施提供有力保障。</w:t>
      </w:r>
    </w:p>
    <w:p>
      <w:pPr>
        <w:adjustRightInd w:val="0"/>
        <w:snapToGrid w:val="0"/>
        <w:spacing w:line="600" w:lineRule="exact"/>
        <w:ind w:firstLine="720"/>
        <w:rPr>
          <w:rFonts w:ascii="仿宋_GB2312" w:hAnsi="宋体"/>
          <w:lang w:val="zh-CN"/>
        </w:rPr>
      </w:pPr>
      <w:r>
        <w:rPr>
          <w:rFonts w:hint="eastAsia" w:ascii="仿宋_GB2312" w:hAnsi="宋体"/>
          <w:lang w:val="en-US" w:eastAsia="zh-CN"/>
        </w:rPr>
        <w:t>2</w:t>
      </w:r>
      <w:r>
        <w:rPr>
          <w:rFonts w:hint="eastAsia" w:ascii="仿宋_GB2312" w:hAnsi="宋体"/>
          <w:lang w:val="zh-CN"/>
        </w:rPr>
        <w:t>．根据省财政厅</w:t>
      </w:r>
      <w:r>
        <w:rPr>
          <w:rFonts w:hint="eastAsia" w:ascii="仿宋_GB2312" w:hAnsi="宋体"/>
          <w:lang w:val="en-US" w:eastAsia="zh-CN"/>
        </w:rPr>
        <w:t xml:space="preserve"> 省卫生计生委《关于下达2015年村卫生室实施基本药物制度中央补助结算资金的通知》</w:t>
      </w:r>
      <w:r>
        <w:rPr>
          <w:rFonts w:hint="eastAsia" w:ascii="仿宋_GB2312" w:hAnsi="仿宋_GB2312" w:cs="仿宋_GB2312"/>
          <w:szCs w:val="21"/>
          <w:lang w:eastAsia="zh-CN"/>
        </w:rPr>
        <w:t>（川财政社</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2015</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106号</w:t>
      </w:r>
      <w:r>
        <w:rPr>
          <w:rFonts w:hint="eastAsia" w:ascii="仿宋_GB2312" w:hAnsi="仿宋_GB2312" w:cs="仿宋_GB2312"/>
          <w:szCs w:val="21"/>
          <w:lang w:eastAsia="zh-CN"/>
        </w:rPr>
        <w:t>）的要求管理资金，未另行制定资金管理办法。</w:t>
      </w:r>
      <w:r>
        <w:rPr>
          <w:rFonts w:hint="eastAsia" w:ascii="仿宋_GB2312" w:hAnsi="宋体"/>
          <w:lang w:val="zh-CN"/>
        </w:rPr>
        <w:t>全区村卫生室均为基本药物制度实施单位，全部纳入各级村卫生室补助范围。</w:t>
      </w:r>
    </w:p>
    <w:p>
      <w:pPr>
        <w:numPr>
          <w:ilvl w:val="0"/>
          <w:numId w:val="0"/>
        </w:numPr>
        <w:tabs>
          <w:tab w:val="left" w:pos="3885"/>
        </w:tabs>
        <w:snapToGrid w:val="0"/>
        <w:spacing w:line="600" w:lineRule="exact"/>
        <w:ind w:firstLine="640" w:firstLineChars="200"/>
        <w:jc w:val="left"/>
        <w:rPr>
          <w:rFonts w:hint="eastAsia" w:ascii="黑体" w:hAnsi="宋体" w:eastAsia="黑体"/>
          <w:szCs w:val="21"/>
        </w:rPr>
      </w:pPr>
      <w:r>
        <w:rPr>
          <w:rFonts w:hint="eastAsia" w:ascii="黑体" w:hAnsi="宋体" w:eastAsia="黑体"/>
          <w:szCs w:val="21"/>
        </w:rPr>
        <w:t>二、</w:t>
      </w:r>
      <w:r>
        <w:rPr>
          <w:rFonts w:hint="eastAsia" w:ascii="黑体" w:hAnsi="宋体" w:eastAsia="黑体"/>
          <w:szCs w:val="21"/>
          <w:lang w:eastAsia="zh-CN"/>
        </w:rPr>
        <w:t>评价项目开展</w:t>
      </w:r>
      <w:r>
        <w:rPr>
          <w:rFonts w:hint="eastAsia" w:ascii="黑体" w:hAnsi="宋体" w:eastAsia="黑体"/>
          <w:szCs w:val="21"/>
        </w:rPr>
        <w:t>情况</w:t>
      </w:r>
    </w:p>
    <w:p>
      <w:pPr>
        <w:snapToGrid w:val="0"/>
        <w:spacing w:line="600" w:lineRule="exact"/>
        <w:ind w:firstLine="640" w:firstLineChars="200"/>
        <w:rPr>
          <w:rFonts w:hint="eastAsia" w:ascii="仿宋_GB2312" w:hAnsi="仿宋_GB2312" w:cs="仿宋_GB2312"/>
          <w:szCs w:val="21"/>
        </w:rPr>
      </w:pPr>
      <w:r>
        <w:rPr>
          <w:rFonts w:hint="eastAsia" w:ascii="仿宋_GB2312" w:hAnsi="仿宋_GB2312" w:cs="仿宋_GB2312"/>
          <w:szCs w:val="21"/>
          <w:lang w:val="en-US" w:eastAsia="zh-CN"/>
        </w:rPr>
        <w:t>2021年我局严格按照</w:t>
      </w:r>
      <w:r>
        <w:rPr>
          <w:rFonts w:hint="eastAsia" w:ascii="仿宋_GB2312" w:hAnsi="仿宋_GB2312" w:cs="仿宋_GB2312"/>
          <w:szCs w:val="21"/>
          <w:lang w:val="zh-CN"/>
        </w:rPr>
        <w:t>中央、省、市区各级补助分别按照</w:t>
      </w:r>
      <w:r>
        <w:rPr>
          <w:rFonts w:hint="eastAsia" w:ascii="仿宋_GB2312" w:hAnsi="仿宋_GB2312" w:cs="仿宋_GB2312"/>
          <w:szCs w:val="21"/>
          <w:lang w:val="en-US" w:eastAsia="zh-CN"/>
        </w:rPr>
        <w:t>1792元、4500元、2500元每个卫生室落实补助，对覆盖有农业人口的按1.5元/人落实补助，收到各级补助共计453.2744万元，其中财返资金为224.8047万元。</w:t>
      </w:r>
    </w:p>
    <w:p>
      <w:pPr>
        <w:snapToGrid w:val="0"/>
        <w:spacing w:line="600" w:lineRule="exact"/>
        <w:ind w:firstLine="640" w:firstLineChars="200"/>
        <w:rPr>
          <w:rFonts w:hint="eastAsia" w:ascii="仿宋_GB2312" w:hAnsi="仿宋_GB2312" w:cs="仿宋_GB2312"/>
          <w:szCs w:val="21"/>
        </w:rPr>
      </w:pPr>
      <w:r>
        <w:rPr>
          <w:rFonts w:hint="eastAsia" w:ascii="仿宋_GB2312" w:hAnsi="仿宋_GB2312" w:cs="仿宋_GB2312"/>
          <w:szCs w:val="21"/>
          <w:lang w:val="en-US" w:eastAsia="zh-CN"/>
        </w:rPr>
        <w:t>为支持村卫生室全面实施基本药物制度和乡村医生队伍建设，</w:t>
      </w:r>
      <w:r>
        <w:rPr>
          <w:rFonts w:hint="eastAsia" w:ascii="仿宋_GB2312" w:hAnsi="仿宋_GB2312" w:cs="仿宋_GB2312"/>
          <w:szCs w:val="21"/>
          <w:lang w:val="zh-CN" w:eastAsia="zh-CN"/>
        </w:rPr>
        <w:t>资金发放安全、规范，</w:t>
      </w:r>
      <w:r>
        <w:rPr>
          <w:rFonts w:hint="eastAsia" w:ascii="仿宋_GB2312" w:hAnsi="仿宋_GB2312" w:cs="仿宋_GB2312"/>
          <w:szCs w:val="21"/>
          <w:lang w:val="en-US" w:eastAsia="zh-CN"/>
        </w:rPr>
        <w:t>以上资金管理符合国家财经法规和财务管理制度及有关专项资金管理办法规定；资金拨付审批程序和手续完整、齐全，符合项目预算批复或合同规定用途；不存在截留、挤占、挪用、虚列支出等情况。为基本药物制度的实施和保障村卫生室卫生防疫“</w:t>
      </w:r>
      <w:r>
        <w:rPr>
          <w:rFonts w:hint="eastAsia" w:ascii="仿宋_GB2312" w:hAnsi="仿宋_GB2312" w:cs="仿宋_GB2312"/>
          <w:szCs w:val="21"/>
        </w:rPr>
        <w:t>网底”功能提供了稳定的经济基础。</w:t>
      </w:r>
    </w:p>
    <w:p>
      <w:pPr>
        <w:numPr>
          <w:ilvl w:val="0"/>
          <w:numId w:val="1"/>
        </w:numPr>
        <w:adjustRightInd w:val="0"/>
        <w:snapToGrid w:val="0"/>
        <w:spacing w:line="600" w:lineRule="exact"/>
        <w:ind w:firstLine="720"/>
        <w:rPr>
          <w:rFonts w:hint="eastAsia" w:ascii="黑体" w:hAnsi="宋体" w:eastAsia="黑体"/>
          <w:lang w:val="zh-CN" w:eastAsia="zh-CN"/>
        </w:rPr>
      </w:pPr>
      <w:r>
        <w:rPr>
          <w:rFonts w:hint="eastAsia" w:ascii="黑体" w:hAnsi="宋体" w:eastAsia="黑体"/>
          <w:lang w:val="zh-CN" w:eastAsia="zh-CN"/>
        </w:rPr>
        <w:t>综合评价结论</w:t>
      </w:r>
    </w:p>
    <w:p>
      <w:pPr>
        <w:snapToGrid w:val="0"/>
        <w:spacing w:line="600" w:lineRule="exact"/>
        <w:ind w:firstLine="640" w:firstLineChars="200"/>
        <w:rPr>
          <w:rFonts w:hint="eastAsia" w:ascii="黑体" w:hAnsi="宋体" w:eastAsia="黑体"/>
          <w:lang w:val="zh-CN" w:eastAsia="zh-CN"/>
        </w:rPr>
      </w:pPr>
      <w:r>
        <w:rPr>
          <w:rFonts w:hint="eastAsia" w:ascii="仿宋_GB2312" w:hAnsi="仿宋_GB2312" w:cs="仿宋_GB2312"/>
          <w:szCs w:val="21"/>
          <w:lang w:eastAsia="zh-CN"/>
        </w:rPr>
        <w:t>村卫生室实施基药补助经费</w:t>
      </w:r>
      <w:r>
        <w:rPr>
          <w:rFonts w:hint="eastAsia" w:ascii="仿宋_GB2312" w:hAnsi="仿宋_GB2312" w:cs="仿宋_GB2312"/>
          <w:szCs w:val="21"/>
        </w:rPr>
        <w:t>严格参照《四川省基本药物制度补助资金管理办法》，符合各级财政规划，按照规定标准分配资金，确保资金足额到位，资金使用符合预期。有效确保了农村居民的基本医疗服务和基本公共卫生服务的可及性。</w:t>
      </w:r>
    </w:p>
    <w:p>
      <w:pPr>
        <w:adjustRightInd w:val="0"/>
        <w:snapToGrid w:val="0"/>
        <w:spacing w:line="600" w:lineRule="exact"/>
        <w:ind w:firstLine="720"/>
        <w:rPr>
          <w:rFonts w:ascii="仿宋_GB2312" w:hAnsi="宋体"/>
          <w:lang w:val="zh-CN"/>
        </w:rPr>
      </w:pPr>
      <w:r>
        <w:rPr>
          <w:rFonts w:hint="eastAsia" w:ascii="黑体" w:hAnsi="宋体" w:eastAsia="黑体"/>
        </w:rPr>
        <w:t>四、</w:t>
      </w:r>
      <w:r>
        <w:rPr>
          <w:rFonts w:hint="eastAsia" w:ascii="黑体" w:hAnsi="宋体" w:eastAsia="黑体"/>
          <w:lang w:eastAsia="zh-CN"/>
        </w:rPr>
        <w:t>绩效评价分析</w:t>
      </w:r>
      <w:r>
        <w:rPr>
          <w:rFonts w:hint="eastAsia" w:ascii="仿宋_GB2312" w:hAnsi="宋体"/>
          <w:lang w:val="zh-CN"/>
        </w:rPr>
        <w:tab/>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（一）项目决策情况。</w:t>
      </w:r>
    </w:p>
    <w:p>
      <w:pPr>
        <w:snapToGrid w:val="0"/>
        <w:spacing w:line="600" w:lineRule="exact"/>
        <w:ind w:firstLine="640" w:firstLineChars="200"/>
        <w:rPr>
          <w:rFonts w:hint="default" w:ascii="仿宋_GB2312" w:hAnsi="宋体"/>
          <w:lang w:val="en-US" w:eastAsia="zh-CN"/>
        </w:rPr>
      </w:pPr>
      <w:r>
        <w:rPr>
          <w:rFonts w:hint="eastAsia" w:ascii="仿宋_GB2312" w:hAnsi="仿宋_GB2312" w:cs="仿宋_GB2312"/>
          <w:szCs w:val="21"/>
          <w:lang w:val="en-US" w:eastAsia="zh-CN"/>
        </w:rPr>
        <w:t>1、</w:t>
      </w:r>
      <w:r>
        <w:rPr>
          <w:rFonts w:hint="eastAsia" w:ascii="仿宋_GB2312" w:hAnsi="宋体"/>
          <w:lang w:val="zh-CN"/>
        </w:rPr>
        <w:t>根据省财政厅</w:t>
      </w:r>
      <w:r>
        <w:rPr>
          <w:rFonts w:hint="eastAsia" w:ascii="仿宋_GB2312" w:hAnsi="宋体"/>
          <w:lang w:val="en-US" w:eastAsia="zh-CN"/>
        </w:rPr>
        <w:t xml:space="preserve"> 省卫生计生委《关于下达2015年村卫生室实施基本药物制度中央补助结算资金的通知》</w:t>
      </w:r>
      <w:r>
        <w:rPr>
          <w:rFonts w:hint="eastAsia" w:ascii="仿宋_GB2312" w:hAnsi="仿宋_GB2312" w:cs="仿宋_GB2312"/>
          <w:szCs w:val="21"/>
          <w:lang w:eastAsia="zh-CN"/>
        </w:rPr>
        <w:t>（川财政社</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2015</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106号</w:t>
      </w:r>
      <w:r>
        <w:rPr>
          <w:rFonts w:hint="eastAsia" w:ascii="仿宋_GB2312" w:hAnsi="仿宋_GB2312" w:cs="仿宋_GB2312"/>
          <w:szCs w:val="21"/>
          <w:lang w:eastAsia="zh-CN"/>
        </w:rPr>
        <w:t>）要求：中央补助资金按照全省农业人口数和村卫生室个数两个因素进行计算分配：</w:t>
      </w:r>
      <w:r>
        <w:rPr>
          <w:rFonts w:hint="eastAsia" w:ascii="仿宋_GB2312" w:hAnsi="仿宋_GB2312" w:cs="仿宋_GB2312"/>
          <w:szCs w:val="21"/>
          <w:lang w:val="en-US" w:eastAsia="zh-CN"/>
        </w:rPr>
        <w:t>50％资金按全省农业人口数平均分配，人均水平1.5元；50％资金按全省村卫生室个数平均分配，每个村卫生室1792元。</w:t>
      </w:r>
    </w:p>
    <w:p>
      <w:pPr>
        <w:snapToGrid w:val="0"/>
        <w:spacing w:line="600" w:lineRule="exact"/>
        <w:ind w:firstLine="640" w:firstLineChars="200"/>
        <w:rPr>
          <w:rFonts w:hint="eastAsia" w:ascii="仿宋_GB2312" w:hAnsi="宋体"/>
          <w:color w:val="0000FF"/>
          <w:lang w:val="zh-CN"/>
        </w:rPr>
      </w:pPr>
      <w:r>
        <w:rPr>
          <w:rFonts w:hint="eastAsia" w:ascii="仿宋_GB2312" w:hAnsi="仿宋_GB2312" w:cs="仿宋_GB2312"/>
          <w:szCs w:val="21"/>
          <w:lang w:val="en-US" w:eastAsia="zh-CN"/>
        </w:rPr>
        <w:t>2、</w:t>
      </w:r>
      <w:r>
        <w:rPr>
          <w:rFonts w:hint="eastAsia" w:ascii="仿宋_GB2312" w:hAnsi="仿宋_GB2312" w:cs="仿宋_GB2312"/>
          <w:szCs w:val="21"/>
        </w:rPr>
        <w:t>按照《四川省卫生厅关于加强和维护乡村医生队伍稳定工作的通知》（川卫办发[2012]631号）要求：实行基本药物制度后，国家和省相继出台了乡村医生一系列补偿政策，各地必须不折不扣的贯彻落实。另根据省财政对乡村医生的补助根据省财政厅精神，从2012年起，省财政对村卫生室补助从原来的3000元提高到4500元，并按各地实有村卫生室个数计算补助；县（市区）补助从2000提高到2500元，也按实有村卫生室个数计算补助。</w:t>
      </w:r>
    </w:p>
    <w:p>
      <w:p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（二）项目管理情况</w:t>
      </w:r>
    </w:p>
    <w:p>
      <w:pPr>
        <w:numPr>
          <w:ilvl w:val="0"/>
          <w:numId w:val="0"/>
        </w:numPr>
        <w:adjustRightInd w:val="0"/>
        <w:snapToGrid w:val="0"/>
        <w:spacing w:line="600" w:lineRule="exact"/>
        <w:rPr>
          <w:rFonts w:hint="default" w:ascii="仿宋_GB2312" w:hAnsi="宋体" w:eastAsia="仿宋_GB2312"/>
          <w:lang w:val="en-US" w:eastAsia="zh-CN"/>
        </w:rPr>
      </w:pPr>
      <w:r>
        <w:rPr>
          <w:rFonts w:hint="eastAsia" w:ascii="仿宋_GB2312" w:hAnsi="宋体"/>
          <w:lang w:val="en-US" w:eastAsia="zh-CN"/>
        </w:rPr>
        <w:t xml:space="preserve">     </w:t>
      </w:r>
      <w:r>
        <w:rPr>
          <w:rFonts w:hint="eastAsia" w:ascii="仿宋_GB2312" w:hAnsi="宋体"/>
          <w:lang w:val="zh-CN"/>
        </w:rPr>
        <w:t>我局严格根据省财政厅</w:t>
      </w:r>
      <w:r>
        <w:rPr>
          <w:rFonts w:hint="eastAsia" w:ascii="仿宋_GB2312" w:hAnsi="宋体"/>
          <w:lang w:val="en-US" w:eastAsia="zh-CN"/>
        </w:rPr>
        <w:t xml:space="preserve"> 省卫生计生委《关于下达2015年村卫生室实施基本药物制度中央补助结算资金的通知》</w:t>
      </w:r>
      <w:r>
        <w:rPr>
          <w:rFonts w:hint="eastAsia" w:ascii="仿宋_GB2312" w:hAnsi="仿宋_GB2312" w:cs="仿宋_GB2312"/>
          <w:szCs w:val="21"/>
          <w:lang w:eastAsia="zh-CN"/>
        </w:rPr>
        <w:t>（川财政社</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2015</w:t>
      </w:r>
      <w:r>
        <w:rPr>
          <w:rFonts w:hint="eastAsia" w:ascii="仿宋_GB2312" w:hAnsi="仿宋_GB2312" w:eastAsia="仿宋_GB2312" w:cs="仿宋_GB2312"/>
          <w:szCs w:val="21"/>
          <w:lang w:eastAsia="zh-CN"/>
        </w:rPr>
        <w:t>]</w:t>
      </w:r>
      <w:r>
        <w:rPr>
          <w:rFonts w:hint="eastAsia" w:ascii="仿宋_GB2312" w:hAnsi="仿宋_GB2312" w:cs="仿宋_GB2312"/>
          <w:szCs w:val="21"/>
          <w:lang w:val="en-US" w:eastAsia="zh-CN"/>
        </w:rPr>
        <w:t>106号</w:t>
      </w:r>
      <w:r>
        <w:rPr>
          <w:rFonts w:hint="eastAsia" w:ascii="仿宋_GB2312" w:hAnsi="仿宋_GB2312" w:cs="仿宋_GB2312"/>
          <w:szCs w:val="21"/>
          <w:lang w:eastAsia="zh-CN"/>
        </w:rPr>
        <w:t>）及</w:t>
      </w:r>
      <w:r>
        <w:rPr>
          <w:rFonts w:hint="eastAsia" w:ascii="仿宋_GB2312" w:hAnsi="仿宋_GB2312" w:cs="仿宋_GB2312"/>
          <w:szCs w:val="21"/>
        </w:rPr>
        <w:t>《四川省卫生厅关于加强和维护乡村医生队伍稳定工作的通知》（川卫办发[2012]631号）</w:t>
      </w:r>
      <w:r>
        <w:rPr>
          <w:rFonts w:hint="eastAsia" w:ascii="仿宋_GB2312" w:hAnsi="仿宋_GB2312" w:cs="仿宋_GB2312"/>
          <w:szCs w:val="21"/>
          <w:lang w:eastAsia="zh-CN"/>
        </w:rPr>
        <w:t>的要求管理资金，未另行制定资金管理办法，</w:t>
      </w:r>
      <w:r>
        <w:rPr>
          <w:rFonts w:hint="eastAsia" w:ascii="仿宋_GB2312" w:hAnsi="仿宋_GB2312" w:cs="仿宋_GB2312"/>
          <w:szCs w:val="21"/>
        </w:rPr>
        <w:t>以上资金管理符合国家财经法规和财务管理制度及有关专项资金管理办法规定；资金拨付审批程序和手续完整、齐全，符合项目预算批复或合同规定用途；不存在截留、挤占、挪用、虚列支出等情况。</w:t>
      </w:r>
      <w:r>
        <w:rPr>
          <w:rFonts w:hint="eastAsia" w:ascii="仿宋_GB2312" w:hAnsi="仿宋_GB2312" w:cs="仿宋_GB2312"/>
          <w:szCs w:val="21"/>
        </w:rPr>
        <w:tab/>
      </w:r>
      <w:r>
        <w:rPr>
          <w:rFonts w:hint="eastAsia" w:ascii="仿宋_GB2312" w:hAnsi="仿宋_GB2312" w:cs="仿宋_GB2312"/>
          <w:szCs w:val="21"/>
        </w:rPr>
        <w:tab/>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（三）项目效益情况。</w:t>
      </w:r>
    </w:p>
    <w:p>
      <w:pPr>
        <w:adjustRightInd w:val="0"/>
        <w:snapToGrid w:val="0"/>
        <w:spacing w:line="600" w:lineRule="exact"/>
        <w:ind w:firstLine="720"/>
        <w:rPr>
          <w:rFonts w:ascii="仿宋_GB2312" w:hAnsi="宋体"/>
          <w:lang w:val="zh-CN"/>
        </w:rPr>
      </w:pPr>
      <w:r>
        <w:rPr>
          <w:rFonts w:hint="eastAsia" w:ascii="仿宋_GB2312" w:hAnsi="宋体"/>
          <w:lang w:val="zh-CN"/>
        </w:rPr>
        <w:t>村卫生室补助及时发放，有效稳定了乡村医生队伍，巩固了我区农村卫生基层网底，确保为农民群众提供安全有效、方便廉价的基本医疗和公共卫生服务。</w:t>
      </w:r>
    </w:p>
    <w:p>
      <w:pPr>
        <w:adjustRightInd w:val="0"/>
        <w:snapToGrid w:val="0"/>
        <w:spacing w:line="600" w:lineRule="exact"/>
        <w:ind w:firstLine="720"/>
        <w:rPr>
          <w:rFonts w:ascii="黑体" w:hAnsi="宋体" w:eastAsia="黑体"/>
        </w:rPr>
      </w:pPr>
      <w:r>
        <w:rPr>
          <w:rFonts w:hint="eastAsia" w:ascii="黑体" w:hAnsi="宋体" w:eastAsia="黑体"/>
        </w:rPr>
        <w:t>五、评价结论及建议</w:t>
      </w:r>
    </w:p>
    <w:p>
      <w:pPr>
        <w:adjustRightInd w:val="0"/>
        <w:snapToGrid w:val="0"/>
        <w:spacing w:line="600" w:lineRule="exact"/>
        <w:ind w:firstLine="640" w:firstLineChars="200"/>
        <w:rPr>
          <w:rFonts w:ascii="仿宋_GB2312" w:hAnsi="宋体"/>
          <w:bdr w:val="single" w:color="auto" w:sz="4" w:space="0"/>
          <w:lang w:val="zh-CN"/>
        </w:rPr>
      </w:pPr>
      <w:r>
        <w:rPr>
          <w:rFonts w:hint="eastAsia" w:ascii="仿宋_GB2312" w:hAnsi="宋体"/>
          <w:lang w:val="en-US" w:eastAsia="zh-CN"/>
        </w:rPr>
        <w:t>我局2020年村卫生室项目各级补助及时到位和发放、严格执行财务管理制度、账务和会计核算规范</w:t>
      </w:r>
      <w:r>
        <w:rPr>
          <w:rFonts w:hint="eastAsia" w:ascii="仿宋_GB2312" w:hAnsi="宋体"/>
          <w:lang w:val="zh-CN"/>
        </w:rPr>
        <w:t>，取得了稳定了乡村医生队伍，巩固了我区农村卫生基层网底的预期目标。</w:t>
      </w:r>
    </w:p>
    <w:p/>
    <w:p/>
    <w:p>
      <w:pPr>
        <w:snapToGrid w:val="0"/>
        <w:spacing w:line="600" w:lineRule="exact"/>
        <w:ind w:firstLine="640" w:firstLineChars="200"/>
        <w:jc w:val="right"/>
        <w:rPr>
          <w:rFonts w:hint="eastAsia" w:ascii="仿宋_GB2312" w:hAnsi="仿宋_GB2312" w:eastAsia="仿宋_GB2312" w:cs="仿宋_GB2312"/>
        </w:rPr>
      </w:pPr>
      <w:r>
        <w:rPr>
          <w:rFonts w:hint="eastAsia"/>
          <w:lang w:val="en-US" w:eastAsia="zh-CN"/>
        </w:rPr>
        <w:t xml:space="preserve">                              </w:t>
      </w:r>
      <w:r>
        <w:rPr>
          <w:rFonts w:hint="eastAsia" w:ascii="仿宋_GB2312" w:hAnsi="仿宋_GB2312" w:eastAsia="仿宋_GB2312" w:cs="仿宋_GB2312"/>
        </w:rPr>
        <w:t>市中区卫生健康局</w:t>
      </w:r>
    </w:p>
    <w:p>
      <w:pPr>
        <w:snapToGrid w:val="0"/>
        <w:spacing w:line="600" w:lineRule="exact"/>
        <w:ind w:firstLine="640" w:firstLineChars="200"/>
        <w:jc w:val="right"/>
        <w:rPr>
          <w:rFonts w:hint="eastAsia" w:ascii="仿宋_GB2312" w:hAnsi="仿宋_GB2312" w:eastAsia="仿宋_GB2312" w:cs="仿宋_GB2312"/>
          <w:szCs w:val="21"/>
        </w:rPr>
      </w:pPr>
      <w:r>
        <w:rPr>
          <w:rFonts w:hint="eastAsia" w:ascii="仿宋_GB2312" w:hAnsi="仿宋_GB2312" w:eastAsia="仿宋_GB2312" w:cs="仿宋_GB2312"/>
        </w:rPr>
        <w:t xml:space="preserve">                                202</w:t>
      </w:r>
      <w:r>
        <w:rPr>
          <w:rFonts w:hint="eastAsia" w:ascii="仿宋_GB2312" w:hAnsi="仿宋_GB2312" w:cs="仿宋_GB2312"/>
          <w:lang w:val="en-US" w:eastAsia="zh-CN"/>
        </w:rPr>
        <w:t>2</w:t>
      </w:r>
      <w:r>
        <w:rPr>
          <w:rFonts w:hint="eastAsia" w:ascii="仿宋_GB2312" w:hAnsi="仿宋_GB2312" w:eastAsia="仿宋_GB2312" w:cs="仿宋_GB2312"/>
        </w:rPr>
        <w:t>年</w:t>
      </w:r>
      <w:r>
        <w:rPr>
          <w:rFonts w:hint="eastAsia" w:ascii="仿宋_GB2312" w:hAnsi="仿宋_GB2312" w:cs="仿宋_GB2312"/>
          <w:lang w:val="en-US" w:eastAsia="zh-CN"/>
        </w:rPr>
        <w:t>3</w:t>
      </w:r>
      <w:r>
        <w:rPr>
          <w:rFonts w:hint="eastAsia" w:ascii="仿宋_GB2312" w:hAnsi="仿宋_GB2312" w:eastAsia="仿宋_GB2312" w:cs="仿宋_GB2312"/>
        </w:rPr>
        <w:t>月</w:t>
      </w:r>
      <w:r>
        <w:rPr>
          <w:rFonts w:hint="eastAsia" w:ascii="仿宋_GB2312" w:hAnsi="仿宋_GB2312" w:cs="仿宋_GB2312"/>
          <w:lang w:val="en-US" w:eastAsia="zh-CN"/>
        </w:rPr>
        <w:t>25</w:t>
      </w:r>
      <w:r>
        <w:rPr>
          <w:rFonts w:hint="eastAsia" w:ascii="仿宋_GB2312" w:hAnsi="仿宋_GB2312" w:eastAsia="仿宋_GB2312" w:cs="仿宋_GB2312"/>
        </w:rPr>
        <w:t>日</w:t>
      </w:r>
    </w:p>
    <w:p>
      <w:pPr>
        <w:rPr>
          <w:rFonts w:hint="default" w:eastAsia="仿宋_GB2312"/>
          <w:lang w:val="en-US" w:eastAsia="zh-CN"/>
        </w:rPr>
      </w:pPr>
      <w:bookmarkStart w:id="0" w:name="_GoBack"/>
      <w:bookmarkEnd w:id="0"/>
    </w:p>
    <w:sectPr>
      <w:headerReference r:id="rId3" w:type="default"/>
      <w:footerReference r:id="rId4"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4E54F"/>
    <w:multiLevelType w:val="singleLevel"/>
    <w:tmpl w:val="8274E5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4D51"/>
    <w:rsid w:val="00022915"/>
    <w:rsid w:val="003D6ACC"/>
    <w:rsid w:val="00D040AE"/>
    <w:rsid w:val="00DB39FE"/>
    <w:rsid w:val="02474DF4"/>
    <w:rsid w:val="037D17BF"/>
    <w:rsid w:val="05915EB7"/>
    <w:rsid w:val="08E25174"/>
    <w:rsid w:val="0A3903B8"/>
    <w:rsid w:val="0B8C2625"/>
    <w:rsid w:val="1BA42E7E"/>
    <w:rsid w:val="1BB131CA"/>
    <w:rsid w:val="1E271859"/>
    <w:rsid w:val="1F287934"/>
    <w:rsid w:val="20DB2917"/>
    <w:rsid w:val="25BA27BE"/>
    <w:rsid w:val="27BE3283"/>
    <w:rsid w:val="2AF86ED7"/>
    <w:rsid w:val="30BB4B15"/>
    <w:rsid w:val="44BA3E16"/>
    <w:rsid w:val="455C62F9"/>
    <w:rsid w:val="47541AF0"/>
    <w:rsid w:val="48F34902"/>
    <w:rsid w:val="51B038C2"/>
    <w:rsid w:val="5ECE04A5"/>
    <w:rsid w:val="61D57053"/>
    <w:rsid w:val="65074332"/>
    <w:rsid w:val="687A46EE"/>
    <w:rsid w:val="69AC5641"/>
    <w:rsid w:val="6B214CA4"/>
    <w:rsid w:val="6DAD4251"/>
    <w:rsid w:val="77017129"/>
    <w:rsid w:val="77152722"/>
    <w:rsid w:val="771D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1286</Words>
  <Characters>1391</Characters>
  <Lines>9</Lines>
  <Paragraphs>2</Paragraphs>
  <TotalTime>0</TotalTime>
  <ScaleCrop>false</ScaleCrop>
  <LinksUpToDate>false</LinksUpToDate>
  <CharactersWithSpaces>1402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2020-06-30T08:13:00Z</dcterms:created>
  <dc:creator>Administrator</dc:creator>
  <cp:lastModifiedBy>Administrator</cp:lastModifiedBy>
  <cp:lastPrinted>2021-04-28T06:53:00Z</cp:lastPrinted>
  <dcterms:modified xsi:type="dcterms:W3CDTF">2022-04-06T08:45:21Z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6B5DAEEA0B0E4C1AB36CE196E2939C63</vt:lpwstr>
  </property>
</Properties>
</file>