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EB4" w:rsidRDefault="00CA3EB4">
      <w:pPr>
        <w:widowControl/>
        <w:spacing w:line="580" w:lineRule="exact"/>
        <w:contextualSpacing/>
        <w:rPr>
          <w:rFonts w:ascii="宋体" w:eastAsia="宋体" w:hAnsi="宋体" w:hint="eastAsia"/>
          <w:b/>
          <w:sz w:val="44"/>
          <w:szCs w:val="44"/>
          <w:shd w:val="clear" w:color="auto" w:fill="FFFFFF"/>
        </w:rPr>
      </w:pPr>
    </w:p>
    <w:p w:rsidR="00CA3EB4" w:rsidRPr="00CD1113" w:rsidRDefault="00CA3EB4" w:rsidP="008C14AD">
      <w:pPr>
        <w:widowControl/>
        <w:spacing w:line="580" w:lineRule="exact"/>
        <w:contextualSpacing/>
        <w:jc w:val="center"/>
        <w:rPr>
          <w:rFonts w:ascii="方正小标宋简体" w:eastAsia="方正小标宋简体" w:hAnsi="宋体" w:hint="eastAsia"/>
          <w:sz w:val="44"/>
          <w:szCs w:val="44"/>
          <w:shd w:val="clear" w:color="auto" w:fill="FFFFFF"/>
        </w:rPr>
      </w:pPr>
      <w:r w:rsidRPr="00CD1113">
        <w:rPr>
          <w:rFonts w:ascii="方正小标宋简体" w:eastAsia="方正小标宋简体" w:hAnsi="宋体" w:hint="eastAsia"/>
          <w:sz w:val="44"/>
          <w:szCs w:val="44"/>
          <w:shd w:val="clear" w:color="auto" w:fill="FFFFFF"/>
        </w:rPr>
        <w:t>乐山市</w:t>
      </w:r>
      <w:proofErr w:type="gramStart"/>
      <w:r w:rsidRPr="00CD1113">
        <w:rPr>
          <w:rFonts w:ascii="方正小标宋简体" w:eastAsia="方正小标宋简体" w:hAnsi="宋体" w:hint="eastAsia"/>
          <w:sz w:val="44"/>
          <w:szCs w:val="44"/>
          <w:shd w:val="clear" w:color="auto" w:fill="FFFFFF"/>
        </w:rPr>
        <w:t>市</w:t>
      </w:r>
      <w:proofErr w:type="gramEnd"/>
      <w:r w:rsidRPr="00CD1113">
        <w:rPr>
          <w:rFonts w:ascii="方正小标宋简体" w:eastAsia="方正小标宋简体" w:hAnsi="宋体" w:hint="eastAsia"/>
          <w:sz w:val="44"/>
          <w:szCs w:val="44"/>
          <w:shd w:val="clear" w:color="auto" w:fill="FFFFFF"/>
        </w:rPr>
        <w:t>中区卫生和计划生育监督执法大队20</w:t>
      </w:r>
      <w:bookmarkStart w:id="0" w:name="_GoBack"/>
      <w:r w:rsidRPr="00CD1113">
        <w:rPr>
          <w:rFonts w:ascii="方正小标宋简体" w:eastAsia="方正小标宋简体" w:hAnsi="宋体" w:hint="eastAsia"/>
          <w:sz w:val="44"/>
          <w:szCs w:val="44"/>
          <w:shd w:val="clear" w:color="auto" w:fill="FFFFFF"/>
        </w:rPr>
        <w:t>2</w:t>
      </w:r>
      <w:bookmarkEnd w:id="0"/>
      <w:r w:rsidRPr="00CD1113">
        <w:rPr>
          <w:rFonts w:ascii="方正小标宋简体" w:eastAsia="方正小标宋简体" w:hAnsi="宋体" w:hint="eastAsia"/>
          <w:sz w:val="44"/>
          <w:szCs w:val="44"/>
          <w:shd w:val="clear" w:color="auto" w:fill="FFFFFF"/>
        </w:rPr>
        <w:t>1年度整体支出绩效评价报告</w:t>
      </w:r>
    </w:p>
    <w:p w:rsidR="00CA3EB4" w:rsidRDefault="00CA3EB4">
      <w:pPr>
        <w:widowControl/>
        <w:spacing w:line="580" w:lineRule="exact"/>
        <w:contextualSpacing/>
        <w:jc w:val="center"/>
        <w:rPr>
          <w:rFonts w:ascii="仿宋_GB2312" w:hAnsi="宋体"/>
          <w:szCs w:val="32"/>
          <w:shd w:val="clear" w:color="auto" w:fill="FFFFFF"/>
        </w:rPr>
      </w:pPr>
    </w:p>
    <w:p w:rsidR="00CA3EB4" w:rsidRDefault="00CA3EB4">
      <w:pPr>
        <w:widowControl/>
        <w:adjustRightInd w:val="0"/>
        <w:snapToGrid w:val="0"/>
        <w:spacing w:line="580" w:lineRule="exact"/>
        <w:ind w:firstLineChars="200" w:firstLine="640"/>
        <w:contextualSpacing/>
        <w:jc w:val="left"/>
        <w:rPr>
          <w:rFonts w:ascii="黑体" w:eastAsia="黑体" w:hAnsi="宋体" w:cs="宋体"/>
          <w:color w:val="000000"/>
          <w:kern w:val="0"/>
          <w:szCs w:val="32"/>
          <w:shd w:val="clear" w:color="auto" w:fill="FFFFFF"/>
          <w:lang w:val="zh-CN"/>
        </w:rPr>
      </w:pPr>
      <w:r>
        <w:rPr>
          <w:rFonts w:ascii="黑体" w:eastAsia="黑体" w:hAnsi="宋体" w:cs="宋体" w:hint="eastAsia"/>
          <w:color w:val="000000"/>
          <w:kern w:val="0"/>
          <w:szCs w:val="32"/>
          <w:shd w:val="clear" w:color="auto" w:fill="FFFFFF"/>
        </w:rPr>
        <w:t>一、</w:t>
      </w:r>
      <w:r>
        <w:rPr>
          <w:rFonts w:ascii="黑体" w:eastAsia="黑体" w:hAnsi="宋体" w:cs="宋体" w:hint="eastAsia"/>
          <w:color w:val="000000"/>
          <w:kern w:val="0"/>
          <w:szCs w:val="32"/>
          <w:shd w:val="clear" w:color="auto" w:fill="FFFFFF"/>
          <w:lang w:val="zh-CN"/>
        </w:rPr>
        <w:t>部门（单位）概况</w:t>
      </w:r>
    </w:p>
    <w:p w:rsidR="00CA3EB4" w:rsidRPr="00CD1113" w:rsidRDefault="00CA3EB4">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sidRPr="00CD1113">
        <w:rPr>
          <w:rFonts w:ascii="楷体_GB2312" w:eastAsia="楷体_GB2312" w:hAnsi="宋体" w:cs="宋体" w:hint="eastAsia"/>
          <w:color w:val="000000"/>
          <w:kern w:val="0"/>
          <w:szCs w:val="32"/>
          <w:shd w:val="clear" w:color="auto" w:fill="FFFFFF"/>
          <w:lang w:val="zh-CN"/>
        </w:rPr>
        <w:t>（一）机构组成</w:t>
      </w:r>
    </w:p>
    <w:p w:rsidR="00CA3EB4" w:rsidRPr="00483385" w:rsidRDefault="00CA3EB4" w:rsidP="00483385">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lang w:val="zh-CN"/>
        </w:rPr>
      </w:pPr>
      <w:r w:rsidRPr="00483385">
        <w:rPr>
          <w:rFonts w:ascii="仿宋_GB2312" w:hAnsi="宋体" w:hint="eastAsia"/>
          <w:szCs w:val="32"/>
          <w:shd w:val="clear" w:color="auto" w:fill="FFFFFF"/>
          <w:lang w:val="zh-CN"/>
        </w:rPr>
        <w:t>乐山市</w:t>
      </w:r>
      <w:proofErr w:type="gramStart"/>
      <w:r w:rsidRPr="00483385">
        <w:rPr>
          <w:rFonts w:ascii="仿宋_GB2312" w:hAnsi="宋体" w:hint="eastAsia"/>
          <w:szCs w:val="32"/>
          <w:shd w:val="clear" w:color="auto" w:fill="FFFFFF"/>
          <w:lang w:val="zh-CN"/>
        </w:rPr>
        <w:t>市</w:t>
      </w:r>
      <w:proofErr w:type="gramEnd"/>
      <w:r w:rsidRPr="00483385">
        <w:rPr>
          <w:rFonts w:ascii="仿宋_GB2312" w:hAnsi="宋体" w:hint="eastAsia"/>
          <w:szCs w:val="32"/>
          <w:shd w:val="clear" w:color="auto" w:fill="FFFFFF"/>
          <w:lang w:val="zh-CN"/>
        </w:rPr>
        <w:t>中区</w:t>
      </w:r>
      <w:r w:rsidRPr="00483385">
        <w:rPr>
          <w:rFonts w:ascii="仿宋_GB2312" w:hAnsi="宋体" w:hint="eastAsia"/>
          <w:szCs w:val="32"/>
          <w:shd w:val="clear" w:color="auto" w:fill="FFFFFF"/>
        </w:rPr>
        <w:t>卫生和计划生育监督执法大队</w:t>
      </w:r>
      <w:r w:rsidRPr="00483385">
        <w:rPr>
          <w:rFonts w:ascii="仿宋_GB2312" w:hAnsi="宋体" w:hint="eastAsia"/>
          <w:szCs w:val="32"/>
          <w:shd w:val="clear" w:color="auto" w:fill="FFFFFF"/>
          <w:lang w:val="zh-CN"/>
        </w:rPr>
        <w:t>属于参照公务员法管理的事业单位，编制21名。大队内设6个科室：党务办公室、行政办公室、监督一中队、监督二中队、稽查中队、工会。</w:t>
      </w:r>
    </w:p>
    <w:p w:rsidR="00CA3EB4" w:rsidRPr="00CD1113" w:rsidRDefault="00CA3EB4">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sidRPr="00CD1113">
        <w:rPr>
          <w:rFonts w:ascii="楷体_GB2312" w:eastAsia="楷体_GB2312" w:hAnsi="宋体" w:cs="宋体" w:hint="eastAsia"/>
          <w:color w:val="000000"/>
          <w:kern w:val="0"/>
          <w:szCs w:val="32"/>
          <w:shd w:val="clear" w:color="auto" w:fill="FFFFFF"/>
          <w:lang w:val="zh-CN"/>
        </w:rPr>
        <w:t>（二）机构职能</w:t>
      </w:r>
    </w:p>
    <w:p w:rsidR="00CA3EB4" w:rsidRPr="00483385" w:rsidRDefault="00CA3EB4" w:rsidP="00483385">
      <w:pPr>
        <w:widowControl/>
        <w:adjustRightInd w:val="0"/>
        <w:snapToGrid w:val="0"/>
        <w:spacing w:line="580" w:lineRule="exact"/>
        <w:ind w:firstLineChars="200" w:firstLine="640"/>
        <w:contextualSpacing/>
        <w:rPr>
          <w:rFonts w:ascii="仿宋_GB2312" w:hAnsi="宋体" w:cs="宋体" w:hint="eastAsia"/>
          <w:color w:val="000000"/>
          <w:kern w:val="0"/>
          <w:szCs w:val="32"/>
          <w:shd w:val="clear" w:color="auto" w:fill="FFFFFF"/>
          <w:lang w:val="zh-CN"/>
        </w:rPr>
      </w:pPr>
      <w:r w:rsidRPr="00483385">
        <w:rPr>
          <w:rFonts w:ascii="仿宋_GB2312" w:hAnsi="宋体" w:hint="eastAsia"/>
          <w:szCs w:val="32"/>
          <w:shd w:val="clear" w:color="auto" w:fill="FFFFFF"/>
          <w:lang w:val="zh-CN"/>
        </w:rPr>
        <w:t>大队主要职能为组织实施全区卫生计生监督执法工作和执法人员执法行为稽查；负责对管辖范围内的公共场所卫生、饮用水卫生、医疗卫生、职业卫生、计划生育和中医服务等进行监督检查，查处违法行为；负责全区卫生计生监督信息的收集、核实和上报等。</w:t>
      </w:r>
    </w:p>
    <w:p w:rsidR="00CA3EB4" w:rsidRPr="00CD1113" w:rsidRDefault="00CA3EB4">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sidRPr="00CD1113">
        <w:rPr>
          <w:rFonts w:ascii="楷体_GB2312" w:eastAsia="楷体_GB2312" w:hAnsi="宋体" w:cs="宋体" w:hint="eastAsia"/>
          <w:color w:val="000000"/>
          <w:kern w:val="0"/>
          <w:szCs w:val="32"/>
          <w:shd w:val="clear" w:color="auto" w:fill="FFFFFF"/>
          <w:lang w:val="zh-CN"/>
        </w:rPr>
        <w:t>（三）人员概况</w:t>
      </w:r>
    </w:p>
    <w:p w:rsidR="00CA3EB4" w:rsidRPr="00483385" w:rsidRDefault="00CA3EB4" w:rsidP="00483385">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lang w:val="zh-CN"/>
        </w:rPr>
      </w:pPr>
      <w:r w:rsidRPr="00483385">
        <w:rPr>
          <w:rFonts w:ascii="仿宋_GB2312" w:hAnsi="宋体" w:hint="eastAsia"/>
          <w:szCs w:val="32"/>
          <w:shd w:val="clear" w:color="auto" w:fill="FFFFFF"/>
          <w:lang w:val="zh-CN"/>
        </w:rPr>
        <w:t>截止2021年12月31日，大队实有在编人员19人。</w:t>
      </w:r>
    </w:p>
    <w:p w:rsidR="00CA3EB4" w:rsidRDefault="00CA3EB4">
      <w:pPr>
        <w:widowControl/>
        <w:adjustRightInd w:val="0"/>
        <w:snapToGrid w:val="0"/>
        <w:spacing w:line="580" w:lineRule="exact"/>
        <w:ind w:firstLineChars="200" w:firstLine="640"/>
        <w:contextualSpacing/>
        <w:jc w:val="left"/>
        <w:rPr>
          <w:rFonts w:ascii="黑体" w:eastAsia="黑体" w:hAnsi="宋体" w:cs="宋体"/>
          <w:color w:val="000000"/>
          <w:kern w:val="0"/>
          <w:szCs w:val="32"/>
          <w:shd w:val="clear" w:color="auto" w:fill="FFFFFF"/>
        </w:rPr>
      </w:pPr>
      <w:r>
        <w:rPr>
          <w:rFonts w:ascii="黑体" w:eastAsia="黑体" w:hAnsi="宋体" w:cs="宋体" w:hint="eastAsia"/>
          <w:color w:val="000000"/>
          <w:kern w:val="0"/>
          <w:szCs w:val="32"/>
          <w:shd w:val="clear" w:color="auto" w:fill="FFFFFF"/>
        </w:rPr>
        <w:t>二、部门财政资金收支情况</w:t>
      </w:r>
    </w:p>
    <w:p w:rsidR="00CA3EB4" w:rsidRPr="00CD1113" w:rsidRDefault="00CA3EB4">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sidRPr="00CD1113">
        <w:rPr>
          <w:rFonts w:ascii="楷体_GB2312" w:eastAsia="楷体_GB2312" w:hAnsi="宋体" w:cs="宋体" w:hint="eastAsia"/>
          <w:color w:val="000000"/>
          <w:kern w:val="0"/>
          <w:szCs w:val="32"/>
          <w:shd w:val="clear" w:color="auto" w:fill="FFFFFF"/>
          <w:lang w:val="zh-CN"/>
        </w:rPr>
        <w:t>（一）部门财政资金收入情况</w:t>
      </w:r>
    </w:p>
    <w:p w:rsidR="00CA3EB4" w:rsidRPr="00483385" w:rsidRDefault="00CA3EB4" w:rsidP="00483385">
      <w:pPr>
        <w:widowControl/>
        <w:adjustRightInd w:val="0"/>
        <w:snapToGrid w:val="0"/>
        <w:spacing w:line="580" w:lineRule="exact"/>
        <w:ind w:firstLineChars="200" w:firstLine="640"/>
        <w:contextualSpacing/>
        <w:rPr>
          <w:rFonts w:ascii="仿宋_GB2312" w:hAnsi="宋体" w:cs="宋体" w:hint="eastAsia"/>
          <w:color w:val="000000"/>
          <w:kern w:val="0"/>
          <w:szCs w:val="32"/>
          <w:shd w:val="clear" w:color="auto" w:fill="FFFFFF"/>
          <w:lang w:val="zh-CN"/>
        </w:rPr>
      </w:pPr>
      <w:r w:rsidRPr="00483385">
        <w:rPr>
          <w:rFonts w:ascii="仿宋_GB2312" w:hAnsi="宋体" w:hint="eastAsia"/>
          <w:szCs w:val="32"/>
          <w:lang w:val="zh-CN"/>
        </w:rPr>
        <w:t>2021年财政拨款收入合计2,518,102.63元，其中：一般公共预算财政拨款基本支出收入2,088,178.18元，一般公共预算财政拨款项目支出收入429,924.45元。财政拨款项目收入中，年初01-项目经费控制数收入141,424.45元；2101-2021年基本公共卫生服务中央补助2021-28收入288,500.00元，为直达资金。</w:t>
      </w:r>
    </w:p>
    <w:p w:rsidR="00CA3EB4" w:rsidRPr="00CD1113" w:rsidRDefault="00CA3EB4">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sidRPr="00CD1113">
        <w:rPr>
          <w:rFonts w:ascii="楷体_GB2312" w:eastAsia="楷体_GB2312" w:hAnsi="宋体" w:cs="宋体" w:hint="eastAsia"/>
          <w:color w:val="000000"/>
          <w:kern w:val="0"/>
          <w:szCs w:val="32"/>
          <w:shd w:val="clear" w:color="auto" w:fill="FFFFFF"/>
          <w:lang w:val="zh-CN"/>
        </w:rPr>
        <w:t>（二）部门财政资金支出情况</w:t>
      </w:r>
    </w:p>
    <w:p w:rsidR="00CA3EB4" w:rsidRPr="00483385" w:rsidRDefault="00CA3EB4" w:rsidP="00483385">
      <w:pPr>
        <w:widowControl/>
        <w:adjustRightInd w:val="0"/>
        <w:snapToGrid w:val="0"/>
        <w:spacing w:line="580" w:lineRule="exact"/>
        <w:ind w:firstLineChars="200" w:firstLine="640"/>
        <w:contextualSpacing/>
        <w:rPr>
          <w:rFonts w:ascii="仿宋_GB2312" w:hAnsi="宋体" w:cs="宋体" w:hint="eastAsia"/>
          <w:color w:val="000000"/>
          <w:kern w:val="0"/>
          <w:szCs w:val="32"/>
          <w:shd w:val="clear" w:color="auto" w:fill="FFFFFF"/>
          <w:lang w:val="zh-CN"/>
        </w:rPr>
      </w:pPr>
      <w:r w:rsidRPr="00483385">
        <w:rPr>
          <w:rFonts w:ascii="仿宋_GB2312" w:hAnsi="宋体" w:hint="eastAsia"/>
          <w:szCs w:val="32"/>
          <w:lang w:val="zh-CN"/>
        </w:rPr>
        <w:lastRenderedPageBreak/>
        <w:t>2021年一般公共预算财政拨款支出合计2,518,102.63元，其中基本支出2,088,178.18元，用于单位人员工资、社保、公积金等人员经费开支以及保证单位正常行政运转、</w:t>
      </w:r>
      <w:r w:rsidR="00B77744">
        <w:rPr>
          <w:rFonts w:ascii="仿宋_GB2312" w:hAnsi="宋体" w:hint="eastAsia"/>
          <w:szCs w:val="32"/>
          <w:lang w:val="zh-CN"/>
        </w:rPr>
        <w:t>开展监督执法检查、</w:t>
      </w:r>
      <w:r w:rsidRPr="00483385">
        <w:rPr>
          <w:rFonts w:ascii="仿宋_GB2312" w:hAnsi="宋体" w:hint="eastAsia"/>
          <w:szCs w:val="32"/>
          <w:lang w:val="zh-CN"/>
        </w:rPr>
        <w:t>发挥职能职责的公用经费开支。2021年项目支出429,924.45元，其中年初01-项目经费控制数支出141,424.45元，2101-2021年基本公共卫生服务中央补助2021-28支出 288,500.00元，均按规定用途列支。</w:t>
      </w:r>
    </w:p>
    <w:p w:rsidR="00CA3EB4" w:rsidRDefault="00CA3EB4">
      <w:pPr>
        <w:widowControl/>
        <w:adjustRightInd w:val="0"/>
        <w:snapToGrid w:val="0"/>
        <w:spacing w:line="580" w:lineRule="exact"/>
        <w:ind w:firstLineChars="200" w:firstLine="640"/>
        <w:contextualSpacing/>
        <w:jc w:val="left"/>
        <w:rPr>
          <w:rFonts w:ascii="黑体" w:eastAsia="黑体" w:hAnsi="宋体" w:cs="宋体"/>
          <w:color w:val="000000"/>
          <w:kern w:val="0"/>
          <w:szCs w:val="32"/>
          <w:shd w:val="clear" w:color="auto" w:fill="FFFFFF"/>
        </w:rPr>
      </w:pPr>
      <w:r>
        <w:rPr>
          <w:rFonts w:ascii="黑体" w:eastAsia="黑体" w:hAnsi="宋体" w:cs="宋体" w:hint="eastAsia"/>
          <w:color w:val="000000"/>
          <w:kern w:val="0"/>
          <w:szCs w:val="32"/>
          <w:shd w:val="clear" w:color="auto" w:fill="FFFFFF"/>
        </w:rPr>
        <w:t>三、部门整体支出预算绩效管理情况</w:t>
      </w:r>
    </w:p>
    <w:p w:rsidR="00CA3EB4" w:rsidRPr="00CD1113" w:rsidRDefault="00CA3EB4">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sidRPr="00CD1113">
        <w:rPr>
          <w:rFonts w:ascii="楷体_GB2312" w:eastAsia="楷体_GB2312" w:hAnsi="宋体" w:cs="宋体" w:hint="eastAsia"/>
          <w:color w:val="000000"/>
          <w:kern w:val="0"/>
          <w:szCs w:val="32"/>
          <w:shd w:val="clear" w:color="auto" w:fill="FFFFFF"/>
          <w:lang w:val="zh-CN"/>
        </w:rPr>
        <w:t>（一）部门预算管理</w:t>
      </w:r>
    </w:p>
    <w:p w:rsidR="00CA3EB4" w:rsidRPr="00483385" w:rsidRDefault="00CA3EB4" w:rsidP="00483385">
      <w:pPr>
        <w:spacing w:line="580" w:lineRule="exact"/>
        <w:ind w:firstLineChars="200" w:firstLine="640"/>
        <w:rPr>
          <w:rFonts w:ascii="仿宋_GB2312" w:hAnsi="宋体" w:hint="eastAsia"/>
          <w:szCs w:val="32"/>
          <w:shd w:val="clear" w:color="auto" w:fill="FFFFFF"/>
          <w:lang w:val="zh-CN"/>
        </w:rPr>
      </w:pPr>
      <w:r w:rsidRPr="00483385">
        <w:rPr>
          <w:rFonts w:ascii="仿宋_GB2312" w:hAnsi="宋体" w:hint="eastAsia"/>
          <w:szCs w:val="32"/>
          <w:shd w:val="clear" w:color="auto" w:fill="FFFFFF"/>
          <w:lang w:val="zh-CN"/>
        </w:rPr>
        <w:t>单位按照预算编制的通知和有关要求，按时完成预算填报工作，并制定了明确的年度绩效目标。预算统一编制、统一管理、统筹安排，确保预算能满足单位年度行政运行需求和目标任务完成的需要。2021年，大队及时圆满完成当年各项工作任务，绩效目标完成情况良好，维护了人民群众合法权益。</w:t>
      </w:r>
    </w:p>
    <w:p w:rsidR="00CA3EB4" w:rsidRPr="00D1172D" w:rsidRDefault="00CA3EB4" w:rsidP="00483385">
      <w:pPr>
        <w:spacing w:line="580" w:lineRule="exact"/>
        <w:ind w:firstLineChars="200" w:firstLine="640"/>
        <w:rPr>
          <w:rFonts w:ascii="宋体" w:eastAsia="宋体" w:hAnsi="宋体"/>
          <w:sz w:val="30"/>
          <w:szCs w:val="30"/>
          <w:lang w:val="zh-CN"/>
        </w:rPr>
      </w:pPr>
      <w:r w:rsidRPr="00483385">
        <w:rPr>
          <w:rFonts w:ascii="仿宋_GB2312" w:hAnsi="宋体" w:hint="eastAsia"/>
          <w:szCs w:val="32"/>
          <w:lang w:val="zh-CN"/>
        </w:rPr>
        <w:t>2021年预算编制较为准确，预算总体执行情况良好，单位严格按照各项支付规定，厉行节约，规范合理开支，各项支出均在合理可控范围内，未出现超预算开支情况。</w:t>
      </w:r>
      <w:r w:rsidRPr="00483385">
        <w:rPr>
          <w:rFonts w:ascii="仿宋_GB2312" w:hAnsi="宋体" w:hint="eastAsia"/>
          <w:szCs w:val="32"/>
          <w:shd w:val="clear" w:color="auto" w:fill="FFFFFF"/>
          <w:lang w:val="zh-CN"/>
        </w:rPr>
        <w:t>单位收支严格按照财经政策要求，依法接受监督，无违规记录。</w:t>
      </w:r>
    </w:p>
    <w:p w:rsidR="00CA3EB4" w:rsidRPr="00CD1113" w:rsidRDefault="00CA3EB4">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sidRPr="00CD1113">
        <w:rPr>
          <w:rFonts w:ascii="楷体_GB2312" w:eastAsia="楷体_GB2312" w:hAnsi="宋体" w:cs="宋体" w:hint="eastAsia"/>
          <w:color w:val="000000"/>
          <w:kern w:val="0"/>
          <w:szCs w:val="32"/>
          <w:shd w:val="clear" w:color="auto" w:fill="FFFFFF"/>
          <w:lang w:val="zh-CN"/>
        </w:rPr>
        <w:t>（二）结果应用情况</w:t>
      </w:r>
    </w:p>
    <w:p w:rsidR="00CA3EB4" w:rsidRPr="00483385" w:rsidRDefault="00CA3EB4" w:rsidP="00483385">
      <w:pPr>
        <w:widowControl/>
        <w:adjustRightInd w:val="0"/>
        <w:snapToGrid w:val="0"/>
        <w:spacing w:line="580" w:lineRule="exact"/>
        <w:ind w:firstLineChars="200" w:firstLine="640"/>
        <w:contextualSpacing/>
        <w:rPr>
          <w:rFonts w:ascii="仿宋_GB2312" w:hAnsi="宋体" w:cs="宋体" w:hint="eastAsia"/>
          <w:color w:val="000000"/>
          <w:kern w:val="0"/>
          <w:szCs w:val="32"/>
          <w:shd w:val="clear" w:color="auto" w:fill="FFFFFF"/>
          <w:lang w:val="zh-CN"/>
        </w:rPr>
      </w:pPr>
      <w:r w:rsidRPr="00483385">
        <w:rPr>
          <w:rFonts w:ascii="仿宋_GB2312" w:hAnsi="宋体" w:cs="宋体" w:hint="eastAsia"/>
          <w:color w:val="000000"/>
          <w:kern w:val="0"/>
          <w:szCs w:val="32"/>
          <w:shd w:val="clear" w:color="auto" w:fill="FFFFFF"/>
          <w:lang w:val="zh-CN"/>
        </w:rPr>
        <w:t>大队按照财政要求自觉进行绩效自评公开，针对评价中的不足及时有效进行整改，</w:t>
      </w:r>
      <w:r w:rsidRPr="00483385">
        <w:rPr>
          <w:rFonts w:ascii="仿宋_GB2312" w:hAnsi="宋体" w:hint="eastAsia"/>
          <w:szCs w:val="32"/>
          <w:shd w:val="clear" w:color="auto" w:fill="FFFFFF"/>
          <w:lang w:val="zh-CN"/>
        </w:rPr>
        <w:t>并将评价结果运用到下一年的预算管理工作中，使用资金将继续以节能降耗、提高资金利用率为原则，按年度行政运行需求和完成目标任务的需要开展预算编制和管理工作。</w:t>
      </w:r>
    </w:p>
    <w:p w:rsidR="00CA3EB4" w:rsidRDefault="00CA3EB4">
      <w:pPr>
        <w:widowControl/>
        <w:adjustRightInd w:val="0"/>
        <w:snapToGrid w:val="0"/>
        <w:spacing w:line="580" w:lineRule="exact"/>
        <w:ind w:firstLineChars="200" w:firstLine="640"/>
        <w:contextualSpacing/>
        <w:jc w:val="left"/>
        <w:rPr>
          <w:rFonts w:ascii="黑体" w:eastAsia="黑体" w:hAnsi="宋体" w:cs="宋体"/>
          <w:color w:val="000000"/>
          <w:kern w:val="0"/>
          <w:szCs w:val="32"/>
          <w:shd w:val="clear" w:color="auto" w:fill="FFFFFF"/>
        </w:rPr>
      </w:pPr>
      <w:r>
        <w:rPr>
          <w:rFonts w:ascii="黑体" w:eastAsia="黑体" w:hAnsi="宋体" w:cs="宋体" w:hint="eastAsia"/>
          <w:color w:val="000000"/>
          <w:kern w:val="0"/>
          <w:szCs w:val="32"/>
          <w:shd w:val="clear" w:color="auto" w:fill="FFFFFF"/>
        </w:rPr>
        <w:t>四、评价结论及建议</w:t>
      </w:r>
    </w:p>
    <w:p w:rsidR="00CA3EB4" w:rsidRPr="00CD1113" w:rsidRDefault="00CA3EB4">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sidRPr="00CD1113">
        <w:rPr>
          <w:rFonts w:ascii="楷体_GB2312" w:eastAsia="楷体_GB2312" w:hAnsi="宋体" w:cs="宋体" w:hint="eastAsia"/>
          <w:color w:val="000000"/>
          <w:kern w:val="0"/>
          <w:szCs w:val="32"/>
          <w:shd w:val="clear" w:color="auto" w:fill="FFFFFF"/>
          <w:lang w:val="zh-CN"/>
        </w:rPr>
        <w:t>（一）评价结论</w:t>
      </w:r>
    </w:p>
    <w:p w:rsidR="00CA3EB4" w:rsidRPr="000B7A44" w:rsidRDefault="00CA3EB4" w:rsidP="000B7A44">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lang w:val="zh-CN"/>
        </w:rPr>
      </w:pPr>
      <w:r w:rsidRPr="000B7A44">
        <w:rPr>
          <w:rFonts w:ascii="仿宋_GB2312" w:hAnsi="宋体" w:hint="eastAsia"/>
          <w:szCs w:val="32"/>
        </w:rPr>
        <w:lastRenderedPageBreak/>
        <w:t>预算编制较为合理，管理措施较为完善，支出符合规定，目标任务完成情况良好。</w:t>
      </w:r>
    </w:p>
    <w:p w:rsidR="00CA3EB4" w:rsidRPr="00CD1113" w:rsidRDefault="00CA3EB4">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sidRPr="00CD1113">
        <w:rPr>
          <w:rFonts w:ascii="楷体_GB2312" w:eastAsia="楷体_GB2312" w:hAnsi="宋体" w:cs="宋体" w:hint="eastAsia"/>
          <w:color w:val="000000"/>
          <w:kern w:val="0"/>
          <w:szCs w:val="32"/>
          <w:shd w:val="clear" w:color="auto" w:fill="FFFFFF"/>
          <w:lang w:val="zh-CN"/>
        </w:rPr>
        <w:t>（二）存在问题</w:t>
      </w:r>
    </w:p>
    <w:p w:rsidR="00CA3EB4" w:rsidRPr="000B7A44" w:rsidRDefault="00CA3EB4" w:rsidP="000B7A44">
      <w:pPr>
        <w:widowControl/>
        <w:adjustRightInd w:val="0"/>
        <w:snapToGrid w:val="0"/>
        <w:spacing w:line="580" w:lineRule="exact"/>
        <w:ind w:firstLineChars="200" w:firstLine="640"/>
        <w:contextualSpacing/>
        <w:jc w:val="left"/>
        <w:rPr>
          <w:rFonts w:ascii="仿宋_GB2312" w:hAnsi="宋体" w:cs="宋体" w:hint="eastAsia"/>
          <w:color w:val="000000"/>
          <w:kern w:val="0"/>
          <w:szCs w:val="32"/>
          <w:shd w:val="clear" w:color="auto" w:fill="FFFFFF"/>
          <w:lang w:val="zh-CN"/>
        </w:rPr>
      </w:pPr>
      <w:r w:rsidRPr="000B7A44">
        <w:rPr>
          <w:rFonts w:ascii="仿宋_GB2312" w:hAnsi="宋体" w:hint="eastAsia"/>
          <w:szCs w:val="32"/>
        </w:rPr>
        <w:t>部分资金预算未完成。</w:t>
      </w:r>
    </w:p>
    <w:p w:rsidR="00CA3EB4" w:rsidRPr="00CD1113" w:rsidRDefault="00CA3EB4">
      <w:pPr>
        <w:widowControl/>
        <w:adjustRightInd w:val="0"/>
        <w:snapToGrid w:val="0"/>
        <w:spacing w:line="580" w:lineRule="exact"/>
        <w:ind w:firstLineChars="200" w:firstLine="640"/>
        <w:contextualSpacing/>
        <w:jc w:val="left"/>
        <w:rPr>
          <w:rFonts w:ascii="楷体_GB2312" w:eastAsia="楷体_GB2312" w:hAnsi="宋体" w:cs="宋体" w:hint="eastAsia"/>
          <w:color w:val="000000"/>
          <w:kern w:val="0"/>
          <w:szCs w:val="32"/>
          <w:shd w:val="clear" w:color="auto" w:fill="FFFFFF"/>
          <w:lang w:val="zh-CN"/>
        </w:rPr>
      </w:pPr>
      <w:r w:rsidRPr="00CD1113">
        <w:rPr>
          <w:rFonts w:ascii="楷体_GB2312" w:eastAsia="楷体_GB2312" w:hAnsi="宋体" w:cs="宋体" w:hint="eastAsia"/>
          <w:color w:val="000000"/>
          <w:kern w:val="0"/>
          <w:szCs w:val="32"/>
          <w:shd w:val="clear" w:color="auto" w:fill="FFFFFF"/>
          <w:lang w:val="zh-CN"/>
        </w:rPr>
        <w:t>（三）改进建议</w:t>
      </w:r>
    </w:p>
    <w:p w:rsidR="00CA3EB4" w:rsidRPr="000B7A44" w:rsidRDefault="00CA3EB4" w:rsidP="000B7A44">
      <w:pPr>
        <w:widowControl/>
        <w:adjustRightInd w:val="0"/>
        <w:snapToGrid w:val="0"/>
        <w:spacing w:line="580" w:lineRule="exact"/>
        <w:ind w:firstLineChars="200" w:firstLine="640"/>
        <w:contextualSpacing/>
        <w:jc w:val="left"/>
        <w:rPr>
          <w:rFonts w:ascii="仿宋_GB2312" w:hAnsi="宋体" w:hint="eastAsia"/>
          <w:szCs w:val="32"/>
        </w:rPr>
      </w:pPr>
      <w:r w:rsidRPr="000B7A44">
        <w:rPr>
          <w:rFonts w:ascii="仿宋_GB2312" w:hAnsi="宋体" w:hint="eastAsia"/>
          <w:szCs w:val="32"/>
        </w:rPr>
        <w:t>一是财务人员加强学习，提升业务能力；二是提高预算编制的科学性、合理性、准确性；三是及时跟进预算下达情况，把握资金收支进度，提高资金使用效率。</w:t>
      </w:r>
    </w:p>
    <w:p w:rsidR="00CA3EB4" w:rsidRDefault="00CA3EB4" w:rsidP="003C2D07">
      <w:pPr>
        <w:widowControl/>
        <w:adjustRightInd w:val="0"/>
        <w:snapToGrid w:val="0"/>
        <w:spacing w:line="580" w:lineRule="exact"/>
        <w:ind w:firstLineChars="200" w:firstLine="600"/>
        <w:contextualSpacing/>
        <w:jc w:val="left"/>
        <w:rPr>
          <w:rFonts w:ascii="宋体" w:eastAsia="宋体" w:hAnsi="宋体"/>
          <w:sz w:val="30"/>
          <w:szCs w:val="30"/>
        </w:rPr>
      </w:pPr>
    </w:p>
    <w:p w:rsidR="00CA3EB4" w:rsidRDefault="00CA3EB4" w:rsidP="003C2D07">
      <w:pPr>
        <w:widowControl/>
        <w:adjustRightInd w:val="0"/>
        <w:snapToGrid w:val="0"/>
        <w:spacing w:line="580" w:lineRule="exact"/>
        <w:ind w:firstLineChars="200" w:firstLine="600"/>
        <w:contextualSpacing/>
        <w:jc w:val="left"/>
        <w:rPr>
          <w:rFonts w:ascii="宋体" w:eastAsia="宋体" w:hAnsi="宋体"/>
          <w:sz w:val="30"/>
          <w:szCs w:val="30"/>
        </w:rPr>
      </w:pPr>
    </w:p>
    <w:p w:rsidR="00CA3EB4" w:rsidRDefault="00CA3EB4" w:rsidP="003C2D07">
      <w:pPr>
        <w:widowControl/>
        <w:adjustRightInd w:val="0"/>
        <w:snapToGrid w:val="0"/>
        <w:spacing w:line="580" w:lineRule="exact"/>
        <w:ind w:firstLineChars="200" w:firstLine="600"/>
        <w:contextualSpacing/>
        <w:jc w:val="left"/>
        <w:rPr>
          <w:rFonts w:ascii="宋体" w:eastAsia="宋体" w:hAnsi="宋体"/>
          <w:sz w:val="30"/>
          <w:szCs w:val="30"/>
        </w:rPr>
      </w:pPr>
    </w:p>
    <w:p w:rsidR="00CA3EB4" w:rsidRPr="000B7A44" w:rsidRDefault="00CA3EB4" w:rsidP="003C2D07">
      <w:pPr>
        <w:widowControl/>
        <w:adjustRightInd w:val="0"/>
        <w:snapToGrid w:val="0"/>
        <w:spacing w:line="580" w:lineRule="exact"/>
        <w:ind w:right="160" w:firstLineChars="200" w:firstLine="640"/>
        <w:contextualSpacing/>
        <w:jc w:val="right"/>
        <w:rPr>
          <w:rFonts w:ascii="仿宋_GB2312" w:hAnsi="宋体" w:hint="eastAsia"/>
          <w:szCs w:val="32"/>
        </w:rPr>
      </w:pPr>
      <w:r w:rsidRPr="000B7A44">
        <w:rPr>
          <w:rFonts w:ascii="仿宋_GB2312" w:hAnsi="宋体" w:hint="eastAsia"/>
          <w:szCs w:val="32"/>
        </w:rPr>
        <w:t>乐山市</w:t>
      </w:r>
      <w:proofErr w:type="gramStart"/>
      <w:r w:rsidRPr="000B7A44">
        <w:rPr>
          <w:rFonts w:ascii="仿宋_GB2312" w:hAnsi="宋体" w:hint="eastAsia"/>
          <w:szCs w:val="32"/>
        </w:rPr>
        <w:t>市</w:t>
      </w:r>
      <w:proofErr w:type="gramEnd"/>
      <w:r w:rsidRPr="000B7A44">
        <w:rPr>
          <w:rFonts w:ascii="仿宋_GB2312" w:hAnsi="宋体" w:hint="eastAsia"/>
          <w:szCs w:val="32"/>
        </w:rPr>
        <w:t>中区卫生和计划生育监督执法大队</w:t>
      </w:r>
    </w:p>
    <w:p w:rsidR="00CA3EB4" w:rsidRDefault="00CA3EB4" w:rsidP="003C2D07">
      <w:pPr>
        <w:widowControl/>
        <w:adjustRightInd w:val="0"/>
        <w:snapToGrid w:val="0"/>
        <w:spacing w:line="580" w:lineRule="exact"/>
        <w:ind w:firstLineChars="1500" w:firstLine="4800"/>
        <w:contextualSpacing/>
        <w:jc w:val="left"/>
        <w:rPr>
          <w:rFonts w:ascii="仿宋_GB2312" w:hAnsi="宋体" w:cs="宋体"/>
          <w:color w:val="000000"/>
          <w:kern w:val="0"/>
          <w:szCs w:val="32"/>
          <w:shd w:val="clear" w:color="auto" w:fill="FFFFFF"/>
          <w:lang w:val="zh-CN"/>
        </w:rPr>
      </w:pPr>
      <w:smartTag w:uri="urn:schemas-microsoft-com:office:smarttags" w:element="chsdate">
        <w:smartTagPr>
          <w:attr w:name="IsROCDate" w:val="False"/>
          <w:attr w:name="IsLunarDate" w:val="False"/>
          <w:attr w:name="Day" w:val="28"/>
          <w:attr w:name="Month" w:val="3"/>
          <w:attr w:name="Year" w:val="2022"/>
        </w:smartTagPr>
        <w:r w:rsidRPr="000B7A44">
          <w:rPr>
            <w:rFonts w:ascii="仿宋_GB2312" w:hAnsi="宋体" w:hint="eastAsia"/>
            <w:szCs w:val="32"/>
          </w:rPr>
          <w:t>2022年3月28日</w:t>
        </w:r>
      </w:smartTag>
    </w:p>
    <w:sectPr w:rsidR="00CA3EB4" w:rsidSect="00DB4D6A">
      <w:headerReference w:type="default" r:id="rId6"/>
      <w:footerReference w:type="even" r:id="rId7"/>
      <w:pgSz w:w="11906" w:h="16838"/>
      <w:pgMar w:top="907" w:right="1361" w:bottom="851" w:left="1361" w:header="851" w:footer="992" w:gutter="0"/>
      <w:pgNumType w:fmt="numberInDash" w:start="12"/>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EB4" w:rsidRDefault="00CA3EB4" w:rsidP="00DB4D6A">
      <w:r>
        <w:separator/>
      </w:r>
    </w:p>
  </w:endnote>
  <w:endnote w:type="continuationSeparator" w:id="1">
    <w:p w:rsidR="00CA3EB4" w:rsidRDefault="00CA3EB4" w:rsidP="00DB4D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B4" w:rsidRDefault="00E96583">
    <w:pPr>
      <w:pStyle w:val="a5"/>
    </w:pPr>
    <w:r>
      <w:rPr>
        <w:rFonts w:ascii="宋体" w:hAnsi="宋体"/>
        <w:sz w:val="28"/>
        <w:szCs w:val="28"/>
      </w:rPr>
      <w:fldChar w:fldCharType="begin"/>
    </w:r>
    <w:r w:rsidR="00CA3EB4">
      <w:rPr>
        <w:rFonts w:ascii="宋体" w:hAnsi="宋体"/>
        <w:sz w:val="28"/>
        <w:szCs w:val="28"/>
      </w:rPr>
      <w:instrText xml:space="preserve"> PAGE   \* MERGEFORMAT </w:instrText>
    </w:r>
    <w:r>
      <w:rPr>
        <w:rFonts w:ascii="宋体" w:hAnsi="宋体"/>
        <w:sz w:val="28"/>
        <w:szCs w:val="28"/>
      </w:rPr>
      <w:fldChar w:fldCharType="separate"/>
    </w:r>
    <w:r w:rsidR="00CA3EB4">
      <w:rPr>
        <w:rFonts w:ascii="宋体"/>
        <w:sz w:val="28"/>
        <w:szCs w:val="28"/>
        <w:lang w:val="zh-CN"/>
      </w:rPr>
      <w:t>-</w:t>
    </w:r>
    <w:r w:rsidR="00CA3EB4">
      <w:rPr>
        <w:rFonts w:ascii="宋体" w:hAnsi="宋体"/>
        <w:sz w:val="28"/>
        <w:szCs w:val="28"/>
      </w:rPr>
      <w:t xml:space="preserve"> 12 -</w:t>
    </w:r>
    <w:r>
      <w:rPr>
        <w:rFonts w:ascii="宋体" w:hAnsi="宋体"/>
        <w:sz w:val="28"/>
        <w:szCs w:val="28"/>
      </w:rPr>
      <w:fldChar w:fldCharType="end"/>
    </w:r>
  </w:p>
  <w:p w:rsidR="00CA3EB4" w:rsidRDefault="00CA3EB4">
    <w:pPr>
      <w:pStyle w:val="a5"/>
      <w:tabs>
        <w:tab w:val="clear" w:pos="4153"/>
        <w:tab w:val="clear" w:pos="8306"/>
        <w:tab w:val="right" w:pos="9184"/>
      </w:tabs>
      <w:rPr>
        <w:rFonts w:asci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EB4" w:rsidRDefault="00CA3EB4" w:rsidP="00DB4D6A">
      <w:r>
        <w:separator/>
      </w:r>
    </w:p>
  </w:footnote>
  <w:footnote w:type="continuationSeparator" w:id="1">
    <w:p w:rsidR="00CA3EB4" w:rsidRDefault="00CA3EB4" w:rsidP="00DB4D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B4" w:rsidRDefault="00CA3EB4" w:rsidP="00873573">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0174"/>
    <w:rsid w:val="00006E4D"/>
    <w:rsid w:val="00021652"/>
    <w:rsid w:val="00030311"/>
    <w:rsid w:val="00030782"/>
    <w:rsid w:val="00030B66"/>
    <w:rsid w:val="0006102A"/>
    <w:rsid w:val="00065B0F"/>
    <w:rsid w:val="00065E7E"/>
    <w:rsid w:val="00067243"/>
    <w:rsid w:val="000820BB"/>
    <w:rsid w:val="0008241B"/>
    <w:rsid w:val="00092280"/>
    <w:rsid w:val="00097FAE"/>
    <w:rsid w:val="000A3233"/>
    <w:rsid w:val="000A7CE3"/>
    <w:rsid w:val="000B04D6"/>
    <w:rsid w:val="000B15CE"/>
    <w:rsid w:val="000B7A44"/>
    <w:rsid w:val="000C40C6"/>
    <w:rsid w:val="000C607E"/>
    <w:rsid w:val="000C6275"/>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6228C"/>
    <w:rsid w:val="00177AAF"/>
    <w:rsid w:val="00183850"/>
    <w:rsid w:val="00184D9F"/>
    <w:rsid w:val="001A4749"/>
    <w:rsid w:val="001A4842"/>
    <w:rsid w:val="001A5833"/>
    <w:rsid w:val="001B0F5D"/>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0A03"/>
    <w:rsid w:val="002B5B34"/>
    <w:rsid w:val="002B6906"/>
    <w:rsid w:val="002B7215"/>
    <w:rsid w:val="002B7613"/>
    <w:rsid w:val="002C0AFD"/>
    <w:rsid w:val="002C59D0"/>
    <w:rsid w:val="002D1A18"/>
    <w:rsid w:val="002D6C79"/>
    <w:rsid w:val="002E0F7A"/>
    <w:rsid w:val="002E1104"/>
    <w:rsid w:val="002E3FDD"/>
    <w:rsid w:val="002F4B29"/>
    <w:rsid w:val="002F73CD"/>
    <w:rsid w:val="00300EF4"/>
    <w:rsid w:val="00301353"/>
    <w:rsid w:val="00305FF6"/>
    <w:rsid w:val="00307568"/>
    <w:rsid w:val="00311506"/>
    <w:rsid w:val="00316ADB"/>
    <w:rsid w:val="00317623"/>
    <w:rsid w:val="00335F67"/>
    <w:rsid w:val="003361E9"/>
    <w:rsid w:val="00350A65"/>
    <w:rsid w:val="00361C85"/>
    <w:rsid w:val="00371352"/>
    <w:rsid w:val="00376753"/>
    <w:rsid w:val="00380FF7"/>
    <w:rsid w:val="0038541D"/>
    <w:rsid w:val="00387818"/>
    <w:rsid w:val="00391A13"/>
    <w:rsid w:val="00391FD0"/>
    <w:rsid w:val="003A1699"/>
    <w:rsid w:val="003A44FC"/>
    <w:rsid w:val="003B3299"/>
    <w:rsid w:val="003B602B"/>
    <w:rsid w:val="003C2D07"/>
    <w:rsid w:val="003C71A3"/>
    <w:rsid w:val="003D10A2"/>
    <w:rsid w:val="003D33B8"/>
    <w:rsid w:val="003D554F"/>
    <w:rsid w:val="003D624D"/>
    <w:rsid w:val="003D719A"/>
    <w:rsid w:val="003E1A8A"/>
    <w:rsid w:val="003F287D"/>
    <w:rsid w:val="003F5EB7"/>
    <w:rsid w:val="003F7FE2"/>
    <w:rsid w:val="004004E7"/>
    <w:rsid w:val="00410D16"/>
    <w:rsid w:val="00416E1A"/>
    <w:rsid w:val="00426A3F"/>
    <w:rsid w:val="004277D4"/>
    <w:rsid w:val="00461638"/>
    <w:rsid w:val="004706FA"/>
    <w:rsid w:val="00474D8D"/>
    <w:rsid w:val="00475CCD"/>
    <w:rsid w:val="00477266"/>
    <w:rsid w:val="004811BC"/>
    <w:rsid w:val="00483385"/>
    <w:rsid w:val="004838F2"/>
    <w:rsid w:val="00483FDB"/>
    <w:rsid w:val="00486492"/>
    <w:rsid w:val="00492CF6"/>
    <w:rsid w:val="004A4C9D"/>
    <w:rsid w:val="004A5BEA"/>
    <w:rsid w:val="004C2078"/>
    <w:rsid w:val="004C228F"/>
    <w:rsid w:val="004C27E1"/>
    <w:rsid w:val="004C47BB"/>
    <w:rsid w:val="004C7AAA"/>
    <w:rsid w:val="004D11F7"/>
    <w:rsid w:val="004E752F"/>
    <w:rsid w:val="004F1E37"/>
    <w:rsid w:val="004F346D"/>
    <w:rsid w:val="00504097"/>
    <w:rsid w:val="00515198"/>
    <w:rsid w:val="00521C44"/>
    <w:rsid w:val="005274E1"/>
    <w:rsid w:val="00530CBF"/>
    <w:rsid w:val="00531DDF"/>
    <w:rsid w:val="00532E7D"/>
    <w:rsid w:val="00535FA6"/>
    <w:rsid w:val="00542AB7"/>
    <w:rsid w:val="0055358D"/>
    <w:rsid w:val="005540C8"/>
    <w:rsid w:val="00555809"/>
    <w:rsid w:val="00562165"/>
    <w:rsid w:val="005756AF"/>
    <w:rsid w:val="00575A4A"/>
    <w:rsid w:val="00591B6F"/>
    <w:rsid w:val="005A1DAF"/>
    <w:rsid w:val="005C17C8"/>
    <w:rsid w:val="005C2098"/>
    <w:rsid w:val="005C2E6C"/>
    <w:rsid w:val="005D0286"/>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36CC"/>
    <w:rsid w:val="006758EC"/>
    <w:rsid w:val="006762A4"/>
    <w:rsid w:val="006900E7"/>
    <w:rsid w:val="00691123"/>
    <w:rsid w:val="006A00A8"/>
    <w:rsid w:val="006A482D"/>
    <w:rsid w:val="006B11E0"/>
    <w:rsid w:val="006B386A"/>
    <w:rsid w:val="006B7CB4"/>
    <w:rsid w:val="006C0021"/>
    <w:rsid w:val="006C24D3"/>
    <w:rsid w:val="006C7917"/>
    <w:rsid w:val="006D1F22"/>
    <w:rsid w:val="006E51AE"/>
    <w:rsid w:val="0070081F"/>
    <w:rsid w:val="007018F5"/>
    <w:rsid w:val="00710897"/>
    <w:rsid w:val="00711AFA"/>
    <w:rsid w:val="00712AC2"/>
    <w:rsid w:val="00712F45"/>
    <w:rsid w:val="00734305"/>
    <w:rsid w:val="007370E1"/>
    <w:rsid w:val="007420E1"/>
    <w:rsid w:val="00772E4A"/>
    <w:rsid w:val="007732A1"/>
    <w:rsid w:val="00774C4A"/>
    <w:rsid w:val="00782BBB"/>
    <w:rsid w:val="007A0690"/>
    <w:rsid w:val="007A078F"/>
    <w:rsid w:val="007A0823"/>
    <w:rsid w:val="007B34D4"/>
    <w:rsid w:val="007C0633"/>
    <w:rsid w:val="007D086C"/>
    <w:rsid w:val="007F0056"/>
    <w:rsid w:val="007F1BE1"/>
    <w:rsid w:val="007F707F"/>
    <w:rsid w:val="007F794C"/>
    <w:rsid w:val="007F7AC9"/>
    <w:rsid w:val="00803B42"/>
    <w:rsid w:val="008073EF"/>
    <w:rsid w:val="0081095C"/>
    <w:rsid w:val="00810C41"/>
    <w:rsid w:val="008212FF"/>
    <w:rsid w:val="0082593B"/>
    <w:rsid w:val="00827537"/>
    <w:rsid w:val="008468EA"/>
    <w:rsid w:val="00867140"/>
    <w:rsid w:val="00873573"/>
    <w:rsid w:val="00881134"/>
    <w:rsid w:val="008904F0"/>
    <w:rsid w:val="00892175"/>
    <w:rsid w:val="00897802"/>
    <w:rsid w:val="008B2F27"/>
    <w:rsid w:val="008B4A72"/>
    <w:rsid w:val="008B585E"/>
    <w:rsid w:val="008C14AD"/>
    <w:rsid w:val="008C25A2"/>
    <w:rsid w:val="008E6C0C"/>
    <w:rsid w:val="008F1E63"/>
    <w:rsid w:val="008F3052"/>
    <w:rsid w:val="00901E19"/>
    <w:rsid w:val="009214F7"/>
    <w:rsid w:val="00921CD7"/>
    <w:rsid w:val="00940EB6"/>
    <w:rsid w:val="00944771"/>
    <w:rsid w:val="00956447"/>
    <w:rsid w:val="009601FC"/>
    <w:rsid w:val="00965426"/>
    <w:rsid w:val="0096654A"/>
    <w:rsid w:val="009711E4"/>
    <w:rsid w:val="00971572"/>
    <w:rsid w:val="00981E55"/>
    <w:rsid w:val="00986CEF"/>
    <w:rsid w:val="00987212"/>
    <w:rsid w:val="00990CB5"/>
    <w:rsid w:val="009A0E5F"/>
    <w:rsid w:val="009C5331"/>
    <w:rsid w:val="009E6ED7"/>
    <w:rsid w:val="009F1AF3"/>
    <w:rsid w:val="009F233E"/>
    <w:rsid w:val="00A024AB"/>
    <w:rsid w:val="00A050A5"/>
    <w:rsid w:val="00A05B8B"/>
    <w:rsid w:val="00A1372F"/>
    <w:rsid w:val="00A170EC"/>
    <w:rsid w:val="00A217B3"/>
    <w:rsid w:val="00A23D04"/>
    <w:rsid w:val="00A277D9"/>
    <w:rsid w:val="00A30CEB"/>
    <w:rsid w:val="00A31318"/>
    <w:rsid w:val="00A37829"/>
    <w:rsid w:val="00A378EF"/>
    <w:rsid w:val="00A5432A"/>
    <w:rsid w:val="00A55F8A"/>
    <w:rsid w:val="00A6397C"/>
    <w:rsid w:val="00A77490"/>
    <w:rsid w:val="00A9670E"/>
    <w:rsid w:val="00AA1423"/>
    <w:rsid w:val="00AB724C"/>
    <w:rsid w:val="00AB7996"/>
    <w:rsid w:val="00AC43C3"/>
    <w:rsid w:val="00AE2EAD"/>
    <w:rsid w:val="00AE2FE7"/>
    <w:rsid w:val="00AF77BE"/>
    <w:rsid w:val="00B0155C"/>
    <w:rsid w:val="00B11CEE"/>
    <w:rsid w:val="00B15844"/>
    <w:rsid w:val="00B23428"/>
    <w:rsid w:val="00B264BF"/>
    <w:rsid w:val="00B42E74"/>
    <w:rsid w:val="00B46874"/>
    <w:rsid w:val="00B50E8F"/>
    <w:rsid w:val="00B51151"/>
    <w:rsid w:val="00B523E4"/>
    <w:rsid w:val="00B52B4F"/>
    <w:rsid w:val="00B6108C"/>
    <w:rsid w:val="00B649AD"/>
    <w:rsid w:val="00B64B9C"/>
    <w:rsid w:val="00B67A3E"/>
    <w:rsid w:val="00B735CC"/>
    <w:rsid w:val="00B77744"/>
    <w:rsid w:val="00B82C95"/>
    <w:rsid w:val="00B83F87"/>
    <w:rsid w:val="00B84DFD"/>
    <w:rsid w:val="00BB4E38"/>
    <w:rsid w:val="00BC3879"/>
    <w:rsid w:val="00BD0E0D"/>
    <w:rsid w:val="00BD41BC"/>
    <w:rsid w:val="00BD55AD"/>
    <w:rsid w:val="00BD67FC"/>
    <w:rsid w:val="00BE0305"/>
    <w:rsid w:val="00BF15F0"/>
    <w:rsid w:val="00BF66D8"/>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0B6E"/>
    <w:rsid w:val="00C93139"/>
    <w:rsid w:val="00CA08A0"/>
    <w:rsid w:val="00CA32D2"/>
    <w:rsid w:val="00CA3EB4"/>
    <w:rsid w:val="00CA4E07"/>
    <w:rsid w:val="00CA737D"/>
    <w:rsid w:val="00CB1EF5"/>
    <w:rsid w:val="00CB259B"/>
    <w:rsid w:val="00CC05D4"/>
    <w:rsid w:val="00CC7166"/>
    <w:rsid w:val="00CD1113"/>
    <w:rsid w:val="00CF2A4B"/>
    <w:rsid w:val="00CF5275"/>
    <w:rsid w:val="00CF6136"/>
    <w:rsid w:val="00D0023D"/>
    <w:rsid w:val="00D006C6"/>
    <w:rsid w:val="00D108E3"/>
    <w:rsid w:val="00D1172D"/>
    <w:rsid w:val="00D14A65"/>
    <w:rsid w:val="00D162B9"/>
    <w:rsid w:val="00D251E2"/>
    <w:rsid w:val="00D254F4"/>
    <w:rsid w:val="00D263A7"/>
    <w:rsid w:val="00D26B5D"/>
    <w:rsid w:val="00D27C0E"/>
    <w:rsid w:val="00D33159"/>
    <w:rsid w:val="00D33A19"/>
    <w:rsid w:val="00D34A3F"/>
    <w:rsid w:val="00D355B5"/>
    <w:rsid w:val="00D36FEE"/>
    <w:rsid w:val="00D43DC3"/>
    <w:rsid w:val="00D51791"/>
    <w:rsid w:val="00D5281E"/>
    <w:rsid w:val="00D6531B"/>
    <w:rsid w:val="00D6612D"/>
    <w:rsid w:val="00D71AD9"/>
    <w:rsid w:val="00D73C02"/>
    <w:rsid w:val="00D872ED"/>
    <w:rsid w:val="00D913C6"/>
    <w:rsid w:val="00DA0236"/>
    <w:rsid w:val="00DA5D51"/>
    <w:rsid w:val="00DA5E29"/>
    <w:rsid w:val="00DA61CA"/>
    <w:rsid w:val="00DB4D6A"/>
    <w:rsid w:val="00DB66BB"/>
    <w:rsid w:val="00DB6A1B"/>
    <w:rsid w:val="00DB73AF"/>
    <w:rsid w:val="00DB7CE5"/>
    <w:rsid w:val="00DC2865"/>
    <w:rsid w:val="00DD0894"/>
    <w:rsid w:val="00DE1888"/>
    <w:rsid w:val="00DE77A1"/>
    <w:rsid w:val="00DF1250"/>
    <w:rsid w:val="00DF2702"/>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96583"/>
    <w:rsid w:val="00EA0CEF"/>
    <w:rsid w:val="00EA2E2A"/>
    <w:rsid w:val="00EB79D2"/>
    <w:rsid w:val="00EC0174"/>
    <w:rsid w:val="00ED3EEB"/>
    <w:rsid w:val="00ED5749"/>
    <w:rsid w:val="00ED5FA3"/>
    <w:rsid w:val="00ED64B1"/>
    <w:rsid w:val="00ED68C4"/>
    <w:rsid w:val="00ED6A4E"/>
    <w:rsid w:val="00ED72EA"/>
    <w:rsid w:val="00EE3A4F"/>
    <w:rsid w:val="00EF10C3"/>
    <w:rsid w:val="00EF3BD2"/>
    <w:rsid w:val="00F16BCE"/>
    <w:rsid w:val="00F23BB3"/>
    <w:rsid w:val="00F35E4A"/>
    <w:rsid w:val="00F45DA1"/>
    <w:rsid w:val="00F51D7D"/>
    <w:rsid w:val="00F5267B"/>
    <w:rsid w:val="00F53E8B"/>
    <w:rsid w:val="00F663FD"/>
    <w:rsid w:val="00F743B0"/>
    <w:rsid w:val="00F82409"/>
    <w:rsid w:val="00F8264F"/>
    <w:rsid w:val="00F833E9"/>
    <w:rsid w:val="00F84580"/>
    <w:rsid w:val="00F873D1"/>
    <w:rsid w:val="00F873DA"/>
    <w:rsid w:val="00F95982"/>
    <w:rsid w:val="00FA006C"/>
    <w:rsid w:val="00FA190E"/>
    <w:rsid w:val="00FA288B"/>
    <w:rsid w:val="00FA2997"/>
    <w:rsid w:val="00FA2C71"/>
    <w:rsid w:val="00FB3345"/>
    <w:rsid w:val="00FD0228"/>
    <w:rsid w:val="00FD3BB7"/>
    <w:rsid w:val="00FE0D93"/>
    <w:rsid w:val="00FF2572"/>
    <w:rsid w:val="00FF32AD"/>
    <w:rsid w:val="0DC31556"/>
    <w:rsid w:val="1C013801"/>
    <w:rsid w:val="2D527252"/>
    <w:rsid w:val="2EDF4302"/>
    <w:rsid w:val="47550EBA"/>
    <w:rsid w:val="6636451A"/>
    <w:rsid w:val="71397E03"/>
    <w:rsid w:val="7A9314AC"/>
    <w:rsid w:val="7C631402"/>
    <w:rsid w:val="7E1407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4D6A"/>
    <w:pPr>
      <w:widowControl w:val="0"/>
      <w:jc w:val="both"/>
    </w:pPr>
    <w:rPr>
      <w:rFonts w:eastAsia="仿宋_GB231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rsid w:val="00DB4D6A"/>
    <w:rPr>
      <w:rFonts w:ascii="宋体" w:eastAsia="宋体"/>
      <w:sz w:val="18"/>
      <w:szCs w:val="18"/>
    </w:rPr>
  </w:style>
  <w:style w:type="character" w:customStyle="1" w:styleId="Char">
    <w:name w:val="文档结构图 Char"/>
    <w:basedOn w:val="a0"/>
    <w:link w:val="a3"/>
    <w:uiPriority w:val="99"/>
    <w:locked/>
    <w:rsid w:val="00DB4D6A"/>
    <w:rPr>
      <w:rFonts w:ascii="宋体" w:cs="Times New Roman"/>
      <w:kern w:val="2"/>
      <w:sz w:val="18"/>
      <w:szCs w:val="18"/>
    </w:rPr>
  </w:style>
  <w:style w:type="paragraph" w:styleId="a4">
    <w:name w:val="Balloon Text"/>
    <w:basedOn w:val="a"/>
    <w:link w:val="Char0"/>
    <w:uiPriority w:val="99"/>
    <w:semiHidden/>
    <w:rsid w:val="00DB4D6A"/>
    <w:rPr>
      <w:sz w:val="18"/>
      <w:szCs w:val="18"/>
    </w:rPr>
  </w:style>
  <w:style w:type="character" w:customStyle="1" w:styleId="Char0">
    <w:name w:val="批注框文本 Char"/>
    <w:basedOn w:val="a0"/>
    <w:link w:val="a4"/>
    <w:uiPriority w:val="99"/>
    <w:semiHidden/>
    <w:locked/>
    <w:rsid w:val="00D34A3F"/>
    <w:rPr>
      <w:rFonts w:eastAsia="仿宋_GB2312" w:cs="Times New Roman"/>
      <w:sz w:val="2"/>
    </w:rPr>
  </w:style>
  <w:style w:type="paragraph" w:styleId="a5">
    <w:name w:val="footer"/>
    <w:basedOn w:val="a"/>
    <w:link w:val="Char1"/>
    <w:uiPriority w:val="99"/>
    <w:rsid w:val="00DB4D6A"/>
    <w:pPr>
      <w:tabs>
        <w:tab w:val="center" w:pos="4153"/>
        <w:tab w:val="right" w:pos="8306"/>
      </w:tabs>
      <w:snapToGrid w:val="0"/>
      <w:jc w:val="left"/>
    </w:pPr>
    <w:rPr>
      <w:rFonts w:eastAsia="宋体"/>
      <w:sz w:val="18"/>
      <w:szCs w:val="18"/>
    </w:rPr>
  </w:style>
  <w:style w:type="character" w:customStyle="1" w:styleId="Char1">
    <w:name w:val="页脚 Char"/>
    <w:basedOn w:val="a0"/>
    <w:link w:val="a5"/>
    <w:uiPriority w:val="99"/>
    <w:locked/>
    <w:rsid w:val="00DB4D6A"/>
    <w:rPr>
      <w:rFonts w:cs="Times New Roman"/>
      <w:kern w:val="2"/>
      <w:sz w:val="18"/>
      <w:szCs w:val="18"/>
    </w:rPr>
  </w:style>
  <w:style w:type="paragraph" w:styleId="a6">
    <w:name w:val="header"/>
    <w:basedOn w:val="a"/>
    <w:link w:val="Char2"/>
    <w:uiPriority w:val="99"/>
    <w:rsid w:val="00DB4D6A"/>
    <w:pPr>
      <w:pBdr>
        <w:bottom w:val="single" w:sz="6" w:space="1" w:color="auto"/>
      </w:pBdr>
      <w:tabs>
        <w:tab w:val="center" w:pos="4153"/>
        <w:tab w:val="right" w:pos="8306"/>
      </w:tabs>
      <w:snapToGrid w:val="0"/>
      <w:jc w:val="center"/>
    </w:pPr>
    <w:rPr>
      <w:rFonts w:eastAsia="宋体"/>
      <w:sz w:val="18"/>
      <w:szCs w:val="18"/>
    </w:rPr>
  </w:style>
  <w:style w:type="character" w:customStyle="1" w:styleId="Char2">
    <w:name w:val="页眉 Char"/>
    <w:basedOn w:val="a0"/>
    <w:link w:val="a6"/>
    <w:uiPriority w:val="99"/>
    <w:semiHidden/>
    <w:locked/>
    <w:rsid w:val="00D34A3F"/>
    <w:rPr>
      <w:rFonts w:eastAsia="仿宋_GB2312" w:cs="Times New Roman"/>
      <w:sz w:val="18"/>
      <w:szCs w:val="18"/>
    </w:rPr>
  </w:style>
  <w:style w:type="character" w:styleId="a7">
    <w:name w:val="page number"/>
    <w:basedOn w:val="a0"/>
    <w:uiPriority w:val="99"/>
    <w:rsid w:val="00DB4D6A"/>
    <w:rPr>
      <w:rFonts w:cs="Times New Roman"/>
    </w:rPr>
  </w:style>
  <w:style w:type="table" w:styleId="a8">
    <w:name w:val="Table Grid"/>
    <w:basedOn w:val="a1"/>
    <w:uiPriority w:val="99"/>
    <w:rsid w:val="00DB4D6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四号正文"/>
    <w:basedOn w:val="a"/>
    <w:link w:val="Char3"/>
    <w:uiPriority w:val="99"/>
    <w:rsid w:val="00DB4D6A"/>
    <w:pPr>
      <w:spacing w:line="360" w:lineRule="auto"/>
    </w:pPr>
    <w:rPr>
      <w:rFonts w:ascii="??" w:eastAsia="宋体" w:hAnsi="??" w:cs="宋体"/>
      <w:color w:val="000000"/>
      <w:kern w:val="0"/>
      <w:sz w:val="28"/>
      <w:szCs w:val="21"/>
    </w:rPr>
  </w:style>
  <w:style w:type="character" w:customStyle="1" w:styleId="Char3">
    <w:name w:val="四号正文 Char"/>
    <w:basedOn w:val="a0"/>
    <w:link w:val="a9"/>
    <w:uiPriority w:val="99"/>
    <w:locked/>
    <w:rsid w:val="00DB4D6A"/>
    <w:rPr>
      <w:rFonts w:ascii="??" w:eastAsia="宋体" w:hAnsi="??" w:cs="宋体"/>
      <w:color w:val="000000"/>
      <w:sz w:val="21"/>
      <w:szCs w:val="21"/>
      <w:lang w:val="en-US" w:eastAsia="zh-CN" w:bidi="ar-SA"/>
    </w:rPr>
  </w:style>
  <w:style w:type="paragraph" w:customStyle="1" w:styleId="aa">
    <w:name w:val="a"/>
    <w:basedOn w:val="a"/>
    <w:uiPriority w:val="99"/>
    <w:rsid w:val="00DB4D6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1109</Words>
  <Characters>193</Characters>
  <Application>Microsoft Office Word</Application>
  <DocSecurity>0</DocSecurity>
  <Lines>1</Lines>
  <Paragraphs>2</Paragraphs>
  <ScaleCrop>false</ScaleCrop>
  <Company>PSZX</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区域性就业培训基地建设项目</dc:title>
  <dc:subject/>
  <dc:creator>陈萍</dc:creator>
  <cp:keywords/>
  <dc:description/>
  <cp:lastModifiedBy>微软用户</cp:lastModifiedBy>
  <cp:revision>84</cp:revision>
  <cp:lastPrinted>2021-03-22T06:51:00Z</cp:lastPrinted>
  <dcterms:created xsi:type="dcterms:W3CDTF">2021-04-19T06:58:00Z</dcterms:created>
  <dcterms:modified xsi:type="dcterms:W3CDTF">2022-03-29T07:03:00Z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