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0C5" w:rsidRDefault="008500C5">
      <w:pPr>
        <w:snapToGrid w:val="0"/>
        <w:spacing w:line="600" w:lineRule="exact"/>
        <w:jc w:val="center"/>
        <w:rPr>
          <w:rFonts w:ascii="方正小标宋简体" w:eastAsia="方正小标宋简体" w:hAnsi="宋体" w:hint="eastAsia"/>
          <w:sz w:val="44"/>
          <w:szCs w:val="44"/>
        </w:rPr>
      </w:pPr>
    </w:p>
    <w:p w:rsidR="00603FBE" w:rsidRDefault="008500C5" w:rsidP="00603FBE">
      <w:pPr>
        <w:snapToGrid w:val="0"/>
        <w:spacing w:line="600" w:lineRule="exact"/>
        <w:jc w:val="center"/>
        <w:rPr>
          <w:rFonts w:ascii="方正小标宋简体" w:eastAsia="方正小标宋简体" w:hAnsi="宋体" w:cs="仿宋_GB2312"/>
          <w:kern w:val="0"/>
          <w:sz w:val="44"/>
          <w:szCs w:val="44"/>
        </w:rPr>
      </w:pPr>
      <w:bookmarkStart w:id="0" w:name="_GoBack"/>
      <w:bookmarkEnd w:id="0"/>
      <w:r w:rsidRPr="00DF14C7">
        <w:rPr>
          <w:rFonts w:ascii="方正小标宋简体" w:eastAsia="方正小标宋简体" w:hAnsi="宋体" w:cs="仿宋_GB2312" w:hint="eastAsia"/>
          <w:kern w:val="0"/>
          <w:sz w:val="44"/>
          <w:szCs w:val="44"/>
        </w:rPr>
        <w:t>2021年度</w:t>
      </w:r>
      <w:r w:rsidR="00603FBE">
        <w:rPr>
          <w:rFonts w:ascii="方正小标宋简体" w:eastAsia="方正小标宋简体" w:hAnsi="宋体" w:cs="仿宋_GB2312" w:hint="eastAsia"/>
          <w:kern w:val="0"/>
          <w:sz w:val="44"/>
          <w:szCs w:val="44"/>
        </w:rPr>
        <w:t>乐山市</w:t>
      </w:r>
      <w:proofErr w:type="gramStart"/>
      <w:r w:rsidR="00603FBE">
        <w:rPr>
          <w:rFonts w:ascii="方正小标宋简体" w:eastAsia="方正小标宋简体" w:hAnsi="宋体" w:cs="仿宋_GB2312" w:hint="eastAsia"/>
          <w:kern w:val="0"/>
          <w:sz w:val="44"/>
          <w:szCs w:val="44"/>
        </w:rPr>
        <w:t>市</w:t>
      </w:r>
      <w:proofErr w:type="gramEnd"/>
      <w:r w:rsidR="00603FBE">
        <w:rPr>
          <w:rFonts w:ascii="方正小标宋简体" w:eastAsia="方正小标宋简体" w:hAnsi="宋体" w:cs="仿宋_GB2312" w:hint="eastAsia"/>
          <w:kern w:val="0"/>
          <w:sz w:val="44"/>
          <w:szCs w:val="44"/>
        </w:rPr>
        <w:t>中区</w:t>
      </w:r>
      <w:r w:rsidRPr="00DF14C7">
        <w:rPr>
          <w:rFonts w:ascii="方正小标宋简体" w:eastAsia="方正小标宋简体" w:hAnsi="宋体" w:cs="仿宋_GB2312" w:hint="eastAsia"/>
          <w:kern w:val="0"/>
          <w:sz w:val="44"/>
          <w:szCs w:val="44"/>
        </w:rPr>
        <w:t>卫生和计划生育</w:t>
      </w:r>
    </w:p>
    <w:p w:rsidR="008500C5" w:rsidRPr="00603FBE" w:rsidRDefault="008500C5" w:rsidP="00603FBE">
      <w:pPr>
        <w:snapToGrid w:val="0"/>
        <w:spacing w:line="600" w:lineRule="exact"/>
        <w:jc w:val="center"/>
        <w:rPr>
          <w:rFonts w:ascii="方正小标宋简体" w:eastAsia="方正小标宋简体" w:hAnsi="宋体" w:cs="仿宋_GB2312"/>
          <w:kern w:val="0"/>
          <w:sz w:val="44"/>
          <w:szCs w:val="44"/>
        </w:rPr>
      </w:pPr>
      <w:r w:rsidRPr="00DF14C7">
        <w:rPr>
          <w:rFonts w:ascii="方正小标宋简体" w:eastAsia="方正小标宋简体" w:hAnsi="宋体" w:cs="仿宋_GB2312" w:hint="eastAsia"/>
          <w:kern w:val="0"/>
          <w:sz w:val="44"/>
          <w:szCs w:val="44"/>
        </w:rPr>
        <w:t>监督执法大队预算项目支出绩效评价报告</w:t>
      </w:r>
    </w:p>
    <w:p w:rsidR="008500C5" w:rsidRDefault="008500C5">
      <w:pPr>
        <w:tabs>
          <w:tab w:val="left" w:pos="3885"/>
        </w:tabs>
        <w:snapToGrid w:val="0"/>
        <w:spacing w:line="600" w:lineRule="exact"/>
        <w:jc w:val="center"/>
        <w:rPr>
          <w:rFonts w:hAnsi="宋体"/>
        </w:rPr>
      </w:pPr>
      <w:r>
        <w:rPr>
          <w:rFonts w:hAnsi="宋体" w:hint="eastAsia"/>
        </w:rPr>
        <w:t>（年初</w:t>
      </w:r>
      <w:r>
        <w:rPr>
          <w:rFonts w:hAnsi="宋体"/>
        </w:rPr>
        <w:t>01-</w:t>
      </w:r>
      <w:r>
        <w:rPr>
          <w:rFonts w:hAnsi="宋体" w:hint="eastAsia"/>
        </w:rPr>
        <w:t>项目经费控制数）</w:t>
      </w:r>
    </w:p>
    <w:p w:rsidR="008500C5" w:rsidRDefault="008500C5" w:rsidP="00776FCE">
      <w:pPr>
        <w:tabs>
          <w:tab w:val="left" w:pos="3885"/>
        </w:tabs>
        <w:snapToGrid w:val="0"/>
        <w:spacing w:line="600" w:lineRule="exact"/>
        <w:ind w:firstLineChars="200" w:firstLine="643"/>
        <w:jc w:val="left"/>
        <w:rPr>
          <w:rFonts w:ascii="宋体" w:eastAsia="宋体"/>
          <w:b/>
          <w:szCs w:val="21"/>
        </w:rPr>
      </w:pPr>
    </w:p>
    <w:p w:rsidR="008500C5" w:rsidRDefault="008500C5">
      <w:pPr>
        <w:numPr>
          <w:ilvl w:val="0"/>
          <w:numId w:val="1"/>
        </w:numPr>
        <w:tabs>
          <w:tab w:val="left" w:pos="3885"/>
        </w:tabs>
        <w:snapToGrid w:val="0"/>
        <w:spacing w:line="600" w:lineRule="exact"/>
        <w:ind w:firstLineChars="200" w:firstLine="640"/>
        <w:jc w:val="left"/>
        <w:rPr>
          <w:rFonts w:ascii="黑体" w:eastAsia="黑体" w:hAnsi="宋体"/>
          <w:szCs w:val="21"/>
        </w:rPr>
      </w:pPr>
      <w:r>
        <w:rPr>
          <w:rFonts w:ascii="黑体" w:eastAsia="黑体" w:hAnsi="宋体" w:hint="eastAsia"/>
          <w:szCs w:val="21"/>
        </w:rPr>
        <w:t>基本情况</w:t>
      </w:r>
    </w:p>
    <w:p w:rsidR="00503945" w:rsidRDefault="00503945" w:rsidP="00877DC1">
      <w:pPr>
        <w:tabs>
          <w:tab w:val="left" w:pos="3885"/>
        </w:tabs>
        <w:snapToGrid w:val="0"/>
        <w:spacing w:line="600" w:lineRule="exact"/>
        <w:ind w:left="641" w:firstLineChars="200" w:firstLine="640"/>
        <w:rPr>
          <w:rFonts w:ascii="黑体" w:eastAsia="黑体" w:hAnsi="宋体"/>
          <w:szCs w:val="21"/>
        </w:rPr>
      </w:pPr>
      <w:r>
        <w:t>为弥补大队行政运行中日常公用经费的不足，</w:t>
      </w:r>
      <w:r>
        <w:t>2021</w:t>
      </w:r>
      <w:r>
        <w:t>年大队通过专项调剂取得项目名称为</w:t>
      </w:r>
      <w:r>
        <w:t>“</w:t>
      </w:r>
      <w:r>
        <w:t>年初</w:t>
      </w:r>
      <w:r>
        <w:t>01-</w:t>
      </w:r>
      <w:r>
        <w:t>项目经费控制数</w:t>
      </w:r>
      <w:r>
        <w:t>”</w:t>
      </w:r>
      <w:r>
        <w:t>的项目资金预算</w:t>
      </w:r>
      <w:r>
        <w:t>200000.00</w:t>
      </w:r>
      <w:r>
        <w:t>元，按用途分为培训费</w:t>
      </w:r>
      <w:r>
        <w:t>10000.00</w:t>
      </w:r>
      <w:r>
        <w:t>元、物业管理费</w:t>
      </w:r>
      <w:r>
        <w:t>40000.00</w:t>
      </w:r>
      <w:r>
        <w:t>元、印刷费</w:t>
      </w:r>
      <w:r>
        <w:t>4000.00</w:t>
      </w:r>
      <w:r>
        <w:t>元、差旅费</w:t>
      </w:r>
      <w:r>
        <w:t>90000.00</w:t>
      </w:r>
      <w:r>
        <w:t>元、其他商品和服务支出</w:t>
      </w:r>
      <w:r>
        <w:t>56000.00</w:t>
      </w:r>
      <w:r w:rsidR="007948E3">
        <w:t>元</w:t>
      </w:r>
      <w:r w:rsidR="007948E3">
        <w:rPr>
          <w:rFonts w:hint="eastAsia"/>
        </w:rPr>
        <w:t>。</w:t>
      </w:r>
      <w:r w:rsidR="00771E46">
        <w:rPr>
          <w:rFonts w:hint="eastAsia"/>
        </w:rPr>
        <w:t>2021</w:t>
      </w:r>
      <w:r w:rsidR="00771E46">
        <w:rPr>
          <w:rFonts w:hint="eastAsia"/>
        </w:rPr>
        <w:t>年</w:t>
      </w:r>
      <w:r w:rsidR="007948E3">
        <w:rPr>
          <w:rFonts w:hint="eastAsia"/>
        </w:rPr>
        <w:t>大队</w:t>
      </w:r>
      <w:r>
        <w:t>实际</w:t>
      </w:r>
      <w:r w:rsidR="00F3053A">
        <w:rPr>
          <w:rFonts w:hint="eastAsia"/>
        </w:rPr>
        <w:t>申请</w:t>
      </w:r>
      <w:r w:rsidR="0043660A">
        <w:rPr>
          <w:rFonts w:hint="eastAsia"/>
        </w:rPr>
        <w:t>该</w:t>
      </w:r>
      <w:r>
        <w:t>项目资金</w:t>
      </w:r>
      <w:r w:rsidR="007948E3">
        <w:rPr>
          <w:rFonts w:hint="eastAsia"/>
        </w:rPr>
        <w:t>取得</w:t>
      </w:r>
      <w:r>
        <w:t>收入</w:t>
      </w:r>
      <w:r>
        <w:t>165000.00</w:t>
      </w:r>
      <w:r>
        <w:t>元</w:t>
      </w:r>
      <w:r w:rsidR="00771E46">
        <w:rPr>
          <w:rFonts w:hint="eastAsia"/>
        </w:rPr>
        <w:t>，支出</w:t>
      </w:r>
      <w:r w:rsidR="00771E46">
        <w:t>141424.45</w:t>
      </w:r>
      <w:r w:rsidR="00771E46">
        <w:t>元</w:t>
      </w:r>
      <w:r w:rsidR="00771E46">
        <w:rPr>
          <w:rFonts w:hint="eastAsia"/>
        </w:rPr>
        <w:t>，剩余</w:t>
      </w:r>
      <w:r w:rsidR="00771E46">
        <w:rPr>
          <w:rFonts w:hint="eastAsia"/>
        </w:rPr>
        <w:t>23575.55</w:t>
      </w:r>
      <w:r w:rsidR="00771E46">
        <w:rPr>
          <w:rFonts w:hint="eastAsia"/>
        </w:rPr>
        <w:t>元由财政年终收回</w:t>
      </w:r>
      <w:r>
        <w:rPr>
          <w:rFonts w:hint="eastAsia"/>
        </w:rPr>
        <w:t>。</w:t>
      </w:r>
      <w:r w:rsidR="00B110BB">
        <w:t>大队严格按照财政规定的用途列支资金，</w:t>
      </w:r>
      <w:r>
        <w:t>2021</w:t>
      </w:r>
      <w:r>
        <w:t>年该项目资金总计支出</w:t>
      </w:r>
      <w:r>
        <w:t>141424.45</w:t>
      </w:r>
      <w:r>
        <w:t>元，</w:t>
      </w:r>
      <w:r w:rsidR="00DD2E03">
        <w:t>其中支付培训费</w:t>
      </w:r>
      <w:r w:rsidR="00DD2E03">
        <w:t>6161.00</w:t>
      </w:r>
      <w:r w:rsidR="00DD2E03">
        <w:t>元、物业管理费</w:t>
      </w:r>
      <w:r w:rsidR="00DD2E03">
        <w:t>36836.95</w:t>
      </w:r>
      <w:r w:rsidR="00DD2E03">
        <w:t>元、印刷费</w:t>
      </w:r>
      <w:r w:rsidR="00DD2E03">
        <w:t>3632.00</w:t>
      </w:r>
      <w:r w:rsidR="00DD2E03">
        <w:t>元、差旅费</w:t>
      </w:r>
      <w:r w:rsidR="00DD2E03">
        <w:t>74900.00</w:t>
      </w:r>
      <w:r w:rsidR="00DD2E03">
        <w:t>元、其他商品和服务支出</w:t>
      </w:r>
      <w:r w:rsidR="00DD2E03">
        <w:t>19894.50</w:t>
      </w:r>
      <w:r w:rsidR="00DD2E03">
        <w:t>元</w:t>
      </w:r>
      <w:r w:rsidR="00771E46">
        <w:rPr>
          <w:rFonts w:hint="eastAsia"/>
        </w:rPr>
        <w:t>。该项目资金</w:t>
      </w:r>
      <w:r>
        <w:t>主要用于大队人员业务能力提升、第三方公司对办公楼层进行物业管理、资料印刷、大队人员执法检查以及慰问贫困户、支持</w:t>
      </w:r>
      <w:r>
        <w:t>“</w:t>
      </w:r>
      <w:r>
        <w:t>第一书记</w:t>
      </w:r>
      <w:r>
        <w:t>”</w:t>
      </w:r>
      <w:r w:rsidR="009223BF">
        <w:t>驻村帮扶等事项</w:t>
      </w:r>
      <w:r w:rsidR="009223BF">
        <w:rPr>
          <w:rFonts w:hint="eastAsia"/>
        </w:rPr>
        <w:t>。</w:t>
      </w:r>
      <w:r w:rsidR="00F30BFB">
        <w:rPr>
          <w:rFonts w:hint="eastAsia"/>
        </w:rPr>
        <w:t>该</w:t>
      </w:r>
      <w:r w:rsidR="00877DC1">
        <w:t>项目</w:t>
      </w:r>
      <w:r w:rsidR="00F30BFB">
        <w:rPr>
          <w:rFonts w:hint="eastAsia"/>
        </w:rPr>
        <w:t>资金</w:t>
      </w:r>
      <w:r w:rsidR="00913560">
        <w:rPr>
          <w:rFonts w:hint="eastAsia"/>
        </w:rPr>
        <w:t>的使用</w:t>
      </w:r>
      <w:r w:rsidR="00877DC1">
        <w:t>弥补了大队日常</w:t>
      </w:r>
      <w:r w:rsidR="00913560">
        <w:rPr>
          <w:rFonts w:hint="eastAsia"/>
        </w:rPr>
        <w:t>公用</w:t>
      </w:r>
      <w:r w:rsidR="00877DC1">
        <w:t>经费不足，有力</w:t>
      </w:r>
      <w:r>
        <w:t>保障</w:t>
      </w:r>
      <w:r w:rsidR="00877DC1">
        <w:rPr>
          <w:rFonts w:hint="eastAsia"/>
        </w:rPr>
        <w:t>了</w:t>
      </w:r>
      <w:r>
        <w:t>大队日常办公、执法等工作的正常开展，提升</w:t>
      </w:r>
      <w:r w:rsidR="00877DC1">
        <w:rPr>
          <w:rFonts w:hint="eastAsia"/>
        </w:rPr>
        <w:t>了</w:t>
      </w:r>
      <w:r w:rsidR="00913560">
        <w:t>执法人员</w:t>
      </w:r>
      <w:r>
        <w:t>能力。</w:t>
      </w:r>
    </w:p>
    <w:p w:rsidR="008500C5" w:rsidRDefault="008500C5">
      <w:pPr>
        <w:snapToGrid w:val="0"/>
        <w:spacing w:line="600" w:lineRule="exact"/>
        <w:ind w:firstLineChars="200" w:firstLine="640"/>
        <w:rPr>
          <w:rFonts w:ascii="宋体" w:eastAsia="宋体"/>
          <w:szCs w:val="21"/>
        </w:rPr>
      </w:pPr>
      <w:r>
        <w:rPr>
          <w:rFonts w:ascii="黑体" w:eastAsia="黑体" w:hAnsi="黑体" w:cs="黑体" w:hint="eastAsia"/>
          <w:szCs w:val="21"/>
        </w:rPr>
        <w:lastRenderedPageBreak/>
        <w:t>二、评价工作开展情况</w:t>
      </w:r>
    </w:p>
    <w:p w:rsidR="008500C5" w:rsidRPr="00F51FBC" w:rsidRDefault="008500C5" w:rsidP="00DF423F">
      <w:pPr>
        <w:ind w:firstLineChars="200" w:firstLine="640"/>
        <w:rPr>
          <w:rFonts w:ascii="宋体" w:eastAsia="宋体" w:hAnsi="宋体" w:cs="宋体"/>
          <w:color w:val="000000"/>
          <w:kern w:val="0"/>
          <w:sz w:val="24"/>
          <w:szCs w:val="24"/>
        </w:rPr>
      </w:pPr>
      <w:r>
        <w:rPr>
          <w:rFonts w:ascii="仿宋_GB2312" w:hAnsi="仿宋_GB2312" w:cs="仿宋_GB2312" w:hint="eastAsia"/>
          <w:szCs w:val="21"/>
        </w:rPr>
        <w:t>大队对该项资金的使用采取自评方式。通过查阅</w:t>
      </w:r>
      <w:r>
        <w:rPr>
          <w:rFonts w:ascii="仿宋_GB2312" w:hAnsi="仿宋_GB2312" w:cs="仿宋_GB2312"/>
          <w:szCs w:val="21"/>
        </w:rPr>
        <w:t>2021</w:t>
      </w:r>
      <w:r>
        <w:rPr>
          <w:rFonts w:ascii="仿宋_GB2312" w:hAnsi="仿宋_GB2312" w:cs="仿宋_GB2312" w:hint="eastAsia"/>
          <w:szCs w:val="21"/>
        </w:rPr>
        <w:t>年该项目资金的具体支出事项、支出金额明细评估该资金使用效</w:t>
      </w:r>
      <w:r w:rsidRPr="00480E32">
        <w:rPr>
          <w:rFonts w:ascii="仿宋_GB2312" w:hAnsi="仿宋_GB2312" w:cs="仿宋_GB2312" w:hint="eastAsia"/>
        </w:rPr>
        <w:t>益，并同预定资金绩效目标相比对，结合预算执行情况、</w:t>
      </w:r>
      <w:r w:rsidRPr="00480E32">
        <w:rPr>
          <w:rFonts w:ascii="仿宋_GB2312" w:hAnsi="宋体" w:cs="宋体" w:hint="eastAsia"/>
          <w:color w:val="000000"/>
          <w:kern w:val="0"/>
        </w:rPr>
        <w:t>财务管理健全情况、财务监控情况、项目申报规范情况等</w:t>
      </w:r>
      <w:r>
        <w:rPr>
          <w:rFonts w:ascii="仿宋_GB2312" w:hAnsi="宋体" w:cs="宋体" w:hint="eastAsia"/>
          <w:color w:val="000000"/>
          <w:kern w:val="0"/>
        </w:rPr>
        <w:t>指标</w:t>
      </w:r>
      <w:r w:rsidRPr="00480E32">
        <w:rPr>
          <w:rFonts w:ascii="仿宋_GB2312" w:hAnsi="宋体" w:cs="宋体" w:hint="eastAsia"/>
          <w:color w:val="000000"/>
          <w:kern w:val="0"/>
        </w:rPr>
        <w:t>对该项资金的使用绩效予以评分</w:t>
      </w:r>
      <w:r>
        <w:rPr>
          <w:rFonts w:ascii="仿宋_GB2312" w:hAnsi="宋体" w:cs="宋体" w:hint="eastAsia"/>
          <w:color w:val="000000"/>
          <w:kern w:val="0"/>
        </w:rPr>
        <w:t>。大队按规定及时对自评结果予以公开。</w:t>
      </w:r>
    </w:p>
    <w:p w:rsidR="008500C5" w:rsidRDefault="008500C5">
      <w:pPr>
        <w:snapToGrid w:val="0"/>
        <w:spacing w:line="600" w:lineRule="exact"/>
        <w:ind w:firstLineChars="200" w:firstLine="640"/>
        <w:rPr>
          <w:rFonts w:ascii="黑体" w:eastAsia="黑体" w:hAnsi="宋体"/>
          <w:szCs w:val="21"/>
        </w:rPr>
      </w:pPr>
      <w:r>
        <w:rPr>
          <w:rFonts w:ascii="黑体" w:eastAsia="黑体" w:hAnsi="宋体" w:hint="eastAsia"/>
          <w:szCs w:val="21"/>
        </w:rPr>
        <w:t>三、综合评价结论</w:t>
      </w:r>
    </w:p>
    <w:p w:rsidR="008500C5" w:rsidRPr="009F3162" w:rsidRDefault="008500C5">
      <w:pPr>
        <w:snapToGrid w:val="0"/>
        <w:spacing w:line="600" w:lineRule="exact"/>
        <w:ind w:firstLineChars="200" w:firstLine="640"/>
        <w:rPr>
          <w:rFonts w:ascii="仿宋_GB2312" w:hAnsi="宋体"/>
          <w:szCs w:val="21"/>
        </w:rPr>
      </w:pPr>
      <w:r w:rsidRPr="009F3162">
        <w:rPr>
          <w:rFonts w:ascii="仿宋_GB2312" w:hAnsi="宋体" w:hint="eastAsia"/>
          <w:szCs w:val="21"/>
        </w:rPr>
        <w:t>该项目资金使用情况总体良好</w:t>
      </w:r>
      <w:r>
        <w:rPr>
          <w:rFonts w:ascii="仿宋_GB2312" w:hAnsi="宋体" w:hint="eastAsia"/>
          <w:szCs w:val="21"/>
        </w:rPr>
        <w:t>，达到了预期</w:t>
      </w:r>
      <w:r w:rsidRPr="009F3162">
        <w:rPr>
          <w:rFonts w:ascii="仿宋_GB2312" w:hAnsi="宋体" w:hint="eastAsia"/>
          <w:szCs w:val="21"/>
        </w:rPr>
        <w:t>使用效果。</w:t>
      </w:r>
    </w:p>
    <w:p w:rsidR="008500C5" w:rsidRDefault="008500C5">
      <w:pPr>
        <w:snapToGrid w:val="0"/>
        <w:spacing w:line="600" w:lineRule="exact"/>
        <w:ind w:firstLineChars="200" w:firstLine="640"/>
        <w:rPr>
          <w:rFonts w:ascii="黑体" w:eastAsia="黑体" w:hAnsi="黑体" w:cs="黑体"/>
          <w:bCs/>
          <w:szCs w:val="21"/>
        </w:rPr>
      </w:pPr>
      <w:r>
        <w:rPr>
          <w:rFonts w:ascii="黑体" w:eastAsia="黑体" w:hAnsi="黑体" w:cs="黑体" w:hint="eastAsia"/>
          <w:bCs/>
          <w:szCs w:val="21"/>
        </w:rPr>
        <w:t>四、绩效评价分析</w:t>
      </w:r>
    </w:p>
    <w:p w:rsidR="008500C5" w:rsidRDefault="008500C5" w:rsidP="00176D90">
      <w:pPr>
        <w:snapToGrid w:val="0"/>
        <w:spacing w:line="600" w:lineRule="exact"/>
        <w:ind w:firstLineChars="200" w:firstLine="643"/>
        <w:rPr>
          <w:rFonts w:ascii="楷体_GB2312" w:eastAsia="楷体_GB2312" w:hAnsi="宋体"/>
          <w:b/>
          <w:szCs w:val="21"/>
        </w:rPr>
      </w:pPr>
      <w:r>
        <w:rPr>
          <w:rFonts w:ascii="楷体_GB2312" w:eastAsia="楷体_GB2312" w:hAnsi="宋体" w:hint="eastAsia"/>
          <w:b/>
          <w:szCs w:val="21"/>
        </w:rPr>
        <w:t>（一）项目决策情况</w:t>
      </w:r>
    </w:p>
    <w:p w:rsidR="008500C5" w:rsidRPr="007E2DE5" w:rsidRDefault="008500C5" w:rsidP="007E2DE5">
      <w:pPr>
        <w:ind w:firstLineChars="200" w:firstLine="640"/>
        <w:rPr>
          <w:rFonts w:ascii="仿宋_GB2312" w:cs="仿宋_GB2312"/>
          <w:szCs w:val="21"/>
        </w:rPr>
      </w:pPr>
      <w:r w:rsidRPr="00960226">
        <w:rPr>
          <w:rFonts w:ascii="仿宋_GB2312" w:hAnsi="仿宋_GB2312" w:cs="仿宋_GB2312" w:hint="eastAsia"/>
          <w:szCs w:val="21"/>
        </w:rPr>
        <w:t>按照《中共乐山市委办公室</w:t>
      </w:r>
      <w:r w:rsidRPr="00960226">
        <w:rPr>
          <w:rFonts w:ascii="仿宋_GB2312" w:hAnsi="仿宋_GB2312" w:cs="仿宋_GB2312"/>
          <w:szCs w:val="21"/>
        </w:rPr>
        <w:t xml:space="preserve"> </w:t>
      </w:r>
      <w:r w:rsidRPr="00960226">
        <w:rPr>
          <w:rFonts w:ascii="仿宋_GB2312" w:hAnsi="仿宋_GB2312" w:cs="仿宋_GB2312" w:hint="eastAsia"/>
          <w:szCs w:val="21"/>
        </w:rPr>
        <w:t>乐山市人民政府办公室关于印发全面实施预算绩效管理实施方案的通知》（乐委办发</w:t>
      </w:r>
      <w:r w:rsidRPr="00960226">
        <w:rPr>
          <w:rFonts w:ascii="仿宋_GB2312" w:hAnsi="仿宋_GB2312" w:cs="仿宋_GB2312"/>
          <w:szCs w:val="21"/>
        </w:rPr>
        <w:t>[2020]12</w:t>
      </w:r>
      <w:r w:rsidRPr="00960226">
        <w:rPr>
          <w:rFonts w:ascii="仿宋_GB2312" w:hAnsi="仿宋_GB2312" w:cs="仿宋_GB2312" w:hint="eastAsia"/>
          <w:szCs w:val="21"/>
        </w:rPr>
        <w:t>号）以及《中共乐山市市中区委办公室</w:t>
      </w:r>
      <w:r w:rsidRPr="00960226">
        <w:rPr>
          <w:rFonts w:ascii="仿宋_GB2312" w:hAnsi="仿宋_GB2312" w:cs="仿宋_GB2312"/>
          <w:szCs w:val="21"/>
        </w:rPr>
        <w:t xml:space="preserve"> </w:t>
      </w:r>
      <w:r w:rsidRPr="00960226">
        <w:rPr>
          <w:rFonts w:ascii="仿宋_GB2312" w:hAnsi="仿宋_GB2312" w:cs="仿宋_GB2312" w:hint="eastAsia"/>
          <w:szCs w:val="21"/>
        </w:rPr>
        <w:t>乐山市市中区人民政府办公室关于印发全面实施预算绩效管理实施方案的通知》（乐中委办发</w:t>
      </w:r>
      <w:r w:rsidRPr="00960226">
        <w:rPr>
          <w:rFonts w:ascii="仿宋_GB2312" w:hAnsi="仿宋_GB2312" w:cs="仿宋_GB2312"/>
          <w:szCs w:val="21"/>
        </w:rPr>
        <w:t>[2021]8</w:t>
      </w:r>
      <w:r w:rsidRPr="00960226">
        <w:rPr>
          <w:rFonts w:ascii="仿宋_GB2312" w:hAnsi="仿宋_GB2312" w:cs="仿宋_GB2312" w:hint="eastAsia"/>
          <w:szCs w:val="21"/>
        </w:rPr>
        <w:t>号）要求，</w:t>
      </w:r>
      <w:r w:rsidR="00F21CB6">
        <w:rPr>
          <w:rFonts w:ascii="仿宋_GB2312" w:hAnsi="仿宋_GB2312" w:cs="仿宋_GB2312" w:hint="eastAsia"/>
          <w:szCs w:val="21"/>
        </w:rPr>
        <w:t>结合项目资金规定用途和单位实际，</w:t>
      </w:r>
      <w:r w:rsidR="00A51013">
        <w:rPr>
          <w:rFonts w:ascii="仿宋_GB2312" w:hAnsi="仿宋_GB2312" w:cs="仿宋_GB2312" w:hint="eastAsia"/>
          <w:szCs w:val="21"/>
        </w:rPr>
        <w:t>科学</w:t>
      </w:r>
      <w:r w:rsidR="00F21CB6">
        <w:rPr>
          <w:rFonts w:ascii="仿宋_GB2312" w:hAnsi="仿宋_GB2312" w:cs="仿宋_GB2312" w:hint="eastAsia"/>
          <w:szCs w:val="21"/>
        </w:rPr>
        <w:t>合理</w:t>
      </w:r>
      <w:r w:rsidR="007E2DE5">
        <w:rPr>
          <w:rFonts w:ascii="仿宋_GB2312" w:hAnsi="仿宋_GB2312" w:cs="仿宋_GB2312" w:hint="eastAsia"/>
          <w:szCs w:val="21"/>
        </w:rPr>
        <w:t>合</w:t>
      </w:r>
      <w:proofErr w:type="gramStart"/>
      <w:r w:rsidR="007E2DE5">
        <w:rPr>
          <w:rFonts w:ascii="仿宋_GB2312" w:hAnsi="仿宋_GB2312" w:cs="仿宋_GB2312" w:hint="eastAsia"/>
          <w:szCs w:val="21"/>
        </w:rPr>
        <w:t>规</w:t>
      </w:r>
      <w:proofErr w:type="gramEnd"/>
      <w:r w:rsidR="007E2DE5">
        <w:rPr>
          <w:rFonts w:ascii="仿宋_GB2312" w:hAnsi="仿宋_GB2312" w:cs="仿宋_GB2312" w:hint="eastAsia"/>
          <w:szCs w:val="21"/>
        </w:rPr>
        <w:t>地</w:t>
      </w:r>
      <w:r w:rsidR="00F21CB6">
        <w:rPr>
          <w:rFonts w:ascii="仿宋_GB2312" w:hAnsi="仿宋_GB2312" w:cs="仿宋_GB2312" w:hint="eastAsia"/>
          <w:szCs w:val="21"/>
        </w:rPr>
        <w:t>规划</w:t>
      </w:r>
      <w:r w:rsidR="00A51013">
        <w:rPr>
          <w:rFonts w:ascii="仿宋_GB2312" w:hAnsi="仿宋_GB2312" w:cs="仿宋_GB2312" w:hint="eastAsia"/>
          <w:szCs w:val="21"/>
        </w:rPr>
        <w:t>资金列支事项。</w:t>
      </w:r>
    </w:p>
    <w:p w:rsidR="008500C5" w:rsidRDefault="008500C5" w:rsidP="00176D90">
      <w:pPr>
        <w:snapToGrid w:val="0"/>
        <w:spacing w:line="600" w:lineRule="exact"/>
        <w:ind w:firstLineChars="200" w:firstLine="643"/>
        <w:rPr>
          <w:rFonts w:ascii="楷体_GB2312" w:eastAsia="楷体_GB2312" w:hAnsi="宋体"/>
          <w:b/>
          <w:szCs w:val="21"/>
        </w:rPr>
      </w:pPr>
      <w:r>
        <w:rPr>
          <w:rFonts w:ascii="楷体_GB2312" w:eastAsia="楷体_GB2312" w:hAnsi="宋体" w:hint="eastAsia"/>
          <w:b/>
          <w:szCs w:val="21"/>
        </w:rPr>
        <w:t>（二）项目管理情况</w:t>
      </w:r>
    </w:p>
    <w:p w:rsidR="008500C5" w:rsidRPr="00102761" w:rsidRDefault="008500C5" w:rsidP="00102761">
      <w:pPr>
        <w:snapToGrid w:val="0"/>
        <w:spacing w:line="600" w:lineRule="exact"/>
        <w:ind w:firstLineChars="200" w:firstLine="640"/>
        <w:rPr>
          <w:rFonts w:ascii="仿宋_GB2312" w:hAnsi="宋体"/>
          <w:szCs w:val="21"/>
        </w:rPr>
      </w:pPr>
      <w:r w:rsidRPr="00102761">
        <w:rPr>
          <w:rFonts w:ascii="仿宋_GB2312" w:hAnsi="宋体" w:hint="eastAsia"/>
          <w:szCs w:val="21"/>
        </w:rPr>
        <w:t>按照厉行节约</w:t>
      </w:r>
      <w:r w:rsidR="007610CE">
        <w:rPr>
          <w:rFonts w:ascii="仿宋_GB2312" w:hAnsi="宋体" w:hint="eastAsia"/>
          <w:szCs w:val="21"/>
        </w:rPr>
        <w:t>、</w:t>
      </w:r>
      <w:r w:rsidRPr="00102761">
        <w:rPr>
          <w:rFonts w:ascii="仿宋_GB2312" w:hAnsi="宋体" w:hint="eastAsia"/>
          <w:szCs w:val="21"/>
        </w:rPr>
        <w:t>“非必要、</w:t>
      </w:r>
      <w:proofErr w:type="gramStart"/>
      <w:r w:rsidRPr="00102761">
        <w:rPr>
          <w:rFonts w:ascii="仿宋_GB2312" w:hAnsi="宋体" w:hint="eastAsia"/>
          <w:szCs w:val="21"/>
        </w:rPr>
        <w:t>不</w:t>
      </w:r>
      <w:proofErr w:type="gramEnd"/>
      <w:r w:rsidRPr="00102761">
        <w:rPr>
          <w:rFonts w:ascii="仿宋_GB2312" w:hAnsi="宋体" w:hint="eastAsia"/>
          <w:szCs w:val="21"/>
        </w:rPr>
        <w:t>开支”原则，</w:t>
      </w:r>
      <w:r>
        <w:rPr>
          <w:rFonts w:ascii="仿宋_GB2312" w:hAnsi="宋体" w:hint="eastAsia"/>
          <w:szCs w:val="21"/>
        </w:rPr>
        <w:t>合理合</w:t>
      </w:r>
      <w:proofErr w:type="gramStart"/>
      <w:r>
        <w:rPr>
          <w:rFonts w:ascii="仿宋_GB2312" w:hAnsi="宋体" w:hint="eastAsia"/>
          <w:szCs w:val="21"/>
        </w:rPr>
        <w:t>规</w:t>
      </w:r>
      <w:proofErr w:type="gramEnd"/>
      <w:r>
        <w:rPr>
          <w:rFonts w:ascii="仿宋_GB2312" w:hAnsi="宋体" w:hint="eastAsia"/>
          <w:szCs w:val="21"/>
        </w:rPr>
        <w:t>使用资金，</w:t>
      </w:r>
      <w:r w:rsidRPr="00102761">
        <w:rPr>
          <w:rFonts w:ascii="仿宋_GB2312" w:hAnsi="宋体" w:hint="eastAsia"/>
          <w:szCs w:val="21"/>
        </w:rPr>
        <w:t>确保资金使用效益最大化。</w:t>
      </w:r>
      <w:r>
        <w:rPr>
          <w:rFonts w:ascii="仿宋_GB2312" w:hAnsi="宋体" w:hint="eastAsia"/>
          <w:szCs w:val="21"/>
        </w:rPr>
        <w:t>同时，</w:t>
      </w:r>
      <w:r w:rsidRPr="00102761">
        <w:rPr>
          <w:rFonts w:ascii="仿宋_GB2312" w:hAnsi="宋体" w:hint="eastAsia"/>
          <w:szCs w:val="21"/>
        </w:rPr>
        <w:t>按财经法规的要求，</w:t>
      </w:r>
      <w:r>
        <w:rPr>
          <w:rFonts w:ascii="仿宋_GB2312" w:hAnsi="宋体" w:hint="eastAsia"/>
          <w:szCs w:val="21"/>
        </w:rPr>
        <w:t>做到每笔收支清楚明白，支出规范有依据、在规定用途内列支。</w:t>
      </w:r>
    </w:p>
    <w:p w:rsidR="008500C5" w:rsidRDefault="008500C5" w:rsidP="00176D90">
      <w:pPr>
        <w:snapToGrid w:val="0"/>
        <w:spacing w:line="600" w:lineRule="exact"/>
        <w:ind w:firstLineChars="200" w:firstLine="643"/>
        <w:rPr>
          <w:rFonts w:ascii="楷体_GB2312" w:eastAsia="楷体_GB2312" w:hAnsi="宋体"/>
          <w:b/>
          <w:szCs w:val="21"/>
        </w:rPr>
      </w:pPr>
      <w:r>
        <w:rPr>
          <w:rFonts w:ascii="楷体_GB2312" w:eastAsia="楷体_GB2312" w:hAnsi="宋体" w:hint="eastAsia"/>
          <w:b/>
          <w:szCs w:val="21"/>
        </w:rPr>
        <w:lastRenderedPageBreak/>
        <w:t>（三）项目产出情况</w:t>
      </w:r>
    </w:p>
    <w:p w:rsidR="008500C5" w:rsidRPr="00890EB8" w:rsidRDefault="008500C5" w:rsidP="00485D4E">
      <w:pPr>
        <w:snapToGrid w:val="0"/>
        <w:spacing w:line="600" w:lineRule="exact"/>
        <w:ind w:firstLineChars="200" w:firstLine="640"/>
        <w:rPr>
          <w:rFonts w:ascii="仿宋_GB2312" w:hAnsi="宋体"/>
          <w:szCs w:val="21"/>
        </w:rPr>
      </w:pPr>
      <w:r w:rsidRPr="00890EB8">
        <w:rPr>
          <w:rFonts w:ascii="仿宋_GB2312" w:hAnsi="宋体" w:hint="eastAsia"/>
          <w:szCs w:val="21"/>
        </w:rPr>
        <w:t>提供了良好的行政办公环境和办公条件，行政执法工作正常有序开展，执法人员得到了及时培训和能力提升，帮扶工作有序进行</w:t>
      </w:r>
      <w:r>
        <w:rPr>
          <w:rFonts w:ascii="仿宋_GB2312" w:hAnsi="宋体" w:hint="eastAsia"/>
          <w:szCs w:val="21"/>
        </w:rPr>
        <w:t>，保证了大队正常行政运转和履职尽责，</w:t>
      </w:r>
      <w:r w:rsidRPr="00414305">
        <w:rPr>
          <w:rFonts w:ascii="仿宋_GB2312" w:hAnsi="宋体" w:hint="eastAsia"/>
          <w:szCs w:val="21"/>
        </w:rPr>
        <w:t>各项工作在</w:t>
      </w:r>
      <w:r w:rsidRPr="00414305">
        <w:rPr>
          <w:rFonts w:ascii="仿宋_GB2312" w:hAnsi="宋体"/>
          <w:szCs w:val="21"/>
        </w:rPr>
        <w:t>2021</w:t>
      </w:r>
      <w:r w:rsidRPr="00414305">
        <w:rPr>
          <w:rFonts w:ascii="仿宋_GB2312" w:hAnsi="宋体" w:hint="eastAsia"/>
          <w:szCs w:val="21"/>
        </w:rPr>
        <w:t>年</w:t>
      </w:r>
      <w:r w:rsidRPr="00414305">
        <w:rPr>
          <w:rFonts w:ascii="仿宋_GB2312" w:hAnsi="宋体"/>
          <w:szCs w:val="21"/>
        </w:rPr>
        <w:t>12</w:t>
      </w:r>
      <w:r w:rsidRPr="00414305">
        <w:rPr>
          <w:rFonts w:ascii="仿宋_GB2312" w:hAnsi="宋体" w:hint="eastAsia"/>
          <w:szCs w:val="21"/>
        </w:rPr>
        <w:t>月</w:t>
      </w:r>
      <w:r w:rsidRPr="00414305">
        <w:rPr>
          <w:rFonts w:ascii="仿宋_GB2312" w:hAnsi="宋体"/>
          <w:szCs w:val="21"/>
        </w:rPr>
        <w:t>31</w:t>
      </w:r>
      <w:r w:rsidRPr="00414305">
        <w:rPr>
          <w:rFonts w:ascii="仿宋_GB2312" w:hAnsi="宋体" w:hint="eastAsia"/>
          <w:szCs w:val="21"/>
        </w:rPr>
        <w:t>日前按时完成。</w:t>
      </w:r>
    </w:p>
    <w:p w:rsidR="008500C5" w:rsidRDefault="008500C5" w:rsidP="00176D90">
      <w:pPr>
        <w:snapToGrid w:val="0"/>
        <w:spacing w:line="600" w:lineRule="exact"/>
        <w:ind w:firstLineChars="200" w:firstLine="643"/>
        <w:rPr>
          <w:rFonts w:ascii="楷体_GB2312" w:eastAsia="楷体_GB2312" w:hAnsi="宋体"/>
          <w:b/>
          <w:szCs w:val="21"/>
        </w:rPr>
      </w:pPr>
      <w:r>
        <w:rPr>
          <w:rFonts w:ascii="楷体_GB2312" w:eastAsia="楷体_GB2312" w:hAnsi="宋体" w:hint="eastAsia"/>
          <w:b/>
          <w:szCs w:val="21"/>
        </w:rPr>
        <w:t>（四）项目效益情况</w:t>
      </w:r>
    </w:p>
    <w:p w:rsidR="008500C5" w:rsidRDefault="008500C5" w:rsidP="00DB1C1E">
      <w:pPr>
        <w:snapToGrid w:val="0"/>
        <w:spacing w:line="600" w:lineRule="exact"/>
        <w:ind w:firstLineChars="200" w:firstLine="640"/>
        <w:rPr>
          <w:rFonts w:ascii="楷体_GB2312" w:eastAsia="楷体_GB2312" w:hAnsi="宋体"/>
          <w:b/>
          <w:szCs w:val="21"/>
        </w:rPr>
      </w:pPr>
      <w:r w:rsidRPr="00DA1AEB">
        <w:rPr>
          <w:rFonts w:ascii="仿宋_GB2312" w:hAnsi="宋体" w:hint="eastAsia"/>
          <w:szCs w:val="21"/>
        </w:rPr>
        <w:t>所监督行业健康规范发展程度进一步提升，卫生服务水平进一步提高，行业从业人员健康规范执业意识得到增强，执业行为进一步规范，切实保障了人民群众健康权益。</w:t>
      </w:r>
    </w:p>
    <w:p w:rsidR="008500C5" w:rsidRDefault="008500C5">
      <w:pPr>
        <w:snapToGrid w:val="0"/>
        <w:spacing w:line="600" w:lineRule="exact"/>
        <w:ind w:firstLineChars="200" w:firstLine="640"/>
        <w:rPr>
          <w:rFonts w:ascii="黑体" w:eastAsia="黑体" w:hAnsi="宋体"/>
          <w:szCs w:val="21"/>
        </w:rPr>
      </w:pPr>
      <w:r>
        <w:rPr>
          <w:rFonts w:ascii="黑体" w:eastAsia="黑体" w:hAnsi="宋体" w:hint="eastAsia"/>
          <w:szCs w:val="21"/>
        </w:rPr>
        <w:t>五、存在主要问题</w:t>
      </w:r>
    </w:p>
    <w:p w:rsidR="008500C5" w:rsidRPr="007E0007" w:rsidRDefault="008500C5">
      <w:pPr>
        <w:snapToGrid w:val="0"/>
        <w:spacing w:line="600" w:lineRule="exact"/>
        <w:ind w:firstLineChars="200" w:firstLine="640"/>
        <w:rPr>
          <w:rFonts w:ascii="仿宋_GB2312" w:hAnsi="宋体"/>
          <w:szCs w:val="21"/>
        </w:rPr>
      </w:pPr>
      <w:r w:rsidRPr="007E0007">
        <w:rPr>
          <w:rFonts w:ascii="仿宋_GB2312" w:hAnsi="宋体" w:hint="eastAsia"/>
          <w:szCs w:val="21"/>
        </w:rPr>
        <w:t>项目资金预算执行率不高</w:t>
      </w:r>
      <w:r>
        <w:rPr>
          <w:rFonts w:ascii="仿宋_GB2312" w:hAnsi="宋体" w:hint="eastAsia"/>
          <w:szCs w:val="21"/>
        </w:rPr>
        <w:t>。</w:t>
      </w:r>
    </w:p>
    <w:p w:rsidR="008500C5" w:rsidRDefault="008500C5">
      <w:pPr>
        <w:snapToGrid w:val="0"/>
        <w:spacing w:line="600" w:lineRule="exact"/>
        <w:ind w:firstLineChars="200" w:firstLine="640"/>
        <w:rPr>
          <w:rFonts w:ascii="黑体" w:eastAsia="黑体" w:hAnsi="宋体"/>
          <w:szCs w:val="21"/>
        </w:rPr>
      </w:pPr>
      <w:r>
        <w:rPr>
          <w:rFonts w:ascii="黑体" w:eastAsia="黑体" w:hAnsi="宋体" w:hint="eastAsia"/>
          <w:szCs w:val="21"/>
        </w:rPr>
        <w:t>六、相关措施建议</w:t>
      </w:r>
    </w:p>
    <w:p w:rsidR="008500C5" w:rsidRDefault="008500C5" w:rsidP="00492140">
      <w:pPr>
        <w:widowControl/>
        <w:ind w:firstLineChars="200" w:firstLine="640"/>
        <w:rPr>
          <w:rFonts w:ascii="仿宋_GB2312" w:hAnsi="宋体" w:cs="宋体"/>
          <w:color w:val="000000"/>
          <w:kern w:val="0"/>
        </w:rPr>
      </w:pPr>
      <w:r w:rsidRPr="007E0007">
        <w:rPr>
          <w:rFonts w:ascii="仿宋_GB2312" w:hAnsi="宋体" w:cs="宋体" w:hint="eastAsia"/>
          <w:color w:val="000000"/>
          <w:kern w:val="0"/>
        </w:rPr>
        <w:t>结合资金下达情况、使用情况</w:t>
      </w:r>
      <w:r w:rsidR="008B2536">
        <w:rPr>
          <w:rFonts w:ascii="仿宋_GB2312" w:hAnsi="宋体" w:cs="宋体" w:hint="eastAsia"/>
          <w:color w:val="000000"/>
          <w:kern w:val="0"/>
        </w:rPr>
        <w:t>、工作目标完成情况</w:t>
      </w:r>
      <w:r w:rsidRPr="007E0007">
        <w:rPr>
          <w:rFonts w:ascii="仿宋_GB2312" w:hAnsi="宋体" w:cs="宋体" w:hint="eastAsia"/>
          <w:color w:val="000000"/>
          <w:kern w:val="0"/>
        </w:rPr>
        <w:t>等多方因素提高预算科学性、准确性。</w:t>
      </w:r>
    </w:p>
    <w:p w:rsidR="008500C5" w:rsidRDefault="008500C5" w:rsidP="00492140">
      <w:pPr>
        <w:widowControl/>
        <w:ind w:firstLineChars="200" w:firstLine="640"/>
        <w:rPr>
          <w:rFonts w:ascii="仿宋_GB2312" w:hAnsi="宋体" w:cs="宋体"/>
          <w:color w:val="000000"/>
          <w:kern w:val="0"/>
        </w:rPr>
      </w:pPr>
    </w:p>
    <w:p w:rsidR="008500C5" w:rsidRDefault="008500C5" w:rsidP="00492140">
      <w:pPr>
        <w:widowControl/>
        <w:ind w:firstLineChars="200" w:firstLine="640"/>
        <w:rPr>
          <w:rFonts w:ascii="仿宋_GB2312" w:hAnsi="宋体" w:cs="宋体"/>
          <w:color w:val="000000"/>
          <w:kern w:val="0"/>
        </w:rPr>
      </w:pPr>
    </w:p>
    <w:p w:rsidR="008500C5" w:rsidRDefault="008500C5" w:rsidP="00492140">
      <w:pPr>
        <w:widowControl/>
        <w:ind w:firstLineChars="200" w:firstLine="640"/>
        <w:rPr>
          <w:rFonts w:ascii="仿宋_GB2312" w:hAnsi="宋体" w:cs="宋体"/>
          <w:color w:val="000000"/>
          <w:kern w:val="0"/>
        </w:rPr>
      </w:pPr>
    </w:p>
    <w:p w:rsidR="008500C5" w:rsidRDefault="008500C5" w:rsidP="00EC1DE8">
      <w:pPr>
        <w:widowControl/>
        <w:ind w:firstLineChars="200" w:firstLine="640"/>
        <w:jc w:val="right"/>
        <w:rPr>
          <w:rFonts w:ascii="仿宋_GB2312" w:hAnsi="宋体" w:cs="宋体"/>
          <w:color w:val="000000"/>
          <w:kern w:val="0"/>
        </w:rPr>
      </w:pPr>
      <w:r>
        <w:rPr>
          <w:rFonts w:ascii="仿宋_GB2312" w:hAnsi="宋体" w:cs="宋体" w:hint="eastAsia"/>
          <w:color w:val="000000"/>
          <w:kern w:val="0"/>
        </w:rPr>
        <w:t>乐山市</w:t>
      </w:r>
      <w:proofErr w:type="gramStart"/>
      <w:r>
        <w:rPr>
          <w:rFonts w:ascii="仿宋_GB2312" w:hAnsi="宋体" w:cs="宋体" w:hint="eastAsia"/>
          <w:color w:val="000000"/>
          <w:kern w:val="0"/>
        </w:rPr>
        <w:t>市</w:t>
      </w:r>
      <w:proofErr w:type="gramEnd"/>
      <w:r>
        <w:rPr>
          <w:rFonts w:ascii="仿宋_GB2312" w:hAnsi="宋体" w:cs="宋体" w:hint="eastAsia"/>
          <w:color w:val="000000"/>
          <w:kern w:val="0"/>
        </w:rPr>
        <w:t>中区卫生和计划生育监督执法大队</w:t>
      </w:r>
    </w:p>
    <w:p w:rsidR="008500C5" w:rsidRPr="00356374" w:rsidRDefault="008500C5" w:rsidP="00356374">
      <w:pPr>
        <w:widowControl/>
        <w:ind w:right="1280" w:firstLineChars="1200" w:firstLine="3840"/>
        <w:rPr>
          <w:rFonts w:ascii="仿宋_GB2312" w:hAnsi="宋体" w:cs="宋体"/>
          <w:color w:val="000000"/>
          <w:kern w:val="0"/>
        </w:rPr>
      </w:pPr>
      <w:smartTag w:uri="urn:schemas-microsoft-com:office:smarttags" w:element="chsdate">
        <w:smartTagPr>
          <w:attr w:name="Year" w:val="2022"/>
          <w:attr w:name="Month" w:val="3"/>
          <w:attr w:name="Day" w:val="25"/>
          <w:attr w:name="IsLunarDate" w:val="False"/>
          <w:attr w:name="IsROCDate" w:val="False"/>
        </w:smartTagPr>
        <w:r>
          <w:rPr>
            <w:rFonts w:ascii="仿宋_GB2312" w:hAnsi="宋体" w:cs="宋体"/>
            <w:color w:val="000000"/>
            <w:kern w:val="0"/>
          </w:rPr>
          <w:t>2022</w:t>
        </w:r>
        <w:r>
          <w:rPr>
            <w:rFonts w:ascii="仿宋_GB2312" w:hAnsi="宋体" w:cs="宋体" w:hint="eastAsia"/>
            <w:color w:val="000000"/>
            <w:kern w:val="0"/>
          </w:rPr>
          <w:t>年</w:t>
        </w:r>
        <w:r>
          <w:rPr>
            <w:rFonts w:ascii="仿宋_GB2312" w:hAnsi="宋体" w:cs="宋体"/>
            <w:color w:val="000000"/>
            <w:kern w:val="0"/>
          </w:rPr>
          <w:t>3</w:t>
        </w:r>
        <w:r>
          <w:rPr>
            <w:rFonts w:ascii="仿宋_GB2312" w:hAnsi="宋体" w:cs="宋体" w:hint="eastAsia"/>
            <w:color w:val="000000"/>
            <w:kern w:val="0"/>
          </w:rPr>
          <w:t>月</w:t>
        </w:r>
        <w:r>
          <w:rPr>
            <w:rFonts w:ascii="仿宋_GB2312" w:hAnsi="宋体" w:cs="宋体"/>
            <w:color w:val="000000"/>
            <w:kern w:val="0"/>
          </w:rPr>
          <w:t>25</w:t>
        </w:r>
        <w:r>
          <w:rPr>
            <w:rFonts w:ascii="仿宋_GB2312" w:hAnsi="宋体" w:cs="宋体" w:hint="eastAsia"/>
            <w:color w:val="000000"/>
            <w:kern w:val="0"/>
          </w:rPr>
          <w:t>日</w:t>
        </w:r>
      </w:smartTag>
    </w:p>
    <w:sectPr w:rsidR="008500C5" w:rsidRPr="00356374" w:rsidSect="00F962D1">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2C0" w:rsidRDefault="006732C0" w:rsidP="006F7B3B">
      <w:r>
        <w:separator/>
      </w:r>
    </w:p>
  </w:endnote>
  <w:endnote w:type="continuationSeparator" w:id="1">
    <w:p w:rsidR="006732C0" w:rsidRDefault="006732C0" w:rsidP="006F7B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2C0" w:rsidRDefault="006732C0" w:rsidP="006F7B3B">
      <w:r>
        <w:separator/>
      </w:r>
    </w:p>
  </w:footnote>
  <w:footnote w:type="continuationSeparator" w:id="1">
    <w:p w:rsidR="006732C0" w:rsidRDefault="006732C0" w:rsidP="006F7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00C5" w:rsidRDefault="008500C5" w:rsidP="0071469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4A595"/>
    <w:multiLevelType w:val="singleLevel"/>
    <w:tmpl w:val="3064A595"/>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6F71B67"/>
    <w:rsid w:val="00006EB9"/>
    <w:rsid w:val="0004434E"/>
    <w:rsid w:val="0005261C"/>
    <w:rsid w:val="00056317"/>
    <w:rsid w:val="0009135D"/>
    <w:rsid w:val="000B4813"/>
    <w:rsid w:val="000C3443"/>
    <w:rsid w:val="000C39CD"/>
    <w:rsid w:val="000F532E"/>
    <w:rsid w:val="00102761"/>
    <w:rsid w:val="001222AA"/>
    <w:rsid w:val="00155D1E"/>
    <w:rsid w:val="00162C06"/>
    <w:rsid w:val="00176D90"/>
    <w:rsid w:val="00193DB9"/>
    <w:rsid w:val="001B1FDF"/>
    <w:rsid w:val="001F6AC8"/>
    <w:rsid w:val="00205139"/>
    <w:rsid w:val="00226041"/>
    <w:rsid w:val="00253072"/>
    <w:rsid w:val="002A5D3F"/>
    <w:rsid w:val="002B22BE"/>
    <w:rsid w:val="002B3CAE"/>
    <w:rsid w:val="002C229E"/>
    <w:rsid w:val="002C3A16"/>
    <w:rsid w:val="00356374"/>
    <w:rsid w:val="003651C2"/>
    <w:rsid w:val="00377A7D"/>
    <w:rsid w:val="00383660"/>
    <w:rsid w:val="003B567A"/>
    <w:rsid w:val="003C519D"/>
    <w:rsid w:val="003D0FC4"/>
    <w:rsid w:val="003D1382"/>
    <w:rsid w:val="003D5D93"/>
    <w:rsid w:val="00412F09"/>
    <w:rsid w:val="00414305"/>
    <w:rsid w:val="0043660A"/>
    <w:rsid w:val="00437E42"/>
    <w:rsid w:val="0044331E"/>
    <w:rsid w:val="004743D9"/>
    <w:rsid w:val="00480E32"/>
    <w:rsid w:val="00485D4E"/>
    <w:rsid w:val="00492140"/>
    <w:rsid w:val="004A3B2D"/>
    <w:rsid w:val="004A46CF"/>
    <w:rsid w:val="004D1543"/>
    <w:rsid w:val="004E368E"/>
    <w:rsid w:val="00503945"/>
    <w:rsid w:val="005478AB"/>
    <w:rsid w:val="00577DA9"/>
    <w:rsid w:val="0058242B"/>
    <w:rsid w:val="005B1770"/>
    <w:rsid w:val="005D322D"/>
    <w:rsid w:val="005D4054"/>
    <w:rsid w:val="00603FBE"/>
    <w:rsid w:val="00620C90"/>
    <w:rsid w:val="00623B24"/>
    <w:rsid w:val="00637955"/>
    <w:rsid w:val="006406B9"/>
    <w:rsid w:val="00665A42"/>
    <w:rsid w:val="006732C0"/>
    <w:rsid w:val="00682030"/>
    <w:rsid w:val="006850B4"/>
    <w:rsid w:val="006C4E89"/>
    <w:rsid w:val="006F7B3B"/>
    <w:rsid w:val="00714691"/>
    <w:rsid w:val="00760E87"/>
    <w:rsid w:val="007610CE"/>
    <w:rsid w:val="00765AAF"/>
    <w:rsid w:val="00771487"/>
    <w:rsid w:val="00771E46"/>
    <w:rsid w:val="00776FCE"/>
    <w:rsid w:val="00784EE9"/>
    <w:rsid w:val="00786ED6"/>
    <w:rsid w:val="007948E3"/>
    <w:rsid w:val="00797633"/>
    <w:rsid w:val="007A777D"/>
    <w:rsid w:val="007C4D19"/>
    <w:rsid w:val="007C4E8D"/>
    <w:rsid w:val="007E0007"/>
    <w:rsid w:val="007E2D63"/>
    <w:rsid w:val="007E2DE5"/>
    <w:rsid w:val="007F3410"/>
    <w:rsid w:val="007F4AE9"/>
    <w:rsid w:val="00803789"/>
    <w:rsid w:val="008500C5"/>
    <w:rsid w:val="00877DC1"/>
    <w:rsid w:val="00885895"/>
    <w:rsid w:val="00890EB8"/>
    <w:rsid w:val="008B2536"/>
    <w:rsid w:val="008E439F"/>
    <w:rsid w:val="00913560"/>
    <w:rsid w:val="009223BF"/>
    <w:rsid w:val="009459EE"/>
    <w:rsid w:val="00960226"/>
    <w:rsid w:val="0099015D"/>
    <w:rsid w:val="009A3A36"/>
    <w:rsid w:val="009C49E1"/>
    <w:rsid w:val="009F3162"/>
    <w:rsid w:val="00A0794F"/>
    <w:rsid w:val="00A20477"/>
    <w:rsid w:val="00A25E02"/>
    <w:rsid w:val="00A51013"/>
    <w:rsid w:val="00A83087"/>
    <w:rsid w:val="00AB18D3"/>
    <w:rsid w:val="00AD3776"/>
    <w:rsid w:val="00AE20C3"/>
    <w:rsid w:val="00AE5267"/>
    <w:rsid w:val="00B003C4"/>
    <w:rsid w:val="00B110BB"/>
    <w:rsid w:val="00B16984"/>
    <w:rsid w:val="00B5400A"/>
    <w:rsid w:val="00B72439"/>
    <w:rsid w:val="00B8337C"/>
    <w:rsid w:val="00B839BC"/>
    <w:rsid w:val="00B9431F"/>
    <w:rsid w:val="00BC751E"/>
    <w:rsid w:val="00BF5562"/>
    <w:rsid w:val="00C04586"/>
    <w:rsid w:val="00C10EE8"/>
    <w:rsid w:val="00C11007"/>
    <w:rsid w:val="00C2141D"/>
    <w:rsid w:val="00C5268C"/>
    <w:rsid w:val="00C73E2A"/>
    <w:rsid w:val="00C75645"/>
    <w:rsid w:val="00CC0638"/>
    <w:rsid w:val="00D17A30"/>
    <w:rsid w:val="00D25187"/>
    <w:rsid w:val="00D31126"/>
    <w:rsid w:val="00D32CC1"/>
    <w:rsid w:val="00D43D6B"/>
    <w:rsid w:val="00D554DD"/>
    <w:rsid w:val="00D6126E"/>
    <w:rsid w:val="00D85888"/>
    <w:rsid w:val="00D9209B"/>
    <w:rsid w:val="00DA019A"/>
    <w:rsid w:val="00DA1AEB"/>
    <w:rsid w:val="00DB1C1E"/>
    <w:rsid w:val="00DB2CCD"/>
    <w:rsid w:val="00DB4F2F"/>
    <w:rsid w:val="00DD2E03"/>
    <w:rsid w:val="00DE1AA2"/>
    <w:rsid w:val="00DF14C7"/>
    <w:rsid w:val="00DF18E9"/>
    <w:rsid w:val="00DF423F"/>
    <w:rsid w:val="00E02813"/>
    <w:rsid w:val="00E030C0"/>
    <w:rsid w:val="00E1118E"/>
    <w:rsid w:val="00E15B3D"/>
    <w:rsid w:val="00E23775"/>
    <w:rsid w:val="00E376F3"/>
    <w:rsid w:val="00EA4707"/>
    <w:rsid w:val="00EB23BC"/>
    <w:rsid w:val="00EC1DE8"/>
    <w:rsid w:val="00ED25CD"/>
    <w:rsid w:val="00ED373F"/>
    <w:rsid w:val="00ED4E0D"/>
    <w:rsid w:val="00EF4C7A"/>
    <w:rsid w:val="00F0767A"/>
    <w:rsid w:val="00F21471"/>
    <w:rsid w:val="00F21CB6"/>
    <w:rsid w:val="00F2779F"/>
    <w:rsid w:val="00F3053A"/>
    <w:rsid w:val="00F30BFB"/>
    <w:rsid w:val="00F43D20"/>
    <w:rsid w:val="00F51FBC"/>
    <w:rsid w:val="00F61053"/>
    <w:rsid w:val="00F64AF8"/>
    <w:rsid w:val="00F651AE"/>
    <w:rsid w:val="00F65CBA"/>
    <w:rsid w:val="00F66737"/>
    <w:rsid w:val="00F7178B"/>
    <w:rsid w:val="00F748A8"/>
    <w:rsid w:val="00F8609F"/>
    <w:rsid w:val="00F87E7D"/>
    <w:rsid w:val="00F962D1"/>
    <w:rsid w:val="00F9776C"/>
    <w:rsid w:val="00FA5F9A"/>
    <w:rsid w:val="00FC11C7"/>
    <w:rsid w:val="00FC337B"/>
    <w:rsid w:val="00FF101E"/>
    <w:rsid w:val="03F51DD9"/>
    <w:rsid w:val="06F71B67"/>
    <w:rsid w:val="22644A35"/>
    <w:rsid w:val="229C7A83"/>
    <w:rsid w:val="23970C91"/>
    <w:rsid w:val="247835AC"/>
    <w:rsid w:val="287A56DC"/>
    <w:rsid w:val="291D3FA7"/>
    <w:rsid w:val="2E0D2515"/>
    <w:rsid w:val="444D737E"/>
    <w:rsid w:val="46460837"/>
    <w:rsid w:val="4A047446"/>
    <w:rsid w:val="4D197918"/>
    <w:rsid w:val="51447334"/>
    <w:rsid w:val="529E042C"/>
    <w:rsid w:val="5F521F20"/>
    <w:rsid w:val="635D7F9A"/>
    <w:rsid w:val="662E0D5A"/>
    <w:rsid w:val="674B52A8"/>
    <w:rsid w:val="67F84EDB"/>
    <w:rsid w:val="6853276C"/>
    <w:rsid w:val="6D120B9C"/>
    <w:rsid w:val="6EB06808"/>
    <w:rsid w:val="73C75CE8"/>
    <w:rsid w:val="7DAA1493"/>
    <w:rsid w:val="7E2C6E5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2D1"/>
    <w:pPr>
      <w:widowControl w:val="0"/>
      <w:jc w:val="both"/>
    </w:pPr>
    <w:rPr>
      <w:rFonts w:ascii="Times New Roman" w:eastAsia="仿宋_GB2312"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F7B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6F7B3B"/>
    <w:rPr>
      <w:rFonts w:ascii="Times New Roman" w:eastAsia="仿宋_GB2312" w:hAnsi="Times New Roman" w:cs="Times New Roman"/>
      <w:kern w:val="2"/>
      <w:sz w:val="18"/>
      <w:szCs w:val="18"/>
    </w:rPr>
  </w:style>
  <w:style w:type="paragraph" w:styleId="a4">
    <w:name w:val="footer"/>
    <w:basedOn w:val="a"/>
    <w:link w:val="Char0"/>
    <w:uiPriority w:val="99"/>
    <w:rsid w:val="006F7B3B"/>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6F7B3B"/>
    <w:rPr>
      <w:rFonts w:ascii="Times New Roman" w:eastAsia="仿宋_GB2312"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16222555">
      <w:marLeft w:val="0"/>
      <w:marRight w:val="0"/>
      <w:marTop w:val="0"/>
      <w:marBottom w:val="0"/>
      <w:divBdr>
        <w:top w:val="none" w:sz="0" w:space="0" w:color="auto"/>
        <w:left w:val="none" w:sz="0" w:space="0" w:color="auto"/>
        <w:bottom w:val="none" w:sz="0" w:space="0" w:color="auto"/>
        <w:right w:val="none" w:sz="0" w:space="0" w:color="auto"/>
      </w:divBdr>
    </w:div>
    <w:div w:id="2016222556">
      <w:marLeft w:val="0"/>
      <w:marRight w:val="0"/>
      <w:marTop w:val="0"/>
      <w:marBottom w:val="0"/>
      <w:divBdr>
        <w:top w:val="none" w:sz="0" w:space="0" w:color="auto"/>
        <w:left w:val="none" w:sz="0" w:space="0" w:color="auto"/>
        <w:bottom w:val="none" w:sz="0" w:space="0" w:color="auto"/>
        <w:right w:val="none" w:sz="0" w:space="0" w:color="auto"/>
      </w:divBdr>
    </w:div>
    <w:div w:id="2016222557">
      <w:marLeft w:val="0"/>
      <w:marRight w:val="0"/>
      <w:marTop w:val="0"/>
      <w:marBottom w:val="0"/>
      <w:divBdr>
        <w:top w:val="none" w:sz="0" w:space="0" w:color="auto"/>
        <w:left w:val="none" w:sz="0" w:space="0" w:color="auto"/>
        <w:bottom w:val="none" w:sz="0" w:space="0" w:color="auto"/>
        <w:right w:val="none" w:sz="0" w:space="0" w:color="auto"/>
      </w:divBdr>
    </w:div>
    <w:div w:id="2016222558">
      <w:marLeft w:val="0"/>
      <w:marRight w:val="0"/>
      <w:marTop w:val="0"/>
      <w:marBottom w:val="0"/>
      <w:divBdr>
        <w:top w:val="none" w:sz="0" w:space="0" w:color="auto"/>
        <w:left w:val="none" w:sz="0" w:space="0" w:color="auto"/>
        <w:bottom w:val="none" w:sz="0" w:space="0" w:color="auto"/>
        <w:right w:val="none" w:sz="0" w:space="0" w:color="auto"/>
      </w:divBdr>
    </w:div>
    <w:div w:id="20162225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827BC-0052-4BC1-8B80-670EE64D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1097</Words>
  <Characters>176</Characters>
  <Application>Microsoft Office Word</Application>
  <DocSecurity>0</DocSecurity>
  <Lines>1</Lines>
  <Paragraphs>2</Paragraphs>
  <ScaleCrop>false</ScaleCrop>
  <Company>微软中国</Company>
  <LinksUpToDate>false</LinksUpToDate>
  <CharactersWithSpaces>1271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2021年度卫生和计划生育监督执法大队预算项目支出绩效评价报告</dc:title>
  <dc:subject/>
  <dc:creator>Administrator</dc:creator>
  <cp:keywords/>
  <dc:description/>
  <cp:lastModifiedBy>微软用户</cp:lastModifiedBy>
  <cp:revision>35</cp:revision>
  <cp:lastPrinted>2022-04-01T01:48:00Z</cp:lastPrinted>
  <dcterms:created xsi:type="dcterms:W3CDTF">2022-03-28T02:11:00Z</dcterms:created>
  <dcterms:modified xsi:type="dcterms:W3CDTF">2022-04-01T01:50:00Z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2052-11.1.0.7832</vt:lpwstr>
  </property>
</Properties>
</file>