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微软雅黑" w:hAnsi="微软雅黑" w:eastAsia="微软雅黑" w:cs="微软雅黑"/>
          <w:b/>
          <w:bCs/>
          <w:i w:val="0"/>
          <w:iCs w:val="0"/>
          <w:caps w:val="0"/>
          <w:color w:val="393939"/>
          <w:spacing w:val="0"/>
          <w:sz w:val="39"/>
          <w:szCs w:val="39"/>
          <w:lang w:val="en-US" w:eastAsia="zh-CN"/>
        </w:rPr>
      </w:pPr>
      <w:r>
        <w:rPr>
          <w:rFonts w:hint="eastAsia" w:ascii="微软雅黑" w:hAnsi="微软雅黑" w:eastAsia="微软雅黑" w:cs="微软雅黑"/>
          <w:b/>
          <w:bCs/>
          <w:i w:val="0"/>
          <w:iCs w:val="0"/>
          <w:caps w:val="0"/>
          <w:color w:val="393939"/>
          <w:spacing w:val="0"/>
          <w:sz w:val="39"/>
          <w:szCs w:val="39"/>
          <w:lang w:val="en-US" w:eastAsia="zh-CN"/>
        </w:rPr>
        <w:t>建章立制促改革  协调联动见成效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微软雅黑" w:hAnsi="微软雅黑" w:eastAsia="微软雅黑" w:cs="微软雅黑"/>
          <w:b/>
          <w:bCs/>
          <w:i w:val="0"/>
          <w:iCs w:val="0"/>
          <w:caps w:val="0"/>
          <w:color w:val="393939"/>
          <w:spacing w:val="0"/>
          <w:sz w:val="39"/>
          <w:szCs w:val="39"/>
          <w:lang w:val="en-US" w:eastAsia="zh-CN"/>
        </w:rPr>
      </w:pPr>
      <w:r>
        <w:rPr>
          <w:rFonts w:hint="eastAsia" w:ascii="微软雅黑" w:hAnsi="微软雅黑" w:eastAsia="微软雅黑" w:cs="微软雅黑"/>
          <w:b/>
          <w:bCs/>
          <w:i w:val="0"/>
          <w:iCs w:val="0"/>
          <w:caps w:val="0"/>
          <w:color w:val="393939"/>
          <w:spacing w:val="0"/>
          <w:sz w:val="39"/>
          <w:szCs w:val="39"/>
          <w:lang w:val="en-US" w:eastAsia="zh-CN"/>
        </w:rPr>
        <w:t>市中区</w:t>
      </w:r>
      <w:r>
        <w:rPr>
          <w:rFonts w:ascii="微软雅黑" w:hAnsi="微软雅黑" w:eastAsia="微软雅黑" w:cs="微软雅黑"/>
          <w:b/>
          <w:bCs/>
          <w:i w:val="0"/>
          <w:iCs w:val="0"/>
          <w:caps w:val="0"/>
          <w:color w:val="393939"/>
          <w:spacing w:val="0"/>
          <w:sz w:val="39"/>
          <w:szCs w:val="39"/>
        </w:rPr>
        <w:t>医共体内双向转诊</w:t>
      </w:r>
      <w:r>
        <w:rPr>
          <w:rFonts w:hint="eastAsia" w:ascii="微软雅黑" w:hAnsi="微软雅黑" w:eastAsia="微软雅黑" w:cs="微软雅黑"/>
          <w:b/>
          <w:bCs/>
          <w:i w:val="0"/>
          <w:iCs w:val="0"/>
          <w:caps w:val="0"/>
          <w:color w:val="393939"/>
          <w:spacing w:val="0"/>
          <w:sz w:val="39"/>
          <w:szCs w:val="39"/>
          <w:lang w:val="en-US" w:eastAsia="zh-CN"/>
        </w:rPr>
        <w:t>迎来全面发展新阶段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highlight w:val="none"/>
          <w:lang w:val="en-US" w:eastAsia="zh-CN"/>
        </w:rPr>
        <w:t>根据国家、省市新医改精神，为进一步落实分级诊疗制度，借鉴“三明医改”成功经验，形成</w:t>
      </w:r>
      <w:r>
        <w:rPr>
          <w:rFonts w:hint="eastAsia" w:ascii="仿宋_GB2312" w:hAnsi="仿宋_GB2312" w:eastAsia="仿宋_GB2312" w:cs="仿宋_GB2312"/>
          <w:snapToGrid w:val="0"/>
          <w:color w:val="000000"/>
          <w:kern w:val="0"/>
          <w:sz w:val="32"/>
          <w:szCs w:val="32"/>
        </w:rPr>
        <w:t>“基层首诊、双向转诊、急慢分治、上下联动”的就医</w:t>
      </w:r>
      <w:r>
        <w:rPr>
          <w:rFonts w:hint="eastAsia" w:ascii="仿宋_GB2312" w:hAnsi="仿宋_GB2312" w:eastAsia="仿宋_GB2312" w:cs="仿宋_GB2312"/>
          <w:snapToGrid w:val="0"/>
          <w:color w:val="000000"/>
          <w:kern w:val="0"/>
          <w:sz w:val="32"/>
          <w:szCs w:val="32"/>
          <w:lang w:eastAsia="zh-CN"/>
        </w:rPr>
        <w:t>格局</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实现</w:t>
      </w:r>
      <w:r>
        <w:rPr>
          <w:rFonts w:hint="eastAsia" w:ascii="仿宋_GB2312" w:hAnsi="仿宋_GB2312" w:eastAsia="仿宋_GB2312" w:cs="仿宋_GB2312"/>
          <w:snapToGrid w:val="0"/>
          <w:color w:val="000000"/>
          <w:kern w:val="0"/>
          <w:sz w:val="32"/>
          <w:szCs w:val="32"/>
        </w:rPr>
        <w:t>“小病在基层,大病到医院，康复回社区”的</w:t>
      </w:r>
      <w:r>
        <w:rPr>
          <w:rFonts w:hint="eastAsia" w:ascii="仿宋_GB2312" w:hAnsi="仿宋_GB2312" w:eastAsia="仿宋_GB2312" w:cs="仿宋_GB2312"/>
          <w:snapToGrid w:val="0"/>
          <w:color w:val="000000"/>
          <w:kern w:val="0"/>
          <w:sz w:val="32"/>
          <w:szCs w:val="32"/>
          <w:lang w:val="en-US" w:eastAsia="zh-CN"/>
        </w:rPr>
        <w:t>总体工作目标</w:t>
      </w:r>
      <w:r>
        <w:rPr>
          <w:rFonts w:hint="eastAsia" w:ascii="仿宋_GB2312" w:hAnsi="仿宋_GB2312" w:eastAsia="仿宋_GB2312" w:cs="仿宋_GB2312"/>
          <w:b w:val="0"/>
          <w:bCs w:val="0"/>
          <w:color w:val="000000"/>
          <w:sz w:val="32"/>
          <w:szCs w:val="32"/>
          <w:lang w:val="en-US" w:eastAsia="zh-CN"/>
        </w:rPr>
        <w:t>，区医共体</w:t>
      </w:r>
      <w:r>
        <w:rPr>
          <w:rFonts w:hint="eastAsia" w:ascii="仿宋_GB2312" w:hAnsi="仿宋_GB2312" w:eastAsia="仿宋_GB2312" w:cs="仿宋_GB2312"/>
          <w:b w:val="0"/>
          <w:bCs w:val="0"/>
          <w:color w:val="000000"/>
          <w:sz w:val="32"/>
          <w:szCs w:val="32"/>
          <w:lang w:eastAsia="zh-CN"/>
        </w:rPr>
        <w:t>制定</w:t>
      </w:r>
      <w:r>
        <w:rPr>
          <w:rFonts w:hint="eastAsia" w:ascii="仿宋_GB2312" w:hAnsi="仿宋_GB2312" w:eastAsia="仿宋_GB2312" w:cs="仿宋_GB2312"/>
          <w:b w:val="0"/>
          <w:bCs w:val="0"/>
          <w:color w:val="000000"/>
          <w:sz w:val="32"/>
          <w:szCs w:val="32"/>
          <w:lang w:val="en-US" w:eastAsia="zh-CN"/>
        </w:rPr>
        <w:t>《乐山市市中区紧密型县域医疗卫生共同体双向转诊运行方案（试行）》，各成员单位积极响应，双向转诊工作取得初步成效。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一、因地制宜，规范运行制度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结合市中区实际，建立完善运行机制。针对双向转诊中发现的问题，</w:t>
      </w:r>
      <w:r>
        <w:rPr>
          <w:rFonts w:hint="eastAsia" w:ascii="仿宋_GB2312" w:hAnsi="仿宋_GB2312" w:eastAsia="仿宋_GB2312" w:cs="仿宋_GB2312"/>
          <w:b w:val="0"/>
          <w:bCs w:val="0"/>
          <w:color w:val="000000"/>
          <w:sz w:val="32"/>
          <w:szCs w:val="32"/>
          <w:lang w:val="en-US" w:eastAsia="zh-CN"/>
        </w:rPr>
        <w:t>区医共体</w:t>
      </w:r>
      <w:r>
        <w:rPr>
          <w:rFonts w:hint="eastAsia" w:ascii="仿宋_GB2312" w:hAnsi="仿宋_GB2312" w:eastAsia="仿宋_GB2312" w:cs="仿宋_GB2312"/>
          <w:b w:val="0"/>
          <w:bCs w:val="0"/>
          <w:color w:val="auto"/>
          <w:sz w:val="32"/>
          <w:szCs w:val="32"/>
          <w:highlight w:val="none"/>
          <w:lang w:val="en-US" w:eastAsia="zh-CN"/>
        </w:rPr>
        <w:t>于2022年1月21日印发《关于进一步做好双向转诊管理工作的通知》，进一步明确相关运行管理制度及激励机制。</w:t>
      </w:r>
    </w:p>
    <w:p>
      <w:pPr>
        <w:pStyle w:val="2"/>
        <w:ind w:left="630" w:hanging="630" w:hangingChars="300"/>
        <w:rPr>
          <w:rFonts w:hint="eastAsia" w:ascii="仿宋_GB2312" w:hAnsi="仿宋_GB2312" w:eastAsia="仿宋_GB2312" w:cs="仿宋_GB2312"/>
          <w:b w:val="0"/>
          <w:bCs w:val="0"/>
          <w:color w:val="000000"/>
          <w:sz w:val="32"/>
          <w:szCs w:val="32"/>
          <w:lang w:val="en-US" w:eastAsia="zh-CN"/>
        </w:rPr>
      </w:pPr>
      <w:r>
        <w:rPr>
          <w:rFonts w:hint="eastAsia"/>
          <w:lang w:val="en-US" w:eastAsia="zh-CN"/>
        </w:rPr>
        <w:drawing>
          <wp:inline distT="0" distB="0" distL="114300" distR="114300">
            <wp:extent cx="5453380" cy="4090035"/>
            <wp:effectExtent l="0" t="0" r="13970" b="5715"/>
            <wp:docPr id="1" name="图片 1" descr="20220112_IMG_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0112_IMG_9735"/>
                    <pic:cNvPicPr>
                      <a:picLocks noChangeAspect="1"/>
                    </pic:cNvPicPr>
                  </pic:nvPicPr>
                  <pic:blipFill>
                    <a:blip r:embed="rId4"/>
                    <a:stretch>
                      <a:fillRect/>
                    </a:stretch>
                  </pic:blipFill>
                  <pic:spPr>
                    <a:xfrm>
                      <a:off x="0" y="0"/>
                      <a:ext cx="5453380" cy="4090035"/>
                    </a:xfrm>
                    <a:prstGeom prst="rect">
                      <a:avLst/>
                    </a:prstGeom>
                  </pic:spPr>
                </pic:pic>
              </a:graphicData>
            </a:graphic>
          </wp:inline>
        </w:drawing>
      </w:r>
      <w:r>
        <w:rPr>
          <w:rFonts w:hint="eastAsia" w:ascii="仿宋_GB2312" w:hAnsi="仿宋_GB2312" w:eastAsia="仿宋_GB2312" w:cs="仿宋_GB2312"/>
          <w:b w:val="0"/>
          <w:bCs w:val="0"/>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二、以点带面，</w:t>
      </w:r>
      <w:r>
        <w:rPr>
          <w:rFonts w:hint="default" w:ascii="黑体" w:hAnsi="黑体" w:eastAsia="黑体" w:cs="黑体"/>
          <w:b w:val="0"/>
          <w:bCs w:val="0"/>
          <w:color w:val="000000"/>
          <w:sz w:val="32"/>
          <w:szCs w:val="32"/>
          <w:lang w:val="en-US" w:eastAsia="zh-CN"/>
        </w:rPr>
        <w:t>促进优质资源下沉</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pacing w:val="0"/>
          <w:w w:val="100"/>
          <w:kern w:val="0"/>
          <w:position w:val="0"/>
          <w:sz w:val="32"/>
          <w:szCs w:val="32"/>
          <w:lang w:val="en-US" w:eastAsia="zh-CN"/>
        </w:rPr>
        <w:t>为</w:t>
      </w:r>
      <w:r>
        <w:rPr>
          <w:rFonts w:hint="eastAsia" w:ascii="仿宋_GB2312" w:hAnsi="仿宋_GB2312" w:eastAsia="仿宋_GB2312" w:cs="仿宋_GB2312"/>
          <w:sz w:val="32"/>
          <w:szCs w:val="32"/>
          <w:lang w:val="en-US" w:eastAsia="zh-CN"/>
        </w:rPr>
        <w:t>促进基层医院服务能力持续提升，</w:t>
      </w:r>
      <w:r>
        <w:rPr>
          <w:rFonts w:hint="eastAsia" w:ascii="仿宋_GB2312" w:hAnsi="仿宋_GB2312" w:eastAsia="仿宋_GB2312" w:cs="仿宋_GB2312"/>
          <w:b w:val="0"/>
          <w:bCs w:val="0"/>
          <w:color w:val="000000"/>
          <w:spacing w:val="0"/>
          <w:w w:val="100"/>
          <w:kern w:val="0"/>
          <w:position w:val="0"/>
          <w:sz w:val="32"/>
          <w:szCs w:val="32"/>
          <w:lang w:val="en-US" w:eastAsia="zh-CN"/>
        </w:rPr>
        <w:t>切实满足区域内常见病、多发病、慢性病以及康复等医疗服务的需求，为患者提供更为安全、优质、便捷和连续的服务</w:t>
      </w:r>
      <w:r>
        <w:rPr>
          <w:rFonts w:hint="eastAsia" w:ascii="仿宋_GB2312" w:hAnsi="仿宋_GB2312" w:eastAsia="仿宋_GB2312" w:cs="仿宋_GB2312"/>
          <w:sz w:val="32"/>
          <w:szCs w:val="32"/>
          <w:lang w:val="en-US" w:eastAsia="zh-CN"/>
        </w:rPr>
        <w:t>。2022年1月26日至27日，由区医共体总医院牵头，组织成员单位的15名相关专家深入到辖区内乡镇医疗机构开展巡回医疗和专家驻点帮扶，让百姓在家门口就享受到区级专家的服务，受到基层医务人员和当地群众普遍好评。</w:t>
      </w:r>
    </w:p>
    <w:p>
      <w:pPr>
        <w:pStyle w:val="2"/>
        <w:rPr>
          <w:rFonts w:hint="default"/>
          <w:lang w:val="en-US" w:eastAsia="zh-CN"/>
        </w:rPr>
      </w:pPr>
    </w:p>
    <w:p>
      <w:pPr>
        <w:rPr>
          <w:rFonts w:hint="default"/>
          <w:lang w:val="en-US" w:eastAsia="zh-CN"/>
        </w:rPr>
      </w:pPr>
      <w:r>
        <w:rPr>
          <w:rFonts w:hint="default"/>
          <w:lang w:val="en-US" w:eastAsia="zh-CN"/>
        </w:rPr>
        <w:drawing>
          <wp:inline distT="0" distB="0" distL="114300" distR="114300">
            <wp:extent cx="5453380" cy="5453380"/>
            <wp:effectExtent l="0" t="0" r="13970" b="13970"/>
            <wp:docPr id="3" name="图片 3" descr="微信图片_2022022109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221094358"/>
                    <pic:cNvPicPr>
                      <a:picLocks noChangeAspect="1"/>
                    </pic:cNvPicPr>
                  </pic:nvPicPr>
                  <pic:blipFill>
                    <a:blip r:embed="rId5"/>
                    <a:stretch>
                      <a:fillRect/>
                    </a:stretch>
                  </pic:blipFill>
                  <pic:spPr>
                    <a:xfrm>
                      <a:off x="0" y="0"/>
                      <a:ext cx="5453380" cy="545338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三、上下联动，双向转诊有序推行</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kern w:val="0"/>
          <w:positio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区</w:t>
      </w:r>
      <w:r>
        <w:rPr>
          <w:rFonts w:hint="eastAsia" w:ascii="仿宋_GB2312" w:hAnsi="仿宋_GB2312" w:eastAsia="仿宋_GB2312" w:cs="仿宋_GB2312"/>
          <w:b w:val="0"/>
          <w:bCs w:val="0"/>
          <w:color w:val="000000"/>
          <w:spacing w:val="0"/>
          <w:w w:val="100"/>
          <w:kern w:val="0"/>
          <w:position w:val="0"/>
          <w:sz w:val="32"/>
          <w:szCs w:val="32"/>
          <w:lang w:val="en-US" w:eastAsia="zh-CN"/>
        </w:rPr>
        <w:t>直属医院同各基层医院通力配合，实</w:t>
      </w:r>
      <w:r>
        <w:rPr>
          <w:rFonts w:hint="eastAsia" w:ascii="仿宋_GB2312" w:hAnsi="仿宋_GB2312" w:eastAsia="仿宋_GB2312" w:cs="仿宋_GB2312"/>
          <w:b w:val="0"/>
          <w:bCs w:val="0"/>
          <w:color w:val="000000"/>
          <w:kern w:val="0"/>
          <w:sz w:val="32"/>
          <w:szCs w:val="32"/>
          <w:lang w:val="en-US" w:eastAsia="zh-CN"/>
        </w:rPr>
        <w:t>行24小时服务，并为患者提供</w:t>
      </w:r>
      <w:r>
        <w:rPr>
          <w:rFonts w:hint="eastAsia" w:ascii="仿宋_GB2312" w:hAnsi="仿宋_GB2312" w:eastAsia="仿宋_GB2312" w:cs="仿宋_GB2312"/>
          <w:b w:val="0"/>
          <w:bCs w:val="0"/>
          <w:color w:val="000000"/>
          <w:spacing w:val="0"/>
          <w:w w:val="100"/>
          <w:kern w:val="0"/>
          <w:position w:val="0"/>
          <w:sz w:val="32"/>
          <w:szCs w:val="32"/>
          <w:lang w:val="en-US" w:eastAsia="zh-CN"/>
        </w:rPr>
        <w:t>上下转诊、接送、住院预约、特殊检查检验预约、病床协调、转诊登记等帮助，实现便捷、高效的全流程医疗服务，</w:t>
      </w:r>
      <w:r>
        <w:rPr>
          <w:rFonts w:hint="eastAsia" w:ascii="仿宋_GB2312" w:hAnsi="仿宋_GB2312" w:eastAsia="仿宋_GB2312" w:cs="仿宋_GB2312"/>
          <w:b w:val="0"/>
          <w:bCs w:val="0"/>
          <w:color w:val="000000"/>
          <w:spacing w:val="0"/>
          <w:w w:val="100"/>
          <w:kern w:val="0"/>
          <w:position w:val="0"/>
          <w:sz w:val="32"/>
          <w:szCs w:val="32"/>
          <w:lang w:val="en-US" w:eastAsia="zh-CN" w:bidi="ar-SA"/>
        </w:rPr>
        <w:t>缓解患者“多方问诊、多头</w:t>
      </w:r>
      <w:r>
        <w:rPr>
          <w:rFonts w:hint="eastAsia" w:ascii="仿宋_GB2312" w:hAnsi="仿宋_GB2312" w:eastAsia="仿宋_GB2312" w:cs="仿宋_GB2312"/>
          <w:b w:val="0"/>
          <w:bCs w:val="0"/>
          <w:color w:val="000000"/>
          <w:spacing w:val="0"/>
          <w:w w:val="100"/>
          <w:kern w:val="0"/>
          <w:position w:val="0"/>
          <w:sz w:val="32"/>
          <w:szCs w:val="32"/>
          <w:lang w:val="en-US" w:eastAsia="zh-CN"/>
        </w:rPr>
        <w:t>检查、多次跑路”的问题，同时严格执行双向转诊服务的质量控制、回访，为患者提供区直属医院与基层医院之间贯通的一站式咨询和管理。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000000"/>
          <w:spacing w:val="0"/>
          <w:w w:val="100"/>
          <w:kern w:val="0"/>
          <w:position w:val="0"/>
          <w:sz w:val="32"/>
          <w:szCs w:val="32"/>
          <w:lang w:val="en-US" w:eastAsia="zh-CN"/>
        </w:rPr>
      </w:pPr>
      <w:r>
        <w:rPr>
          <w:rFonts w:hint="eastAsia" w:ascii="仿宋_GB2312" w:hAnsi="仿宋_GB2312" w:eastAsia="仿宋_GB2312" w:cs="仿宋_GB2312"/>
          <w:b w:val="0"/>
          <w:bCs w:val="0"/>
          <w:color w:val="000000"/>
          <w:spacing w:val="0"/>
          <w:w w:val="100"/>
          <w:kern w:val="0"/>
          <w:position w:val="0"/>
          <w:sz w:val="32"/>
          <w:szCs w:val="32"/>
          <w:lang w:val="en-US" w:eastAsia="zh-CN" w:bidi="ar-SA"/>
        </w:rPr>
        <w:t>今年1至2月，区医共体共上转病人261人次，同比增长</w:t>
      </w:r>
      <w:r>
        <w:rPr>
          <w:rFonts w:hint="eastAsia" w:ascii="仿宋_GB2312" w:hAnsi="仿宋_GB2312" w:eastAsia="仿宋_GB2312" w:cs="仿宋_GB2312"/>
          <w:b w:val="0"/>
          <w:bCs w:val="0"/>
          <w:color w:val="000000"/>
          <w:spacing w:val="0"/>
          <w:w w:val="100"/>
          <w:kern w:val="0"/>
          <w:position w:val="0"/>
          <w:sz w:val="32"/>
          <w:szCs w:val="32"/>
          <w:lang w:val="en-US" w:eastAsia="zh-CN"/>
        </w:rPr>
        <w:t>180.43%；区医共体下转病人12人次，同比增长100%，双向转诊启动以来取得了初步成效。</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kern w:val="0"/>
          <w:position w:val="0"/>
          <w:sz w:val="32"/>
          <w:szCs w:val="32"/>
          <w:lang w:val="en-US" w:eastAsia="zh-CN"/>
        </w:rPr>
      </w:pPr>
      <w:r>
        <w:rPr>
          <w:rFonts w:hint="eastAsia" w:ascii="仿宋_GB2312" w:hAnsi="仿宋_GB2312" w:eastAsia="仿宋_GB2312" w:cs="仿宋_GB2312"/>
          <w:b w:val="0"/>
          <w:bCs w:val="0"/>
          <w:color w:val="000000"/>
          <w:spacing w:val="0"/>
          <w:w w:val="100"/>
          <w:kern w:val="0"/>
          <w:position w:val="0"/>
          <w:sz w:val="32"/>
          <w:szCs w:val="32"/>
          <w:lang w:val="en-US" w:eastAsia="zh-CN"/>
        </w:rPr>
        <w:t>接下来，市中区</w:t>
      </w:r>
      <w:bookmarkStart w:id="0" w:name="_GoBack"/>
      <w:bookmarkEnd w:id="0"/>
      <w:r>
        <w:rPr>
          <w:rFonts w:hint="eastAsia" w:ascii="仿宋_GB2312" w:hAnsi="仿宋_GB2312" w:eastAsia="仿宋_GB2312" w:cs="仿宋_GB2312"/>
          <w:b w:val="0"/>
          <w:bCs w:val="0"/>
          <w:color w:val="000000"/>
          <w:spacing w:val="0"/>
          <w:w w:val="100"/>
          <w:kern w:val="0"/>
          <w:position w:val="0"/>
          <w:sz w:val="32"/>
          <w:szCs w:val="32"/>
          <w:lang w:val="en-US" w:eastAsia="zh-CN"/>
        </w:rPr>
        <w:t>将进一步规范双向转诊工作，建立高效运转的工作长效机制，为实现总体工作目标继续努力。</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kern w:val="0"/>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kern w:val="0"/>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4480" w:firstLineChars="1400"/>
        <w:jc w:val="both"/>
        <w:textAlignment w:val="auto"/>
        <w:outlineLvl w:val="9"/>
        <w:rPr>
          <w:rFonts w:hint="eastAsia" w:ascii="仿宋_GB2312" w:hAnsi="仿宋_GB2312" w:eastAsia="仿宋_GB2312" w:cs="仿宋_GB2312"/>
          <w:b w:val="0"/>
          <w:bCs w:val="0"/>
          <w:color w:val="000000"/>
          <w:spacing w:val="0"/>
          <w:w w:val="100"/>
          <w:kern w:val="0"/>
          <w:position w:val="0"/>
          <w:sz w:val="32"/>
          <w:szCs w:val="32"/>
          <w:lang w:val="en-US" w:eastAsia="zh-CN"/>
        </w:rPr>
      </w:pPr>
      <w:r>
        <w:rPr>
          <w:rFonts w:hint="eastAsia" w:ascii="仿宋_GB2312" w:hAnsi="仿宋_GB2312" w:eastAsia="仿宋_GB2312" w:cs="仿宋_GB2312"/>
          <w:b w:val="0"/>
          <w:bCs w:val="0"/>
          <w:color w:val="000000"/>
          <w:spacing w:val="0"/>
          <w:w w:val="100"/>
          <w:kern w:val="0"/>
          <w:position w:val="0"/>
          <w:sz w:val="32"/>
          <w:szCs w:val="32"/>
          <w:lang w:val="en-US" w:eastAsia="zh-CN"/>
        </w:rPr>
        <w:t>（供稿：区医共体筹备组）</w:t>
      </w:r>
    </w:p>
    <w:p>
      <w:pPr>
        <w:pStyle w:val="2"/>
        <w:rPr>
          <w:rFonts w:hint="eastAsia" w:ascii="仿宋_GB2312" w:hAnsi="仿宋_GB2312" w:eastAsia="仿宋_GB2312" w:cs="仿宋_GB2312"/>
          <w:b w:val="0"/>
          <w:bCs w:val="0"/>
          <w:color w:val="000000"/>
          <w:spacing w:val="0"/>
          <w:w w:val="100"/>
          <w:kern w:val="0"/>
          <w:position w:val="0"/>
          <w:sz w:val="32"/>
          <w:szCs w:val="32"/>
          <w:lang w:val="en-US" w:eastAsia="zh-CN"/>
        </w:rPr>
      </w:pPr>
    </w:p>
    <w:p>
      <w:pPr>
        <w:rPr>
          <w:rFonts w:hint="eastAsia" w:ascii="仿宋_GB2312" w:hAnsi="仿宋_GB2312" w:eastAsia="仿宋_GB2312" w:cs="仿宋_GB2312"/>
          <w:b w:val="0"/>
          <w:bCs w:val="0"/>
          <w:color w:val="000000"/>
          <w:spacing w:val="0"/>
          <w:w w:val="100"/>
          <w:kern w:val="0"/>
          <w:position w:val="0"/>
          <w:sz w:val="32"/>
          <w:szCs w:val="32"/>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000000"/>
          <w:spacing w:val="0"/>
          <w:w w:val="100"/>
          <w:kern w:val="0"/>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p>
    <w:p>
      <w:pPr>
        <w:rPr>
          <w:rFonts w:hint="eastAsia" w:ascii="仿宋_GB2312" w:hAnsi="仿宋_GB2312" w:eastAsia="仿宋_GB2312" w:cs="仿宋_GB2312"/>
          <w:b w:val="0"/>
          <w:bCs w:val="0"/>
          <w:color w:val="000000"/>
          <w:sz w:val="32"/>
          <w:szCs w:val="32"/>
          <w:lang w:val="en-US" w:eastAsia="zh-CN"/>
        </w:rPr>
      </w:pPr>
    </w:p>
    <w:p>
      <w:pPr>
        <w:pStyle w:val="2"/>
        <w:rPr>
          <w:rFonts w:hint="eastAsia" w:ascii="仿宋_GB2312" w:hAnsi="仿宋_GB2312" w:eastAsia="仿宋_GB2312" w:cs="仿宋_GB2312"/>
          <w:b w:val="0"/>
          <w:bCs w:val="0"/>
          <w:color w:val="000000"/>
          <w:sz w:val="32"/>
          <w:szCs w:val="32"/>
          <w:lang w:val="en-US" w:eastAsia="zh-CN"/>
        </w:rPr>
      </w:pPr>
    </w:p>
    <w:p>
      <w:pPr>
        <w:rPr>
          <w:rFonts w:hint="eastAsia"/>
          <w:lang w:val="en-US" w:eastAsia="zh-CN"/>
        </w:rPr>
      </w:pPr>
    </w:p>
    <w:p>
      <w:pPr>
        <w:jc w:val="left"/>
        <w:rPr>
          <w:rFonts w:hint="eastAsia" w:ascii="仿宋_GB2312" w:hAnsi="仿宋_GB2312" w:eastAsia="仿宋_GB2312" w:cs="仿宋_GB2312"/>
          <w:b w:val="0"/>
          <w:bCs w:val="0"/>
          <w:color w:val="000000"/>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lang w:val="en-US" w:eastAsia="zh-CN"/>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rPr>
      </w:pPr>
      <w:r>
        <w:rPr>
          <w:rFonts w:hint="eastAsia" w:ascii="方正仿宋_GB2312" w:hAnsi="方正仿宋_GB2312" w:eastAsia="方正仿宋_GB2312" w:cs="方正仿宋_GB2312"/>
          <w:sz w:val="32"/>
          <w:szCs w:val="32"/>
        </w:rPr>
        <w:t xml:space="preserve">   </w:t>
      </w:r>
      <w:r>
        <w:rPr>
          <w:rFonts w:hint="eastAsia"/>
        </w:rPr>
        <mc:AlternateContent>
          <mc:Choice Requires="wps">
            <w:drawing>
              <wp:anchor distT="0" distB="0" distL="0" distR="0" simplePos="0" relativeHeight="251659264" behindDoc="0" locked="0" layoutInCell="1" allowOverlap="1">
                <wp:simplePos x="0" y="0"/>
                <wp:positionH relativeFrom="column">
                  <wp:posOffset>12700</wp:posOffset>
                </wp:positionH>
                <wp:positionV relativeFrom="paragraph">
                  <wp:posOffset>7814310</wp:posOffset>
                </wp:positionV>
                <wp:extent cx="5663565" cy="635"/>
                <wp:effectExtent l="0" t="0" r="0" b="0"/>
                <wp:wrapNone/>
                <wp:docPr id="1031" name="直线 6"/>
                <wp:cNvGraphicFramePr/>
                <a:graphic xmlns:a="http://schemas.openxmlformats.org/drawingml/2006/main">
                  <a:graphicData uri="http://schemas.microsoft.com/office/word/2010/wordprocessingShape">
                    <wps:wsp>
                      <wps:cNvCnPr/>
                      <wps:spPr>
                        <a:xfrm>
                          <a:off x="0" y="0"/>
                          <a:ext cx="5663565" cy="634"/>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6" o:spid="_x0000_s1026" o:spt="20" style="position:absolute;left:0pt;margin-left:1pt;margin-top:615.3pt;height:0.05pt;width:445.95pt;z-index:251659264;mso-width-relative:page;mso-height-relative:page;" filled="f" stroked="t" coordsize="21600,21600" o:gfxdata="UEsDBAoAAAAAAIdO4kAAAAAAAAAAAAAAAAAEAAAAZHJzL1BLAwQUAAAACACHTuJAFJk0fdgAAAAL&#10;AQAADwAAAGRycy9kb3ducmV2LnhtbE2PvU7DQBCEeyTe4bRINFFyF1sKifE5BeCOhgREu7E3toVv&#10;z/FdfuDpWUQB5c6OZr7J1xfXqxONofNsYT4zoIgrX3fcWHjdltMlqBCRa+w9k4VPCrAurq9yzGp/&#10;5hc6bWKjJIRDhhbaGIdM61C15DDM/EAsv70fHUY5x0bXI54l3PU6MWahHXYsDS0O9NBS9bE5Oguh&#10;fKND+TWpJuY9bTwlh8fnJ7T29mZu7kFFusQ/M/zgCzoUwrTzR66D6i0ksiSKnKRmAUoMy1W6ArX7&#10;le5AF7n+v6H4BlBLAwQUAAAACACHTuJA6ynUbM0BAACQAwAADgAAAGRycy9lMm9Eb2MueG1srVPN&#10;jtMwEL4j8Q6W7zRpSyOImu5hy3JBUInlAaa2k1jynzzepn0WXoMTFx5nX4OxW7r8XBAiB2c8/ubL&#10;fJ8n65ujNeygImrvOj6f1ZwpJ7zUbuj4p/u7F684wwROgvFOdfykkN9snj9bT6FVCz96I1VkROKw&#10;nULHx5RCW1UoRmUBZz4oR4e9jxYSbeNQyQgTsVtTLeq6qSYfZYheKETKbs+HfFP4+16J9KHvUSVm&#10;Ok69pbLGsu7zWm3W0A4RwqjFpQ34hy4saEcfvVJtIQF7iPoPKqtF9Oj7NBPeVr7vtVBFA6mZ17+p&#10;+ThCUEULmYPhahP+P1rx/rCLTEu6u3o558yBpVt6/Pzl8es31mR7poAtoW7dLl52GHYxaz320eY3&#10;qWDHYunpaqk6JiYouWqa5apZcSborFm+zIzVU2mImN4qb1kOOm60y3qhhcM7TGfoD0hOG8emjr9e&#10;LTIh0Lj0BhKFNpAAdEOpRW+0vNPG5AqMw/7WRHaAPADlubTwCyx/ZAs4nnHlKMOgjf7ByRKNCuQb&#10;J1k6BXLI0TTz3IxVkjOjaPhzVJAJtPkbJPlgHNmRHT57mqO9l6didcnTtRfDLiOa5+rnfal++pE2&#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mTR92AAAAAsBAAAPAAAAAAAAAAEAIAAAACIAAABk&#10;cnMvZG93bnJldi54bWxQSwECFAAUAAAACACHTuJA6ynUbM0BAACQAwAADgAAAAAAAAABACAAAAAn&#10;AQAAZHJzL2Uyb0RvYy54bWxQSwUGAAAAAAYABgBZAQAAZgUAAAAA&#10;">
                <v:fill on="f" focussize="0,0"/>
                <v:stroke color="#000000" joinstyle="round"/>
                <v:imagedata o:title=""/>
                <o:lock v:ext="edit" aspectratio="f"/>
              </v:line>
            </w:pict>
          </mc:Fallback>
        </mc:AlternateContent>
      </w:r>
    </w:p>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7A95"/>
    <w:rsid w:val="003956D2"/>
    <w:rsid w:val="0069744B"/>
    <w:rsid w:val="00CF64E1"/>
    <w:rsid w:val="015A390A"/>
    <w:rsid w:val="022B7A7A"/>
    <w:rsid w:val="02AE55E9"/>
    <w:rsid w:val="02DC07C0"/>
    <w:rsid w:val="03A10CAA"/>
    <w:rsid w:val="04F217BD"/>
    <w:rsid w:val="061836AD"/>
    <w:rsid w:val="0620091D"/>
    <w:rsid w:val="07034156"/>
    <w:rsid w:val="07EF4010"/>
    <w:rsid w:val="08880B4F"/>
    <w:rsid w:val="09B671FF"/>
    <w:rsid w:val="09BF1E8A"/>
    <w:rsid w:val="0A5E0911"/>
    <w:rsid w:val="0B7218AA"/>
    <w:rsid w:val="0C1E733C"/>
    <w:rsid w:val="0C9C593D"/>
    <w:rsid w:val="0CBF0B1F"/>
    <w:rsid w:val="0D177805"/>
    <w:rsid w:val="0D197B03"/>
    <w:rsid w:val="0D1A5D55"/>
    <w:rsid w:val="0D70006B"/>
    <w:rsid w:val="0DB20D09"/>
    <w:rsid w:val="0DBD1B16"/>
    <w:rsid w:val="0DE503CC"/>
    <w:rsid w:val="0EC15643"/>
    <w:rsid w:val="0ED87C76"/>
    <w:rsid w:val="0FF4473B"/>
    <w:rsid w:val="102A2753"/>
    <w:rsid w:val="11840328"/>
    <w:rsid w:val="11A45CC8"/>
    <w:rsid w:val="12BC16CB"/>
    <w:rsid w:val="139B0D39"/>
    <w:rsid w:val="13DD7ADC"/>
    <w:rsid w:val="143C4803"/>
    <w:rsid w:val="16DD5993"/>
    <w:rsid w:val="16DE7B91"/>
    <w:rsid w:val="17CA6350"/>
    <w:rsid w:val="18D212C6"/>
    <w:rsid w:val="199B6470"/>
    <w:rsid w:val="19AA220F"/>
    <w:rsid w:val="1B813443"/>
    <w:rsid w:val="1CCC06EE"/>
    <w:rsid w:val="20191E9C"/>
    <w:rsid w:val="204001F8"/>
    <w:rsid w:val="20657133"/>
    <w:rsid w:val="207B4905"/>
    <w:rsid w:val="207E43F5"/>
    <w:rsid w:val="20B35E4D"/>
    <w:rsid w:val="22A5387A"/>
    <w:rsid w:val="24C21763"/>
    <w:rsid w:val="24F22671"/>
    <w:rsid w:val="251B1717"/>
    <w:rsid w:val="26961D17"/>
    <w:rsid w:val="277C2603"/>
    <w:rsid w:val="288B76AF"/>
    <w:rsid w:val="296A25D2"/>
    <w:rsid w:val="298B7936"/>
    <w:rsid w:val="299B7BD0"/>
    <w:rsid w:val="2A88034A"/>
    <w:rsid w:val="2A8820F8"/>
    <w:rsid w:val="2AFA28CA"/>
    <w:rsid w:val="2B102FB5"/>
    <w:rsid w:val="2BFD7003"/>
    <w:rsid w:val="2C153E60"/>
    <w:rsid w:val="2C293F03"/>
    <w:rsid w:val="2CC357A4"/>
    <w:rsid w:val="2D7711A5"/>
    <w:rsid w:val="2EEA7C11"/>
    <w:rsid w:val="2EFE0DC5"/>
    <w:rsid w:val="2F4851E2"/>
    <w:rsid w:val="2F912A11"/>
    <w:rsid w:val="308C66BA"/>
    <w:rsid w:val="319C0B7F"/>
    <w:rsid w:val="31B12793"/>
    <w:rsid w:val="32616225"/>
    <w:rsid w:val="327D7604"/>
    <w:rsid w:val="32AD51A6"/>
    <w:rsid w:val="34F201B5"/>
    <w:rsid w:val="35A54761"/>
    <w:rsid w:val="3690626B"/>
    <w:rsid w:val="369B1405"/>
    <w:rsid w:val="37A75B88"/>
    <w:rsid w:val="39916502"/>
    <w:rsid w:val="39930ABA"/>
    <w:rsid w:val="39F0626A"/>
    <w:rsid w:val="3A0B50E0"/>
    <w:rsid w:val="3C101301"/>
    <w:rsid w:val="3C2E61B3"/>
    <w:rsid w:val="3CBF191D"/>
    <w:rsid w:val="3D453E79"/>
    <w:rsid w:val="3D5F4F3E"/>
    <w:rsid w:val="3E067650"/>
    <w:rsid w:val="3F553D74"/>
    <w:rsid w:val="3FE0432D"/>
    <w:rsid w:val="3FF57DD8"/>
    <w:rsid w:val="42C93004"/>
    <w:rsid w:val="43592C8A"/>
    <w:rsid w:val="440A18BC"/>
    <w:rsid w:val="44B57B36"/>
    <w:rsid w:val="45B12EC4"/>
    <w:rsid w:val="46165F94"/>
    <w:rsid w:val="465313B5"/>
    <w:rsid w:val="478D4D9A"/>
    <w:rsid w:val="480C2163"/>
    <w:rsid w:val="482B6D76"/>
    <w:rsid w:val="486620A5"/>
    <w:rsid w:val="493556E9"/>
    <w:rsid w:val="498176A7"/>
    <w:rsid w:val="4AC306D4"/>
    <w:rsid w:val="4AFB1112"/>
    <w:rsid w:val="4DBA033C"/>
    <w:rsid w:val="4E141D71"/>
    <w:rsid w:val="4E5938D9"/>
    <w:rsid w:val="4EE7471F"/>
    <w:rsid w:val="4F797244"/>
    <w:rsid w:val="4FB777D7"/>
    <w:rsid w:val="50033E4B"/>
    <w:rsid w:val="50EA431F"/>
    <w:rsid w:val="51217CE2"/>
    <w:rsid w:val="51673CA4"/>
    <w:rsid w:val="518E5997"/>
    <w:rsid w:val="51DA5286"/>
    <w:rsid w:val="52604E69"/>
    <w:rsid w:val="541E7226"/>
    <w:rsid w:val="54442C85"/>
    <w:rsid w:val="564838AA"/>
    <w:rsid w:val="5678175A"/>
    <w:rsid w:val="570F757A"/>
    <w:rsid w:val="572A6162"/>
    <w:rsid w:val="57CF6D09"/>
    <w:rsid w:val="59CF4D9E"/>
    <w:rsid w:val="5A130056"/>
    <w:rsid w:val="5A836C53"/>
    <w:rsid w:val="5AF01470"/>
    <w:rsid w:val="5BC14BBB"/>
    <w:rsid w:val="5C961BA3"/>
    <w:rsid w:val="5DB06C95"/>
    <w:rsid w:val="5FA40A7B"/>
    <w:rsid w:val="608060E1"/>
    <w:rsid w:val="60813B63"/>
    <w:rsid w:val="611834CF"/>
    <w:rsid w:val="61226487"/>
    <w:rsid w:val="61811074"/>
    <w:rsid w:val="61CD6067"/>
    <w:rsid w:val="61E33ADD"/>
    <w:rsid w:val="620C5868"/>
    <w:rsid w:val="62731D94"/>
    <w:rsid w:val="62D8753A"/>
    <w:rsid w:val="63206D7E"/>
    <w:rsid w:val="63A06B3E"/>
    <w:rsid w:val="66D165FA"/>
    <w:rsid w:val="67F7584A"/>
    <w:rsid w:val="6938470E"/>
    <w:rsid w:val="6AF503DD"/>
    <w:rsid w:val="6C8D18B0"/>
    <w:rsid w:val="6D864955"/>
    <w:rsid w:val="6DB91EF9"/>
    <w:rsid w:val="6DC0675F"/>
    <w:rsid w:val="6FB92A15"/>
    <w:rsid w:val="6FB97FC3"/>
    <w:rsid w:val="6FD66A2F"/>
    <w:rsid w:val="706A7177"/>
    <w:rsid w:val="7090416D"/>
    <w:rsid w:val="71F17B50"/>
    <w:rsid w:val="72255A4C"/>
    <w:rsid w:val="72646574"/>
    <w:rsid w:val="72AB41A3"/>
    <w:rsid w:val="72D70695"/>
    <w:rsid w:val="73C572FE"/>
    <w:rsid w:val="740441DD"/>
    <w:rsid w:val="743C0E2B"/>
    <w:rsid w:val="74842EFD"/>
    <w:rsid w:val="74C7173A"/>
    <w:rsid w:val="75605838"/>
    <w:rsid w:val="77240275"/>
    <w:rsid w:val="772A36CA"/>
    <w:rsid w:val="77FE6B23"/>
    <w:rsid w:val="7812577F"/>
    <w:rsid w:val="786F7A21"/>
    <w:rsid w:val="792A3948"/>
    <w:rsid w:val="793A2BF2"/>
    <w:rsid w:val="798E2128"/>
    <w:rsid w:val="7A344A7E"/>
    <w:rsid w:val="7A407D8F"/>
    <w:rsid w:val="7A8E0021"/>
    <w:rsid w:val="7AF81F4F"/>
    <w:rsid w:val="7B1F572E"/>
    <w:rsid w:val="7CD249D8"/>
    <w:rsid w:val="7CE502B1"/>
    <w:rsid w:val="7DEC592E"/>
    <w:rsid w:val="7F0D1E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lang w:val="en-US" w:eastAsia="zh-CN" w:bidi="ar-SA"/>
    </w:rPr>
  </w:style>
  <w:style w:type="paragraph" w:styleId="3">
    <w:name w:val="heading 1"/>
    <w:basedOn w:val="1"/>
    <w:next w:val="1"/>
    <w:link w:val="20"/>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Salutation"/>
    <w:basedOn w:val="1"/>
    <w:next w:val="1"/>
    <w:link w:val="23"/>
    <w:qFormat/>
    <w:uiPriority w:val="99"/>
  </w:style>
  <w:style w:type="paragraph" w:styleId="4">
    <w:name w:val="Body Text Indent"/>
    <w:basedOn w:val="1"/>
    <w:next w:val="5"/>
    <w:qFormat/>
    <w:uiPriority w:val="99"/>
    <w:pPr>
      <w:spacing w:after="120"/>
      <w:ind w:left="420" w:leftChars="200"/>
    </w:pPr>
  </w:style>
  <w:style w:type="paragraph" w:styleId="5">
    <w:name w:val="Body Text First Indent 2"/>
    <w:basedOn w:val="4"/>
    <w:next w:val="1"/>
    <w:qFormat/>
    <w:uiPriority w:val="0"/>
    <w:pPr>
      <w:spacing w:after="0"/>
      <w:ind w:firstLine="420" w:firstLineChars="200"/>
    </w:pPr>
  </w:style>
  <w:style w:type="paragraph" w:styleId="6">
    <w:name w:val="Balloon Text"/>
    <w:basedOn w:val="1"/>
    <w:link w:val="19"/>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0">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rFonts w:ascii="Calibri" w:hAnsi="Calibri" w:eastAsia="宋体" w:cs="Times New Roman"/>
      <w:b/>
      <w:bCs/>
    </w:rPr>
  </w:style>
  <w:style w:type="character" w:styleId="15">
    <w:name w:val="Emphasis"/>
    <w:basedOn w:val="13"/>
    <w:qFormat/>
    <w:uiPriority w:val="20"/>
    <w:rPr>
      <w:rFonts w:ascii="Calibri" w:hAnsi="Calibri" w:eastAsia="宋体" w:cs="Times New Roman"/>
      <w:i/>
      <w:iCs/>
    </w:rPr>
  </w:style>
  <w:style w:type="character" w:styleId="16">
    <w:name w:val="Hyperlink"/>
    <w:basedOn w:val="13"/>
    <w:qFormat/>
    <w:uiPriority w:val="0"/>
    <w:rPr>
      <w:rFonts w:ascii="Calibri" w:hAnsi="Calibri" w:eastAsia="宋体" w:cs="Times New Roman"/>
      <w:color w:val="0000FF"/>
      <w:u w:val="single"/>
    </w:rPr>
  </w:style>
  <w:style w:type="character" w:customStyle="1" w:styleId="17">
    <w:name w:val="apple-converted-space"/>
    <w:basedOn w:val="13"/>
    <w:qFormat/>
    <w:uiPriority w:val="0"/>
    <w:rPr>
      <w:rFonts w:ascii="Calibri" w:hAnsi="Calibri" w:eastAsia="宋体" w:cs="Times New Roman"/>
    </w:rPr>
  </w:style>
  <w:style w:type="character" w:customStyle="1" w:styleId="18">
    <w:name w:val="NormalCharacter"/>
    <w:qFormat/>
    <w:uiPriority w:val="0"/>
  </w:style>
  <w:style w:type="character" w:customStyle="1" w:styleId="19">
    <w:name w:val="批注框文本 Char"/>
    <w:basedOn w:val="13"/>
    <w:link w:val="6"/>
    <w:qFormat/>
    <w:uiPriority w:val="0"/>
    <w:rPr>
      <w:rFonts w:ascii="Calibri" w:hAnsi="Calibri" w:eastAsia="宋体" w:cs="Times New Roman"/>
      <w:kern w:val="0"/>
      <w:sz w:val="18"/>
      <w:szCs w:val="18"/>
    </w:rPr>
  </w:style>
  <w:style w:type="character" w:customStyle="1" w:styleId="20">
    <w:name w:val="标题 1 Char"/>
    <w:basedOn w:val="13"/>
    <w:link w:val="3"/>
    <w:qFormat/>
    <w:uiPriority w:val="0"/>
    <w:rPr>
      <w:rFonts w:ascii="宋体" w:hAnsi="宋体" w:eastAsia="宋体" w:cs="宋体"/>
      <w:b/>
      <w:bCs/>
      <w:kern w:val="36"/>
      <w:sz w:val="48"/>
      <w:szCs w:val="48"/>
    </w:rPr>
  </w:style>
  <w:style w:type="character" w:customStyle="1" w:styleId="21">
    <w:name w:val="页眉 Char"/>
    <w:basedOn w:val="13"/>
    <w:link w:val="8"/>
    <w:qFormat/>
    <w:uiPriority w:val="0"/>
    <w:rPr>
      <w:rFonts w:ascii="Calibri" w:hAnsi="Calibri" w:eastAsia="宋体" w:cs="Times New Roman"/>
      <w:sz w:val="18"/>
      <w:szCs w:val="18"/>
    </w:rPr>
  </w:style>
  <w:style w:type="character" w:customStyle="1" w:styleId="22">
    <w:name w:val="rich_media_meta"/>
    <w:basedOn w:val="13"/>
    <w:qFormat/>
    <w:uiPriority w:val="0"/>
    <w:rPr>
      <w:rFonts w:ascii="Calibri" w:hAnsi="Calibri" w:eastAsia="宋体" w:cs="Times New Roman"/>
    </w:rPr>
  </w:style>
  <w:style w:type="character" w:customStyle="1" w:styleId="23">
    <w:name w:val="称呼 Char"/>
    <w:basedOn w:val="13"/>
    <w:link w:val="2"/>
    <w:qFormat/>
    <w:uiPriority w:val="99"/>
    <w:rPr>
      <w:rFonts w:ascii="Calibri" w:hAnsi="Calibri" w:eastAsia="宋体" w:cs="Times New Roman"/>
      <w:kern w:val="0"/>
      <w:szCs w:val="20"/>
    </w:rPr>
  </w:style>
  <w:style w:type="character" w:customStyle="1" w:styleId="24">
    <w:name w:val="页脚 Char"/>
    <w:basedOn w:val="13"/>
    <w:link w:val="7"/>
    <w:qFormat/>
    <w:uiPriority w:val="0"/>
    <w:rPr>
      <w:rFonts w:ascii="Calibri" w:hAnsi="Calibri" w:eastAsia="宋体" w:cs="Times New Roman"/>
      <w:sz w:val="18"/>
      <w:szCs w:val="18"/>
    </w:rPr>
  </w:style>
  <w:style w:type="paragraph" w:customStyle="1" w:styleId="25">
    <w:name w:val="BodyText"/>
    <w:basedOn w:val="1"/>
    <w:qFormat/>
    <w:uiPriority w:val="0"/>
    <w:pPr>
      <w:spacing w:line="449" w:lineRule="atLeast"/>
      <w:ind w:right="17"/>
      <w:jc w:val="left"/>
    </w:pPr>
    <w:rPr>
      <w:rFonts w:eastAsia="方正仿宋简体"/>
      <w:color w:val="000000"/>
      <w:spacing w:val="5"/>
      <w:sz w:val="30"/>
      <w:szCs w:val="30"/>
    </w:rPr>
  </w:style>
  <w:style w:type="paragraph" w:customStyle="1" w:styleId="26">
    <w:name w:val="p0"/>
    <w:basedOn w:val="1"/>
    <w:qFormat/>
    <w:uiPriority w:val="0"/>
    <w:pPr>
      <w:widowControl/>
      <w:spacing w:before="100" w:beforeAutospacing="1" w:after="100" w:afterAutospacing="1"/>
      <w:jc w:val="left"/>
    </w:pPr>
    <w:rPr>
      <w:rFonts w:ascii="宋体" w:hAnsi="宋体" w:cs="宋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889</Words>
  <Characters>911</Characters>
  <Lines>0</Lines>
  <Paragraphs>41</Paragraphs>
  <TotalTime>0</TotalTime>
  <ScaleCrop>false</ScaleCrop>
  <LinksUpToDate>false</LinksUpToDate>
  <CharactersWithSpaces>982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2021-03-25T17:53:00Z</dcterms:created>
  <dc:creator>Administrator</dc:creator>
  <cp:lastModifiedBy>Administrator</cp:lastModifiedBy>
  <cp:lastPrinted>2021-03-16T22:24:00Z</cp:lastPrinted>
  <dcterms:modified xsi:type="dcterms:W3CDTF">2022-03-11T07:35:55Z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F8823C792E014E38B53107AE317FF76F</vt:lpwstr>
  </property>
  <property fmtid="{D5CDD505-2E9C-101B-9397-08002B2CF9AE}" pid="4" name="KSOSaveFontToCloudKey">
    <vt:lpwstr>1142599567_cloud</vt:lpwstr>
  </property>
</Properties>
</file>