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225" w:afterAutospacing="0" w:line="17" w:lineRule="atLeast"/>
        <w:ind w:left="0" w:right="0" w:firstLine="0"/>
        <w:jc w:val="center"/>
        <w:rPr>
          <w:rFonts w:ascii="Helvetica" w:hAnsi="Helvetica" w:eastAsia="Helvetica" w:cs="Helvetica"/>
          <w:b/>
          <w:i w:val="0"/>
          <w:caps w:val="0"/>
          <w:color w:val="000000" w:themeColor="text1"/>
          <w:spacing w:val="0"/>
          <w:sz w:val="48"/>
          <w:szCs w:val="48"/>
          <w14:textFill>
            <w14:solidFill>
              <w14:schemeClr w14:val="tx1"/>
            </w14:solidFill>
          </w14:textFill>
        </w:rPr>
      </w:pPr>
      <w:r>
        <w:rPr>
          <w:rFonts w:hint="default" w:ascii="Helvetica" w:hAnsi="Helvetica" w:eastAsia="Helvetica" w:cs="Helvetica"/>
          <w:b/>
          <w:i w:val="0"/>
          <w:caps w:val="0"/>
          <w:color w:val="000000" w:themeColor="text1"/>
          <w:spacing w:val="0"/>
          <w:sz w:val="48"/>
          <w:szCs w:val="48"/>
          <w:shd w:val="clear" w:fill="FFFFFF"/>
          <w14:textFill>
            <w14:solidFill>
              <w14:schemeClr w14:val="tx1"/>
            </w14:solidFill>
          </w14:textFill>
        </w:rPr>
        <w:t>20</w:t>
      </w:r>
      <w:r>
        <w:rPr>
          <w:rFonts w:hint="eastAsia" w:ascii="Helvetica" w:hAnsi="Helvetica" w:cs="Helvetica"/>
          <w:b/>
          <w:i w:val="0"/>
          <w:caps w:val="0"/>
          <w:color w:val="000000" w:themeColor="text1"/>
          <w:spacing w:val="0"/>
          <w:sz w:val="48"/>
          <w:szCs w:val="48"/>
          <w:shd w:val="clear" w:fill="FFFFFF"/>
          <w:lang w:val="en-US" w:eastAsia="zh-CN"/>
          <w14:textFill>
            <w14:solidFill>
              <w14:schemeClr w14:val="tx1"/>
            </w14:solidFill>
          </w14:textFill>
        </w:rPr>
        <w:t>22</w:t>
      </w:r>
      <w:r>
        <w:rPr>
          <w:rFonts w:hint="default" w:ascii="Helvetica" w:hAnsi="Helvetica" w:eastAsia="Helvetica" w:cs="Helvetica"/>
          <w:b/>
          <w:i w:val="0"/>
          <w:caps w:val="0"/>
          <w:color w:val="000000" w:themeColor="text1"/>
          <w:spacing w:val="0"/>
          <w:sz w:val="48"/>
          <w:szCs w:val="48"/>
          <w:shd w:val="clear" w:fill="FFFFFF"/>
          <w14:textFill>
            <w14:solidFill>
              <w14:schemeClr w14:val="tx1"/>
            </w14:solidFill>
          </w14:textFill>
        </w:rPr>
        <w:t>年信访局政府信息公开工作年度报告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bidi w:val="0"/>
        <w:spacing w:before="0" w:beforeAutospacing="0" w:after="0" w:afterAutospacing="0"/>
        <w:ind w:left="0" w:right="450" w:firstLine="0"/>
        <w:jc w:val="left"/>
        <w:rPr>
          <w:rFonts w:hint="default" w:ascii="Helvetica" w:hAnsi="Helvetica" w:eastAsia="Helvetica" w:cs="Helvetica"/>
          <w:i w:val="0"/>
          <w:caps w:val="0"/>
          <w:color w:val="333333"/>
          <w:spacing w:val="0"/>
          <w:sz w:val="24"/>
          <w:szCs w:val="24"/>
        </w:rPr>
      </w:pPr>
      <w:r>
        <w:rPr>
          <w:rFonts w:hint="default" w:ascii="Helvetica" w:hAnsi="Helvetica" w:eastAsia="Helvetica" w:cs="Helvetica"/>
          <w:i w:val="0"/>
          <w:caps w:val="0"/>
          <w:color w:val="333333"/>
          <w:spacing w:val="0"/>
          <w:kern w:val="0"/>
          <w:sz w:val="24"/>
          <w:szCs w:val="24"/>
          <w:shd w:val="clear" w:fill="FFFFFF"/>
          <w:lang w:val="en-US" w:eastAsia="zh-CN" w:bidi="ar"/>
        </w:rPr>
        <w:t>　　一、总体情况</w:t>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按照《中华人民共和国政府信息公开条例》和《四川省人民政府关于做好202</w:t>
      </w:r>
      <w:r>
        <w:rPr>
          <w:rFonts w:hint="eastAsia" w:ascii="Helvetica" w:hAnsi="Helvetica" w:eastAsia="Helvetica" w:cs="Helvetica"/>
          <w:i w:val="0"/>
          <w:caps w:val="0"/>
          <w:color w:val="333333"/>
          <w:spacing w:val="0"/>
          <w:kern w:val="0"/>
          <w:sz w:val="24"/>
          <w:szCs w:val="24"/>
          <w:shd w:val="clear" w:fill="FFFFFF"/>
          <w:lang w:val="en-US" w:eastAsia="zh-CN" w:bidi="ar"/>
        </w:rPr>
        <w:t>2</w:t>
      </w:r>
      <w:r>
        <w:rPr>
          <w:rFonts w:hint="default" w:ascii="Helvetica" w:hAnsi="Helvetica" w:eastAsia="Helvetica" w:cs="Helvetica"/>
          <w:i w:val="0"/>
          <w:caps w:val="0"/>
          <w:color w:val="333333"/>
          <w:spacing w:val="0"/>
          <w:kern w:val="0"/>
          <w:sz w:val="24"/>
          <w:szCs w:val="24"/>
          <w:shd w:val="clear" w:fill="FFFFFF"/>
          <w:lang w:val="en-US" w:eastAsia="zh-CN" w:bidi="ar"/>
        </w:rPr>
        <w:t>年度政府信息公开工作年度报告编制公布工作的通知》，特向社会公布乐山市市中区信访局202</w:t>
      </w:r>
      <w:r>
        <w:rPr>
          <w:rFonts w:hint="eastAsia" w:ascii="Helvetica" w:hAnsi="Helvetica" w:eastAsia="Helvetica" w:cs="Helvetica"/>
          <w:i w:val="0"/>
          <w:caps w:val="0"/>
          <w:color w:val="333333"/>
          <w:spacing w:val="0"/>
          <w:kern w:val="0"/>
          <w:sz w:val="24"/>
          <w:szCs w:val="24"/>
          <w:shd w:val="clear" w:fill="FFFFFF"/>
          <w:lang w:val="en-US" w:eastAsia="zh-CN" w:bidi="ar"/>
        </w:rPr>
        <w:t>2</w:t>
      </w:r>
      <w:r>
        <w:rPr>
          <w:rFonts w:hint="default" w:ascii="Helvetica" w:hAnsi="Helvetica" w:eastAsia="Helvetica" w:cs="Helvetica"/>
          <w:i w:val="0"/>
          <w:caps w:val="0"/>
          <w:color w:val="333333"/>
          <w:spacing w:val="0"/>
          <w:kern w:val="0"/>
          <w:sz w:val="24"/>
          <w:szCs w:val="24"/>
          <w:shd w:val="clear" w:fill="FFFFFF"/>
          <w:lang w:val="en-US" w:eastAsia="zh-CN" w:bidi="ar"/>
        </w:rPr>
        <w:t>年政府信息公开工作年度报告。本报告所列数据统计时间段202</w:t>
      </w:r>
      <w:r>
        <w:rPr>
          <w:rFonts w:hint="eastAsia" w:ascii="Helvetica" w:hAnsi="Helvetica" w:eastAsia="Helvetica" w:cs="Helvetica"/>
          <w:i w:val="0"/>
          <w:caps w:val="0"/>
          <w:color w:val="333333"/>
          <w:spacing w:val="0"/>
          <w:kern w:val="0"/>
          <w:sz w:val="24"/>
          <w:szCs w:val="24"/>
          <w:shd w:val="clear" w:fill="FFFFFF"/>
          <w:lang w:val="en-US" w:eastAsia="zh-CN" w:bidi="ar"/>
        </w:rPr>
        <w:t>2</w:t>
      </w:r>
      <w:r>
        <w:rPr>
          <w:rFonts w:hint="default" w:ascii="Helvetica" w:hAnsi="Helvetica" w:eastAsia="Helvetica" w:cs="Helvetica"/>
          <w:i w:val="0"/>
          <w:caps w:val="0"/>
          <w:color w:val="333333"/>
          <w:spacing w:val="0"/>
          <w:kern w:val="0"/>
          <w:sz w:val="24"/>
          <w:szCs w:val="24"/>
          <w:shd w:val="clear" w:fill="FFFFFF"/>
          <w:lang w:val="en-US" w:eastAsia="zh-CN" w:bidi="ar"/>
        </w:rPr>
        <w:t>年1月1日至202</w:t>
      </w:r>
      <w:r>
        <w:rPr>
          <w:rFonts w:hint="eastAsia" w:ascii="Helvetica" w:hAnsi="Helvetica" w:eastAsia="Helvetica" w:cs="Helvetica"/>
          <w:i w:val="0"/>
          <w:caps w:val="0"/>
          <w:color w:val="333333"/>
          <w:spacing w:val="0"/>
          <w:kern w:val="0"/>
          <w:sz w:val="24"/>
          <w:szCs w:val="24"/>
          <w:shd w:val="clear" w:fill="FFFFFF"/>
          <w:lang w:val="en-US" w:eastAsia="zh-CN" w:bidi="ar"/>
        </w:rPr>
        <w:t>2</w:t>
      </w:r>
      <w:r>
        <w:rPr>
          <w:rFonts w:hint="default" w:ascii="Helvetica" w:hAnsi="Helvetica" w:eastAsia="Helvetica" w:cs="Helvetica"/>
          <w:i w:val="0"/>
          <w:caps w:val="0"/>
          <w:color w:val="333333"/>
          <w:spacing w:val="0"/>
          <w:kern w:val="0"/>
          <w:sz w:val="24"/>
          <w:szCs w:val="24"/>
          <w:shd w:val="clear" w:fill="FFFFFF"/>
          <w:lang w:val="en-US" w:eastAsia="zh-CN" w:bidi="ar"/>
        </w:rPr>
        <w:t>年12月31日。全文由总体情况、主动公开政府信息情况、收到和处理政府信息公开申请情况、政府信息公开行政复议行政诉讼情况、存在的主要问题及改进情况和其他需要报告的事项组成。</w:t>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202</w:t>
      </w:r>
      <w:r>
        <w:rPr>
          <w:rFonts w:hint="eastAsia" w:ascii="Helvetica" w:hAnsi="Helvetica" w:eastAsia="Helvetica" w:cs="Helvetica"/>
          <w:i w:val="0"/>
          <w:caps w:val="0"/>
          <w:color w:val="333333"/>
          <w:spacing w:val="0"/>
          <w:kern w:val="0"/>
          <w:sz w:val="24"/>
          <w:szCs w:val="24"/>
          <w:shd w:val="clear" w:fill="FFFFFF"/>
          <w:lang w:val="en-US" w:eastAsia="zh-CN" w:bidi="ar"/>
        </w:rPr>
        <w:t>2</w:t>
      </w:r>
      <w:r>
        <w:rPr>
          <w:rFonts w:hint="default" w:ascii="Helvetica" w:hAnsi="Helvetica" w:eastAsia="Helvetica" w:cs="Helvetica"/>
          <w:i w:val="0"/>
          <w:caps w:val="0"/>
          <w:color w:val="333333"/>
          <w:spacing w:val="0"/>
          <w:kern w:val="0"/>
          <w:sz w:val="24"/>
          <w:szCs w:val="24"/>
          <w:shd w:val="clear" w:fill="FFFFFF"/>
          <w:lang w:val="en-US" w:eastAsia="zh-CN" w:bidi="ar"/>
        </w:rPr>
        <w:t>年，区信访局深入贯彻实施新修订《中华人民共和国政府信息公开条例》（国务院令711号），把政务公开作为提高办事效率、转变机关作风、密切联系群众的纽带和塑造信访机关良好形象的重要途径，放在机关建设的突出位置，列入党组的议事日程。根据机关人事变动情况，调整了政府信息公开领导小组，进一步加强对政府信息公开的审核。进一步强化了“主要领导亲自抓、分管领导具体抓，责任到股室、落实到人头”的工作机制。</w:t>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w:t>
      </w:r>
      <w:r>
        <w:rPr>
          <w:rFonts w:hint="eastAsia" w:ascii="Helvetica" w:hAnsi="Helvetica" w:eastAsia="Helvetica" w:cs="Helvetica"/>
          <w:i w:val="0"/>
          <w:caps w:val="0"/>
          <w:color w:val="333333"/>
          <w:spacing w:val="0"/>
          <w:kern w:val="0"/>
          <w:sz w:val="24"/>
          <w:szCs w:val="24"/>
          <w:shd w:val="clear" w:fill="FFFFFF"/>
          <w:lang w:val="en-US" w:eastAsia="zh-CN" w:bidi="ar"/>
        </w:rPr>
        <w:t>2022</w:t>
      </w:r>
      <w:r>
        <w:rPr>
          <w:rFonts w:hint="default" w:ascii="Helvetica" w:hAnsi="Helvetica" w:eastAsia="Helvetica" w:cs="Helvetica"/>
          <w:i w:val="0"/>
          <w:caps w:val="0"/>
          <w:color w:val="333333"/>
          <w:spacing w:val="0"/>
          <w:kern w:val="0"/>
          <w:sz w:val="24"/>
          <w:szCs w:val="24"/>
          <w:shd w:val="clear" w:fill="FFFFFF"/>
          <w:lang w:val="en-US" w:eastAsia="zh-CN" w:bidi="ar"/>
        </w:rPr>
        <w:t>年度，区信访局通过四川省政府信息公开目录管理系统在乐山市市中区人民政府门户网站主动公开信息</w:t>
      </w:r>
      <w:r>
        <w:rPr>
          <w:rFonts w:hint="eastAsia" w:ascii="Helvetica" w:hAnsi="Helvetica" w:eastAsia="Helvetica" w:cs="Helvetica"/>
          <w:i w:val="0"/>
          <w:caps w:val="0"/>
          <w:color w:val="333333"/>
          <w:spacing w:val="0"/>
          <w:kern w:val="0"/>
          <w:sz w:val="24"/>
          <w:szCs w:val="24"/>
          <w:shd w:val="clear" w:fill="FFFFFF"/>
          <w:lang w:val="en-US" w:eastAsia="zh-CN" w:bidi="ar"/>
        </w:rPr>
        <w:t>48</w:t>
      </w:r>
      <w:r>
        <w:rPr>
          <w:rFonts w:hint="default" w:ascii="Helvetica" w:hAnsi="Helvetica" w:eastAsia="Helvetica" w:cs="Helvetica"/>
          <w:i w:val="0"/>
          <w:caps w:val="0"/>
          <w:color w:val="333333"/>
          <w:spacing w:val="0"/>
          <w:kern w:val="0"/>
          <w:sz w:val="24"/>
          <w:szCs w:val="24"/>
          <w:shd w:val="clear" w:fill="FFFFFF"/>
          <w:lang w:val="en-US" w:eastAsia="zh-CN" w:bidi="ar"/>
        </w:rPr>
        <w:t>条，包括预决算</w:t>
      </w:r>
      <w:r>
        <w:rPr>
          <w:rFonts w:hint="eastAsia" w:ascii="Helvetica" w:hAnsi="Helvetica" w:eastAsia="宋体" w:cs="Helvetica"/>
          <w:i w:val="0"/>
          <w:caps w:val="0"/>
          <w:color w:val="333333"/>
          <w:spacing w:val="0"/>
          <w:kern w:val="0"/>
          <w:sz w:val="24"/>
          <w:szCs w:val="24"/>
          <w:shd w:val="clear" w:fill="FFFFFF"/>
          <w:lang w:val="en-US" w:eastAsia="zh-CN" w:bidi="ar"/>
        </w:rPr>
        <w:t>、</w:t>
      </w:r>
      <w:r>
        <w:rPr>
          <w:rFonts w:hint="default" w:ascii="Helvetica" w:hAnsi="Helvetica" w:eastAsia="Helvetica" w:cs="Helvetica"/>
          <w:i w:val="0"/>
          <w:caps w:val="0"/>
          <w:color w:val="333333"/>
          <w:spacing w:val="0"/>
          <w:kern w:val="0"/>
          <w:sz w:val="24"/>
          <w:szCs w:val="24"/>
          <w:shd w:val="clear" w:fill="FFFFFF"/>
          <w:lang w:val="en-US" w:eastAsia="zh-CN" w:bidi="ar"/>
        </w:rPr>
        <w:t>“三公”经费、领导简介及分工、</w:t>
      </w:r>
      <w:r>
        <w:rPr>
          <w:rFonts w:hint="eastAsia" w:ascii="Helvetica" w:hAnsi="Helvetica" w:eastAsia="Helvetica" w:cs="Helvetica"/>
          <w:i w:val="0"/>
          <w:caps w:val="0"/>
          <w:color w:val="333333"/>
          <w:spacing w:val="0"/>
          <w:kern w:val="0"/>
          <w:sz w:val="24"/>
          <w:szCs w:val="24"/>
          <w:shd w:val="clear" w:fill="FFFFFF"/>
          <w:lang w:val="en-US" w:eastAsia="zh-CN" w:bidi="ar"/>
        </w:rPr>
        <w:t>信息公开年度报告</w:t>
      </w:r>
      <w:r>
        <w:rPr>
          <w:rFonts w:hint="default" w:ascii="Helvetica" w:hAnsi="Helvetica" w:eastAsia="Helvetica" w:cs="Helvetica"/>
          <w:i w:val="0"/>
          <w:caps w:val="0"/>
          <w:color w:val="333333"/>
          <w:spacing w:val="0"/>
          <w:kern w:val="0"/>
          <w:sz w:val="24"/>
          <w:szCs w:val="24"/>
          <w:shd w:val="clear" w:fill="FFFFFF"/>
          <w:lang w:val="en-US" w:eastAsia="zh-CN" w:bidi="ar"/>
        </w:rPr>
        <w:t>。我局</w:t>
      </w:r>
      <w:r>
        <w:rPr>
          <w:rFonts w:hint="eastAsia" w:ascii="Helvetica" w:hAnsi="Helvetica" w:eastAsia="Helvetica" w:cs="Helvetica"/>
          <w:i w:val="0"/>
          <w:caps w:val="0"/>
          <w:color w:val="333333"/>
          <w:spacing w:val="0"/>
          <w:kern w:val="0"/>
          <w:sz w:val="24"/>
          <w:szCs w:val="24"/>
          <w:shd w:val="clear" w:fill="FFFFFF"/>
          <w:lang w:val="en-US" w:eastAsia="zh-CN" w:bidi="ar"/>
        </w:rPr>
        <w:t>2022</w:t>
      </w:r>
      <w:r>
        <w:rPr>
          <w:rFonts w:hint="default" w:ascii="Helvetica" w:hAnsi="Helvetica" w:eastAsia="Helvetica" w:cs="Helvetica"/>
          <w:i w:val="0"/>
          <w:caps w:val="0"/>
          <w:color w:val="333333"/>
          <w:spacing w:val="0"/>
          <w:kern w:val="0"/>
          <w:sz w:val="24"/>
          <w:szCs w:val="24"/>
          <w:shd w:val="clear" w:fill="FFFFFF"/>
          <w:lang w:val="en-US" w:eastAsia="zh-CN" w:bidi="ar"/>
        </w:rPr>
        <w:t>年无因申请公开政府信息和因政府信息公开申请行政复议、提起行政诉讼的情况。</w:t>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二、主动公开政府信息情况</w:t>
      </w:r>
    </w:p>
    <w:tbl>
      <w:tblPr>
        <w:tblStyle w:val="3"/>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93"/>
        <w:gridCol w:w="1754"/>
        <w:gridCol w:w="1393"/>
        <w:gridCol w:w="22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891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第二十条第（一）项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信息内容</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本年新制作数量</w:t>
            </w: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本年新公开数量</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对外公开总数量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规章</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规范性文件</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91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第二十条第（五）项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信息内容</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上一年项目数量</w:t>
            </w: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本年增/减</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处理决定数量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行政许可</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其他对外管理服务事项</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91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第二十条第（六）项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信息内容</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上一年项目数量</w:t>
            </w: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本年增/减</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处理决定数量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行政处罚</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行政强制</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91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第二十条第（八）项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信息内容</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上一年项目数量</w:t>
            </w:r>
          </w:p>
        </w:tc>
        <w:tc>
          <w:tcPr>
            <w:tcW w:w="39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本年增/减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行政事业性收费</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39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91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第二十条第（九）项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信息内容</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采购项目数量</w:t>
            </w:r>
          </w:p>
        </w:tc>
        <w:tc>
          <w:tcPr>
            <w:tcW w:w="39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采购总金额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310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政府集中采购</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39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bl>
    <w:p>
      <w:pPr>
        <w:keepNext w:val="0"/>
        <w:keepLines w:val="0"/>
        <w:widowControl/>
        <w:suppressLineNumbers w:val="0"/>
        <w:spacing w:before="0" w:beforeAutospacing="0" w:after="0" w:afterAutospacing="0"/>
        <w:ind w:left="0" w:right="450"/>
        <w:jc w:val="left"/>
      </w:pP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三、收到和处理政府信息公开申请情况</w:t>
      </w:r>
    </w:p>
    <w:tbl>
      <w:tblPr>
        <w:tblStyle w:val="3"/>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78"/>
        <w:gridCol w:w="1430"/>
        <w:gridCol w:w="1537"/>
        <w:gridCol w:w="461"/>
        <w:gridCol w:w="705"/>
        <w:gridCol w:w="770"/>
        <w:gridCol w:w="628"/>
        <w:gridCol w:w="590"/>
        <w:gridCol w:w="615"/>
        <w:gridCol w:w="80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080"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（本列数据的勾稽关系为：第一项加第二项之和，等于第三项加第四项之和）</w:t>
            </w:r>
          </w:p>
        </w:tc>
        <w:tc>
          <w:tcPr>
            <w:tcW w:w="5025"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申请人情况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080"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49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自然人</w:t>
            </w:r>
          </w:p>
        </w:tc>
        <w:tc>
          <w:tcPr>
            <w:tcW w:w="364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法人或其他组织</w:t>
            </w:r>
          </w:p>
        </w:tc>
        <w:tc>
          <w:tcPr>
            <w:tcW w:w="87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总计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080"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商业企业</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科研机构</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社会公益组织</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法律服务机构</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其他</w:t>
            </w:r>
          </w:p>
        </w:tc>
        <w:tc>
          <w:tcPr>
            <w:tcW w:w="8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08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一、本年新收政府信息公开申请数量</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08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二、上年结转政府信息公开申请数量</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三、本年度办理结果</w:t>
            </w:r>
          </w:p>
        </w:tc>
        <w:tc>
          <w:tcPr>
            <w:tcW w:w="324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（一）予以公开</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（二）部分公开（区分处理的，只计这一情形，不计其他情形）</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（三）不予公开</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1.属于国家秘密</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2.其他法律行政法规禁止公开</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3.危及“三安全一稳定”</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4.保护第三方合法权益</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5.属于三类内部事务信息</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6.属于四类过程性信息</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7.属于行政执法案卷</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8.属于行政查询事项</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（四）无法提供</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1.本机关不掌握相关政府信息</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2.没有现成信息需要另行制作</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3.补正后申请内容仍不明确</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（五）不予处理</w:t>
            </w: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1.信访举报投诉类申请</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2.重复申请</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3.要求提供公开出版物</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4.无正当理由大量反复申请</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5.要求行政机关确认或重新出具已获取信息</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（六）其他处理</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（七）总计</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08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四、结转下年度继续办理</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9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bl>
    <w:p>
      <w:pPr>
        <w:keepNext w:val="0"/>
        <w:keepLines w:val="0"/>
        <w:widowControl/>
        <w:suppressLineNumbers w:val="0"/>
        <w:spacing w:before="0" w:beforeAutospacing="0" w:after="0" w:afterAutospacing="0"/>
        <w:ind w:left="0" w:right="450"/>
        <w:jc w:val="left"/>
      </w:pP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四、政府信息公开行政复议、行政诉讼情况</w:t>
      </w:r>
    </w:p>
    <w:tbl>
      <w:tblPr>
        <w:tblStyle w:val="3"/>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9"/>
        <w:gridCol w:w="596"/>
        <w:gridCol w:w="571"/>
        <w:gridCol w:w="533"/>
        <w:gridCol w:w="597"/>
        <w:gridCol w:w="496"/>
        <w:gridCol w:w="534"/>
        <w:gridCol w:w="534"/>
        <w:gridCol w:w="534"/>
        <w:gridCol w:w="610"/>
        <w:gridCol w:w="534"/>
        <w:gridCol w:w="534"/>
        <w:gridCol w:w="534"/>
        <w:gridCol w:w="534"/>
        <w:gridCol w:w="57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2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行政复议</w:t>
            </w:r>
          </w:p>
        </w:tc>
        <w:tc>
          <w:tcPr>
            <w:tcW w:w="5940" w:type="dxa"/>
            <w:gridSpan w:val="10"/>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行政诉讼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7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结果维持</w:t>
            </w:r>
          </w:p>
        </w:tc>
        <w:tc>
          <w:tcPr>
            <w:tcW w:w="66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结果纠正</w:t>
            </w:r>
          </w:p>
        </w:tc>
        <w:tc>
          <w:tcPr>
            <w:tcW w:w="63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其他结果</w:t>
            </w:r>
          </w:p>
        </w:tc>
        <w:tc>
          <w:tcPr>
            <w:tcW w:w="58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尚未审结</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总计</w:t>
            </w:r>
          </w:p>
        </w:tc>
        <w:tc>
          <w:tcPr>
            <w:tcW w:w="29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未经复议直接起诉</w:t>
            </w:r>
          </w:p>
        </w:tc>
        <w:tc>
          <w:tcPr>
            <w:tcW w:w="297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复议后起诉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7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6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8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结果维持</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结果纠正</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其他结果</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尚未审结</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总计</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结果维持</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结果纠正</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其他结果</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尚未审结</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总计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 </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bidi w:val="0"/>
              <w:spacing w:before="0" w:beforeAutospacing="0" w:after="0" w:afterAutospacing="0"/>
              <w:ind w:left="0" w:right="0"/>
              <w:jc w:val="left"/>
            </w:pPr>
            <w:r>
              <w:rPr>
                <w:rFonts w:ascii="宋体" w:hAnsi="宋体" w:eastAsia="宋体" w:cs="宋体"/>
                <w:kern w:val="0"/>
                <w:sz w:val="24"/>
                <w:szCs w:val="24"/>
                <w:lang w:val="en-US" w:eastAsia="zh-CN" w:bidi="ar"/>
              </w:rPr>
              <w:t>0</w:t>
            </w:r>
          </w:p>
        </w:tc>
      </w:tr>
    </w:tbl>
    <w:p>
      <w:pPr>
        <w:keepNext w:val="0"/>
        <w:keepLines w:val="0"/>
        <w:widowControl/>
        <w:suppressLineNumbers w:val="0"/>
        <w:spacing w:before="0" w:beforeAutospacing="0" w:after="0" w:afterAutospacing="0"/>
        <w:ind w:left="0" w:right="45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五、存在的主要问题及改进情况</w:t>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落实政务公开，是加强信访机关建设的一项综合性和长期性的工作。</w:t>
      </w:r>
      <w:r>
        <w:rPr>
          <w:rFonts w:hint="eastAsia" w:ascii="Helvetica" w:hAnsi="Helvetica" w:eastAsia="Helvetica" w:cs="Helvetica"/>
          <w:i w:val="0"/>
          <w:caps w:val="0"/>
          <w:color w:val="333333"/>
          <w:spacing w:val="0"/>
          <w:kern w:val="0"/>
          <w:sz w:val="24"/>
          <w:szCs w:val="24"/>
          <w:shd w:val="clear" w:fill="FFFFFF"/>
          <w:lang w:val="en-US" w:eastAsia="zh-CN" w:bidi="ar"/>
        </w:rPr>
        <w:t>2022</w:t>
      </w:r>
      <w:r>
        <w:rPr>
          <w:rFonts w:hint="default" w:ascii="Helvetica" w:hAnsi="Helvetica" w:eastAsia="Helvetica" w:cs="Helvetica"/>
          <w:i w:val="0"/>
          <w:caps w:val="0"/>
          <w:color w:val="333333"/>
          <w:spacing w:val="0"/>
          <w:kern w:val="0"/>
          <w:sz w:val="24"/>
          <w:szCs w:val="24"/>
          <w:shd w:val="clear" w:fill="FFFFFF"/>
          <w:lang w:val="en-US" w:eastAsia="zh-CN" w:bidi="ar"/>
        </w:rPr>
        <w:t>年区信访局在政府信息公开方面还存在公开工作按部就班，公开的信息内容和形式不够丰富的问题。针对此问题，我局将在202</w:t>
      </w:r>
      <w:r>
        <w:rPr>
          <w:rFonts w:hint="eastAsia" w:ascii="Helvetica" w:hAnsi="Helvetica" w:eastAsia="Helvetica" w:cs="Helvetica"/>
          <w:i w:val="0"/>
          <w:caps w:val="0"/>
          <w:color w:val="333333"/>
          <w:spacing w:val="0"/>
          <w:kern w:val="0"/>
          <w:sz w:val="24"/>
          <w:szCs w:val="24"/>
          <w:shd w:val="clear" w:fill="FFFFFF"/>
          <w:lang w:val="en-US" w:eastAsia="zh-CN" w:bidi="ar"/>
        </w:rPr>
        <w:t>3</w:t>
      </w:r>
      <w:r>
        <w:rPr>
          <w:rFonts w:hint="default" w:ascii="Helvetica" w:hAnsi="Helvetica" w:eastAsia="Helvetica" w:cs="Helvetica"/>
          <w:i w:val="0"/>
          <w:caps w:val="0"/>
          <w:color w:val="333333"/>
          <w:spacing w:val="0"/>
          <w:kern w:val="0"/>
          <w:sz w:val="24"/>
          <w:szCs w:val="24"/>
          <w:shd w:val="clear" w:fill="FFFFFF"/>
          <w:lang w:val="en-US" w:eastAsia="zh-CN" w:bidi="ar"/>
        </w:rPr>
        <w:t>年的政府信息公开工作中加强信息公开的主动性，拓宽信息公开内容，丰富信息公开渠道，以信息公开为纽带切实加强与人民群众之间的联系，自觉接收群众监督。</w:t>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六、其他需要报告的事项</w:t>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br w:type="textWrapping"/>
      </w:r>
      <w:r>
        <w:rPr>
          <w:rFonts w:hint="default" w:ascii="Helvetica" w:hAnsi="Helvetica" w:eastAsia="Helvetica" w:cs="Helvetica"/>
          <w:i w:val="0"/>
          <w:caps w:val="0"/>
          <w:color w:val="333333"/>
          <w:spacing w:val="0"/>
          <w:kern w:val="0"/>
          <w:sz w:val="24"/>
          <w:szCs w:val="24"/>
          <w:shd w:val="clear" w:fill="FFFFFF"/>
          <w:lang w:val="en-US" w:eastAsia="zh-CN" w:bidi="ar"/>
        </w:rPr>
        <w:t>　　无。</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76BF6"/>
    <w:rsid w:val="1D7C2221"/>
    <w:rsid w:val="29076BF6"/>
    <w:rsid w:val="2C173FEE"/>
    <w:rsid w:val="3D531E70"/>
    <w:rsid w:val="69AE046D"/>
    <w:rsid w:val="734E7E9A"/>
    <w:rsid w:val="7613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2021-01-08T02:28:00Z</dcterms:created>
  <dc:creator>区信访局</dc:creator>
  <cp:lastModifiedBy>脸上带红</cp:lastModifiedBy>
  <cp:lastPrinted>2023-01-13T05:59:00Z</cp:lastPrinted>
  <dcterms:modified xsi:type="dcterms:W3CDTF">2023-01-13T06:27:47Z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