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bookmarkStart w:id="0" w:name="_GoBack"/>
      <w:r>
        <w:rPr>
          <w:rFonts w:hint="eastAsia" w:ascii="方正小标宋简体" w:hAnsi="方正小标宋简体" w:eastAsia="方正小标宋简体" w:cs="方正小标宋简体"/>
          <w:sz w:val="44"/>
          <w:szCs w:val="44"/>
          <w:lang w:val="en-US" w:eastAsia="zh-CN"/>
        </w:rPr>
        <w:t>关于明确自然灾害临时转移避让补助发放管理办法</w:t>
      </w:r>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政策解读</w:t>
      </w:r>
    </w:p>
    <w:p>
      <w:pP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一、编制背景</w:t>
      </w:r>
    </w:p>
    <w:p>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2024年1月20日，国务院办公厅正式印发新修订的《国家自然灾害救助应急预案》，为新形势下自然灾害救助工作提供了顶层设计和行动指引。为深入贯彻落实该预案精神，结合党和国家机构改革后应急管理体制机制调整要求，以及近年来各地在自然灾害应对中积累的经验教训，尤其是针对山洪灾害、地质灾害、城市内涝等常见灾害中临时转移避让工作的实际需求，亟需进一步规范相关补助发放管理。当前，为严格落实“三个避让、三个紧急撤离”刚性要求，解决临时转移避让补助在适用范围、发放标准、程序规范等方面存在的模糊地带，确保受灾害威胁群众在临时紧急转移避险安置期间的短期过渡生活得到有效保障，切实提升基层自然灾害防范和应急处置能力，维护社会和谐稳定，特制定本办法，以填补现有救助体系中临时转移避让补助管理的具体操作空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二、编制依据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根据《中华人民共和国突发事件应对法》</w:t>
      </w:r>
      <w:r>
        <w:rPr>
          <w:rStyle w:val="9"/>
          <w:rFonts w:hint="eastAsia" w:ascii="仿宋_GB2312" w:hAnsi="仿宋_GB2312" w:eastAsia="仿宋_GB2312" w:cs="仿宋_GB2312"/>
          <w:color w:val="auto"/>
          <w:sz w:val="32"/>
          <w:szCs w:val="32"/>
          <w:highlight w:val="none"/>
          <w:u w:val="none"/>
          <w:lang w:eastAsia="zh-CN"/>
        </w:rPr>
        <w:t>《</w:t>
      </w:r>
      <w:r>
        <w:rPr>
          <w:rStyle w:val="9"/>
          <w:rFonts w:hint="eastAsia" w:ascii="仿宋_GB2312" w:hAnsi="仿宋_GB2312" w:eastAsia="仿宋_GB2312" w:cs="仿宋_GB2312"/>
          <w:color w:val="auto"/>
          <w:sz w:val="32"/>
          <w:szCs w:val="32"/>
          <w:highlight w:val="none"/>
          <w:u w:val="none"/>
          <w:lang w:val="en-US" w:eastAsia="zh-CN"/>
        </w:rPr>
        <w:t>中华人民共和国防洪法</w:t>
      </w:r>
      <w:r>
        <w:rPr>
          <w:rStyle w:val="9"/>
          <w:rFonts w:hint="eastAsia" w:ascii="仿宋_GB2312" w:hAnsi="仿宋_GB2312" w:eastAsia="仿宋_GB2312" w:cs="仿宋_GB2312"/>
          <w:color w:val="auto"/>
          <w:sz w:val="32"/>
          <w:szCs w:val="32"/>
          <w:highlight w:val="none"/>
          <w:u w:val="none"/>
          <w:lang w:eastAsia="zh-CN"/>
        </w:rPr>
        <w:t>》《自然灾害救助条例》《</w:t>
      </w:r>
      <w:r>
        <w:rPr>
          <w:rStyle w:val="9"/>
          <w:rFonts w:hint="eastAsia" w:ascii="仿宋_GB2312" w:hAnsi="仿宋_GB2312" w:eastAsia="仿宋_GB2312" w:cs="仿宋_GB2312"/>
          <w:color w:val="auto"/>
          <w:sz w:val="32"/>
          <w:szCs w:val="32"/>
          <w:highlight w:val="none"/>
          <w:u w:val="none"/>
          <w:lang w:val="en-US" w:eastAsia="zh-CN"/>
        </w:rPr>
        <w:t>自然灾害情况统计调查制度</w:t>
      </w:r>
      <w:r>
        <w:rPr>
          <w:rStyle w:val="9"/>
          <w:rFonts w:hint="eastAsia" w:ascii="仿宋_GB2312" w:hAnsi="仿宋_GB2312" w:eastAsia="仿宋_GB2312" w:cs="仿宋_GB2312"/>
          <w:color w:val="auto"/>
          <w:sz w:val="32"/>
          <w:szCs w:val="32"/>
          <w:highlight w:val="none"/>
          <w:u w:val="none"/>
          <w:lang w:eastAsia="zh-CN"/>
        </w:rPr>
        <w:t>》《国家自然灾害救助应急预案》《</w:t>
      </w:r>
      <w:r>
        <w:rPr>
          <w:rStyle w:val="9"/>
          <w:rFonts w:hint="eastAsia" w:ascii="仿宋_GB2312" w:hAnsi="仿宋_GB2312" w:eastAsia="仿宋_GB2312" w:cs="仿宋_GB2312"/>
          <w:color w:val="auto"/>
          <w:sz w:val="32"/>
          <w:szCs w:val="32"/>
          <w:highlight w:val="none"/>
          <w:u w:val="none"/>
          <w:lang w:val="en-US" w:eastAsia="zh-CN"/>
        </w:rPr>
        <w:t>四川省自然灾害救助应急预案</w:t>
      </w:r>
      <w:r>
        <w:rPr>
          <w:rStyle w:val="9"/>
          <w:rFonts w:hint="eastAsia" w:ascii="仿宋_GB2312" w:hAnsi="仿宋_GB2312" w:eastAsia="仿宋_GB2312" w:cs="仿宋_GB2312"/>
          <w:color w:val="auto"/>
          <w:sz w:val="32"/>
          <w:szCs w:val="32"/>
          <w:highlight w:val="none"/>
          <w:u w:val="none"/>
          <w:lang w:eastAsia="zh-CN"/>
        </w:rPr>
        <w:t>》《</w:t>
      </w:r>
      <w:r>
        <w:rPr>
          <w:rStyle w:val="9"/>
          <w:rFonts w:hint="eastAsia" w:ascii="仿宋_GB2312" w:hAnsi="仿宋_GB2312" w:eastAsia="仿宋_GB2312" w:cs="仿宋_GB2312"/>
          <w:color w:val="auto"/>
          <w:sz w:val="32"/>
          <w:szCs w:val="32"/>
          <w:highlight w:val="none"/>
          <w:u w:val="none"/>
          <w:lang w:val="en-US" w:eastAsia="zh-CN"/>
        </w:rPr>
        <w:t>乐山市自然灾害救助预案</w:t>
      </w:r>
      <w:r>
        <w:rPr>
          <w:rStyle w:val="9"/>
          <w:rFonts w:hint="eastAsia" w:ascii="仿宋_GB2312" w:hAnsi="仿宋_GB2312" w:eastAsia="仿宋_GB2312" w:cs="仿宋_GB2312"/>
          <w:color w:val="auto"/>
          <w:sz w:val="32"/>
          <w:szCs w:val="32"/>
          <w:highlight w:val="none"/>
          <w:u w:val="none"/>
          <w:lang w:eastAsia="zh-CN"/>
        </w:rPr>
        <w:t>》以及突发事件应对有关法律法规、突发事件</w:t>
      </w:r>
      <w:r>
        <w:rPr>
          <w:rStyle w:val="9"/>
          <w:rFonts w:hint="eastAsia" w:ascii="仿宋_GB2312" w:hAnsi="仿宋_GB2312" w:eastAsia="仿宋_GB2312" w:cs="仿宋_GB2312"/>
          <w:color w:val="auto"/>
          <w:sz w:val="32"/>
          <w:szCs w:val="32"/>
          <w:highlight w:val="none"/>
          <w:u w:val="none"/>
          <w:lang w:val="en-US" w:eastAsia="zh-CN"/>
        </w:rPr>
        <w:t>相关</w:t>
      </w:r>
      <w:r>
        <w:rPr>
          <w:rStyle w:val="9"/>
          <w:rFonts w:hint="eastAsia" w:ascii="仿宋_GB2312" w:hAnsi="仿宋_GB2312" w:eastAsia="仿宋_GB2312" w:cs="仿宋_GB2312"/>
          <w:color w:val="auto"/>
          <w:sz w:val="32"/>
          <w:szCs w:val="32"/>
          <w:highlight w:val="none"/>
          <w:u w:val="none"/>
          <w:lang w:eastAsia="zh-CN"/>
        </w:rPr>
        <w:t>应急预案，</w:t>
      </w:r>
      <w:r>
        <w:rPr>
          <w:rStyle w:val="9"/>
          <w:rFonts w:hint="eastAsia" w:ascii="仿宋_GB2312" w:hAnsi="仿宋_GB2312" w:eastAsia="仿宋_GB2312" w:cs="仿宋_GB2312"/>
          <w:color w:val="auto"/>
          <w:sz w:val="32"/>
          <w:szCs w:val="32"/>
          <w:highlight w:val="none"/>
          <w:u w:val="none"/>
          <w:lang w:val="en-US" w:eastAsia="zh-CN"/>
        </w:rPr>
        <w:t>结合我市实际，编制《办法》</w:t>
      </w:r>
      <w:r>
        <w:rPr>
          <w:rStyle w:val="9"/>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三、主要目标</w:t>
      </w:r>
    </w:p>
    <w:p>
      <w:pPr>
        <w:keepNext w:val="0"/>
        <w:keepLines w:val="0"/>
        <w:pageBreakBefore w:val="0"/>
        <w:widowControl/>
        <w:kinsoku/>
        <w:wordWrap w:val="0"/>
        <w:overflowPunct/>
        <w:topLinePunct/>
        <w:autoSpaceDE/>
        <w:autoSpaceDN/>
        <w:bidi w:val="0"/>
        <w:adjustRightInd/>
        <w:snapToGrid/>
        <w:spacing w:line="560" w:lineRule="exact"/>
        <w:ind w:firstLine="640" w:firstLineChars="200"/>
        <w:jc w:val="both"/>
        <w:textAlignment w:val="baseline"/>
        <w:rPr>
          <w:rStyle w:val="9"/>
          <w:rFonts w:hint="eastAsia" w:ascii="仿宋_GB2312" w:hAnsi="仿宋_GB2312" w:eastAsia="仿宋_GB2312" w:cs="仿宋_GB2312"/>
          <w:color w:val="auto"/>
          <w:sz w:val="32"/>
          <w:szCs w:val="32"/>
          <w:highlight w:val="none"/>
          <w:u w:val="none"/>
        </w:rPr>
      </w:pPr>
      <w:r>
        <w:rPr>
          <w:rStyle w:val="9"/>
          <w:rFonts w:hint="eastAsia" w:ascii="仿宋_GB2312" w:hAnsi="仿宋_GB2312" w:eastAsia="仿宋_GB2312" w:cs="仿宋_GB2312"/>
          <w:color w:val="auto"/>
          <w:sz w:val="32"/>
          <w:szCs w:val="32"/>
          <w:highlight w:val="none"/>
          <w:u w:val="none"/>
        </w:rPr>
        <w:t>以完善自然灾害临时转移避让补助管理体系为核心，明确补助适用范围、统一发放标准、规范申报发放程序，确保补助资金安全、高效使用。通过精准界定补助对象（含在册隐患点群众及非在册隐患点因自然原因受威胁的常住群众等）、严格认定常住人员、细化补助起止时间计算规则，切实保障受灾害威胁群众在临时转移期间的短期过渡生活需求。同时，强化“三个避让、三个紧急撤离”刚性要求的落地执行，提升基层应对自然灾害时临时转移避让工作的规范性和可操作性，减少因补助管理不明确导致的工作疏漏，最大程度保障人民群众生命财产安全，维护受灾地区社会稳定，为构建反应灵敏、保障有力的自然灾害应急救助体系提供具体支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pPr>
        <w:keepNext w:val="0"/>
        <w:keepLines w:val="0"/>
        <w:pageBreakBefore w:val="0"/>
        <w:widowControl/>
        <w:kinsoku/>
        <w:wordWrap w:val="0"/>
        <w:overflowPunct/>
        <w:topLinePunct/>
        <w:autoSpaceDE/>
        <w:autoSpaceDN/>
        <w:bidi w:val="0"/>
        <w:adjustRightInd/>
        <w:snapToGrid/>
        <w:spacing w:line="560" w:lineRule="exact"/>
        <w:ind w:firstLine="640" w:firstLineChars="200"/>
        <w:jc w:val="both"/>
        <w:textAlignment w:val="baseline"/>
        <w:rPr>
          <w:rStyle w:val="9"/>
          <w:rFonts w:hint="eastAsia" w:ascii="仿宋_GB2312" w:hAnsi="仿宋_GB2312" w:eastAsia="仿宋_GB2312" w:cs="仿宋_GB2312"/>
          <w:color w:val="auto"/>
          <w:sz w:val="32"/>
          <w:szCs w:val="32"/>
          <w:highlight w:val="none"/>
          <w:u w:val="none"/>
          <w:lang w:eastAsia="zh-CN"/>
        </w:rPr>
      </w:pPr>
      <w:r>
        <w:rPr>
          <w:rStyle w:val="9"/>
          <w:rFonts w:hint="eastAsia" w:ascii="仿宋_GB2312" w:hAnsi="仿宋_GB2312" w:eastAsia="仿宋_GB2312" w:cs="仿宋_GB2312"/>
          <w:color w:val="auto"/>
          <w:sz w:val="32"/>
          <w:szCs w:val="32"/>
          <w:highlight w:val="none"/>
          <w:u w:val="none"/>
          <w:lang w:eastAsia="zh-CN"/>
        </w:rPr>
        <w:t>《关于明确自然灾害临时转移避让补助发放管理办法》（以下简称《办法》）围绕临时转移避让补助的全流程管理，明确了五大核心内容。一是明确定义。界定自然灾害临时转移避让是指山洪灾害危险点、地质灾害隐患点、城市内涝灾害点及涉水在建工程、网红打卡点等隐患区域，达到应急避让条件、面临灾害威胁时，由政府及相关部门组织群众实施的临时转移紧急措施。二是明确适用范围与标准。补助对象包括市中区在册隐患点群众及非在册隐患点因自然原因受威胁的当天实际在家常住群众（含寒暑假定期居住）；补助时间从行业主管部门发布预警至预警解除（不足24小时按24小时算）；标准为每人每天25元；常住人员由村（社区）汛前“一事一议”认定并公示。三是明确申报和发放程序。汛前由行业主管部门估算费用，区财政局预拨经费，不足可申请追加；转移后按“村组申报、乡镇审发、部门复核”程序发放，需完善相关资料；汛后资料经复核后报区财政局备案；符合重大灾害应急救助条件的，从上级应急资金列支，由区应急管理局发放。四是明确工作纪律。要求行业主管部门和镇（街道）加强监管，对虚报冒领、滥用职权等行为，依法追究责任，构成犯罪的追究刑事责任。五是明确特别说明。规定因走亲访友的非常住人员、施工单位作业人员（费用由单位承担）、经营主体及外户籍非必需长期租住人员（费用自理），以及拒不配合转移或擅自返回的，不予发放补助。</w:t>
      </w:r>
    </w:p>
    <w:p>
      <w:pPr>
        <w:keepNext w:val="0"/>
        <w:keepLines w:val="0"/>
        <w:pageBreakBefore w:val="0"/>
        <w:widowControl/>
        <w:kinsoku/>
        <w:wordWrap w:val="0"/>
        <w:overflowPunct/>
        <w:topLinePunct/>
        <w:autoSpaceDE/>
        <w:autoSpaceDN/>
        <w:bidi w:val="0"/>
        <w:adjustRightInd/>
        <w:snapToGrid/>
        <w:spacing w:line="560" w:lineRule="exact"/>
        <w:ind w:firstLine="640" w:firstLineChars="200"/>
        <w:jc w:val="both"/>
        <w:textAlignment w:val="baseline"/>
        <w:rPr>
          <w:rStyle w:val="9"/>
          <w:rFonts w:hint="eastAsia" w:ascii="仿宋_GB2312" w:hAnsi="仿宋_GB2312" w:eastAsia="仿宋_GB2312" w:cs="仿宋_GB2312"/>
          <w:color w:val="auto"/>
          <w:sz w:val="32"/>
          <w:szCs w:val="32"/>
          <w:highlight w:val="none"/>
          <w:u w:val="none"/>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GZiZDM1ZGM3ODQ0ZTQ2NWI5OWFlYjA0MTI2YjgifQ=="/>
  </w:docVars>
  <w:rsids>
    <w:rsidRoot w:val="00000000"/>
    <w:rsid w:val="12A84C29"/>
    <w:rsid w:val="1B4860B1"/>
    <w:rsid w:val="2F7431E9"/>
    <w:rsid w:val="3A995D98"/>
    <w:rsid w:val="4E902DED"/>
    <w:rsid w:val="7289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60"/>
    </w:pPr>
    <w:rPr>
      <w:rFonts w:ascii="仿宋_GB2312" w:hAnsi="Times New Roman" w:eastAsia="仿宋_GB2312"/>
      <w:sz w:val="32"/>
      <w:szCs w:val="32"/>
    </w:rPr>
  </w:style>
  <w:style w:type="paragraph" w:styleId="4">
    <w:name w:val="Normal Indent"/>
    <w:basedOn w:val="1"/>
    <w:next w:val="1"/>
    <w:qFormat/>
    <w:uiPriority w:val="99"/>
    <w:pPr>
      <w:ind w:firstLine="420" w:firstLineChars="200"/>
    </w:pPr>
    <w:rPr>
      <w:rFonts w:eastAsia="仿宋"/>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UserStyle_16"/>
    <w:qFormat/>
    <w:uiPriority w:val="0"/>
  </w:style>
  <w:style w:type="paragraph" w:customStyle="1" w:styleId="10">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895</Words>
  <Characters>899</Characters>
  <Lines>0</Lines>
  <Paragraphs>0</Paragraphs>
  <TotalTime>3</TotalTime>
  <ScaleCrop>false</ScaleCrop>
  <LinksUpToDate>false</LinksUpToDate>
  <CharactersWithSpaces>899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2024-07-05T01:14:00Z</dcterms:created>
  <dc:creator>hp</dc:creator>
  <cp:lastModifiedBy>值班室4</cp:lastModifiedBy>
  <dcterms:modified xsi:type="dcterms:W3CDTF">2025-09-11T03:15:05Z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422FD148062F4E26BD1CFC84CDAB0E2B_13</vt:lpwstr>
  </property>
  <property fmtid="{D5CDD505-2E9C-101B-9397-08002B2CF9AE}" pid="4" name="KSOTemplateDocerSaveRecord">
    <vt:lpwstr>eyJoZGlkIjoiM2MwOWYyMzU2YTI3MzRhYzhjMmFlZmQ4NWE5NTk2OTMiLCJ1c2VySWQiOiIyMzg2OTA4NjkifQ==</vt:lpwstr>
  </property>
</Properties>
</file>