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乐山市市中区农业农村局</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OLE_LINK3"/>
      <w:r>
        <w:rPr>
          <w:rFonts w:hint="eastAsia" w:ascii="方正小标宋简体" w:hAnsi="方正小标宋简体" w:eastAsia="方正小标宋简体" w:cs="方正小标宋简体"/>
          <w:sz w:val="44"/>
          <w:szCs w:val="44"/>
          <w:lang w:val="en-US" w:eastAsia="zh-CN"/>
        </w:rPr>
        <w:t>关于</w:t>
      </w:r>
      <w:bookmarkStart w:id="1" w:name="OLE_LINK5"/>
      <w:r>
        <w:rPr>
          <w:rFonts w:hint="eastAsia" w:ascii="方正小标宋简体" w:hAnsi="方正小标宋简体" w:eastAsia="方正小标宋简体" w:cs="方正小标宋简体"/>
          <w:sz w:val="44"/>
          <w:szCs w:val="44"/>
          <w:lang w:val="en-US" w:eastAsia="zh-CN"/>
        </w:rPr>
        <w:t>乐山市市中区</w:t>
      </w:r>
      <w:bookmarkStart w:id="2" w:name="OLE_LINK2"/>
      <w:r>
        <w:rPr>
          <w:rFonts w:hint="eastAsia" w:ascii="方正小标宋简体" w:hAnsi="方正小标宋简体" w:eastAsia="方正小标宋简体" w:cs="方正小标宋简体"/>
          <w:sz w:val="44"/>
          <w:szCs w:val="44"/>
          <w:lang w:val="en-US" w:eastAsia="zh-CN"/>
        </w:rPr>
        <w:t>2024年</w:t>
      </w:r>
      <w:bookmarkStart w:id="3" w:name="OLE_LINK6"/>
      <w:r>
        <w:rPr>
          <w:rFonts w:hint="eastAsia" w:ascii="方正小标宋简体" w:hAnsi="方正小标宋简体" w:eastAsia="方正小标宋简体" w:cs="方正小标宋简体"/>
          <w:sz w:val="44"/>
          <w:szCs w:val="44"/>
          <w:lang w:val="en-US" w:eastAsia="zh-CN"/>
        </w:rPr>
        <w:t>植物疫情监测及阻截防控项目</w:t>
      </w:r>
      <w:bookmarkEnd w:id="3"/>
      <w:r>
        <w:rPr>
          <w:rFonts w:hint="eastAsia" w:ascii="方正小标宋简体" w:hAnsi="方正小标宋简体" w:eastAsia="方正小标宋简体" w:cs="方正小标宋简体"/>
          <w:sz w:val="44"/>
          <w:szCs w:val="44"/>
          <w:lang w:val="en-US" w:eastAsia="zh-CN"/>
        </w:rPr>
        <w:t>-</w:t>
      </w:r>
      <w:bookmarkEnd w:id="0"/>
      <w:r>
        <w:rPr>
          <w:rFonts w:hint="eastAsia" w:ascii="方正小标宋简体" w:hAnsi="方正小标宋简体" w:eastAsia="方正小标宋简体" w:cs="方正小标宋简体"/>
          <w:sz w:val="44"/>
          <w:szCs w:val="44"/>
          <w:lang w:val="en-US" w:eastAsia="zh-CN"/>
        </w:rPr>
        <w:t>农药采购</w:t>
      </w:r>
      <w:bookmarkEnd w:id="1"/>
      <w:bookmarkEnd w:id="2"/>
      <w:r>
        <w:rPr>
          <w:rFonts w:hint="eastAsia" w:ascii="方正小标宋简体" w:hAnsi="方正小标宋简体" w:eastAsia="方正小标宋简体" w:cs="方正小标宋简体"/>
          <w:sz w:val="44"/>
          <w:szCs w:val="44"/>
          <w:lang w:val="en-US" w:eastAsia="zh-CN"/>
        </w:rPr>
        <w:t>公告</w:t>
      </w:r>
    </w:p>
    <w:p>
      <w:pPr>
        <w:spacing w:line="600" w:lineRule="exact"/>
        <w:jc w:val="left"/>
        <w:rPr>
          <w:rFonts w:hint="eastAsia" w:ascii="仿宋_GB2312" w:hAnsi="仿宋_GB2312" w:eastAsia="仿宋_GB2312" w:cs="仿宋_GB2312"/>
          <w:sz w:val="32"/>
          <w:szCs w:val="32"/>
          <w:highlight w:val="none"/>
          <w:u w:val="singl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auto"/>
          <w:sz w:val="32"/>
          <w:szCs w:val="32"/>
          <w:lang w:val="en-US" w:eastAsia="zh-CN"/>
        </w:rPr>
        <w:t>乐山市市中区</w:t>
      </w:r>
      <w:bookmarkStart w:id="4" w:name="OLE_LINK7"/>
      <w:r>
        <w:rPr>
          <w:rFonts w:hint="eastAsia" w:ascii="仿宋_GB2312" w:hAnsi="仿宋_GB2312" w:eastAsia="仿宋_GB2312" w:cs="仿宋_GB2312"/>
          <w:color w:val="auto"/>
          <w:sz w:val="32"/>
          <w:szCs w:val="32"/>
          <w:lang w:val="en-US" w:eastAsia="zh-CN"/>
        </w:rPr>
        <w:t>2024年植物疫情监测及阻截防控项目-农药采购</w:t>
      </w:r>
      <w:bookmarkEnd w:id="4"/>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w:t>
      </w:r>
      <w:r>
        <w:rPr>
          <w:rFonts w:hint="eastAsia" w:ascii="仿宋_GB2312" w:hAnsi="仿宋_GB2312" w:eastAsia="仿宋_GB2312" w:cs="仿宋_GB2312"/>
          <w:color w:val="auto"/>
          <w:sz w:val="32"/>
          <w:szCs w:val="32"/>
          <w:lang w:eastAsia="zh-CN"/>
        </w:rPr>
        <w:t>采用</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采购，现邀请各潜在供应商参加本项目投标。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华文楷体" w:eastAsia="仿宋_GB2312" w:cs="宋体"/>
          <w:color w:val="000000"/>
          <w:kern w:val="0"/>
          <w:sz w:val="32"/>
          <w:szCs w:val="32"/>
          <w:highlight w:val="none"/>
          <w:lang w:val="en-US" w:eastAsia="zh-CN"/>
        </w:rPr>
      </w:pPr>
      <w:r>
        <w:rPr>
          <w:rFonts w:hint="eastAsia" w:ascii="仿宋_GB2312" w:hAnsi="华文楷体" w:eastAsia="仿宋_GB2312" w:cs="宋体"/>
          <w:color w:val="000000"/>
          <w:kern w:val="0"/>
          <w:sz w:val="32"/>
          <w:szCs w:val="32"/>
          <w:highlight w:val="none"/>
          <w:lang w:val="en-US" w:eastAsia="zh-CN"/>
        </w:rPr>
        <w:t>项目名称：乐山市市中区2024年植物疫情监测及阻截防控项目-农药采购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华文楷体" w:eastAsia="仿宋_GB2312" w:cs="宋体"/>
          <w:color w:val="000000"/>
          <w:kern w:val="0"/>
          <w:sz w:val="32"/>
          <w:szCs w:val="32"/>
          <w:highlight w:val="none"/>
          <w:lang w:val="en-US" w:eastAsia="zh-CN"/>
        </w:rPr>
        <w:t>项目业主:乐山市市中区农业农村局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FF0000"/>
          <w:kern w:val="0"/>
          <w:sz w:val="32"/>
          <w:szCs w:val="32"/>
          <w:highlight w:val="none"/>
          <w:lang w:val="en-US" w:eastAsia="zh-CN"/>
        </w:rPr>
      </w:pPr>
      <w:r>
        <w:rPr>
          <w:rFonts w:hint="eastAsia" w:ascii="仿宋_GB2312" w:hAnsi="华文楷体" w:eastAsia="仿宋_GB2312" w:cs="宋体"/>
          <w:color w:val="000000"/>
          <w:kern w:val="0"/>
          <w:sz w:val="32"/>
          <w:szCs w:val="32"/>
          <w:highlight w:val="none"/>
          <w:lang w:val="en-US" w:eastAsia="zh-CN"/>
        </w:rPr>
        <w:t>项目内容:安排项目资金8.25万元</w:t>
      </w:r>
      <w:r>
        <w:rPr>
          <w:rFonts w:hint="eastAsia" w:ascii="仿宋_GB2312" w:hAnsi="仿宋_GB2312" w:eastAsia="仿宋_GB2312" w:cs="仿宋_GB2312"/>
          <w:color w:val="auto"/>
          <w:sz w:val="32"/>
          <w:szCs w:val="32"/>
          <w:lang w:eastAsia="zh-CN"/>
        </w:rPr>
        <w:t>采购稻水象甲、柑橘木虱防控所需的农药。</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华文楷体" w:eastAsia="仿宋_GB2312" w:cs="宋体"/>
          <w:color w:val="000000"/>
          <w:kern w:val="0"/>
          <w:sz w:val="32"/>
          <w:szCs w:val="32"/>
          <w:highlight w:val="none"/>
          <w:lang w:val="en-US" w:eastAsia="zh-CN" w:bidi="ar-SA"/>
        </w:rPr>
        <w:t>资金来源:2024年省级财政农业高质量发展共同财政事权转移支付资金农业生产及生态环境重大指标监测防控项目（植物疫情监测及阻截防控）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auto"/>
          <w:kern w:val="0"/>
          <w:sz w:val="32"/>
          <w:szCs w:val="32"/>
          <w:highlight w:val="none"/>
          <w:lang w:eastAsia="zh-CN"/>
        </w:rPr>
      </w:pPr>
      <w:bookmarkStart w:id="5" w:name="OLE_LINK15"/>
      <w:r>
        <w:rPr>
          <w:rFonts w:hint="eastAsia" w:ascii="黑体" w:hAnsi="黑体" w:eastAsia="黑体" w:cs="宋体"/>
          <w:color w:val="auto"/>
          <w:kern w:val="0"/>
          <w:sz w:val="32"/>
          <w:szCs w:val="32"/>
          <w:highlight w:val="none"/>
        </w:rPr>
        <w:t>二、项目控制价</w:t>
      </w:r>
      <w:r>
        <w:rPr>
          <w:rFonts w:hint="eastAsia" w:ascii="黑体" w:hAnsi="黑体" w:eastAsia="黑体" w:cs="宋体"/>
          <w:color w:val="auto"/>
          <w:kern w:val="0"/>
          <w:sz w:val="32"/>
          <w:szCs w:val="32"/>
          <w:highlight w:val="none"/>
          <w:lang w:eastAsia="zh-CN"/>
        </w:rPr>
        <w:t>及要求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（一）项目控制价：该项目</w:t>
      </w:r>
      <w:bookmarkStart w:id="6" w:name="OLE_LINK14"/>
      <w:bookmarkStart w:id="7" w:name="OLE_LINK12"/>
      <w:r>
        <w:rPr>
          <w:rFonts w:hint="eastAsia" w:ascii="仿宋_GB2312" w:hAnsi="华文楷体" w:eastAsia="仿宋_GB2312" w:cs="宋体"/>
          <w:color w:val="auto"/>
          <w:kern w:val="0"/>
          <w:sz w:val="32"/>
          <w:szCs w:val="32"/>
          <w:highlight w:val="none"/>
          <w:lang w:val="en-US" w:eastAsia="zh-CN"/>
        </w:rPr>
        <w:t>最高控制价</w:t>
      </w:r>
      <w:bookmarkEnd w:id="6"/>
      <w:r>
        <w:rPr>
          <w:rFonts w:hint="eastAsia" w:ascii="仿宋_GB2312" w:hAnsi="华文楷体" w:eastAsia="仿宋_GB2312" w:cs="宋体"/>
          <w:color w:val="auto"/>
          <w:kern w:val="0"/>
          <w:sz w:val="32"/>
          <w:szCs w:val="32"/>
          <w:highlight w:val="none"/>
          <w:lang w:val="en-US" w:eastAsia="zh-CN"/>
        </w:rPr>
        <w:t>为8.25万元</w:t>
      </w:r>
      <w:bookmarkEnd w:id="7"/>
      <w:r>
        <w:rPr>
          <w:rFonts w:hint="eastAsia" w:ascii="仿宋_GB2312" w:hAnsi="华文楷体" w:eastAsia="仿宋_GB2312" w:cs="宋体"/>
          <w:color w:val="auto"/>
          <w:kern w:val="0"/>
          <w:sz w:val="32"/>
          <w:szCs w:val="32"/>
          <w:highlight w:val="none"/>
          <w:lang w:val="en-US" w:eastAsia="zh-CN"/>
        </w:rPr>
        <w:t>，其中氯虫苯甲酰胺最高控制价为2.25万元，螺虫·噻虫嗪最高控制价为6.0万元，两种农药各自的最高控制价不能调剂,合计报价最低者中标。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（二）采购数量：合计24500袋，</w:t>
      </w:r>
      <w:bookmarkStart w:id="8" w:name="OLE_LINK22"/>
      <w:r>
        <w:rPr>
          <w:rFonts w:hint="eastAsia" w:ascii="仿宋_GB2312" w:hAnsi="华文楷体" w:eastAsia="仿宋_GB2312" w:cs="宋体"/>
          <w:color w:val="auto"/>
          <w:kern w:val="0"/>
          <w:sz w:val="32"/>
          <w:szCs w:val="32"/>
          <w:highlight w:val="none"/>
          <w:lang w:val="en-US" w:eastAsia="zh-CN"/>
        </w:rPr>
        <w:t>其中氯虫苯甲酰胺4500袋，</w:t>
      </w:r>
      <w:bookmarkEnd w:id="8"/>
      <w:r>
        <w:rPr>
          <w:rFonts w:hint="eastAsia" w:ascii="仿宋_GB2312" w:hAnsi="华文楷体" w:eastAsia="仿宋_GB2312" w:cs="宋体"/>
          <w:color w:val="auto"/>
          <w:kern w:val="0"/>
          <w:sz w:val="32"/>
          <w:szCs w:val="32"/>
          <w:highlight w:val="none"/>
          <w:lang w:val="en-US" w:eastAsia="zh-CN"/>
        </w:rPr>
        <w:t>螺虫·噻虫嗪20000袋。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（三）规格及参数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1.</w:t>
      </w:r>
      <w:bookmarkStart w:id="9" w:name="OLE_LINK9"/>
      <w:r>
        <w:rPr>
          <w:rFonts w:hint="eastAsia" w:ascii="仿宋_GB2312" w:hAnsi="华文楷体" w:eastAsia="仿宋_GB2312" w:cs="宋体"/>
          <w:color w:val="auto"/>
          <w:kern w:val="0"/>
          <w:sz w:val="32"/>
          <w:szCs w:val="32"/>
          <w:highlight w:val="none"/>
          <w:lang w:val="en-US" w:eastAsia="zh-CN"/>
        </w:rPr>
        <w:t>第一种农药</w:t>
      </w:r>
      <w:bookmarkEnd w:id="9"/>
      <w:bookmarkStart w:id="10" w:name="OLE_LINK1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有效成分：氯虫苯甲酰胺，总含量</w:t>
      </w:r>
      <w:r>
        <w:rPr>
          <w:rFonts w:hint="default" w:ascii="仿宋_GB2312" w:hAnsi="华文楷体" w:eastAsia="仿宋_GB2312" w:cs="宋体"/>
          <w:color w:val="auto"/>
          <w:kern w:val="0"/>
          <w:sz w:val="32"/>
          <w:szCs w:val="32"/>
          <w:highlight w:val="none"/>
          <w:lang w:val="en-US" w:eastAsia="zh-CN"/>
        </w:rPr>
        <w:t>200</w:t>
      </w:r>
      <w:r>
        <w:rPr>
          <w:rFonts w:hint="eastAsia" w:ascii="仿宋_GB2312" w:hAnsi="华文楷体" w:eastAsia="仿宋_GB2312" w:cs="宋体"/>
          <w:color w:val="auto"/>
          <w:kern w:val="0"/>
          <w:sz w:val="32"/>
          <w:szCs w:val="32"/>
          <w:highlight w:val="none"/>
          <w:lang w:val="en-US" w:eastAsia="zh-CN"/>
        </w:rPr>
        <w:t>克/升；剂型：悬浮剂；规格：</w:t>
      </w:r>
      <w:bookmarkStart w:id="11" w:name="OLE_LINK1"/>
      <w:r>
        <w:rPr>
          <w:rFonts w:hint="eastAsia" w:ascii="仿宋_GB2312" w:hAnsi="华文楷体" w:eastAsia="仿宋_GB2312" w:cs="宋体"/>
          <w:color w:val="auto"/>
          <w:kern w:val="0"/>
          <w:sz w:val="32"/>
          <w:szCs w:val="32"/>
          <w:highlight w:val="none"/>
          <w:lang w:val="en-US" w:eastAsia="zh-CN"/>
        </w:rPr>
        <w:t>大于或等于</w:t>
      </w:r>
      <w:bookmarkEnd w:id="11"/>
      <w:r>
        <w:rPr>
          <w:rFonts w:hint="default" w:ascii="仿宋_GB2312" w:hAnsi="华文楷体" w:eastAsia="仿宋_GB2312" w:cs="宋体"/>
          <w:color w:val="auto"/>
          <w:kern w:val="0"/>
          <w:sz w:val="32"/>
          <w:szCs w:val="32"/>
          <w:highlight w:val="none"/>
          <w:lang w:val="en-US" w:eastAsia="zh-CN"/>
        </w:rPr>
        <w:t>5</w:t>
      </w:r>
      <w:r>
        <w:rPr>
          <w:rFonts w:hint="eastAsia" w:ascii="仿宋_GB2312" w:hAnsi="华文楷体" w:eastAsia="仿宋_GB2312" w:cs="宋体"/>
          <w:color w:val="auto"/>
          <w:kern w:val="0"/>
          <w:sz w:val="32"/>
          <w:szCs w:val="32"/>
          <w:highlight w:val="none"/>
          <w:lang w:val="en-US" w:eastAsia="zh-CN"/>
        </w:rPr>
        <w:t>毫升/袋；登记作物：水稻。</w:t>
      </w:r>
    </w:p>
    <w:bookmarkEnd w:id="1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2.第二种农药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楷体" w:eastAsia="仿宋_GB2312" w:cs="宋体"/>
          <w:color w:val="auto"/>
          <w:kern w:val="0"/>
          <w:sz w:val="32"/>
          <w:szCs w:val="32"/>
          <w:highlight w:val="none"/>
          <w:lang w:val="en-US" w:eastAsia="zh-CN"/>
        </w:rPr>
      </w:pPr>
      <w:bookmarkStart w:id="12" w:name="OLE_LINK23"/>
      <w:r>
        <w:rPr>
          <w:rFonts w:hint="eastAsia" w:ascii="仿宋_GB2312" w:hAnsi="华文楷体" w:eastAsia="仿宋_GB2312" w:cs="宋体"/>
          <w:color w:val="auto"/>
          <w:kern w:val="0"/>
          <w:sz w:val="32"/>
          <w:szCs w:val="32"/>
          <w:highlight w:val="none"/>
          <w:lang w:val="en-US" w:eastAsia="zh-CN"/>
        </w:rPr>
        <w:t>有效成分：</w:t>
      </w:r>
      <w:r>
        <w:rPr>
          <w:rFonts w:hint="eastAsia"/>
          <w:color w:val="auto"/>
          <w:sz w:val="32"/>
          <w:highlight w:val="none"/>
        </w:rPr>
        <w:t>螺虫·噻虫嗪</w:t>
      </w:r>
      <w:r>
        <w:rPr>
          <w:rFonts w:hint="eastAsia" w:ascii="仿宋_GB2312" w:hAnsi="华文楷体" w:eastAsia="仿宋_GB2312" w:cs="宋体"/>
          <w:color w:val="auto"/>
          <w:kern w:val="0"/>
          <w:sz w:val="32"/>
          <w:szCs w:val="32"/>
          <w:highlight w:val="none"/>
          <w:lang w:val="en-US" w:eastAsia="zh-CN"/>
        </w:rPr>
        <w:t>，总含量不低于20%；剂型：悬浮剂；规格：大于或等于20毫升/袋；登记作物及防治对象：柑橘，木虱。</w:t>
      </w:r>
      <w:bookmarkEnd w:id="12"/>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楷体" w:eastAsia="仿宋_GB2312" w:cs="宋体"/>
          <w:color w:val="auto"/>
          <w:kern w:val="0"/>
          <w:sz w:val="32"/>
          <w:szCs w:val="32"/>
          <w:highlight w:val="none"/>
          <w:lang w:val="en-US" w:eastAsia="zh-CN"/>
        </w:rPr>
      </w:pPr>
      <w:r>
        <w:rPr>
          <w:rFonts w:hint="eastAsia" w:ascii="仿宋_GB2312" w:hAnsi="华文楷体" w:eastAsia="仿宋_GB2312" w:cs="宋体"/>
          <w:color w:val="auto"/>
          <w:kern w:val="0"/>
          <w:sz w:val="32"/>
          <w:szCs w:val="32"/>
          <w:highlight w:val="none"/>
          <w:lang w:val="en-US" w:eastAsia="zh-CN"/>
        </w:rPr>
        <w:t>其他要求：</w:t>
      </w:r>
      <w:bookmarkEnd w:id="5"/>
      <w:r>
        <w:rPr>
          <w:rFonts w:hint="eastAsia" w:ascii="仿宋_GB2312" w:hAnsi="华文楷体" w:eastAsia="仿宋_GB2312" w:cs="宋体"/>
          <w:color w:val="auto"/>
          <w:kern w:val="0"/>
          <w:sz w:val="32"/>
          <w:szCs w:val="32"/>
          <w:highlight w:val="none"/>
          <w:lang w:val="en-US" w:eastAsia="zh-CN"/>
        </w:rPr>
        <w:t>供应商所提供的农药外包装需密闭无渗漏，农药距保质期到期日不得少于1年。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三、项目时间要求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sz w:val="32"/>
          <w:szCs w:val="32"/>
          <w:highlight w:val="none"/>
          <w:lang w:eastAsia="zh-CN"/>
        </w:rPr>
      </w:pPr>
      <w:r>
        <w:rPr>
          <w:rFonts w:hint="eastAsia" w:ascii="仿宋_GB2312" w:hAnsi="华文仿宋" w:eastAsia="仿宋_GB2312" w:cs="宋体"/>
          <w:color w:val="000000"/>
          <w:sz w:val="32"/>
          <w:szCs w:val="32"/>
          <w:highlight w:val="none"/>
        </w:rPr>
        <w:t>202</w:t>
      </w:r>
      <w:r>
        <w:rPr>
          <w:rFonts w:hint="eastAsia" w:ascii="仿宋_GB2312" w:hAnsi="华文仿宋" w:eastAsia="仿宋_GB2312" w:cs="宋体"/>
          <w:color w:val="000000"/>
          <w:sz w:val="32"/>
          <w:szCs w:val="32"/>
          <w:highlight w:val="none"/>
          <w:lang w:val="en-US" w:eastAsia="zh-CN"/>
        </w:rPr>
        <w:t>5</w:t>
      </w:r>
      <w:r>
        <w:rPr>
          <w:rFonts w:hint="eastAsia" w:ascii="仿宋_GB2312" w:hAnsi="华文仿宋" w:eastAsia="仿宋_GB2312" w:cs="宋体"/>
          <w:color w:val="auto"/>
          <w:sz w:val="32"/>
          <w:szCs w:val="32"/>
          <w:highlight w:val="none"/>
        </w:rPr>
        <w:t>年</w:t>
      </w:r>
      <w:r>
        <w:rPr>
          <w:rFonts w:hint="eastAsia" w:ascii="仿宋_GB2312" w:hAnsi="华文仿宋" w:eastAsia="仿宋_GB2312" w:cs="宋体"/>
          <w:color w:val="auto"/>
          <w:sz w:val="32"/>
          <w:szCs w:val="32"/>
          <w:highlight w:val="none"/>
          <w:lang w:val="en-US" w:eastAsia="zh-CN"/>
        </w:rPr>
        <w:t>3</w:t>
      </w:r>
      <w:r>
        <w:rPr>
          <w:rFonts w:hint="eastAsia" w:ascii="仿宋_GB2312" w:hAnsi="华文仿宋" w:eastAsia="仿宋_GB2312" w:cs="宋体"/>
          <w:color w:val="auto"/>
          <w:sz w:val="32"/>
          <w:szCs w:val="32"/>
          <w:highlight w:val="none"/>
        </w:rPr>
        <w:t>月</w:t>
      </w:r>
      <w:r>
        <w:rPr>
          <w:rFonts w:hint="eastAsia" w:ascii="仿宋_GB2312" w:hAnsi="华文仿宋" w:eastAsia="仿宋_GB2312" w:cs="宋体"/>
          <w:color w:val="auto"/>
          <w:sz w:val="32"/>
          <w:szCs w:val="32"/>
          <w:highlight w:val="none"/>
          <w:lang w:val="en-US" w:eastAsia="zh-CN"/>
        </w:rPr>
        <w:t>25</w:t>
      </w:r>
      <w:r>
        <w:rPr>
          <w:rFonts w:hint="eastAsia" w:ascii="仿宋_GB2312" w:hAnsi="华文仿宋" w:eastAsia="仿宋_GB2312" w:cs="宋体"/>
          <w:color w:val="auto"/>
          <w:sz w:val="32"/>
          <w:szCs w:val="32"/>
          <w:highlight w:val="none"/>
        </w:rPr>
        <w:t>日前完成</w:t>
      </w:r>
      <w:r>
        <w:rPr>
          <w:rFonts w:hint="eastAsia" w:ascii="仿宋_GB2312" w:hAnsi="华文仿宋" w:eastAsia="仿宋_GB2312" w:cs="宋体"/>
          <w:color w:val="000000"/>
          <w:sz w:val="32"/>
          <w:szCs w:val="32"/>
          <w:highlight w:val="none"/>
          <w:lang w:val="en-US" w:eastAsia="zh-CN"/>
        </w:rPr>
        <w:t>所有服务内容</w:t>
      </w:r>
      <w:r>
        <w:rPr>
          <w:rFonts w:hint="eastAsia" w:ascii="仿宋_GB2312" w:hAnsi="华文仿宋" w:eastAsia="仿宋_GB2312" w:cs="宋体"/>
          <w:color w:val="000000"/>
          <w:sz w:val="32"/>
          <w:szCs w:val="32"/>
          <w:highlight w:val="none"/>
          <w:lang w:eastAsia="zh-CN"/>
        </w:rPr>
        <w:t>，具体实际安排在合同中约定。</w:t>
      </w:r>
    </w:p>
    <w:p>
      <w:pPr>
        <w:pStyle w:val="2"/>
        <w:keepNext w:val="0"/>
        <w:keepLines w:val="0"/>
        <w:pageBreakBefore w:val="0"/>
        <w:numPr>
          <w:ilvl w:val="0"/>
          <w:numId w:val="5"/>
        </w:numPr>
        <w:kinsoku/>
        <w:overflowPunct/>
        <w:topLinePunct w:val="0"/>
        <w:bidi w:val="0"/>
        <w:adjustRightInd/>
        <w:snapToGrid/>
        <w:spacing w:line="560" w:lineRule="exact"/>
        <w:ind w:firstLine="640" w:firstLineChars="200"/>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报名需提交的材料</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凡有意参加的</w:t>
      </w:r>
      <w:r>
        <w:rPr>
          <w:rFonts w:hint="eastAsia" w:ascii="仿宋_GB2312" w:hAnsi="仿宋_GB2312" w:eastAsia="仿宋_GB2312" w:cs="仿宋_GB2312"/>
          <w:sz w:val="32"/>
          <w:szCs w:val="32"/>
          <w:lang w:eastAsia="zh-CN"/>
        </w:rPr>
        <w:t>供应商需提供</w:t>
      </w:r>
      <w:r>
        <w:rPr>
          <w:rFonts w:hint="eastAsia" w:ascii="仿宋_GB2312" w:hAnsi="仿宋_GB2312" w:eastAsia="仿宋_GB2312" w:cs="仿宋_GB2312"/>
          <w:sz w:val="32"/>
          <w:szCs w:val="32"/>
        </w:rPr>
        <w:t>营业执照副本复印件</w:t>
      </w:r>
      <w:r>
        <w:rPr>
          <w:rFonts w:hint="eastAsia" w:ascii="仿宋_GB2312" w:hAnsi="仿宋_GB2312" w:eastAsia="仿宋_GB2312" w:cs="仿宋_GB2312"/>
          <w:sz w:val="32"/>
          <w:szCs w:val="32"/>
          <w:lang w:eastAsia="zh-CN"/>
        </w:rPr>
        <w:t>，</w:t>
      </w:r>
      <w:r>
        <w:rPr>
          <w:rFonts w:hint="eastAsia" w:ascii="仿宋_GB2312" w:hAnsi="华文仿宋" w:eastAsia="仿宋_GB2312" w:cs="宋体"/>
          <w:color w:val="auto"/>
          <w:kern w:val="0"/>
          <w:sz w:val="32"/>
          <w:szCs w:val="32"/>
          <w:highlight w:val="none"/>
          <w:lang w:val="en-US" w:eastAsia="zh-CN" w:bidi="ar-SA"/>
        </w:rPr>
        <w:t>农药经营许可证,</w:t>
      </w:r>
      <w:r>
        <w:rPr>
          <w:rFonts w:hint="eastAsia" w:ascii="仿宋_GB2312" w:hAnsi="仿宋_GB2312" w:eastAsia="仿宋_GB2312" w:cs="仿宋_GB2312"/>
          <w:sz w:val="32"/>
          <w:szCs w:val="32"/>
        </w:rPr>
        <w:t>法定代表人的资格证明文件，法人代表对委托代理人的授权书及双方的身份证复印件</w:t>
      </w:r>
      <w:r>
        <w:rPr>
          <w:rFonts w:hint="eastAsia" w:ascii="仿宋_GB2312" w:hAnsi="仿宋_GB2312" w:eastAsia="仿宋_GB2312" w:cs="仿宋_GB2312"/>
          <w:sz w:val="32"/>
          <w:szCs w:val="32"/>
          <w:lang w:eastAsia="zh-CN"/>
        </w:rPr>
        <w:t>（均需加盖公章），请</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之前</w:t>
      </w:r>
      <w:r>
        <w:rPr>
          <w:rFonts w:hint="eastAsia" w:ascii="仿宋_GB2312" w:hAnsi="仿宋_GB2312" w:eastAsia="仿宋_GB2312" w:cs="仿宋_GB2312"/>
          <w:sz w:val="32"/>
          <w:szCs w:val="32"/>
          <w:lang w:eastAsia="zh-CN"/>
        </w:rPr>
        <w:t>将报名文件发送到</w:t>
      </w:r>
      <w:bookmarkStart w:id="13" w:name="OLE_LINK17"/>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lang w:val="en-US" w:eastAsia="zh-CN"/>
        </w:rPr>
        <w:t>1126689119@qq.com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bookmarkEnd w:id="13"/>
      <w:r>
        <w:rPr>
          <w:rFonts w:hint="eastAsia" w:ascii="仿宋_GB2312" w:hAnsi="仿宋_GB2312" w:eastAsia="仿宋_GB2312" w:cs="仿宋_GB2312"/>
          <w:sz w:val="32"/>
          <w:szCs w:val="32"/>
        </w:rPr>
        <w:t>逾期不予受理</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lang w:eastAsia="zh-CN"/>
        </w:rPr>
        <w:t>五</w:t>
      </w:r>
      <w:r>
        <w:rPr>
          <w:rFonts w:hint="eastAsia" w:ascii="黑体" w:hAnsi="黑体" w:eastAsia="黑体" w:cs="宋体"/>
          <w:color w:val="000000"/>
          <w:kern w:val="0"/>
          <w:sz w:val="32"/>
          <w:szCs w:val="32"/>
          <w:highlight w:val="none"/>
        </w:rPr>
        <w:t>、竞标人的资格要求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一</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具有独立承担民事责任的能力</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二</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具有良好的商业信誉和健全的财务会计制度</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三</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具有履行合同所必需的设备和专业技术能力</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四</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具有依法缴纳税收和社会保障资金的良好记录</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五</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竞标人参加政府采购活动前三年内，没有骗取中标行为，无不正当理由放弃中标（成交）行为，未进行过恶意投诉，在经营活动中没有违法、违规记录</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六</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符合《中华人民共和国政府采购法》第二十二条的规定；具备法律和行政法规规定的其他条件。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七</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本项目不接受联合体参加。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lang w:eastAsia="zh-CN"/>
        </w:rPr>
        <w:t>六</w:t>
      </w:r>
      <w:r>
        <w:rPr>
          <w:rFonts w:hint="eastAsia" w:ascii="黑体" w:hAnsi="黑体" w:eastAsia="黑体" w:cs="宋体"/>
          <w:color w:val="000000"/>
          <w:kern w:val="0"/>
          <w:sz w:val="32"/>
          <w:szCs w:val="32"/>
          <w:highlight w:val="none"/>
        </w:rPr>
        <w:t>、竞标人参加本项目报价必须提供以下资格证明文件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一</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提供合格的营业执照副本、组织机构代码证副本、税务登记证副本（或“三证合一”的营业执照副本），事业单位提供事业单位法人证书（复印件盖鲜章）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二</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法定代表人或事业单位法人/负责人授权书（</w:t>
      </w:r>
      <w:r>
        <w:rPr>
          <w:rFonts w:hint="eastAsia" w:ascii="仿宋_GB2312" w:hAnsi="华文仿宋" w:eastAsia="仿宋_GB2312" w:cs="宋体"/>
          <w:color w:val="000000"/>
          <w:kern w:val="0"/>
          <w:sz w:val="32"/>
          <w:szCs w:val="32"/>
          <w:highlight w:val="none"/>
          <w:lang w:val="en-US" w:eastAsia="zh-CN"/>
        </w:rPr>
        <w:t>原件</w:t>
      </w:r>
      <w:r>
        <w:rPr>
          <w:rFonts w:hint="eastAsia" w:ascii="仿宋_GB2312" w:hAnsi="华文仿宋" w:eastAsia="仿宋_GB2312" w:cs="宋体"/>
          <w:color w:val="000000"/>
          <w:kern w:val="0"/>
          <w:sz w:val="32"/>
          <w:szCs w:val="32"/>
          <w:highlight w:val="none"/>
        </w:rPr>
        <w:t>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三</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法定代表人或事业单位法人/负责人和授权代表身份证（复印件盖鲜章）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四</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具有良好的商业信誉和健全的财务会计制度承诺函（</w:t>
      </w:r>
      <w:r>
        <w:rPr>
          <w:rFonts w:hint="eastAsia" w:ascii="仿宋_GB2312" w:hAnsi="华文仿宋" w:eastAsia="仿宋_GB2312" w:cs="宋体"/>
          <w:color w:val="000000"/>
          <w:kern w:val="0"/>
          <w:sz w:val="32"/>
          <w:szCs w:val="32"/>
          <w:highlight w:val="none"/>
          <w:lang w:val="en-US" w:eastAsia="zh-CN"/>
        </w:rPr>
        <w:t>原件</w:t>
      </w:r>
      <w:r>
        <w:rPr>
          <w:rFonts w:hint="eastAsia" w:ascii="仿宋_GB2312" w:hAnsi="华文仿宋" w:eastAsia="仿宋_GB2312" w:cs="宋体"/>
          <w:color w:val="000000"/>
          <w:kern w:val="0"/>
          <w:sz w:val="32"/>
          <w:szCs w:val="32"/>
          <w:highlight w:val="none"/>
        </w:rPr>
        <w:t>盖鲜章）</w:t>
      </w:r>
      <w:r>
        <w:rPr>
          <w:rFonts w:hint="eastAsia" w:ascii="仿宋_GB2312" w:hAnsi="华文仿宋" w:eastAsia="仿宋_GB2312" w:cs="宋体"/>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eastAsia="zh-CN"/>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五</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提供具有依法缴纳税收和社会保障资金的良好记录承诺函（</w:t>
      </w:r>
      <w:r>
        <w:rPr>
          <w:rFonts w:hint="eastAsia" w:ascii="仿宋_GB2312" w:hAnsi="华文仿宋" w:eastAsia="仿宋_GB2312" w:cs="宋体"/>
          <w:color w:val="000000"/>
          <w:kern w:val="0"/>
          <w:sz w:val="32"/>
          <w:szCs w:val="32"/>
          <w:highlight w:val="none"/>
          <w:lang w:val="en-US" w:eastAsia="zh-CN"/>
        </w:rPr>
        <w:t>原件</w:t>
      </w:r>
      <w:r>
        <w:rPr>
          <w:rFonts w:hint="eastAsia" w:ascii="仿宋_GB2312" w:hAnsi="华文仿宋" w:eastAsia="仿宋_GB2312" w:cs="宋体"/>
          <w:color w:val="000000"/>
          <w:kern w:val="0"/>
          <w:sz w:val="32"/>
          <w:szCs w:val="32"/>
          <w:highlight w:val="none"/>
        </w:rPr>
        <w:t>盖鲜</w:t>
      </w:r>
      <w:r>
        <w:rPr>
          <w:rFonts w:hint="eastAsia" w:ascii="仿宋_GB2312" w:hAnsi="华文仿宋" w:eastAsia="仿宋_GB2312" w:cs="宋体"/>
          <w:color w:val="auto"/>
          <w:kern w:val="0"/>
          <w:sz w:val="32"/>
          <w:szCs w:val="32"/>
          <w:highlight w:val="none"/>
        </w:rPr>
        <w:t>章）</w:t>
      </w:r>
      <w:r>
        <w:rPr>
          <w:rFonts w:hint="eastAsia" w:ascii="仿宋_GB2312" w:hAnsi="华文仿宋" w:eastAsia="仿宋_GB2312" w:cs="宋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val="en-US" w:eastAsia="zh-CN"/>
        </w:rPr>
      </w:pPr>
      <w:r>
        <w:rPr>
          <w:rFonts w:hint="eastAsia" w:ascii="仿宋_GB2312" w:hAnsi="华文仿宋" w:eastAsia="仿宋_GB2312" w:cs="宋体"/>
          <w:color w:val="auto"/>
          <w:kern w:val="0"/>
          <w:sz w:val="32"/>
          <w:szCs w:val="32"/>
          <w:highlight w:val="none"/>
          <w:lang w:eastAsia="zh-CN"/>
        </w:rPr>
        <w:t>（六）</w:t>
      </w:r>
      <w:r>
        <w:rPr>
          <w:rFonts w:hint="eastAsia" w:ascii="仿宋_GB2312" w:hAnsi="华文仿宋" w:eastAsia="仿宋_GB2312" w:cs="宋体"/>
          <w:color w:val="auto"/>
          <w:kern w:val="0"/>
          <w:sz w:val="32"/>
          <w:szCs w:val="32"/>
          <w:highlight w:val="none"/>
          <w:lang w:val="en-US" w:eastAsia="zh-CN"/>
        </w:rPr>
        <w:t>提供履行合同所必需的设备和专业技术能力的承诺函</w:t>
      </w:r>
      <w:r>
        <w:rPr>
          <w:rFonts w:hint="eastAsia" w:ascii="仿宋_GB2312" w:hAnsi="华文仿宋" w:eastAsia="仿宋_GB2312" w:cs="宋体"/>
          <w:color w:val="auto"/>
          <w:kern w:val="0"/>
          <w:sz w:val="32"/>
          <w:szCs w:val="32"/>
          <w:highlight w:val="none"/>
        </w:rPr>
        <w:t>（</w:t>
      </w:r>
      <w:r>
        <w:rPr>
          <w:rFonts w:hint="eastAsia" w:ascii="仿宋_GB2312" w:hAnsi="华文仿宋" w:eastAsia="仿宋_GB2312" w:cs="宋体"/>
          <w:color w:val="auto"/>
          <w:kern w:val="0"/>
          <w:sz w:val="32"/>
          <w:szCs w:val="32"/>
          <w:highlight w:val="none"/>
          <w:lang w:val="en-US" w:eastAsia="zh-CN"/>
        </w:rPr>
        <w:t>原件</w:t>
      </w:r>
      <w:r>
        <w:rPr>
          <w:rFonts w:hint="eastAsia" w:ascii="仿宋_GB2312" w:hAnsi="华文仿宋" w:eastAsia="仿宋_GB2312" w:cs="宋体"/>
          <w:color w:val="auto"/>
          <w:kern w:val="0"/>
          <w:sz w:val="32"/>
          <w:szCs w:val="32"/>
          <w:highlight w:val="none"/>
        </w:rPr>
        <w:t>盖鲜章）</w:t>
      </w:r>
      <w:r>
        <w:rPr>
          <w:rFonts w:hint="eastAsia" w:ascii="仿宋_GB2312" w:hAnsi="华文仿宋" w:eastAsia="仿宋_GB2312" w:cs="宋体"/>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val="en-US" w:eastAsia="zh-CN" w:bidi="ar-SA"/>
        </w:rPr>
      </w:pPr>
      <w:r>
        <w:rPr>
          <w:rFonts w:hint="eastAsia" w:ascii="仿宋_GB2312" w:hAnsi="华文仿宋" w:eastAsia="仿宋_GB2312" w:cs="宋体"/>
          <w:color w:val="auto"/>
          <w:kern w:val="0"/>
          <w:sz w:val="32"/>
          <w:szCs w:val="32"/>
          <w:highlight w:val="none"/>
          <w:lang w:val="en-US" w:eastAsia="zh-CN" w:bidi="ar-SA"/>
        </w:rPr>
        <w:t>（七）提供农药生产许可证或生产批准文件（复印件盖鲜章）。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auto"/>
          <w:kern w:val="0"/>
          <w:sz w:val="32"/>
          <w:szCs w:val="32"/>
          <w:highlight w:val="none"/>
          <w:lang w:val="en-US" w:eastAsia="zh-CN" w:bidi="ar-SA"/>
        </w:rPr>
      </w:pPr>
      <w:r>
        <w:rPr>
          <w:rFonts w:hint="eastAsia" w:ascii="仿宋_GB2312" w:hAnsi="华文仿宋" w:eastAsia="仿宋_GB2312" w:cs="宋体"/>
          <w:color w:val="auto"/>
          <w:kern w:val="0"/>
          <w:sz w:val="32"/>
          <w:szCs w:val="32"/>
          <w:highlight w:val="none"/>
          <w:lang w:val="en-US" w:eastAsia="zh-CN" w:bidi="ar-SA"/>
        </w:rPr>
        <w:t>（八）提供农药登记证（复印件盖鲜章）。</w:t>
      </w:r>
    </w:p>
    <w:p>
      <w:pPr>
        <w:pStyle w:val="13"/>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ascii="仿宋_GB2312" w:hAnsi="华文仿宋" w:eastAsia="仿宋_GB2312" w:cs="宋体"/>
          <w:color w:val="auto"/>
          <w:kern w:val="0"/>
          <w:sz w:val="32"/>
          <w:szCs w:val="32"/>
          <w:highlight w:val="none"/>
          <w:lang w:val="en-US" w:eastAsia="zh-CN" w:bidi="ar-SA"/>
        </w:rPr>
      </w:pPr>
      <w:r>
        <w:rPr>
          <w:rFonts w:hint="eastAsia" w:ascii="仿宋_GB2312" w:hAnsi="华文仿宋" w:eastAsia="仿宋_GB2312" w:cs="宋体"/>
          <w:color w:val="auto"/>
          <w:kern w:val="0"/>
          <w:sz w:val="32"/>
          <w:szCs w:val="32"/>
          <w:highlight w:val="none"/>
          <w:lang w:val="en-US" w:eastAsia="zh-CN" w:bidi="ar-SA"/>
        </w:rPr>
        <w:t>（九）提供农药产品标准证（复印件盖鲜章）</w:t>
      </w:r>
    </w:p>
    <w:p>
      <w:pPr>
        <w:pStyle w:val="13"/>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color w:val="auto"/>
          <w:highlight w:val="none"/>
          <w:lang w:val="en-US" w:eastAsia="zh-CN"/>
        </w:rPr>
      </w:pPr>
      <w:r>
        <w:rPr>
          <w:rFonts w:hint="eastAsia" w:ascii="仿宋_GB2312" w:hAnsi="华文仿宋" w:eastAsia="仿宋_GB2312" w:cs="宋体"/>
          <w:color w:val="auto"/>
          <w:kern w:val="0"/>
          <w:sz w:val="32"/>
          <w:szCs w:val="32"/>
          <w:highlight w:val="none"/>
          <w:lang w:val="en-US" w:eastAsia="zh-CN" w:bidi="ar-SA"/>
        </w:rPr>
        <w:t>（十）提供农药经营许可证（复印件盖鲜章）</w:t>
      </w:r>
    </w:p>
    <w:p>
      <w:pPr>
        <w:pStyle w:val="13"/>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auto"/>
          <w:kern w:val="0"/>
          <w:sz w:val="32"/>
          <w:szCs w:val="32"/>
          <w:highlight w:val="none"/>
          <w:lang w:eastAsia="zh-CN"/>
        </w:rPr>
        <w:t>（十一）</w:t>
      </w:r>
      <w:r>
        <w:rPr>
          <w:rFonts w:hint="eastAsia" w:ascii="仿宋_GB2312" w:hAnsi="华文仿宋" w:eastAsia="仿宋_GB2312" w:cs="宋体"/>
          <w:color w:val="auto"/>
          <w:kern w:val="0"/>
          <w:sz w:val="32"/>
          <w:szCs w:val="32"/>
          <w:highlight w:val="none"/>
        </w:rPr>
        <w:t>竞标人参加政府采购活动前三年内，没有骗</w:t>
      </w:r>
      <w:r>
        <w:rPr>
          <w:rFonts w:hint="eastAsia" w:ascii="仿宋_GB2312" w:hAnsi="华文仿宋" w:eastAsia="仿宋_GB2312" w:cs="宋体"/>
          <w:color w:val="000000"/>
          <w:kern w:val="0"/>
          <w:sz w:val="32"/>
          <w:szCs w:val="32"/>
          <w:highlight w:val="none"/>
        </w:rPr>
        <w:t>取中标行为，无不正当理由放弃中标（成交）行为，未进行过恶意投诉，在经营活动中没有违法、违规记录的承诺。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lang w:val="en-US" w:eastAsia="zh-CN"/>
        </w:rPr>
        <w:t>十二</w:t>
      </w:r>
      <w:r>
        <w:rPr>
          <w:rFonts w:hint="eastAsia" w:ascii="仿宋_GB2312" w:hAnsi="华文仿宋" w:eastAsia="仿宋_GB2312" w:cs="宋体"/>
          <w:color w:val="000000"/>
          <w:kern w:val="0"/>
          <w:sz w:val="32"/>
          <w:szCs w:val="32"/>
          <w:highlight w:val="none"/>
          <w:lang w:eastAsia="zh-CN"/>
        </w:rPr>
        <w:t>）</w:t>
      </w:r>
      <w:r>
        <w:rPr>
          <w:rFonts w:hint="eastAsia" w:ascii="仿宋_GB2312" w:hAnsi="华文仿宋" w:eastAsia="仿宋_GB2312" w:cs="宋体"/>
          <w:color w:val="000000"/>
          <w:kern w:val="0"/>
          <w:sz w:val="32"/>
          <w:szCs w:val="32"/>
          <w:highlight w:val="none"/>
        </w:rPr>
        <w:t>供应商认为需要提供的其他文件和资料。</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黑体" w:hAnsi="黑体" w:eastAsia="黑体"/>
          <w:bCs/>
          <w:sz w:val="32"/>
          <w:szCs w:val="32"/>
          <w:lang w:eastAsia="zh-CN"/>
        </w:rPr>
        <w:t>七、</w:t>
      </w:r>
      <w:r>
        <w:rPr>
          <w:rFonts w:hint="eastAsia" w:ascii="黑体" w:hAnsi="黑体" w:eastAsia="黑体"/>
          <w:bCs/>
          <w:sz w:val="32"/>
          <w:szCs w:val="32"/>
        </w:rPr>
        <w:t>投标文件份数</w:t>
      </w:r>
      <w:r>
        <w:rPr>
          <w:rFonts w:hint="eastAsia" w:ascii="黑体" w:hAnsi="黑体" w:eastAsia="黑体"/>
          <w:sz w:val="32"/>
          <w:szCs w:val="32"/>
        </w:rPr>
        <w:t>：</w:t>
      </w:r>
      <w:r>
        <w:rPr>
          <w:rFonts w:hint="eastAsia" w:ascii="仿宋_GB2312" w:hAnsi="仿宋_GB2312" w:eastAsia="仿宋_GB2312" w:cs="仿宋_GB2312"/>
          <w:sz w:val="32"/>
          <w:szCs w:val="32"/>
        </w:rPr>
        <w:t>响应文件正本1份、副本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份，并在其封面上清楚地标明响应文件、项目名称、供应商名称以及“正本”或“副本”字样。若正本和副本有不一致的内容，以正本书面响应文件为准。</w:t>
      </w:r>
      <w:r>
        <w:rPr>
          <w:rFonts w:hint="eastAsia" w:ascii="仿宋_GB2312" w:hAnsi="仿宋_GB2312" w:eastAsia="仿宋_GB2312" w:cs="仿宋_GB2312"/>
          <w:sz w:val="32"/>
          <w:szCs w:val="32"/>
          <w:lang w:val="en-US" w:eastAsia="zh-CN"/>
        </w:rPr>
        <w:t>正本</w:t>
      </w:r>
      <w:r>
        <w:rPr>
          <w:rFonts w:hint="eastAsia" w:ascii="仿宋_GB2312" w:hAnsi="仿宋_GB2312" w:eastAsia="仿宋_GB2312" w:cs="仿宋_GB2312"/>
          <w:sz w:val="32"/>
          <w:szCs w:val="32"/>
        </w:rPr>
        <w:t>所有资料一律加盖报价单位鲜章</w:t>
      </w:r>
      <w:r>
        <w:rPr>
          <w:rFonts w:hint="eastAsia" w:ascii="仿宋_GB2312" w:hAnsi="仿宋_GB2312" w:eastAsia="仿宋_GB2312" w:cs="仿宋_GB2312"/>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i w:val="0"/>
          <w:iCs w:val="0"/>
          <w:color w:val="000000"/>
          <w:spacing w:val="0"/>
          <w:kern w:val="0"/>
          <w:sz w:val="32"/>
          <w:szCs w:val="32"/>
          <w:u w:val="none"/>
          <w:lang w:val="en-US" w:eastAsia="zh-CN" w:bidi="ar"/>
        </w:rPr>
      </w:pPr>
      <w:r>
        <w:rPr>
          <w:rFonts w:hint="eastAsia" w:ascii="黑体" w:hAnsi="黑体" w:eastAsia="黑体" w:cs="黑体"/>
          <w:i w:val="0"/>
          <w:iCs w:val="0"/>
          <w:color w:val="000000"/>
          <w:spacing w:val="0"/>
          <w:kern w:val="0"/>
          <w:sz w:val="32"/>
          <w:szCs w:val="32"/>
          <w:u w:val="none"/>
          <w:lang w:val="en-US" w:eastAsia="zh-CN" w:bidi="ar"/>
        </w:rPr>
        <w:t>八、报价表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ascii="仿宋_GB2312" w:hAnsi="Times New Roman" w:eastAsia="仿宋_GB2312" w:cs="Times New Roman"/>
          <w:spacing w:val="6"/>
          <w:kern w:val="48"/>
          <w:sz w:val="32"/>
          <w:szCs w:val="32"/>
          <w:lang w:val="en-US" w:eastAsia="zh-CN"/>
        </w:rPr>
        <w:t>报价表（附件</w:t>
      </w:r>
      <w:r>
        <w:rPr>
          <w:rFonts w:hint="eastAsia" w:ascii="仿宋_GB2312" w:eastAsia="仿宋_GB2312" w:cs="Times New Roman"/>
          <w:spacing w:val="6"/>
          <w:kern w:val="48"/>
          <w:sz w:val="32"/>
          <w:szCs w:val="32"/>
          <w:lang w:val="en-US" w:eastAsia="zh-CN"/>
        </w:rPr>
        <w:t>五</w:t>
      </w:r>
      <w:r>
        <w:rPr>
          <w:rFonts w:hint="eastAsia" w:ascii="仿宋_GB2312" w:hAnsi="Times New Roman" w:eastAsia="仿宋_GB2312" w:cs="Times New Roman"/>
          <w:spacing w:val="6"/>
          <w:kern w:val="48"/>
          <w:sz w:val="32"/>
          <w:szCs w:val="32"/>
          <w:lang w:val="en-US" w:eastAsia="zh-CN"/>
        </w:rPr>
        <w:t>）单独</w:t>
      </w:r>
      <w:r>
        <w:rPr>
          <w:rFonts w:hint="eastAsia" w:ascii="仿宋_GB2312" w:eastAsia="仿宋_GB2312"/>
          <w:spacing w:val="6"/>
          <w:kern w:val="48"/>
          <w:sz w:val="32"/>
          <w:szCs w:val="32"/>
        </w:rPr>
        <w:t>封装</w:t>
      </w:r>
      <w:r>
        <w:rPr>
          <w:rFonts w:hint="eastAsia" w:ascii="仿宋_GB2312" w:eastAsia="仿宋_GB2312"/>
          <w:spacing w:val="6"/>
          <w:kern w:val="48"/>
          <w:sz w:val="32"/>
          <w:szCs w:val="32"/>
          <w:lang w:eastAsia="zh-CN"/>
        </w:rPr>
        <w:t>，报价表与报价文件</w:t>
      </w:r>
      <w:r>
        <w:rPr>
          <w:rFonts w:hint="eastAsia" w:ascii="仿宋_GB2312" w:eastAsia="仿宋_GB2312"/>
          <w:spacing w:val="6"/>
          <w:kern w:val="48"/>
          <w:sz w:val="32"/>
          <w:szCs w:val="32"/>
          <w:lang w:val="en-US" w:eastAsia="zh-CN"/>
        </w:rPr>
        <w:t>分开密封提交，否则标书作废</w:t>
      </w:r>
      <w:r>
        <w:rPr>
          <w:rFonts w:hint="eastAsia" w:ascii="仿宋_GB2312" w:eastAsia="仿宋_GB2312"/>
          <w:spacing w:val="6"/>
          <w:kern w:val="48"/>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lang w:eastAsia="zh-CN"/>
        </w:rPr>
        <w:t>九</w:t>
      </w:r>
      <w:r>
        <w:rPr>
          <w:rFonts w:hint="eastAsia" w:ascii="黑体" w:hAnsi="黑体" w:eastAsia="黑体" w:cs="宋体"/>
          <w:color w:val="000000"/>
          <w:kern w:val="0"/>
          <w:sz w:val="32"/>
          <w:szCs w:val="32"/>
          <w:highlight w:val="none"/>
        </w:rPr>
        <w:t>、</w:t>
      </w:r>
      <w:r>
        <w:rPr>
          <w:rFonts w:hint="eastAsia" w:ascii="黑体" w:hAnsi="黑体" w:eastAsia="黑体" w:cs="黑体"/>
          <w:i w:val="0"/>
          <w:iCs w:val="0"/>
          <w:color w:val="000000"/>
          <w:kern w:val="0"/>
          <w:sz w:val="32"/>
          <w:szCs w:val="32"/>
          <w:u w:val="none"/>
          <w:lang w:val="en-US" w:eastAsia="zh-CN" w:bidi="ar"/>
        </w:rPr>
        <w:t>递交报价文件地点、截止时间及开标时间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kern w:val="0"/>
          <w:sz w:val="32"/>
          <w:szCs w:val="32"/>
          <w:highlight w:val="none"/>
        </w:rPr>
      </w:pPr>
      <w:r>
        <w:rPr>
          <w:rFonts w:hint="eastAsia" w:ascii="仿宋_GB2312" w:eastAsia="仿宋_GB2312"/>
          <w:sz w:val="32"/>
          <w:szCs w:val="32"/>
          <w:lang w:eastAsia="zh-CN"/>
        </w:rPr>
        <w:t>乐山市市中区</w:t>
      </w:r>
      <w:r>
        <w:rPr>
          <w:rFonts w:hint="eastAsia" w:ascii="仿宋_GB2312" w:eastAsia="仿宋_GB2312"/>
          <w:sz w:val="32"/>
          <w:szCs w:val="32"/>
        </w:rPr>
        <w:t>农业农村局</w:t>
      </w:r>
      <w:r>
        <w:rPr>
          <w:rFonts w:hint="eastAsia" w:eastAsia="仿宋_GB2312"/>
          <w:color w:val="000000"/>
          <w:spacing w:val="-6"/>
          <w:sz w:val="32"/>
          <w:szCs w:val="32"/>
          <w:lang w:eastAsia="zh-CN"/>
        </w:rPr>
        <w:t>四楼会议</w:t>
      </w:r>
      <w:r>
        <w:rPr>
          <w:rFonts w:hint="eastAsia" w:ascii="仿宋_GB2312" w:hAnsi="Times New Roman" w:eastAsia="仿宋_GB2312" w:cs="Times New Roman"/>
          <w:sz w:val="32"/>
          <w:szCs w:val="32"/>
          <w:lang w:eastAsia="zh-CN"/>
        </w:rPr>
        <w:t>室（乐山市市中区红雀碗街</w:t>
      </w:r>
      <w:r>
        <w:rPr>
          <w:rFonts w:hint="eastAsia" w:ascii="仿宋_GB2312" w:hAnsi="Times New Roman" w:eastAsia="仿宋_GB2312" w:cs="Times New Roman"/>
          <w:sz w:val="32"/>
          <w:szCs w:val="32"/>
          <w:lang w:val="en-US" w:eastAsia="zh-CN"/>
        </w:rPr>
        <w:t>118号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。递交报价文件截止时间为</w:t>
      </w:r>
      <w:r>
        <w:rPr>
          <w:rFonts w:hint="eastAsia" w:ascii="仿宋_GB2312" w:hAnsi="Times New Roman" w:eastAsia="仿宋_GB2312" w:cs="Times New Roman"/>
          <w:b/>
          <w:bCs/>
          <w:sz w:val="32"/>
          <w:szCs w:val="32"/>
        </w:rPr>
        <w:t>202</w:t>
      </w:r>
      <w:r>
        <w:rPr>
          <w:rFonts w:hint="eastAsia" w:ascii="仿宋_GB2312" w:hAnsi="Times New Roman" w:eastAsia="仿宋_GB2312" w:cs="Times New Roman"/>
          <w:b/>
          <w:bCs/>
          <w:sz w:val="32"/>
          <w:szCs w:val="32"/>
          <w:lang w:val="en-US" w:eastAsia="zh-CN"/>
        </w:rPr>
        <w:t>5</w:t>
      </w:r>
      <w:r>
        <w:rPr>
          <w:rFonts w:hint="eastAsia" w:ascii="仿宋_GB2312" w:hAnsi="Times New Roman" w:eastAsia="仿宋_GB2312" w:cs="Times New Roman"/>
          <w:b/>
          <w:bCs/>
          <w:sz w:val="32"/>
          <w:szCs w:val="32"/>
        </w:rPr>
        <w:t>年</w:t>
      </w:r>
      <w:r>
        <w:rPr>
          <w:rFonts w:hint="eastAsia" w:ascii="仿宋_GB2312" w:hAnsi="Times New Roman" w:eastAsia="仿宋_GB2312" w:cs="Times New Roman"/>
          <w:b/>
          <w:bCs/>
          <w:color w:val="auto"/>
          <w:sz w:val="32"/>
          <w:szCs w:val="32"/>
          <w:lang w:val="en-US" w:eastAsia="zh-CN"/>
        </w:rPr>
        <w:t>3</w:t>
      </w:r>
      <w:r>
        <w:rPr>
          <w:rFonts w:hint="eastAsia" w:ascii="仿宋_GB2312" w:hAnsi="Times New Roman" w:eastAsia="仿宋_GB2312" w:cs="Times New Roman"/>
          <w:b/>
          <w:bCs/>
          <w:color w:val="auto"/>
          <w:sz w:val="32"/>
          <w:szCs w:val="32"/>
        </w:rPr>
        <w:t>月</w:t>
      </w:r>
      <w:r>
        <w:rPr>
          <w:rFonts w:hint="eastAsia" w:ascii="仿宋_GB2312" w:eastAsia="仿宋_GB2312" w:cs="Times New Roman"/>
          <w:b/>
          <w:bCs/>
          <w:color w:val="auto"/>
          <w:sz w:val="32"/>
          <w:szCs w:val="32"/>
          <w:lang w:val="en-US" w:eastAsia="zh-CN"/>
        </w:rPr>
        <w:t>1</w:t>
      </w:r>
      <w:r>
        <w:rPr>
          <w:rFonts w:hint="eastAsia" w:ascii="仿宋_GB2312" w:hAnsi="Times New Roman" w:eastAsia="仿宋_GB2312" w:cs="Times New Roman"/>
          <w:b/>
          <w:bCs/>
          <w:color w:val="auto"/>
          <w:sz w:val="32"/>
          <w:szCs w:val="32"/>
          <w:lang w:val="en-US" w:eastAsia="zh-CN"/>
        </w:rPr>
        <w:t>3</w:t>
      </w:r>
      <w:r>
        <w:rPr>
          <w:rFonts w:hint="eastAsia" w:ascii="仿宋_GB2312" w:hAnsi="Times New Roman" w:eastAsia="仿宋_GB2312" w:cs="Times New Roman"/>
          <w:b/>
          <w:bCs/>
          <w:color w:val="auto"/>
          <w:sz w:val="32"/>
          <w:szCs w:val="32"/>
        </w:rPr>
        <w:t>日</w:t>
      </w:r>
      <w:r>
        <w:rPr>
          <w:rFonts w:hint="eastAsia" w:ascii="仿宋_GB2312" w:hAnsi="Times New Roman" w:eastAsia="仿宋_GB2312" w:cs="Times New Roman"/>
          <w:b/>
          <w:bCs/>
          <w:color w:val="auto"/>
          <w:sz w:val="32"/>
          <w:szCs w:val="32"/>
          <w:lang w:eastAsia="zh-CN"/>
        </w:rPr>
        <w:t>下</w:t>
      </w:r>
      <w:r>
        <w:rPr>
          <w:rFonts w:hint="eastAsia" w:ascii="仿宋_GB2312" w:hAnsi="Times New Roman" w:eastAsia="仿宋_GB2312" w:cs="Times New Roman"/>
          <w:b/>
          <w:bCs/>
          <w:color w:val="auto"/>
          <w:sz w:val="32"/>
          <w:szCs w:val="32"/>
        </w:rPr>
        <w:t>午</w:t>
      </w:r>
      <w:r>
        <w:rPr>
          <w:rFonts w:hint="eastAsia" w:ascii="仿宋_GB2312" w:hAnsi="Times New Roman" w:eastAsia="仿宋_GB2312" w:cs="Times New Roman"/>
          <w:b/>
          <w:bCs/>
          <w:color w:val="auto"/>
          <w:sz w:val="32"/>
          <w:szCs w:val="32"/>
          <w:lang w:val="en-US" w:eastAsia="zh-CN"/>
        </w:rPr>
        <w:t>1</w:t>
      </w:r>
      <w:r>
        <w:rPr>
          <w:rFonts w:hint="eastAsia" w:ascii="仿宋_GB2312" w:eastAsia="仿宋_GB2312" w:cs="Times New Roman"/>
          <w:b/>
          <w:bCs/>
          <w:color w:val="auto"/>
          <w:sz w:val="32"/>
          <w:szCs w:val="32"/>
          <w:lang w:val="en-US" w:eastAsia="zh-CN"/>
        </w:rPr>
        <w:t>6:30</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sz w:val="32"/>
          <w:szCs w:val="32"/>
        </w:rPr>
        <w:t>递交响应文件截止时间的同时将组织资格审查、符合性审查及报价，请各供应商授权代表届时必须参加。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lang w:eastAsia="zh-CN"/>
        </w:rPr>
        <w:t>十</w:t>
      </w:r>
      <w:r>
        <w:rPr>
          <w:rFonts w:hint="eastAsia" w:ascii="黑体" w:hAnsi="黑体" w:eastAsia="黑体" w:cs="宋体"/>
          <w:color w:val="000000"/>
          <w:kern w:val="0"/>
          <w:sz w:val="32"/>
          <w:szCs w:val="32"/>
          <w:highlight w:val="none"/>
        </w:rPr>
        <w:t>、评标办法</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14" w:name="OLE_LINK4"/>
      <w:r>
        <w:rPr>
          <w:rFonts w:hint="eastAsia" w:ascii="仿宋_GB2312" w:hAnsi="仿宋_GB2312" w:eastAsia="仿宋_GB2312" w:cs="仿宋_GB2312"/>
          <w:color w:val="auto"/>
          <w:sz w:val="32"/>
          <w:szCs w:val="32"/>
        </w:rPr>
        <w:t>本项目采取最低价中标法确定成交供应商，即在符合采购需求、质量和服务相等的前提下,以提出最低报价的供应商作为成交供应商。报价含成本、税收、利润以及其他不可预见费用等，报价为闭口价，即一次报出不</w:t>
      </w:r>
      <w:bookmarkStart w:id="19" w:name="_GoBack"/>
      <w:bookmarkEnd w:id="19"/>
      <w:r>
        <w:rPr>
          <w:rFonts w:hint="eastAsia" w:ascii="仿宋_GB2312" w:hAnsi="仿宋_GB2312" w:eastAsia="仿宋_GB2312" w:cs="仿宋_GB2312"/>
          <w:color w:val="auto"/>
          <w:sz w:val="32"/>
          <w:szCs w:val="32"/>
        </w:rPr>
        <w:t>得更改价格。</w:t>
      </w:r>
    </w:p>
    <w:bookmarkEnd w:id="14"/>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Times New Roman"/>
          <w:sz w:val="32"/>
          <w:szCs w:val="32"/>
          <w:highlight w:val="none"/>
        </w:rPr>
      </w:pPr>
      <w:r>
        <w:rPr>
          <w:rFonts w:hint="eastAsia" w:ascii="仿宋_GB2312" w:hAnsi="仿宋_GB2312" w:eastAsia="仿宋_GB2312" w:cs="仿宋_GB2312"/>
          <w:color w:val="auto"/>
          <w:sz w:val="32"/>
          <w:szCs w:val="32"/>
          <w:lang w:val="en-US" w:eastAsia="zh-CN"/>
        </w:rPr>
        <w:t xml:space="preserve"> 本次采购报名供应商不足3家的，终止本次采购。</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十一、付款方式</w:t>
      </w:r>
    </w:p>
    <w:p>
      <w:pPr>
        <w:keepNext w:val="0"/>
        <w:keepLines w:val="0"/>
        <w:pageBreakBefore w:val="0"/>
        <w:widowControl/>
        <w:kinsoku/>
        <w:wordWrap/>
        <w:overflowPunct/>
        <w:topLinePunct w:val="0"/>
        <w:autoSpaceDE/>
        <w:autoSpaceDN/>
        <w:bidi w:val="0"/>
        <w:adjustRightInd/>
        <w:snapToGrid/>
        <w:spacing w:line="560" w:lineRule="exact"/>
        <w:ind w:firstLine="664" w:firstLineChars="200"/>
        <w:jc w:val="both"/>
        <w:textAlignment w:val="auto"/>
        <w:rPr>
          <w:rFonts w:hint="eastAsia" w:ascii="仿宋_GB2312" w:hAnsi="华文仿宋" w:eastAsia="仿宋_GB2312" w:cs="宋体"/>
          <w:color w:val="000000"/>
          <w:sz w:val="32"/>
          <w:szCs w:val="32"/>
          <w:highlight w:val="none"/>
          <w:lang w:val="en-US" w:eastAsia="zh-CN"/>
        </w:rPr>
      </w:pPr>
      <w:r>
        <w:rPr>
          <w:rFonts w:hint="eastAsia" w:ascii="仿宋_GB2312" w:eastAsia="仿宋_GB2312"/>
          <w:spacing w:val="6"/>
          <w:kern w:val="48"/>
          <w:sz w:val="32"/>
          <w:szCs w:val="32"/>
        </w:rPr>
        <w:t>本服务按合同约定付款</w:t>
      </w:r>
      <w:r>
        <w:rPr>
          <w:rFonts w:hint="eastAsia" w:ascii="仿宋_GB2312" w:eastAsia="仿宋_GB2312"/>
          <w:spacing w:val="6"/>
          <w:kern w:val="48"/>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lang w:val="en-US" w:eastAsia="zh-CN"/>
        </w:rPr>
      </w:pPr>
      <w:r>
        <w:rPr>
          <w:rFonts w:hint="eastAsia" w:ascii="仿宋_GB2312" w:hAnsi="华文仿宋" w:eastAsia="仿宋_GB2312" w:cs="宋体"/>
          <w:color w:val="000000"/>
          <w:sz w:val="32"/>
          <w:szCs w:val="32"/>
          <w:highlight w:val="none"/>
          <w:lang w:val="en-US" w:eastAsia="zh-CN"/>
        </w:rPr>
        <w:t>附件：服务</w:t>
      </w:r>
      <w:r>
        <w:rPr>
          <w:rFonts w:hint="eastAsia" w:ascii="仿宋_GB2312" w:hAnsi="华文仿宋" w:eastAsia="仿宋_GB2312" w:cs="宋体"/>
          <w:color w:val="000000"/>
          <w:sz w:val="32"/>
          <w:szCs w:val="32"/>
          <w:highlight w:val="none"/>
        </w:rPr>
        <w:t>机构报价文件相关文件格式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rPr>
      </w:pPr>
      <w:r>
        <w:rPr>
          <w:rFonts w:hint="eastAsia" w:ascii="仿宋_GB2312" w:hAnsi="华文仿宋" w:eastAsia="仿宋_GB2312" w:cs="宋体"/>
          <w:color w:val="000000"/>
          <w:sz w:val="32"/>
          <w:szCs w:val="32"/>
          <w:highlight w:val="none"/>
          <w:lang w:eastAsia="zh-CN"/>
        </w:rPr>
        <w:t>（</w:t>
      </w:r>
      <w:r>
        <w:rPr>
          <w:rFonts w:hint="eastAsia" w:ascii="仿宋_GB2312" w:hAnsi="华文仿宋" w:eastAsia="仿宋_GB2312" w:cs="宋体"/>
          <w:color w:val="000000"/>
          <w:sz w:val="32"/>
          <w:szCs w:val="32"/>
          <w:highlight w:val="none"/>
        </w:rPr>
        <w:t>联系人</w:t>
      </w:r>
      <w:r>
        <w:rPr>
          <w:rFonts w:hint="eastAsia" w:ascii="仿宋_GB2312" w:hAnsi="华文仿宋" w:eastAsia="仿宋_GB2312" w:cs="宋体"/>
          <w:color w:val="000000"/>
          <w:sz w:val="32"/>
          <w:szCs w:val="32"/>
          <w:highlight w:val="none"/>
          <w:lang w:eastAsia="zh-CN"/>
        </w:rPr>
        <w:t>：李成艳</w:t>
      </w:r>
      <w:r>
        <w:rPr>
          <w:rFonts w:hint="eastAsia" w:ascii="仿宋_GB2312" w:hAnsi="华文仿宋" w:eastAsia="仿宋_GB2312" w:cs="宋体"/>
          <w:color w:val="000000"/>
          <w:sz w:val="32"/>
          <w:szCs w:val="32"/>
          <w:highlight w:val="none"/>
          <w:lang w:val="en-US" w:eastAsia="zh-CN"/>
        </w:rPr>
        <w:t>；联系电话</w:t>
      </w:r>
      <w:r>
        <w:rPr>
          <w:rFonts w:hint="eastAsia" w:ascii="仿宋_GB2312" w:hAnsi="华文仿宋" w:eastAsia="仿宋_GB2312" w:cs="宋体"/>
          <w:color w:val="000000"/>
          <w:sz w:val="32"/>
          <w:szCs w:val="32"/>
          <w:highlight w:val="none"/>
          <w:lang w:eastAsia="zh-CN"/>
        </w:rPr>
        <w:t>：</w:t>
      </w:r>
      <w:r>
        <w:rPr>
          <w:rFonts w:hint="eastAsia" w:ascii="仿宋_GB2312" w:hAnsi="华文仿宋" w:eastAsia="仿宋_GB2312" w:cs="宋体"/>
          <w:color w:val="000000"/>
          <w:sz w:val="32"/>
          <w:szCs w:val="32"/>
          <w:highlight w:val="none"/>
          <w:lang w:val="en-US" w:eastAsia="zh-CN"/>
        </w:rPr>
        <w:t>15183392653。</w:t>
      </w:r>
      <w:r>
        <w:rPr>
          <w:rFonts w:hint="eastAsia" w:ascii="仿宋_GB2312" w:hAnsi="华文仿宋" w:eastAsia="仿宋_GB2312" w:cs="宋体"/>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仿宋" w:eastAsia="仿宋_GB2312" w:cs="宋体"/>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华文仿宋" w:eastAsia="仿宋_GB2312" w:cs="宋体"/>
          <w:color w:val="000000"/>
          <w:sz w:val="32"/>
          <w:szCs w:val="32"/>
          <w:highlight w:val="none"/>
        </w:rPr>
      </w:pPr>
      <w:r>
        <w:rPr>
          <w:rFonts w:hint="eastAsia" w:ascii="仿宋_GB2312" w:hAnsi="华文仿宋" w:eastAsia="仿宋_GB2312" w:cs="宋体"/>
          <w:color w:val="000000"/>
          <w:sz w:val="32"/>
          <w:szCs w:val="32"/>
          <w:highlight w:val="none"/>
        </w:rPr>
        <w:t>乐山市市中区农业农村局</w:t>
      </w:r>
    </w:p>
    <w:p>
      <w:pPr>
        <w:keepNext w:val="0"/>
        <w:keepLines w:val="0"/>
        <w:pageBreakBefore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华文仿宋" w:eastAsia="仿宋_GB2312" w:cs="宋体"/>
          <w:color w:val="000000"/>
          <w:kern w:val="0"/>
          <w:sz w:val="32"/>
          <w:szCs w:val="32"/>
          <w:highlight w:val="none"/>
        </w:rPr>
      </w:pPr>
      <w:r>
        <w:rPr>
          <w:rFonts w:hint="eastAsia" w:ascii="仿宋_GB2312" w:hAnsi="华文仿宋" w:eastAsia="仿宋_GB2312" w:cs="宋体"/>
          <w:color w:val="000000"/>
          <w:kern w:val="0"/>
          <w:sz w:val="32"/>
          <w:szCs w:val="32"/>
          <w:highlight w:val="none"/>
        </w:rPr>
        <w:t>202</w:t>
      </w:r>
      <w:r>
        <w:rPr>
          <w:rFonts w:hint="eastAsia" w:ascii="仿宋_GB2312" w:hAnsi="华文仿宋" w:eastAsia="仿宋_GB2312" w:cs="宋体"/>
          <w:color w:val="000000"/>
          <w:kern w:val="0"/>
          <w:sz w:val="32"/>
          <w:szCs w:val="32"/>
          <w:highlight w:val="none"/>
          <w:lang w:val="en-US" w:eastAsia="zh-CN"/>
        </w:rPr>
        <w:t>5</w:t>
      </w:r>
      <w:r>
        <w:rPr>
          <w:rFonts w:hint="eastAsia" w:ascii="仿宋_GB2312" w:hAnsi="华文仿宋" w:eastAsia="仿宋_GB2312" w:cs="宋体"/>
          <w:color w:val="000000"/>
          <w:kern w:val="0"/>
          <w:sz w:val="32"/>
          <w:szCs w:val="32"/>
          <w:highlight w:val="none"/>
        </w:rPr>
        <w:t>年</w:t>
      </w:r>
      <w:r>
        <w:rPr>
          <w:rFonts w:hint="eastAsia" w:ascii="仿宋_GB2312" w:hAnsi="华文仿宋" w:eastAsia="仿宋_GB2312" w:cs="宋体"/>
          <w:color w:val="000000"/>
          <w:kern w:val="0"/>
          <w:sz w:val="32"/>
          <w:szCs w:val="32"/>
          <w:highlight w:val="none"/>
          <w:lang w:val="en-US" w:eastAsia="zh-CN"/>
        </w:rPr>
        <w:t>3</w:t>
      </w:r>
      <w:r>
        <w:rPr>
          <w:rFonts w:hint="eastAsia" w:ascii="仿宋_GB2312" w:hAnsi="华文仿宋" w:eastAsia="仿宋_GB2312" w:cs="宋体"/>
          <w:color w:val="000000"/>
          <w:kern w:val="0"/>
          <w:sz w:val="32"/>
          <w:szCs w:val="32"/>
          <w:highlight w:val="none"/>
        </w:rPr>
        <w:t>月</w:t>
      </w:r>
      <w:r>
        <w:rPr>
          <w:rFonts w:hint="eastAsia" w:ascii="仿宋_GB2312" w:hAnsi="华文仿宋" w:eastAsia="仿宋_GB2312" w:cs="宋体"/>
          <w:color w:val="000000"/>
          <w:kern w:val="0"/>
          <w:sz w:val="32"/>
          <w:szCs w:val="32"/>
          <w:highlight w:val="none"/>
          <w:lang w:val="en-US" w:eastAsia="zh-CN"/>
        </w:rPr>
        <w:t>10</w:t>
      </w:r>
      <w:r>
        <w:rPr>
          <w:rFonts w:hint="eastAsia" w:ascii="仿宋_GB2312" w:hAnsi="华文仿宋" w:eastAsia="仿宋_GB2312" w:cs="宋体"/>
          <w:color w:val="000000"/>
          <w:kern w:val="0"/>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 w:linePitch="312" w:charSpace="0"/>
        </w:sectPr>
      </w:pPr>
    </w:p>
    <w:p>
      <w:pPr>
        <w:jc w:val="left"/>
        <w:rPr>
          <w:rFonts w:hint="eastAsia" w:hAnsi="宋体" w:eastAsia="宋体" w:cs="宋体"/>
          <w:b/>
          <w:bCs/>
          <w:sz w:val="32"/>
          <w:szCs w:val="32"/>
          <w:lang w:val="en-US" w:eastAsia="zh-CN"/>
        </w:rPr>
      </w:pPr>
      <w:r>
        <w:rPr>
          <w:rFonts w:hint="eastAsia" w:hAnsi="宋体" w:cs="宋体"/>
          <w:b/>
          <w:bCs/>
          <w:sz w:val="32"/>
          <w:szCs w:val="32"/>
          <w:lang w:val="en-US" w:eastAsia="zh-CN"/>
        </w:rPr>
        <w:t>附件</w:t>
      </w:r>
    </w:p>
    <w:p>
      <w:pPr>
        <w:widowControl/>
        <w:ind w:firstLine="880" w:firstLineChars="200"/>
        <w:jc w:val="center"/>
        <w:rPr>
          <w:rFonts w:hint="eastAsia" w:ascii="仿宋_GB2312" w:hAnsi="华文仿宋" w:eastAsia="仿宋_GB2312" w:cs="宋体"/>
          <w:b/>
          <w:bCs/>
          <w:color w:val="000000"/>
          <w:sz w:val="44"/>
          <w:szCs w:val="44"/>
        </w:rPr>
      </w:pPr>
      <w:r>
        <w:rPr>
          <w:rFonts w:hint="eastAsia" w:ascii="微软雅黑" w:hAnsi="微软雅黑" w:eastAsia="微软雅黑" w:cs="微软雅黑"/>
          <w:b/>
          <w:bCs/>
          <w:color w:val="000000"/>
          <w:sz w:val="44"/>
          <w:szCs w:val="44"/>
          <w:lang w:val="en-US" w:eastAsia="zh-CN"/>
        </w:rPr>
        <w:t>服务</w:t>
      </w:r>
      <w:r>
        <w:rPr>
          <w:rFonts w:hint="eastAsia" w:ascii="微软雅黑" w:hAnsi="微软雅黑" w:eastAsia="微软雅黑" w:cs="微软雅黑"/>
          <w:b/>
          <w:bCs/>
          <w:color w:val="000000"/>
          <w:sz w:val="44"/>
          <w:szCs w:val="44"/>
        </w:rPr>
        <w:t>机构报价文件相关文件格式</w:t>
      </w:r>
    </w:p>
    <w:p>
      <w:pPr>
        <w:pStyle w:val="3"/>
        <w:spacing w:line="576" w:lineRule="exact"/>
        <w:jc w:val="center"/>
        <w:rPr>
          <w:rFonts w:hint="eastAsia" w:ascii="宋体" w:hAnsi="宋体" w:eastAsia="宋体" w:cs="宋体"/>
          <w:sz w:val="32"/>
          <w:szCs w:val="32"/>
        </w:rPr>
      </w:pPr>
      <w:bookmarkStart w:id="15" w:name="_Toc395026645"/>
      <w:bookmarkStart w:id="16" w:name="_Toc15063"/>
      <w:bookmarkStart w:id="17" w:name="_Toc500788174"/>
      <w:r>
        <w:rPr>
          <w:rFonts w:hint="eastAsia" w:ascii="宋体" w:hAnsi="宋体" w:eastAsia="宋体" w:cs="宋体"/>
          <w:sz w:val="32"/>
          <w:szCs w:val="32"/>
        </w:rPr>
        <w:t>（一）法定代表人/单位负责人授权书</w:t>
      </w:r>
      <w:bookmarkEnd w:id="15"/>
      <w:bookmarkEnd w:id="16"/>
      <w:bookmarkEnd w:id="17"/>
    </w:p>
    <w:p>
      <w:pPr>
        <w:pStyle w:val="7"/>
        <w:spacing w:line="360" w:lineRule="auto"/>
        <w:ind w:left="0" w:left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本授权声明：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机构名称）</w:t>
      </w: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（法定代表人姓名、职务）授权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（被授权人姓名、职务）为我方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”报价活动的合法代表，以我方名义全权处理该项目有关报价、签订合同以及执行合同等一切事宜。</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特此声明。</w:t>
      </w:r>
    </w:p>
    <w:p>
      <w:pPr>
        <w:widowControl/>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授权代表签字： </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机构名称：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p>
    <w:p>
      <w:pPr>
        <w:widowControl/>
        <w:spacing w:before="100" w:beforeAutospacing="1" w:after="100" w:afterAutospacing="1" w:line="360" w:lineRule="auto"/>
        <w:rPr>
          <w:rFonts w:hint="eastAsia" w:ascii="宋体" w:hAnsi="宋体" w:eastAsia="宋体" w:cs="宋体"/>
          <w:b/>
          <w:bCs/>
          <w:spacing w:val="-20"/>
          <w:sz w:val="24"/>
          <w:szCs w:val="24"/>
        </w:rPr>
      </w:pPr>
    </w:p>
    <w:p>
      <w:pPr>
        <w:widowControl/>
        <w:spacing w:before="100" w:beforeAutospacing="1" w:after="100" w:afterAutospacing="1" w:line="360" w:lineRule="auto"/>
        <w:rPr>
          <w:rFonts w:hint="eastAsia" w:ascii="宋体" w:hAnsi="宋体" w:eastAsia="宋体" w:cs="宋体"/>
          <w:b/>
          <w:bCs/>
          <w:spacing w:val="-20"/>
          <w:sz w:val="24"/>
          <w:szCs w:val="24"/>
        </w:rPr>
      </w:pPr>
    </w:p>
    <w:p>
      <w:pPr>
        <w:widowControl/>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bCs/>
          <w:spacing w:val="-20"/>
          <w:sz w:val="24"/>
          <w:szCs w:val="24"/>
        </w:rPr>
        <w:t>附：法定代表人/单位负责人和授权代表身份证复印件</w:t>
      </w:r>
    </w:p>
    <w:p>
      <w:pPr>
        <w:widowControl/>
        <w:ind w:firstLine="482" w:firstLineChars="200"/>
        <w:jc w:val="center"/>
        <w:rPr>
          <w:rFonts w:hint="eastAsia" w:ascii="仿宋_GB2312" w:hAnsi="华文仿宋" w:eastAsia="仿宋_GB2312" w:cs="宋体"/>
          <w:b/>
          <w:bCs/>
          <w:color w:val="000000"/>
          <w:sz w:val="24"/>
          <w:szCs w:val="24"/>
        </w:rPr>
      </w:pPr>
    </w:p>
    <w:p>
      <w:pPr>
        <w:widowControl/>
        <w:ind w:firstLine="482" w:firstLineChars="200"/>
        <w:jc w:val="left"/>
        <w:rPr>
          <w:rFonts w:hint="eastAsia" w:ascii="仿宋_GB2312" w:hAnsi="华文仿宋" w:eastAsia="仿宋_GB2312" w:cs="宋体"/>
          <w:b/>
          <w:bCs/>
          <w:color w:val="000000"/>
          <w:sz w:val="24"/>
          <w:szCs w:val="24"/>
        </w:rPr>
        <w:sectPr>
          <w:pgSz w:w="11906" w:h="16838"/>
          <w:pgMar w:top="1304" w:right="1797" w:bottom="1304" w:left="1797" w:header="851" w:footer="992" w:gutter="0"/>
          <w:pgNumType w:fmt="decimal"/>
          <w:cols w:space="720" w:num="1"/>
          <w:docGrid w:type="lines" w:linePitch="312" w:charSpace="0"/>
        </w:sectPr>
      </w:pPr>
    </w:p>
    <w:p>
      <w:pPr>
        <w:pStyle w:val="3"/>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二</w:t>
      </w:r>
      <w:r>
        <w:rPr>
          <w:rFonts w:hint="eastAsia" w:ascii="宋体" w:hAnsi="宋体" w:eastAsia="宋体" w:cs="宋体"/>
          <w:sz w:val="32"/>
          <w:szCs w:val="32"/>
        </w:rPr>
        <w:t>）依法缴纳税收和社会保障资金的良好记录承诺函</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宋体" w:hAnsi="宋体" w:cs="宋体"/>
          <w:b/>
          <w:bCs/>
          <w:kern w:val="0"/>
          <w:sz w:val="24"/>
          <w:lang w:bidi="ar"/>
        </w:rPr>
      </w:pPr>
    </w:p>
    <w:p>
      <w:pPr>
        <w:pStyle w:val="20"/>
        <w:keepNext w:val="0"/>
        <w:keepLines w:val="0"/>
        <w:pageBreakBefore w:val="0"/>
        <w:kinsoku/>
        <w:wordWrap/>
        <w:overflowPunct/>
        <w:topLinePunct w:val="0"/>
        <w:autoSpaceDE/>
        <w:autoSpaceDN/>
        <w:bidi w:val="0"/>
        <w:adjustRightInd/>
        <w:snapToGrid/>
        <w:spacing w:after="240" w:afterLines="100" w:line="6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项目，并作出如下承诺：</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我单位依法缴纳税收和员工社会保险，具有良好记录，随时接受招标人的检查验证。如违反上述承诺，我单位将按照</w:t>
      </w:r>
      <w:r>
        <w:rPr>
          <w:rFonts w:hint="eastAsia" w:asciiTheme="minorEastAsia" w:hAnsiTheme="minorEastAsia" w:eastAsiaTheme="minorEastAsia" w:cstheme="minorEastAsia"/>
          <w:color w:val="000000"/>
          <w:sz w:val="24"/>
          <w:szCs w:val="24"/>
        </w:rPr>
        <w:t>《中华人民共和国政府采购法》《中华人民共和国政府采购法实施条例》</w:t>
      </w:r>
      <w:r>
        <w:rPr>
          <w:rFonts w:hint="eastAsia" w:asciiTheme="minorEastAsia" w:hAnsiTheme="minorEastAsia" w:eastAsiaTheme="minorEastAsia" w:cstheme="minorEastAsia"/>
          <w:sz w:val="24"/>
          <w:szCs w:val="24"/>
        </w:rPr>
        <w:t>相关规定接受处罚，并通过媒体予以公布。</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pStyle w:val="20"/>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rPr>
      </w:pPr>
    </w:p>
    <w:p>
      <w:pPr>
        <w:pStyle w:val="20"/>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val="en-US" w:eastAsia="zh-CN"/>
        </w:rPr>
        <w:t>服务机构</w:t>
      </w:r>
      <w:r>
        <w:rPr>
          <w:rFonts w:hint="eastAsia" w:asciiTheme="minorEastAsia" w:hAnsiTheme="minorEastAsia" w:eastAsiaTheme="minorEastAsia" w:cstheme="minorEastAsia"/>
          <w:sz w:val="24"/>
        </w:rPr>
        <w:t>名称（加盖公章）：</w:t>
      </w:r>
    </w:p>
    <w:p>
      <w:pPr>
        <w:pStyle w:val="20"/>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法定代表人/负责人或授权代表（签字）：</w:t>
      </w:r>
    </w:p>
    <w:p>
      <w:pPr>
        <w:pStyle w:val="20"/>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w:t>
      </w:r>
    </w:p>
    <w:p>
      <w:pPr>
        <w:pStyle w:val="20"/>
        <w:spacing w:line="480" w:lineRule="auto"/>
        <w:rPr>
          <w:rFonts w:hint="eastAsia" w:asciiTheme="minorEastAsia" w:hAnsiTheme="minorEastAsia" w:eastAsiaTheme="minorEastAsia" w:cstheme="minorEastAsia"/>
          <w:b/>
          <w:sz w:val="24"/>
        </w:rPr>
        <w:sectPr>
          <w:footerReference r:id="rId6" w:type="default"/>
          <w:pgSz w:w="11850" w:h="16783"/>
          <w:pgMar w:top="1417" w:right="1134" w:bottom="1417" w:left="1134" w:header="720" w:footer="720" w:gutter="0"/>
          <w:pgNumType w:fmt="decimal"/>
          <w:cols w:space="720" w:num="1"/>
          <w:docGrid w:linePitch="312" w:charSpace="0"/>
        </w:sectPr>
      </w:pPr>
    </w:p>
    <w:p>
      <w:pPr>
        <w:pStyle w:val="3"/>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三</w:t>
      </w:r>
      <w:r>
        <w:rPr>
          <w:rFonts w:hint="eastAsia" w:ascii="宋体" w:hAnsi="宋体" w:eastAsia="宋体" w:cs="宋体"/>
          <w:sz w:val="32"/>
          <w:szCs w:val="32"/>
        </w:rPr>
        <w:t>）履行合同所必需的设备和专业技术能力的承诺函</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b/>
          <w:bCs/>
          <w:kern w:val="0"/>
          <w:sz w:val="24"/>
          <w:lang w:bidi="ar"/>
        </w:rPr>
      </w:pPr>
    </w:p>
    <w:p>
      <w:pPr>
        <w:pStyle w:val="20"/>
        <w:keepNext w:val="0"/>
        <w:keepLines w:val="0"/>
        <w:pageBreakBefore w:val="0"/>
        <w:kinsoku/>
        <w:wordWrap/>
        <w:overflowPunct/>
        <w:topLinePunct w:val="0"/>
        <w:autoSpaceDE/>
        <w:autoSpaceDN/>
        <w:bidi w:val="0"/>
        <w:adjustRightInd/>
        <w:snapToGrid/>
        <w:spacing w:after="240" w:afterLines="100" w:line="640" w:lineRule="exact"/>
        <w:ind w:firstLine="47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项目，并作出如下承诺：</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我单位依法缴纳税收和员工社会保险，具有良好记录，随时接受招标人的检查验证。如违反上述承诺，我单位将按照</w:t>
      </w:r>
      <w:r>
        <w:rPr>
          <w:rFonts w:hint="eastAsia" w:asciiTheme="minorEastAsia" w:hAnsiTheme="minorEastAsia" w:eastAsiaTheme="minorEastAsia" w:cstheme="minorEastAsia"/>
          <w:color w:val="000000"/>
          <w:sz w:val="24"/>
          <w:szCs w:val="24"/>
        </w:rPr>
        <w:t>《中华人民共和国政府采购法》《中华人民共和国政府采购法实施条例》</w:t>
      </w:r>
      <w:r>
        <w:rPr>
          <w:rFonts w:hint="eastAsia" w:asciiTheme="minorEastAsia" w:hAnsiTheme="minorEastAsia" w:eastAsiaTheme="minorEastAsia" w:cstheme="minorEastAsia"/>
          <w:sz w:val="24"/>
          <w:szCs w:val="24"/>
        </w:rPr>
        <w:t>相关规定接受处罚，并通过媒体予以公布。</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pStyle w:val="20"/>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rPr>
      </w:pPr>
    </w:p>
    <w:p>
      <w:pPr>
        <w:pStyle w:val="20"/>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pPr>
        <w:pStyle w:val="20"/>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rPr>
        <w:t>法定代表人/负责人或授权代表（签字）：</w:t>
      </w:r>
    </w:p>
    <w:p>
      <w:pPr>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r>
        <w:rPr>
          <w:rFonts w:hint="eastAsia" w:asciiTheme="minorEastAsia" w:hAnsiTheme="minorEastAsia" w:eastAsiaTheme="minorEastAsia" w:cstheme="minorEastAsia"/>
          <w:sz w:val="24"/>
          <w:szCs w:val="24"/>
        </w:rPr>
        <w:br w:type="page"/>
      </w:r>
    </w:p>
    <w:p>
      <w:pPr>
        <w:pStyle w:val="3"/>
        <w:spacing w:line="576" w:lineRule="exact"/>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四</w:t>
      </w:r>
      <w:r>
        <w:rPr>
          <w:rFonts w:hint="eastAsia" w:ascii="宋体" w:hAnsi="宋体" w:eastAsia="宋体" w:cs="宋体"/>
          <w:sz w:val="32"/>
          <w:szCs w:val="32"/>
        </w:rPr>
        <w:t>）采购活动前三年内，在经营活动中</w:t>
      </w:r>
      <w:r>
        <w:rPr>
          <w:rFonts w:hint="eastAsia" w:ascii="宋体" w:hAnsi="宋体" w:eastAsia="宋体" w:cs="宋体"/>
          <w:sz w:val="32"/>
          <w:szCs w:val="32"/>
          <w:lang w:val="en-US" w:eastAsia="zh-CN"/>
        </w:rPr>
        <w:t>没有</w:t>
      </w:r>
      <w:r>
        <w:rPr>
          <w:rFonts w:hint="eastAsia" w:ascii="宋体" w:hAnsi="宋体" w:eastAsia="宋体" w:cs="宋体"/>
          <w:sz w:val="32"/>
          <w:szCs w:val="32"/>
        </w:rPr>
        <w:t>违法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违规</w:t>
      </w:r>
      <w:r>
        <w:rPr>
          <w:rFonts w:hint="eastAsia" w:ascii="宋体" w:hAnsi="宋体" w:eastAsia="宋体" w:cs="宋体"/>
          <w:sz w:val="32"/>
          <w:szCs w:val="32"/>
        </w:rPr>
        <w:t>记录的承诺函</w:t>
      </w:r>
    </w:p>
    <w:p>
      <w:pPr>
        <w:pStyle w:val="20"/>
        <w:keepNext w:val="0"/>
        <w:keepLines w:val="0"/>
        <w:pageBreakBefore w:val="0"/>
        <w:kinsoku/>
        <w:wordWrap/>
        <w:overflowPunct/>
        <w:topLinePunct w:val="0"/>
        <w:autoSpaceDE/>
        <w:autoSpaceDN/>
        <w:bidi w:val="0"/>
        <w:adjustRightInd/>
        <w:snapToGrid/>
        <w:spacing w:after="240" w:afterLines="100" w:line="640" w:lineRule="exact"/>
        <w:ind w:firstLine="47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项目，并作出如下承诺：</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color w:val="000000"/>
          <w:sz w:val="24"/>
        </w:rPr>
        <w:t>单位在参加本次政府采购活动前三年内，在经营活动中没有违法、违规记录，没有骗取中标行为，未进行过恶意投诉</w:t>
      </w:r>
      <w:r>
        <w:rPr>
          <w:rFonts w:hint="eastAsia" w:asciiTheme="minorEastAsia" w:hAnsiTheme="minorEastAsia" w:eastAsiaTheme="minorEastAsia" w:cstheme="minorEastAsia"/>
          <w:color w:val="000000"/>
          <w:sz w:val="24"/>
          <w:lang w:val="en-US" w:eastAsia="zh-CN"/>
        </w:rPr>
        <w:t>的行为、</w:t>
      </w:r>
      <w:r>
        <w:rPr>
          <w:rFonts w:hint="eastAsia" w:asciiTheme="minorEastAsia" w:hAnsiTheme="minorEastAsia" w:eastAsiaTheme="minorEastAsia" w:cstheme="minorEastAsia"/>
          <w:color w:val="000000"/>
          <w:sz w:val="24"/>
        </w:rPr>
        <w:t>无不正当理由放弃中标（成交）行为，</w:t>
      </w:r>
      <w:r>
        <w:rPr>
          <w:rFonts w:hint="eastAsia" w:asciiTheme="minorEastAsia" w:hAnsiTheme="minorEastAsia" w:eastAsiaTheme="minorEastAsia" w:cstheme="minorEastAsia"/>
          <w:sz w:val="24"/>
          <w:szCs w:val="24"/>
        </w:rPr>
        <w:t>如违反上述承诺，我单位将按照《中华人民共和国政府采购法》、《中华人民共和国政府采购法实施条例》相关规定接受处罚，并通过媒体予以公布。</w:t>
      </w:r>
    </w:p>
    <w:p>
      <w:pPr>
        <w:pStyle w:val="11"/>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pStyle w:val="20"/>
        <w:keepNext w:val="0"/>
        <w:keepLines w:val="0"/>
        <w:pageBreakBefore w:val="0"/>
        <w:kinsoku/>
        <w:wordWrap/>
        <w:overflowPunct/>
        <w:topLinePunct w:val="0"/>
        <w:autoSpaceDE/>
        <w:autoSpaceDN/>
        <w:bidi w:val="0"/>
        <w:adjustRightInd/>
        <w:snapToGrid/>
        <w:spacing w:line="640" w:lineRule="exact"/>
        <w:textAlignment w:val="auto"/>
        <w:rPr>
          <w:rFonts w:hint="eastAsia" w:ascii="宋体" w:hAnsi="宋体" w:eastAsia="宋体" w:cs="宋体"/>
          <w:sz w:val="24"/>
          <w:lang w:val="en-US" w:eastAsia="zh-CN"/>
        </w:rPr>
      </w:pPr>
    </w:p>
    <w:p>
      <w:pPr>
        <w:pStyle w:val="20"/>
        <w:keepNext w:val="0"/>
        <w:keepLines w:val="0"/>
        <w:pageBreakBefore w:val="0"/>
        <w:kinsoku/>
        <w:wordWrap/>
        <w:overflowPunct/>
        <w:topLinePunct w:val="0"/>
        <w:autoSpaceDE/>
        <w:autoSpaceDN/>
        <w:bidi w:val="0"/>
        <w:adjustRightInd/>
        <w:snapToGrid/>
        <w:spacing w:line="640" w:lineRule="exact"/>
        <w:textAlignment w:val="auto"/>
        <w:rPr>
          <w:rFonts w:hint="eastAsia" w:ascii="宋体" w:hAnsi="宋体" w:eastAsia="宋体" w:cs="宋体"/>
          <w:sz w:val="24"/>
          <w:lang w:val="en-US" w:eastAsia="zh-CN"/>
        </w:rPr>
      </w:pPr>
    </w:p>
    <w:p>
      <w:pPr>
        <w:pStyle w:val="20"/>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pPr>
        <w:pStyle w:val="20"/>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u w:val="single"/>
        </w:rPr>
      </w:pPr>
      <w:r>
        <w:rPr>
          <w:rFonts w:hint="eastAsia" w:ascii="宋体" w:hAnsi="宋体" w:eastAsia="宋体" w:cs="宋体"/>
          <w:sz w:val="24"/>
        </w:rPr>
        <w:t>法定代表人/负责人或授权代表（签字）：</w:t>
      </w:r>
    </w:p>
    <w:p>
      <w:pPr>
        <w:pStyle w:val="20"/>
        <w:keepNext w:val="0"/>
        <w:keepLines w:val="0"/>
        <w:pageBreakBefore w:val="0"/>
        <w:kinsoku/>
        <w:wordWrap/>
        <w:overflowPunct/>
        <w:topLinePunct w:val="0"/>
        <w:autoSpaceDE/>
        <w:autoSpaceDN/>
        <w:bidi w:val="0"/>
        <w:adjustRightInd/>
        <w:snapToGrid/>
        <w:spacing w:line="640" w:lineRule="exact"/>
        <w:ind w:firstLine="472" w:firstLineChars="200"/>
        <w:textAlignment w:val="auto"/>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rPr>
          <w:rFonts w:hint="eastAsia" w:ascii="仿宋_GB2312" w:hAnsi="华文仿宋" w:eastAsia="仿宋_GB2312" w:cs="宋体"/>
          <w:color w:val="000000"/>
          <w:kern w:val="0"/>
          <w:sz w:val="32"/>
          <w:szCs w:val="32"/>
        </w:rPr>
      </w:pPr>
      <w:r>
        <w:rPr>
          <w:rFonts w:hint="eastAsia" w:ascii="宋体" w:hAnsi="宋体" w:eastAsia="宋体" w:cs="宋体"/>
          <w:sz w:val="24"/>
        </w:rPr>
        <w:br w:type="page"/>
      </w:r>
    </w:p>
    <w:p>
      <w:pPr>
        <w:pStyle w:val="3"/>
        <w:spacing w:line="576" w:lineRule="exact"/>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五</w:t>
      </w:r>
      <w:r>
        <w:rPr>
          <w:rFonts w:hint="eastAsia" w:ascii="宋体" w:hAnsi="宋体" w:eastAsia="宋体" w:cs="宋体"/>
          <w:sz w:val="32"/>
          <w:szCs w:val="32"/>
        </w:rPr>
        <w:t>）询价报价表</w:t>
      </w:r>
    </w:p>
    <w:p>
      <w:pPr>
        <w:widowControl/>
        <w:spacing w:before="100" w:beforeAutospacing="1" w:after="100" w:afterAutospacing="1" w:line="576"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乐山市市中区2024年植物疫情监测及阻截防控项目-农药采购</w:t>
      </w:r>
    </w:p>
    <w:tbl>
      <w:tblPr>
        <w:tblStyle w:val="14"/>
        <w:tblW w:w="91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295"/>
        <w:gridCol w:w="1252"/>
        <w:gridCol w:w="1229"/>
        <w:gridCol w:w="828"/>
        <w:gridCol w:w="753"/>
        <w:gridCol w:w="827"/>
        <w:gridCol w:w="1276"/>
        <w:gridCol w:w="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743" w:type="dxa"/>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序号</w:t>
            </w:r>
          </w:p>
        </w:tc>
        <w:tc>
          <w:tcPr>
            <w:tcW w:w="1295" w:type="dxa"/>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名称</w:t>
            </w:r>
          </w:p>
        </w:tc>
        <w:tc>
          <w:tcPr>
            <w:tcW w:w="1252" w:type="dxa"/>
            <w:noWrap w:val="0"/>
            <w:vAlign w:val="center"/>
          </w:tcPr>
          <w:p>
            <w:pPr>
              <w:spacing w:line="4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有效成分</w:t>
            </w:r>
          </w:p>
          <w:p>
            <w:pPr>
              <w:spacing w:line="4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含量</w:t>
            </w:r>
          </w:p>
        </w:tc>
        <w:tc>
          <w:tcPr>
            <w:tcW w:w="1229"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规格型号（克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/袋</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828"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单位</w:t>
            </w:r>
          </w:p>
        </w:tc>
        <w:tc>
          <w:tcPr>
            <w:tcW w:w="753"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数量</w:t>
            </w:r>
          </w:p>
        </w:tc>
        <w:tc>
          <w:tcPr>
            <w:tcW w:w="827"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单价</w:t>
            </w:r>
          </w:p>
        </w:tc>
        <w:tc>
          <w:tcPr>
            <w:tcW w:w="1276"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投标总价（元）</w:t>
            </w:r>
          </w:p>
        </w:tc>
        <w:tc>
          <w:tcPr>
            <w:tcW w:w="972" w:type="dxa"/>
            <w:noWrap w:val="0"/>
            <w:vAlign w:val="center"/>
          </w:tcPr>
          <w:p>
            <w:pPr>
              <w:spacing w:line="4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人民币大写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74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95"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5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29"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8"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75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7"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97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74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95"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5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29"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8"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753"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27"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972" w:type="dxa"/>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9175" w:type="dxa"/>
            <w:gridSpan w:val="9"/>
            <w:noWrap w:val="0"/>
            <w:vAlign w:val="center"/>
          </w:tcPr>
          <w:p>
            <w:pPr>
              <w:spacing w:line="4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总报价合计（人民币元）：</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p>
        </w:tc>
      </w:tr>
    </w:tbl>
    <w:p>
      <w:pPr>
        <w:spacing w:before="120" w:beforeLines="50" w:after="120" w:afterLines="5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注：1 </w:t>
      </w:r>
      <w:r>
        <w:rPr>
          <w:rFonts w:hint="eastAsia" w:asciiTheme="minorEastAsia" w:hAnsiTheme="minorEastAsia" w:eastAsiaTheme="minorEastAsia" w:cstheme="minorEastAsia"/>
          <w:sz w:val="24"/>
          <w:szCs w:val="24"/>
        </w:rPr>
        <w:t xml:space="preserve">报价应是最终用户验收合格后的总价，包括文化集采购、运输、税费和询价文件规定的其它费用。 </w:t>
      </w:r>
    </w:p>
    <w:p>
      <w:pPr>
        <w:spacing w:before="120" w:beforeLines="50" w:after="120" w:afterLines="50" w:line="360" w:lineRule="auto"/>
        <w:ind w:left="735" w:hanging="826" w:hangingChars="3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2.“询价报价表”需由法定代表人或授权代表签字并盖</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机构印章。</w:t>
      </w:r>
    </w:p>
    <w:p>
      <w:pPr>
        <w:widowControl/>
        <w:spacing w:before="100" w:beforeAutospacing="1" w:after="100" w:afterAutospacing="1" w:line="576" w:lineRule="exact"/>
        <w:ind w:firstLine="47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 xml:space="preserve">机构名称：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（盖章）</w:t>
      </w:r>
    </w:p>
    <w:p>
      <w:pPr>
        <w:widowControl/>
        <w:spacing w:before="100" w:beforeAutospacing="1" w:after="100" w:afterAutospacing="1" w:line="576"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w:t>
      </w:r>
    </w:p>
    <w:p>
      <w:pPr>
        <w:widowControl/>
        <w:spacing w:before="100" w:beforeAutospacing="1" w:after="100" w:afterAutospacing="1" w:line="576"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报价日期：</w:t>
      </w:r>
      <w:bookmarkStart w:id="18" w:name="_Toc5279"/>
    </w:p>
    <w:bookmarkEnd w:id="18"/>
    <w:p>
      <w:pPr>
        <w:pStyle w:val="5"/>
        <w:bidi w:val="0"/>
        <w:rPr>
          <w:rFonts w:eastAsia="仿宋_GB2312"/>
          <w:sz w:val="32"/>
        </w:rPr>
      </w:pPr>
    </w:p>
    <w:sectPr>
      <w:footerReference r:id="rId7" w:type="default"/>
      <w:footerReference r:id="rId8" w:type="even"/>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6"/>
                              <w:rFonts w:hint="eastAsia" w:ascii="仿宋" w:hAnsi="仿宋" w:eastAsia="仿宋" w:cs="仿宋"/>
                              <w:sz w:val="32"/>
                              <w:szCs w:val="32"/>
                            </w:rPr>
                          </w:pPr>
                          <w:r>
                            <w:rPr>
                              <w:rStyle w:val="16"/>
                              <w:rFonts w:hint="eastAsia" w:ascii="仿宋" w:hAnsi="仿宋" w:eastAsia="仿宋" w:cs="仿宋"/>
                              <w:sz w:val="32"/>
                              <w:szCs w:val="32"/>
                            </w:rPr>
                            <w:t xml:space="preserve">— </w:t>
                          </w:r>
                          <w:r>
                            <w:rPr>
                              <w:rStyle w:val="16"/>
                              <w:rFonts w:hint="eastAsia" w:ascii="仿宋" w:hAnsi="仿宋" w:eastAsia="仿宋" w:cs="仿宋"/>
                              <w:sz w:val="32"/>
                              <w:szCs w:val="32"/>
                            </w:rPr>
                            <w:fldChar w:fldCharType="begin"/>
                          </w:r>
                          <w:r>
                            <w:rPr>
                              <w:rStyle w:val="16"/>
                              <w:rFonts w:hint="eastAsia" w:ascii="仿宋" w:hAnsi="仿宋" w:eastAsia="仿宋" w:cs="仿宋"/>
                              <w:sz w:val="32"/>
                              <w:szCs w:val="32"/>
                            </w:rPr>
                            <w:instrText xml:space="preserve"> PAGE  \* MERGEFORMAT </w:instrText>
                          </w:r>
                          <w:r>
                            <w:rPr>
                              <w:rStyle w:val="16"/>
                              <w:rFonts w:hint="eastAsia" w:ascii="仿宋" w:hAnsi="仿宋" w:eastAsia="仿宋" w:cs="仿宋"/>
                              <w:sz w:val="32"/>
                              <w:szCs w:val="32"/>
                            </w:rPr>
                            <w:fldChar w:fldCharType="separate"/>
                          </w:r>
                          <w:r>
                            <w:rPr>
                              <w:rStyle w:val="16"/>
                              <w:rFonts w:hint="eastAsia" w:ascii="仿宋" w:hAnsi="仿宋" w:eastAsia="仿宋" w:cs="仿宋"/>
                              <w:sz w:val="32"/>
                              <w:szCs w:val="32"/>
                            </w:rPr>
                            <w:t>- 1 -</w:t>
                          </w:r>
                          <w:r>
                            <w:rPr>
                              <w:rStyle w:val="16"/>
                              <w:rFonts w:hint="eastAsia" w:ascii="仿宋" w:hAnsi="仿宋" w:eastAsia="仿宋" w:cs="仿宋"/>
                              <w:sz w:val="32"/>
                              <w:szCs w:val="32"/>
                            </w:rPr>
                            <w:fldChar w:fldCharType="end"/>
                          </w:r>
                          <w:r>
                            <w:rPr>
                              <w:rStyle w:val="16"/>
                              <w:rFonts w:hint="eastAsia" w:ascii="仿宋" w:hAnsi="仿宋" w:eastAsia="仿宋" w:cs="仿宋"/>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9"/>
                      <w:rPr>
                        <w:rStyle w:val="16"/>
                        <w:rFonts w:hint="eastAsia" w:ascii="仿宋" w:hAnsi="仿宋" w:eastAsia="仿宋" w:cs="仿宋"/>
                        <w:sz w:val="32"/>
                        <w:szCs w:val="32"/>
                      </w:rPr>
                    </w:pPr>
                    <w:r>
                      <w:rPr>
                        <w:rStyle w:val="16"/>
                        <w:rFonts w:hint="eastAsia" w:ascii="仿宋" w:hAnsi="仿宋" w:eastAsia="仿宋" w:cs="仿宋"/>
                        <w:sz w:val="32"/>
                        <w:szCs w:val="32"/>
                      </w:rPr>
                      <w:t xml:space="preserve">— </w:t>
                    </w:r>
                    <w:r>
                      <w:rPr>
                        <w:rStyle w:val="16"/>
                        <w:rFonts w:hint="eastAsia" w:ascii="仿宋" w:hAnsi="仿宋" w:eastAsia="仿宋" w:cs="仿宋"/>
                        <w:sz w:val="32"/>
                        <w:szCs w:val="32"/>
                      </w:rPr>
                      <w:fldChar w:fldCharType="begin"/>
                    </w:r>
                    <w:r>
                      <w:rPr>
                        <w:rStyle w:val="16"/>
                        <w:rFonts w:hint="eastAsia" w:ascii="仿宋" w:hAnsi="仿宋" w:eastAsia="仿宋" w:cs="仿宋"/>
                        <w:sz w:val="32"/>
                        <w:szCs w:val="32"/>
                      </w:rPr>
                      <w:instrText xml:space="preserve"> PAGE  \* MERGEFORMAT </w:instrText>
                    </w:r>
                    <w:r>
                      <w:rPr>
                        <w:rStyle w:val="16"/>
                        <w:rFonts w:hint="eastAsia" w:ascii="仿宋" w:hAnsi="仿宋" w:eastAsia="仿宋" w:cs="仿宋"/>
                        <w:sz w:val="32"/>
                        <w:szCs w:val="32"/>
                      </w:rPr>
                      <w:fldChar w:fldCharType="separate"/>
                    </w:r>
                    <w:r>
                      <w:rPr>
                        <w:rStyle w:val="16"/>
                        <w:rFonts w:hint="eastAsia" w:ascii="仿宋" w:hAnsi="仿宋" w:eastAsia="仿宋" w:cs="仿宋"/>
                        <w:sz w:val="32"/>
                        <w:szCs w:val="32"/>
                      </w:rPr>
                      <w:t>- 1 -</w:t>
                    </w:r>
                    <w:r>
                      <w:rPr>
                        <w:rStyle w:val="16"/>
                        <w:rFonts w:hint="eastAsia" w:ascii="仿宋" w:hAnsi="仿宋" w:eastAsia="仿宋" w:cs="仿宋"/>
                        <w:sz w:val="32"/>
                        <w:szCs w:val="32"/>
                      </w:rPr>
                      <w:fldChar w:fldCharType="end"/>
                    </w:r>
                    <w:r>
                      <w:rPr>
                        <w:rStyle w:val="16"/>
                        <w:rFonts w:hint="eastAsia" w:ascii="仿宋" w:hAnsi="仿宋" w:eastAsia="仿宋" w:cs="仿宋"/>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9"/>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448347"/>
      <w:docPartObj>
        <w:docPartGallery w:val="autotext"/>
      </w:docPartObj>
    </w:sdtPr>
    <w:sdtEndPr>
      <w:rPr>
        <w:rFonts w:asciiTheme="minorEastAsia" w:hAnsiTheme="minorEastAsia" w:eastAsiaTheme="minorEastAsia"/>
        <w:sz w:val="28"/>
        <w:szCs w:val="28"/>
      </w:rPr>
    </w:sdtEndPr>
    <w:sdtContent>
      <w:p>
        <w:pPr>
          <w:pStyle w:val="9"/>
          <w:numPr>
            <w:ilvl w:val="0"/>
            <w:numId w:val="2"/>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448346"/>
      <w:docPartObj>
        <w:docPartGallery w:val="autotext"/>
      </w:docPartObj>
    </w:sdtPr>
    <w:sdtEndPr>
      <w:rPr>
        <w:rFonts w:asciiTheme="minorEastAsia" w:hAnsiTheme="minorEastAsia" w:eastAsiaTheme="minorEastAsia"/>
        <w:sz w:val="28"/>
        <w:szCs w:val="28"/>
      </w:rPr>
    </w:sdtEndPr>
    <w:sdtContent>
      <w:p>
        <w:pPr>
          <w:pStyle w:val="9"/>
          <w:numPr>
            <w:ilvl w:val="0"/>
            <w:numId w:val="3"/>
          </w:num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BFA163"/>
    <w:multiLevelType w:val="singleLevel"/>
    <w:tmpl w:val="9ABFA163"/>
    <w:lvl w:ilvl="0" w:tentative="0">
      <w:start w:val="4"/>
      <w:numFmt w:val="chineseCounting"/>
      <w:suff w:val="nothing"/>
      <w:lvlText w:val="%1、"/>
      <w:lvlJc w:val="left"/>
      <w:rPr>
        <w:rFonts w:hint="eastAsia"/>
      </w:rPr>
    </w:lvl>
  </w:abstractNum>
  <w:abstractNum w:abstractNumId="1">
    <w:nsid w:val="FBB988AC"/>
    <w:multiLevelType w:val="singleLevel"/>
    <w:tmpl w:val="FBB988AC"/>
    <w:lvl w:ilvl="0" w:tentative="0">
      <w:start w:val="4"/>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C77C59"/>
    <w:multiLevelType w:val="multilevel"/>
    <w:tmpl w:val="46C77C59"/>
    <w:lvl w:ilvl="0" w:tentative="0">
      <w:start w:val="2"/>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4D25135"/>
    <w:multiLevelType w:val="multilevel"/>
    <w:tmpl w:val="54D25135"/>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NzM2OTI0OThiNzFhYTU1ZDczNTE1M2M2YTMzMWYifQ=="/>
  </w:docVars>
  <w:rsids>
    <w:rsidRoot w:val="678A7C1A"/>
    <w:rsid w:val="0007437E"/>
    <w:rsid w:val="0009159C"/>
    <w:rsid w:val="00095E07"/>
    <w:rsid w:val="00097158"/>
    <w:rsid w:val="000F0C8B"/>
    <w:rsid w:val="00190C05"/>
    <w:rsid w:val="001A5C57"/>
    <w:rsid w:val="001D2777"/>
    <w:rsid w:val="001D63C4"/>
    <w:rsid w:val="0024466D"/>
    <w:rsid w:val="002470F8"/>
    <w:rsid w:val="002826FE"/>
    <w:rsid w:val="00294327"/>
    <w:rsid w:val="00294DB6"/>
    <w:rsid w:val="002A0DD7"/>
    <w:rsid w:val="002C7EAB"/>
    <w:rsid w:val="00313A70"/>
    <w:rsid w:val="00320BB5"/>
    <w:rsid w:val="003916DD"/>
    <w:rsid w:val="003B1AD6"/>
    <w:rsid w:val="003E207E"/>
    <w:rsid w:val="00403ACA"/>
    <w:rsid w:val="0041623D"/>
    <w:rsid w:val="00422052"/>
    <w:rsid w:val="00440242"/>
    <w:rsid w:val="00470012"/>
    <w:rsid w:val="004C45D0"/>
    <w:rsid w:val="004E3A09"/>
    <w:rsid w:val="0052037D"/>
    <w:rsid w:val="00520423"/>
    <w:rsid w:val="005220BD"/>
    <w:rsid w:val="005520C5"/>
    <w:rsid w:val="005A2B16"/>
    <w:rsid w:val="005C1D7A"/>
    <w:rsid w:val="00601D1B"/>
    <w:rsid w:val="00603C06"/>
    <w:rsid w:val="00615168"/>
    <w:rsid w:val="006231FC"/>
    <w:rsid w:val="00647BFA"/>
    <w:rsid w:val="00650EEC"/>
    <w:rsid w:val="006564D3"/>
    <w:rsid w:val="0066080E"/>
    <w:rsid w:val="006E5D7E"/>
    <w:rsid w:val="00707A30"/>
    <w:rsid w:val="00730F3F"/>
    <w:rsid w:val="007444B8"/>
    <w:rsid w:val="007575DF"/>
    <w:rsid w:val="0077338E"/>
    <w:rsid w:val="00776F35"/>
    <w:rsid w:val="00793EDF"/>
    <w:rsid w:val="00796DE9"/>
    <w:rsid w:val="007D2123"/>
    <w:rsid w:val="00802209"/>
    <w:rsid w:val="00806317"/>
    <w:rsid w:val="00827E48"/>
    <w:rsid w:val="008736AD"/>
    <w:rsid w:val="0088173D"/>
    <w:rsid w:val="008C390A"/>
    <w:rsid w:val="008F00F0"/>
    <w:rsid w:val="008F3A35"/>
    <w:rsid w:val="008F4175"/>
    <w:rsid w:val="009150E3"/>
    <w:rsid w:val="00940FE1"/>
    <w:rsid w:val="009762D8"/>
    <w:rsid w:val="009909F5"/>
    <w:rsid w:val="0099230E"/>
    <w:rsid w:val="009C0462"/>
    <w:rsid w:val="009C3AE2"/>
    <w:rsid w:val="009C5B92"/>
    <w:rsid w:val="009E7FB2"/>
    <w:rsid w:val="009F3A7F"/>
    <w:rsid w:val="00A05EFF"/>
    <w:rsid w:val="00A92F02"/>
    <w:rsid w:val="00AD708A"/>
    <w:rsid w:val="00AF3CDF"/>
    <w:rsid w:val="00AF4D66"/>
    <w:rsid w:val="00B17F0D"/>
    <w:rsid w:val="00B33F0C"/>
    <w:rsid w:val="00B5025B"/>
    <w:rsid w:val="00B53025"/>
    <w:rsid w:val="00B56795"/>
    <w:rsid w:val="00B80E3F"/>
    <w:rsid w:val="00BF3513"/>
    <w:rsid w:val="00C426C5"/>
    <w:rsid w:val="00CB612A"/>
    <w:rsid w:val="00CC1737"/>
    <w:rsid w:val="00D17AD9"/>
    <w:rsid w:val="00DD5B9B"/>
    <w:rsid w:val="00E82F78"/>
    <w:rsid w:val="00E95E76"/>
    <w:rsid w:val="00EB2780"/>
    <w:rsid w:val="00EB3496"/>
    <w:rsid w:val="00EB5A2D"/>
    <w:rsid w:val="00EE3FB9"/>
    <w:rsid w:val="00F37245"/>
    <w:rsid w:val="00F71C9A"/>
    <w:rsid w:val="00F7343D"/>
    <w:rsid w:val="00F90DDB"/>
    <w:rsid w:val="00FB533B"/>
    <w:rsid w:val="00FC1765"/>
    <w:rsid w:val="013C38F5"/>
    <w:rsid w:val="015A0962"/>
    <w:rsid w:val="01C23359"/>
    <w:rsid w:val="02491894"/>
    <w:rsid w:val="027C20B4"/>
    <w:rsid w:val="030B6598"/>
    <w:rsid w:val="033967DE"/>
    <w:rsid w:val="03883CD6"/>
    <w:rsid w:val="039B5B6E"/>
    <w:rsid w:val="03E824E2"/>
    <w:rsid w:val="061B0F3C"/>
    <w:rsid w:val="07301EFA"/>
    <w:rsid w:val="07414994"/>
    <w:rsid w:val="07530946"/>
    <w:rsid w:val="07F46787"/>
    <w:rsid w:val="082A7F65"/>
    <w:rsid w:val="091767A3"/>
    <w:rsid w:val="09B7743C"/>
    <w:rsid w:val="0A3C2021"/>
    <w:rsid w:val="0A8F0E96"/>
    <w:rsid w:val="0ACF504B"/>
    <w:rsid w:val="0B1244B8"/>
    <w:rsid w:val="0B785CE9"/>
    <w:rsid w:val="0B7B4A18"/>
    <w:rsid w:val="0C54290D"/>
    <w:rsid w:val="0E753C19"/>
    <w:rsid w:val="0EA80AD5"/>
    <w:rsid w:val="0EAE06C7"/>
    <w:rsid w:val="0F0C586C"/>
    <w:rsid w:val="0F247122"/>
    <w:rsid w:val="0F8208AE"/>
    <w:rsid w:val="11062D8E"/>
    <w:rsid w:val="115A028D"/>
    <w:rsid w:val="138578EA"/>
    <w:rsid w:val="151D547D"/>
    <w:rsid w:val="179519D9"/>
    <w:rsid w:val="1854434D"/>
    <w:rsid w:val="18D56776"/>
    <w:rsid w:val="18DB2036"/>
    <w:rsid w:val="19556488"/>
    <w:rsid w:val="199B52D6"/>
    <w:rsid w:val="1ABE1950"/>
    <w:rsid w:val="1E592591"/>
    <w:rsid w:val="1E820A77"/>
    <w:rsid w:val="1EB124F3"/>
    <w:rsid w:val="1EB23727"/>
    <w:rsid w:val="1EC97D6A"/>
    <w:rsid w:val="1F30065B"/>
    <w:rsid w:val="20C04E2F"/>
    <w:rsid w:val="21B06E87"/>
    <w:rsid w:val="21D12534"/>
    <w:rsid w:val="224C4F4E"/>
    <w:rsid w:val="22541FAA"/>
    <w:rsid w:val="22E46118"/>
    <w:rsid w:val="23CE4CC2"/>
    <w:rsid w:val="242A65B7"/>
    <w:rsid w:val="242D6000"/>
    <w:rsid w:val="24915751"/>
    <w:rsid w:val="24B34947"/>
    <w:rsid w:val="26931D25"/>
    <w:rsid w:val="26FA0958"/>
    <w:rsid w:val="271629B4"/>
    <w:rsid w:val="284A76BF"/>
    <w:rsid w:val="29D96600"/>
    <w:rsid w:val="29E610DB"/>
    <w:rsid w:val="2A017C3F"/>
    <w:rsid w:val="2A1B0AAF"/>
    <w:rsid w:val="2AA06E34"/>
    <w:rsid w:val="2B4F2656"/>
    <w:rsid w:val="2C0F7F16"/>
    <w:rsid w:val="2DE83F6E"/>
    <w:rsid w:val="2E264F9C"/>
    <w:rsid w:val="2EF6144D"/>
    <w:rsid w:val="319B0304"/>
    <w:rsid w:val="32F325AC"/>
    <w:rsid w:val="33686A57"/>
    <w:rsid w:val="341D1809"/>
    <w:rsid w:val="35523286"/>
    <w:rsid w:val="35BD3777"/>
    <w:rsid w:val="360A44B2"/>
    <w:rsid w:val="36212782"/>
    <w:rsid w:val="36634BC9"/>
    <w:rsid w:val="388F5EED"/>
    <w:rsid w:val="3A7B5CA8"/>
    <w:rsid w:val="3BD61F72"/>
    <w:rsid w:val="3BEC31A2"/>
    <w:rsid w:val="3C4F266B"/>
    <w:rsid w:val="3CB44A22"/>
    <w:rsid w:val="3CE540E7"/>
    <w:rsid w:val="3CE87FF8"/>
    <w:rsid w:val="3CF96732"/>
    <w:rsid w:val="3CFB6339"/>
    <w:rsid w:val="3E100DF1"/>
    <w:rsid w:val="3E59345A"/>
    <w:rsid w:val="3F280B03"/>
    <w:rsid w:val="40110A06"/>
    <w:rsid w:val="40666152"/>
    <w:rsid w:val="417162D9"/>
    <w:rsid w:val="43E35CB2"/>
    <w:rsid w:val="44706DCF"/>
    <w:rsid w:val="45A73504"/>
    <w:rsid w:val="45BD323F"/>
    <w:rsid w:val="45D84DB8"/>
    <w:rsid w:val="47300BFC"/>
    <w:rsid w:val="4876572F"/>
    <w:rsid w:val="490D529C"/>
    <w:rsid w:val="492607DC"/>
    <w:rsid w:val="4B0456D7"/>
    <w:rsid w:val="4B657FA7"/>
    <w:rsid w:val="4B830A1C"/>
    <w:rsid w:val="4C9915A0"/>
    <w:rsid w:val="4DD70292"/>
    <w:rsid w:val="4EF76862"/>
    <w:rsid w:val="4F6746D6"/>
    <w:rsid w:val="500D08B1"/>
    <w:rsid w:val="50585F1D"/>
    <w:rsid w:val="52213415"/>
    <w:rsid w:val="585A47D1"/>
    <w:rsid w:val="5A0345D3"/>
    <w:rsid w:val="5B124774"/>
    <w:rsid w:val="5D081CF9"/>
    <w:rsid w:val="5D8F17D3"/>
    <w:rsid w:val="602331FB"/>
    <w:rsid w:val="62C23532"/>
    <w:rsid w:val="632414D2"/>
    <w:rsid w:val="634869EF"/>
    <w:rsid w:val="648377BF"/>
    <w:rsid w:val="64DE28E7"/>
    <w:rsid w:val="658069DD"/>
    <w:rsid w:val="65AF1D96"/>
    <w:rsid w:val="660C7C90"/>
    <w:rsid w:val="67176CEE"/>
    <w:rsid w:val="67462B1B"/>
    <w:rsid w:val="678A7C1A"/>
    <w:rsid w:val="6B060926"/>
    <w:rsid w:val="6B101DD5"/>
    <w:rsid w:val="6BE84366"/>
    <w:rsid w:val="6BEA2F46"/>
    <w:rsid w:val="6C30304E"/>
    <w:rsid w:val="6C4826A9"/>
    <w:rsid w:val="6E633B43"/>
    <w:rsid w:val="6E9276C8"/>
    <w:rsid w:val="6FFB4765"/>
    <w:rsid w:val="7098701C"/>
    <w:rsid w:val="71A11B7D"/>
    <w:rsid w:val="75C05D82"/>
    <w:rsid w:val="75E976FF"/>
    <w:rsid w:val="76E04715"/>
    <w:rsid w:val="77CA6EFD"/>
    <w:rsid w:val="791D2BC6"/>
    <w:rsid w:val="796617C8"/>
    <w:rsid w:val="7A921116"/>
    <w:rsid w:val="7B3444B9"/>
    <w:rsid w:val="7BDF11F9"/>
    <w:rsid w:val="7C1F252B"/>
    <w:rsid w:val="7CB247D5"/>
    <w:rsid w:val="7E29329B"/>
    <w:rsid w:val="7E5B2327"/>
    <w:rsid w:val="7E7C6549"/>
    <w:rsid w:val="7F97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szCs w:val="22"/>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Normal Indent"/>
    <w:basedOn w:val="1"/>
    <w:qFormat/>
    <w:uiPriority w:val="0"/>
    <w:pPr>
      <w:ind w:firstLine="200" w:firstLineChars="200"/>
    </w:pPr>
  </w:style>
  <w:style w:type="paragraph" w:styleId="5">
    <w:name w:val="Document Map"/>
    <w:basedOn w:val="1"/>
    <w:qFormat/>
    <w:uiPriority w:val="0"/>
    <w:rPr>
      <w:rFonts w:ascii="宋体"/>
      <w:sz w:val="18"/>
      <w:szCs w:val="18"/>
    </w:rPr>
  </w:style>
  <w:style w:type="paragraph" w:styleId="6">
    <w:name w:val="Body Text Indent"/>
    <w:basedOn w:val="1"/>
    <w:qFormat/>
    <w:uiPriority w:val="99"/>
    <w:pPr>
      <w:spacing w:after="12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kern w:val="0"/>
      <w:sz w:val="18"/>
      <w:szCs w:val="18"/>
    </w:rPr>
  </w:style>
  <w:style w:type="paragraph" w:styleId="12">
    <w:name w:val="Body Text First Indent"/>
    <w:basedOn w:val="2"/>
    <w:unhideWhenUsed/>
    <w:qFormat/>
    <w:uiPriority w:val="99"/>
    <w:pPr>
      <w:ind w:firstLine="420" w:firstLineChars="100"/>
    </w:pPr>
  </w:style>
  <w:style w:type="paragraph" w:styleId="13">
    <w:name w:val="Body Text First Indent 2"/>
    <w:basedOn w:val="6"/>
    <w:next w:val="1"/>
    <w:qFormat/>
    <w:uiPriority w:val="99"/>
    <w:pPr>
      <w:ind w:firstLine="420" w:firstLineChars="200"/>
    </w:pPr>
  </w:style>
  <w:style w:type="character" w:styleId="16">
    <w:name w:val="page number"/>
    <w:qFormat/>
    <w:uiPriority w:val="0"/>
    <w:rPr>
      <w:rFonts w:ascii="Times New Roman" w:hAnsi="Times New Roman" w:eastAsia="宋体" w:cs="Times New Roman"/>
    </w:rPr>
  </w:style>
  <w:style w:type="character" w:customStyle="1" w:styleId="17">
    <w:name w:val="页眉 Char"/>
    <w:basedOn w:val="15"/>
    <w:link w:val="10"/>
    <w:semiHidden/>
    <w:qFormat/>
    <w:uiPriority w:val="99"/>
    <w:rPr>
      <w:rFonts w:ascii="Times New Roman" w:hAnsi="Times New Roman" w:eastAsia="仿宋_GB2312"/>
      <w:sz w:val="18"/>
      <w:szCs w:val="18"/>
    </w:rPr>
  </w:style>
  <w:style w:type="character" w:customStyle="1" w:styleId="18">
    <w:name w:val="页脚 Char"/>
    <w:basedOn w:val="15"/>
    <w:link w:val="9"/>
    <w:qFormat/>
    <w:uiPriority w:val="99"/>
    <w:rPr>
      <w:rFonts w:ascii="Times New Roman" w:hAnsi="Times New Roman" w:eastAsia="仿宋_GB2312"/>
      <w:sz w:val="18"/>
      <w:szCs w:val="18"/>
    </w:rPr>
  </w:style>
  <w:style w:type="character" w:customStyle="1" w:styleId="19">
    <w:name w:val="批注框文本 Char"/>
    <w:basedOn w:val="15"/>
    <w:link w:val="8"/>
    <w:semiHidden/>
    <w:qFormat/>
    <w:uiPriority w:val="99"/>
    <w:rPr>
      <w:rFonts w:ascii="Times New Roman" w:hAnsi="Times New Roman" w:eastAsia="仿宋_GB2312"/>
      <w:sz w:val="18"/>
      <w:szCs w:val="18"/>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标题 5（有编号）（绿盟科技）"/>
    <w:basedOn w:val="1"/>
    <w:next w:val="1"/>
    <w:qFormat/>
    <w:uiPriority w:val="0"/>
    <w:pPr>
      <w:keepNext/>
      <w:keepLines/>
      <w:numPr>
        <w:ilvl w:val="4"/>
        <w:numId w:val="1"/>
      </w:numPr>
      <w:tabs>
        <w:tab w:val="left" w:pos="0"/>
      </w:tabs>
      <w:spacing w:before="100" w:beforeAutospacing="1" w:after="100" w:afterAutospacing="1"/>
      <w:outlineLvl w:val="4"/>
    </w:pPr>
    <w:rPr>
      <w:rFonts w:ascii="Arial" w:hAnsi="Arial" w:cs="黑体"/>
      <w:kern w:val="0"/>
      <w:szCs w:val="28"/>
    </w:rPr>
  </w:style>
  <w:style w:type="character" w:customStyle="1" w:styleId="22">
    <w:name w:val="qowt-font9-gb231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KY-20190426QDW\Desktop\&#65288;20200602&#65289;5&#25991;&#20214;&#3034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（20200602）5文件的模板.dotx</Template>
  <Pages>2</Pages>
  <Words>532</Words>
  <Characters>568</Characters>
  <Lines>4</Lines>
  <Paragraphs>1</Paragraphs>
  <TotalTime>32</TotalTime>
  <ScaleCrop>false</ScaleCrop>
  <LinksUpToDate>false</LinksUpToDate>
  <CharactersWithSpaces>577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2021-03-09T09:18:00Z</dcterms:created>
  <dc:creator>蜜糖</dc:creator>
  <cp:lastModifiedBy>Administrator</cp:lastModifiedBy>
  <cp:lastPrinted>2025-03-10T03:23:17Z</cp:lastPrinted>
  <dcterms:modified xsi:type="dcterms:W3CDTF">2025-03-10T03:32:15Z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A927A601D16540FBB676FDE55008E0A3_13</vt:lpwstr>
  </property>
</Properties>
</file>