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spacing w:line="560" w:lineRule="exact"/>
        <w:jc w:val="center"/>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乐山市市中区人民政府</w:t>
      </w:r>
    </w:p>
    <w:p>
      <w:pPr>
        <w:spacing w:line="56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乐山市公安局</w:t>
      </w:r>
    </w:p>
    <w:p>
      <w:pPr>
        <w:spacing w:line="56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eastAsia="zh-CN"/>
        </w:rPr>
        <w:t>乐山市生态环境局</w:t>
      </w:r>
    </w:p>
    <w:p>
      <w:pPr>
        <w:spacing w:line="56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乐山住房和城乡建设局</w:t>
      </w:r>
    </w:p>
    <w:p>
      <w:pPr>
        <w:spacing w:line="56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乐山市交通运输局</w:t>
      </w:r>
    </w:p>
    <w:p>
      <w:pPr>
        <w:spacing w:line="56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乐山市机关事务管理局</w:t>
      </w:r>
    </w:p>
    <w:p>
      <w:pPr>
        <w:spacing w:line="56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w:t>
      </w:r>
      <w:r>
        <w:rPr>
          <w:rFonts w:hint="eastAsia" w:ascii="方正小标宋简体" w:eastAsia="方正小标宋简体"/>
          <w:sz w:val="44"/>
          <w:szCs w:val="44"/>
        </w:rPr>
        <w:t>乐山市主城区重污染天气</w:t>
      </w:r>
      <w:r>
        <w:rPr>
          <w:rFonts w:hint="eastAsia" w:ascii="方正小标宋简体" w:eastAsia="方正小标宋简体"/>
          <w:sz w:val="44"/>
          <w:szCs w:val="44"/>
          <w:lang w:eastAsia="zh-CN"/>
        </w:rPr>
        <w:t>预警期间</w:t>
      </w:r>
      <w:r>
        <w:rPr>
          <w:rFonts w:hint="eastAsia" w:ascii="方正小标宋简体" w:eastAsia="方正小标宋简体"/>
          <w:sz w:val="44"/>
          <w:szCs w:val="44"/>
        </w:rPr>
        <w:t>机动车</w:t>
      </w:r>
      <w:r>
        <w:rPr>
          <w:rFonts w:hint="eastAsia" w:ascii="方正小标宋简体" w:eastAsia="方正小标宋简体"/>
          <w:sz w:val="44"/>
          <w:szCs w:val="44"/>
          <w:lang w:eastAsia="zh-CN"/>
        </w:rPr>
        <w:t>实施</w:t>
      </w:r>
      <w:r>
        <w:rPr>
          <w:rFonts w:hint="eastAsia" w:ascii="方正小标宋简体" w:eastAsia="方正小标宋简体"/>
          <w:sz w:val="44"/>
          <w:szCs w:val="44"/>
        </w:rPr>
        <w:t>应急管控</w:t>
      </w:r>
      <w:r>
        <w:rPr>
          <w:rFonts w:hint="eastAsia" w:ascii="方正小标宋简体" w:eastAsia="方正小标宋简体"/>
          <w:sz w:val="44"/>
          <w:szCs w:val="44"/>
          <w:lang w:eastAsia="zh-CN"/>
        </w:rPr>
        <w:t>措施的通告</w:t>
      </w:r>
    </w:p>
    <w:p>
      <w:pPr>
        <w:spacing w:line="560" w:lineRule="exact"/>
        <w:jc w:val="center"/>
        <w:rPr>
          <w:rFonts w:hint="eastAsia" w:ascii="方正小标宋简体" w:eastAsia="方正小标宋简体"/>
          <w:sz w:val="44"/>
          <w:szCs w:val="44"/>
        </w:rPr>
      </w:pPr>
    </w:p>
    <w:p>
      <w:pPr>
        <w:pStyle w:val="2"/>
        <w:shd w:val="clear" w:color="auto" w:fill="FFFFFF"/>
        <w:spacing w:before="0" w:beforeAutospacing="0" w:after="0" w:afterAutospacing="0" w:line="420" w:lineRule="atLeast"/>
        <w:ind w:firstLine="640" w:firstLineChars="200"/>
        <w:jc w:val="both"/>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根据《中华人民共和国环境保护法》、《中华人民共和国大气污染防治法》、《中华人民共和国道路交通安全法》等法律法规规定，按照《乐山市重污染天气预防和应急预案（2022修订）》要求，有效应对乐山市主城区重污染恶劣天气下机动车尾气排放造成的空气质量污染，特制定机动车应急管控措施，现将内容通告如下：</w:t>
      </w:r>
    </w:p>
    <w:p>
      <w:pPr>
        <w:spacing w:line="560" w:lineRule="exact"/>
        <w:ind w:firstLine="640" w:firstLineChars="200"/>
        <w:rPr>
          <w:rFonts w:hint="eastAsia" w:ascii="黑体" w:hAnsi="Calibri" w:eastAsia="黑体" w:cs="Times New Roman"/>
          <w:sz w:val="32"/>
          <w:szCs w:val="32"/>
          <w:lang w:eastAsia="zh-CN"/>
        </w:rPr>
      </w:pPr>
      <w:r>
        <w:rPr>
          <w:rFonts w:hint="eastAsia" w:ascii="黑体" w:hAnsi="Calibri" w:eastAsia="黑体" w:cs="Times New Roman"/>
          <w:sz w:val="32"/>
          <w:szCs w:val="32"/>
          <w:lang w:eastAsia="zh-CN"/>
        </w:rPr>
        <w:t>一、管控范围。</w:t>
      </w:r>
    </w:p>
    <w:p>
      <w:pPr>
        <w:spacing w:line="560" w:lineRule="exact"/>
        <w:ind w:firstLine="640" w:firstLineChars="200"/>
        <w:rPr>
          <w:rFonts w:hint="eastAsia" w:ascii="仿宋_GB2312" w:hAnsi="Calibri" w:eastAsia="仿宋_GB2312" w:cs="Times New Roman"/>
          <w:color w:val="000000"/>
          <w:sz w:val="32"/>
          <w:szCs w:val="32"/>
        </w:rPr>
      </w:pPr>
      <w:r>
        <w:rPr>
          <w:rFonts w:hint="eastAsia" w:ascii="仿宋_GB2312" w:hAnsi="Calibri" w:eastAsia="仿宋_GB2312" w:cs="Times New Roman"/>
          <w:color w:val="000000"/>
          <w:sz w:val="32"/>
          <w:szCs w:val="32"/>
          <w:lang w:eastAsia="zh-CN"/>
        </w:rPr>
        <w:t>主城区绕城高速以内区域道路全天禁止</w:t>
      </w:r>
      <w:r>
        <w:rPr>
          <w:rFonts w:hint="eastAsia" w:ascii="仿宋_GB2312" w:hAnsi="Calibri" w:eastAsia="仿宋_GB2312" w:cs="Times New Roman"/>
          <w:color w:val="000000"/>
          <w:sz w:val="32"/>
          <w:szCs w:val="32"/>
          <w:lang w:val="en-US" w:eastAsia="zh-CN"/>
        </w:rPr>
        <w:t>非生产生活需要重、中型货车（黄牌）</w:t>
      </w:r>
      <w:r>
        <w:rPr>
          <w:rFonts w:hint="eastAsia" w:ascii="仿宋_GB2312" w:hAnsi="Calibri" w:eastAsia="仿宋_GB2312" w:cs="Times New Roman"/>
          <w:color w:val="000000"/>
          <w:sz w:val="32"/>
          <w:szCs w:val="32"/>
          <w:lang w:eastAsia="zh-CN"/>
        </w:rPr>
        <w:t>通行，具体范围为</w:t>
      </w:r>
      <w:r>
        <w:rPr>
          <w:rFonts w:hint="eastAsia" w:ascii="仿宋_GB2312" w:hAnsi="Calibri" w:eastAsia="仿宋_GB2312" w:cs="Times New Roman"/>
          <w:color w:val="000000"/>
          <w:sz w:val="32"/>
          <w:szCs w:val="32"/>
          <w:lang w:val="en-US" w:eastAsia="zh-CN"/>
        </w:rPr>
        <w:t>棉竹枢纽经乐山绕城高速至凌云枢纽、安谷枢纽、棉竹枢纽合围区域</w:t>
      </w:r>
      <w:r>
        <w:rPr>
          <w:rFonts w:hint="eastAsia" w:ascii="仿宋_GB2312" w:hAnsi="Calibri" w:eastAsia="仿宋_GB2312" w:cs="Times New Roman"/>
          <w:color w:val="000000"/>
          <w:sz w:val="32"/>
          <w:szCs w:val="32"/>
        </w:rPr>
        <w:t>。</w:t>
      </w:r>
    </w:p>
    <w:p>
      <w:pPr>
        <w:spacing w:line="560" w:lineRule="exact"/>
        <w:ind w:firstLine="640" w:firstLineChars="200"/>
        <w:rPr>
          <w:rFonts w:hint="eastAsia" w:ascii="仿宋_GB2312" w:hAnsi="Calibri" w:eastAsia="仿宋_GB2312" w:cs="Times New Roman"/>
          <w:color w:val="FF0000"/>
          <w:sz w:val="32"/>
          <w:szCs w:val="32"/>
        </w:rPr>
      </w:pPr>
    </w:p>
    <w:p>
      <w:pPr>
        <w:spacing w:line="560" w:lineRule="exact"/>
        <w:ind w:firstLine="640" w:firstLineChars="200"/>
        <w:rPr>
          <w:rFonts w:hint="eastAsia" w:ascii="仿宋_GB2312" w:hAnsi="Calibri" w:eastAsia="仿宋_GB2312" w:cs="Times New Roman"/>
          <w:color w:val="FF0000"/>
          <w:sz w:val="32"/>
          <w:szCs w:val="32"/>
        </w:rPr>
      </w:pPr>
    </w:p>
    <w:p>
      <w:pPr>
        <w:spacing w:line="560" w:lineRule="exact"/>
        <w:ind w:firstLine="640" w:firstLineChars="200"/>
        <w:rPr>
          <w:rFonts w:hint="eastAsia" w:ascii="仿宋_GB2312" w:hAnsi="Calibri" w:eastAsia="仿宋_GB2312" w:cs="Times New Roman"/>
          <w:color w:val="FF0000"/>
          <w:sz w:val="32"/>
          <w:szCs w:val="32"/>
        </w:rPr>
      </w:pPr>
    </w:p>
    <w:p>
      <w:pPr>
        <w:spacing w:line="560" w:lineRule="exact"/>
        <w:ind w:firstLine="640" w:firstLineChars="200"/>
        <w:rPr>
          <w:rFonts w:hint="eastAsia" w:ascii="仿宋_GB2312" w:hAnsi="Calibri" w:eastAsia="仿宋_GB2312" w:cs="Times New Roman"/>
          <w:color w:val="FF0000"/>
          <w:sz w:val="32"/>
          <w:szCs w:val="32"/>
        </w:rPr>
      </w:pPr>
    </w:p>
    <w:p>
      <w:pPr>
        <w:spacing w:line="560" w:lineRule="exact"/>
        <w:ind w:firstLine="640" w:firstLineChars="200"/>
        <w:rPr>
          <w:rFonts w:hint="eastAsia" w:ascii="仿宋_GB2312" w:hAnsi="Calibri" w:eastAsia="仿宋_GB2312" w:cs="Times New Roman"/>
          <w:color w:val="FF0000"/>
          <w:sz w:val="32"/>
          <w:szCs w:val="32"/>
        </w:rPr>
      </w:pPr>
    </w:p>
    <w:p>
      <w:pPr>
        <w:spacing w:line="560" w:lineRule="exact"/>
        <w:ind w:firstLine="640" w:firstLineChars="200"/>
        <w:rPr>
          <w:rFonts w:hint="eastAsia" w:ascii="仿宋_GB2312" w:hAnsi="Calibri" w:eastAsia="仿宋_GB2312" w:cs="Times New Roman"/>
          <w:color w:val="FF0000"/>
          <w:sz w:val="32"/>
          <w:szCs w:val="32"/>
          <w:lang w:eastAsia="zh-CN"/>
        </w:rPr>
      </w:pPr>
      <w:r>
        <w:rPr>
          <w:rFonts w:hint="eastAsia" w:ascii="仿宋_GB2312" w:hAnsi="Calibri" w:eastAsia="仿宋_GB2312" w:cs="Times New Roman"/>
          <w:color w:val="FF0000"/>
          <w:sz w:val="32"/>
          <w:szCs w:val="32"/>
          <w:lang w:eastAsia="zh-CN"/>
        </w:rPr>
        <w:drawing>
          <wp:anchor distT="0" distB="0" distL="114300" distR="114300" simplePos="0" relativeHeight="251659264" behindDoc="0" locked="0" layoutInCell="1" allowOverlap="1">
            <wp:simplePos x="0" y="0"/>
            <wp:positionH relativeFrom="column">
              <wp:posOffset>53975</wp:posOffset>
            </wp:positionH>
            <wp:positionV relativeFrom="paragraph">
              <wp:posOffset>191770</wp:posOffset>
            </wp:positionV>
            <wp:extent cx="5272405" cy="5442585"/>
            <wp:effectExtent l="0" t="0" r="4445" b="5715"/>
            <wp:wrapNone/>
            <wp:docPr id="1" name="图片 2" descr="5e84432f9dc57b1b83713620c1f18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5e84432f9dc57b1b83713620c1f18d1"/>
                    <pic:cNvPicPr>
                      <a:picLocks noChangeAspect="1"/>
                    </pic:cNvPicPr>
                  </pic:nvPicPr>
                  <pic:blipFill>
                    <a:blip r:embed="rId4"/>
                    <a:stretch>
                      <a:fillRect/>
                    </a:stretch>
                  </pic:blipFill>
                  <pic:spPr>
                    <a:xfrm>
                      <a:off x="0" y="0"/>
                      <a:ext cx="5272405" cy="5442585"/>
                    </a:xfrm>
                    <a:prstGeom prst="rect">
                      <a:avLst/>
                    </a:prstGeom>
                    <a:noFill/>
                    <a:ln>
                      <a:noFill/>
                    </a:ln>
                  </pic:spPr>
                </pic:pic>
              </a:graphicData>
            </a:graphic>
          </wp:anchor>
        </w:drawing>
      </w:r>
    </w:p>
    <w:p>
      <w:pPr>
        <w:spacing w:line="560" w:lineRule="exact"/>
        <w:ind w:firstLine="640" w:firstLineChars="200"/>
        <w:rPr>
          <w:rFonts w:hint="eastAsia" w:ascii="黑体" w:hAnsi="Calibri" w:eastAsia="黑体" w:cs="Times New Roman"/>
          <w:sz w:val="32"/>
          <w:szCs w:val="32"/>
          <w:lang w:eastAsia="zh-CN"/>
        </w:rPr>
      </w:pPr>
    </w:p>
    <w:p>
      <w:pPr>
        <w:spacing w:line="560" w:lineRule="exact"/>
        <w:ind w:firstLine="640" w:firstLineChars="200"/>
        <w:rPr>
          <w:rFonts w:hint="eastAsia" w:ascii="黑体" w:hAnsi="Calibri" w:eastAsia="黑体" w:cs="Times New Roman"/>
          <w:sz w:val="32"/>
          <w:szCs w:val="32"/>
          <w:lang w:eastAsia="zh-CN"/>
        </w:rPr>
      </w:pPr>
    </w:p>
    <w:p>
      <w:pPr>
        <w:spacing w:line="560" w:lineRule="exact"/>
        <w:ind w:firstLine="640" w:firstLineChars="200"/>
        <w:rPr>
          <w:rFonts w:hint="eastAsia" w:ascii="黑体" w:hAnsi="Calibri" w:eastAsia="黑体" w:cs="Times New Roman"/>
          <w:sz w:val="32"/>
          <w:szCs w:val="32"/>
          <w:lang w:eastAsia="zh-CN"/>
        </w:rPr>
      </w:pPr>
    </w:p>
    <w:p>
      <w:pPr>
        <w:spacing w:line="560" w:lineRule="exact"/>
        <w:ind w:firstLine="640" w:firstLineChars="200"/>
        <w:rPr>
          <w:rFonts w:hint="eastAsia" w:ascii="黑体" w:hAnsi="Calibri" w:eastAsia="黑体" w:cs="Times New Roman"/>
          <w:sz w:val="32"/>
          <w:szCs w:val="32"/>
          <w:lang w:eastAsia="zh-CN"/>
        </w:rPr>
      </w:pPr>
    </w:p>
    <w:p>
      <w:pPr>
        <w:spacing w:line="560" w:lineRule="exact"/>
        <w:ind w:firstLine="640" w:firstLineChars="200"/>
        <w:rPr>
          <w:rFonts w:hint="eastAsia" w:ascii="黑体" w:hAnsi="Calibri" w:eastAsia="黑体" w:cs="Times New Roman"/>
          <w:sz w:val="32"/>
          <w:szCs w:val="32"/>
          <w:lang w:eastAsia="zh-CN"/>
        </w:rPr>
      </w:pPr>
    </w:p>
    <w:p>
      <w:pPr>
        <w:spacing w:line="560" w:lineRule="exact"/>
        <w:ind w:firstLine="640" w:firstLineChars="200"/>
        <w:rPr>
          <w:rFonts w:hint="eastAsia" w:ascii="黑体" w:hAnsi="Calibri" w:eastAsia="黑体" w:cs="Times New Roman"/>
          <w:sz w:val="32"/>
          <w:szCs w:val="32"/>
          <w:lang w:eastAsia="zh-CN"/>
        </w:rPr>
      </w:pPr>
    </w:p>
    <w:p>
      <w:pPr>
        <w:spacing w:line="560" w:lineRule="exact"/>
        <w:ind w:firstLine="640" w:firstLineChars="200"/>
        <w:rPr>
          <w:rFonts w:hint="eastAsia" w:ascii="黑体" w:hAnsi="Calibri" w:eastAsia="黑体" w:cs="Times New Roman"/>
          <w:sz w:val="32"/>
          <w:szCs w:val="32"/>
          <w:lang w:eastAsia="zh-CN"/>
        </w:rPr>
      </w:pPr>
    </w:p>
    <w:p>
      <w:pPr>
        <w:spacing w:line="560" w:lineRule="exact"/>
        <w:ind w:firstLine="640" w:firstLineChars="200"/>
        <w:rPr>
          <w:rFonts w:hint="eastAsia" w:ascii="黑体" w:hAnsi="Calibri" w:eastAsia="黑体" w:cs="Times New Roman"/>
          <w:sz w:val="32"/>
          <w:szCs w:val="32"/>
          <w:lang w:eastAsia="zh-CN"/>
        </w:rPr>
      </w:pPr>
    </w:p>
    <w:p>
      <w:pPr>
        <w:spacing w:line="560" w:lineRule="exact"/>
        <w:ind w:firstLine="640" w:firstLineChars="200"/>
        <w:rPr>
          <w:rFonts w:hint="eastAsia" w:ascii="黑体" w:hAnsi="Calibri" w:eastAsia="黑体" w:cs="Times New Roman"/>
          <w:sz w:val="32"/>
          <w:szCs w:val="32"/>
          <w:lang w:eastAsia="zh-CN"/>
        </w:rPr>
      </w:pPr>
    </w:p>
    <w:p>
      <w:pPr>
        <w:spacing w:line="560" w:lineRule="exact"/>
        <w:ind w:firstLine="640" w:firstLineChars="200"/>
        <w:rPr>
          <w:rFonts w:hint="eastAsia" w:ascii="黑体" w:hAnsi="Calibri" w:eastAsia="黑体" w:cs="Times New Roman"/>
          <w:sz w:val="32"/>
          <w:szCs w:val="32"/>
          <w:lang w:eastAsia="zh-CN"/>
        </w:rPr>
      </w:pPr>
    </w:p>
    <w:p>
      <w:pPr>
        <w:spacing w:line="560" w:lineRule="exact"/>
        <w:ind w:firstLine="640" w:firstLineChars="200"/>
        <w:rPr>
          <w:rFonts w:hint="eastAsia" w:ascii="黑体" w:hAnsi="Calibri" w:eastAsia="黑体" w:cs="Times New Roman"/>
          <w:sz w:val="32"/>
          <w:szCs w:val="32"/>
          <w:lang w:eastAsia="zh-CN"/>
        </w:rPr>
      </w:pPr>
    </w:p>
    <w:p>
      <w:pPr>
        <w:spacing w:line="560" w:lineRule="exact"/>
        <w:ind w:firstLine="640" w:firstLineChars="200"/>
        <w:rPr>
          <w:rFonts w:hint="eastAsia" w:ascii="黑体" w:hAnsi="Calibri" w:eastAsia="黑体" w:cs="Times New Roman"/>
          <w:sz w:val="32"/>
          <w:szCs w:val="32"/>
          <w:lang w:eastAsia="zh-CN"/>
        </w:rPr>
      </w:pPr>
    </w:p>
    <w:p>
      <w:pPr>
        <w:spacing w:line="560" w:lineRule="exact"/>
        <w:ind w:firstLine="640" w:firstLineChars="200"/>
        <w:rPr>
          <w:rFonts w:hint="eastAsia" w:ascii="黑体" w:hAnsi="Calibri" w:eastAsia="黑体" w:cs="Times New Roman"/>
          <w:sz w:val="32"/>
          <w:szCs w:val="32"/>
          <w:lang w:eastAsia="zh-CN"/>
        </w:rPr>
      </w:pPr>
    </w:p>
    <w:p>
      <w:pPr>
        <w:spacing w:line="560" w:lineRule="exact"/>
        <w:ind w:firstLine="640" w:firstLineChars="200"/>
        <w:rPr>
          <w:rFonts w:hint="eastAsia" w:ascii="黑体" w:hAnsi="Calibri" w:eastAsia="黑体" w:cs="Times New Roman"/>
          <w:sz w:val="32"/>
          <w:szCs w:val="32"/>
          <w:lang w:eastAsia="zh-CN"/>
        </w:rPr>
      </w:pPr>
    </w:p>
    <w:p>
      <w:pPr>
        <w:spacing w:line="560" w:lineRule="exact"/>
        <w:ind w:firstLine="640" w:firstLineChars="200"/>
        <w:rPr>
          <w:rFonts w:hint="eastAsia" w:ascii="黑体" w:hAnsi="Calibri" w:eastAsia="黑体" w:cs="Times New Roman"/>
          <w:sz w:val="32"/>
          <w:szCs w:val="32"/>
          <w:lang w:eastAsia="zh-CN"/>
        </w:rPr>
      </w:pPr>
    </w:p>
    <w:p>
      <w:pPr>
        <w:spacing w:line="560" w:lineRule="exact"/>
        <w:ind w:firstLine="640" w:firstLineChars="200"/>
        <w:rPr>
          <w:rFonts w:hint="eastAsia" w:ascii="黑体" w:hAnsi="Calibri" w:eastAsia="黑体" w:cs="Times New Roman"/>
          <w:sz w:val="32"/>
          <w:szCs w:val="32"/>
          <w:lang w:eastAsia="zh-CN"/>
        </w:rPr>
      </w:pPr>
      <w:r>
        <w:rPr>
          <w:rFonts w:hint="eastAsia" w:ascii="黑体" w:hAnsi="Calibri" w:eastAsia="黑体" w:cs="Times New Roman"/>
          <w:sz w:val="32"/>
          <w:szCs w:val="32"/>
          <w:lang w:eastAsia="zh-CN"/>
        </w:rPr>
        <w:t>二、管控级别。</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根据市重污染天气应急指挥部的应急响应级别，将预警划分为</w:t>
      </w:r>
      <w:r>
        <w:rPr>
          <w:rFonts w:hint="eastAsia" w:ascii="仿宋_GB2312" w:eastAsia="仿宋_GB2312"/>
          <w:sz w:val="32"/>
          <w:szCs w:val="32"/>
          <w:lang w:eastAsia="zh-CN"/>
        </w:rPr>
        <w:t>“黄、橙、红”</w:t>
      </w:r>
      <w:r>
        <w:rPr>
          <w:rFonts w:hint="eastAsia" w:ascii="仿宋_GB2312" w:eastAsia="仿宋_GB2312"/>
          <w:sz w:val="32"/>
          <w:szCs w:val="32"/>
        </w:rPr>
        <w:t>三个等级，分</w:t>
      </w:r>
      <w:r>
        <w:rPr>
          <w:rFonts w:hint="eastAsia" w:ascii="仿宋_GB2312" w:eastAsia="仿宋_GB2312"/>
          <w:sz w:val="32"/>
          <w:szCs w:val="32"/>
          <w:lang w:eastAsia="zh-CN"/>
        </w:rPr>
        <w:t>别对应实施“</w:t>
      </w:r>
      <w:r>
        <w:rPr>
          <w:rFonts w:hint="eastAsia" w:ascii="仿宋_GB2312" w:eastAsia="仿宋_GB2312"/>
          <w:b/>
          <w:sz w:val="32"/>
          <w:szCs w:val="32"/>
        </w:rPr>
        <w:t>Ⅲ级</w:t>
      </w:r>
      <w:r>
        <w:rPr>
          <w:rFonts w:hint="eastAsia" w:ascii="仿宋_GB2312" w:eastAsia="仿宋_GB2312"/>
          <w:b/>
          <w:sz w:val="32"/>
          <w:szCs w:val="32"/>
          <w:lang w:eastAsia="zh-CN"/>
        </w:rPr>
        <w:t>、</w:t>
      </w:r>
      <w:r>
        <w:rPr>
          <w:rFonts w:hint="eastAsia" w:ascii="仿宋_GB2312" w:eastAsia="仿宋_GB2312"/>
          <w:b/>
          <w:sz w:val="32"/>
          <w:szCs w:val="32"/>
        </w:rPr>
        <w:t>Ⅱ级</w:t>
      </w:r>
      <w:r>
        <w:rPr>
          <w:rFonts w:hint="eastAsia" w:ascii="仿宋_GB2312" w:eastAsia="仿宋_GB2312"/>
          <w:b/>
          <w:sz w:val="32"/>
          <w:szCs w:val="32"/>
          <w:lang w:eastAsia="zh-CN"/>
        </w:rPr>
        <w:t>、</w:t>
      </w:r>
      <w:r>
        <w:rPr>
          <w:rFonts w:hint="eastAsia" w:ascii="仿宋_GB2312" w:eastAsia="仿宋_GB2312"/>
          <w:b/>
          <w:sz w:val="32"/>
          <w:szCs w:val="32"/>
        </w:rPr>
        <w:t>Ⅰ级</w:t>
      </w:r>
      <w:r>
        <w:rPr>
          <w:rFonts w:hint="eastAsia" w:ascii="仿宋_GB2312" w:eastAsia="仿宋_GB2312"/>
          <w:sz w:val="32"/>
          <w:szCs w:val="32"/>
          <w:lang w:eastAsia="zh-CN"/>
        </w:rPr>
        <w:t>”三级响应管控</w:t>
      </w:r>
      <w:r>
        <w:rPr>
          <w:rFonts w:hint="eastAsia" w:ascii="仿宋_GB2312" w:eastAsia="仿宋_GB2312"/>
          <w:sz w:val="32"/>
          <w:szCs w:val="32"/>
        </w:rPr>
        <w:t>措施。</w:t>
      </w:r>
    </w:p>
    <w:p>
      <w:pPr>
        <w:spacing w:line="560" w:lineRule="exact"/>
        <w:ind w:firstLine="640" w:firstLineChars="200"/>
        <w:rPr>
          <w:rFonts w:hint="eastAsia" w:ascii="黑体" w:eastAsia="黑体"/>
          <w:sz w:val="32"/>
          <w:szCs w:val="32"/>
          <w:lang w:eastAsia="zh-CN"/>
        </w:rPr>
      </w:pPr>
      <w:r>
        <w:rPr>
          <w:rFonts w:hint="eastAsia" w:ascii="黑体" w:eastAsia="黑体"/>
          <w:sz w:val="32"/>
          <w:szCs w:val="32"/>
          <w:lang w:eastAsia="zh-CN"/>
        </w:rPr>
        <w:t>三、管控措施。</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1.Ⅲ级管控（黄色预警）</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（1）启动管控：市重污染天气应急指挥部发布</w:t>
      </w:r>
      <w:r>
        <w:rPr>
          <w:rFonts w:hint="eastAsia" w:ascii="仿宋_GB2312" w:eastAsia="仿宋_GB2312"/>
          <w:sz w:val="32"/>
          <w:szCs w:val="32"/>
          <w:lang w:eastAsia="zh-CN"/>
        </w:rPr>
        <w:t>重污染天气</w:t>
      </w:r>
      <w:r>
        <w:rPr>
          <w:rFonts w:hint="eastAsia" w:ascii="仿宋_GB2312" w:eastAsia="仿宋_GB2312"/>
          <w:sz w:val="32"/>
          <w:szCs w:val="32"/>
        </w:rPr>
        <w:t>黄色预警</w:t>
      </w:r>
      <w:r>
        <w:rPr>
          <w:rFonts w:hint="eastAsia" w:ascii="仿宋_GB2312" w:eastAsia="仿宋_GB2312"/>
          <w:sz w:val="32"/>
          <w:szCs w:val="32"/>
          <w:lang w:eastAsia="zh-CN"/>
        </w:rPr>
        <w:t>时，</w:t>
      </w:r>
      <w:r>
        <w:rPr>
          <w:rFonts w:hint="eastAsia" w:ascii="仿宋_GB2312" w:eastAsia="仿宋_GB2312"/>
          <w:sz w:val="32"/>
          <w:szCs w:val="32"/>
        </w:rPr>
        <w:t>启动Ⅲ级响应管控。</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（2）管控措施</w:t>
      </w:r>
      <w:r>
        <w:rPr>
          <w:rFonts w:hint="eastAsia" w:ascii="仿宋_GB2312" w:eastAsia="仿宋_GB2312"/>
          <w:color w:val="000000"/>
          <w:sz w:val="32"/>
          <w:szCs w:val="32"/>
        </w:rPr>
        <w:t>：每日</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：00时—2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:00时禁止除</w:t>
      </w:r>
      <w:r>
        <w:rPr>
          <w:rFonts w:hint="eastAsia" w:ascii="仿宋_GB2312" w:eastAsia="仿宋_GB2312"/>
          <w:sz w:val="32"/>
          <w:szCs w:val="32"/>
        </w:rPr>
        <w:t>办理入城证以外的非生产生活需要</w:t>
      </w:r>
      <w:r>
        <w:rPr>
          <w:rFonts w:hint="eastAsia" w:ascii="仿宋_GB2312" w:eastAsia="仿宋_GB2312"/>
          <w:sz w:val="32"/>
          <w:szCs w:val="32"/>
          <w:lang w:eastAsia="zh-CN"/>
        </w:rPr>
        <w:t>重、中</w:t>
      </w:r>
      <w:r>
        <w:rPr>
          <w:rFonts w:hint="eastAsia" w:ascii="仿宋_GB2312" w:eastAsia="仿宋_GB2312"/>
          <w:sz w:val="32"/>
          <w:szCs w:val="32"/>
        </w:rPr>
        <w:t>型货车</w:t>
      </w:r>
      <w:r>
        <w:rPr>
          <w:rFonts w:hint="eastAsia" w:ascii="仿宋_GB2312" w:eastAsia="仿宋_GB2312"/>
          <w:sz w:val="32"/>
          <w:szCs w:val="32"/>
          <w:lang w:eastAsia="zh-CN"/>
        </w:rPr>
        <w:t>（黄牌）</w:t>
      </w:r>
      <w:r>
        <w:rPr>
          <w:rFonts w:hint="eastAsia" w:ascii="仿宋_GB2312" w:eastAsia="仿宋_GB2312"/>
          <w:sz w:val="32"/>
          <w:szCs w:val="32"/>
        </w:rPr>
        <w:t>在主城区</w:t>
      </w:r>
      <w:r>
        <w:rPr>
          <w:rFonts w:hint="eastAsia" w:ascii="仿宋_GB2312" w:eastAsia="仿宋_GB2312"/>
          <w:sz w:val="32"/>
          <w:szCs w:val="32"/>
          <w:lang w:eastAsia="zh-CN"/>
        </w:rPr>
        <w:t>管控范围</w:t>
      </w:r>
      <w:r>
        <w:rPr>
          <w:rFonts w:hint="eastAsia" w:ascii="仿宋_GB2312" w:eastAsia="仿宋_GB2312"/>
          <w:sz w:val="32"/>
          <w:szCs w:val="32"/>
        </w:rPr>
        <w:t>内</w:t>
      </w:r>
      <w:r>
        <w:rPr>
          <w:rFonts w:hint="eastAsia" w:ascii="仿宋_GB2312" w:eastAsia="仿宋_GB2312"/>
          <w:sz w:val="32"/>
          <w:szCs w:val="32"/>
          <w:lang w:eastAsia="zh-CN"/>
        </w:rPr>
        <w:t>道</w:t>
      </w:r>
      <w:r>
        <w:rPr>
          <w:rFonts w:hint="eastAsia" w:ascii="仿宋_GB2312" w:eastAsia="仿宋_GB2312"/>
          <w:sz w:val="32"/>
          <w:szCs w:val="32"/>
        </w:rPr>
        <w:t>路</w:t>
      </w:r>
      <w:r>
        <w:rPr>
          <w:rFonts w:hint="eastAsia" w:ascii="仿宋_GB2312" w:eastAsia="仿宋_GB2312"/>
          <w:sz w:val="32"/>
          <w:szCs w:val="32"/>
          <w:lang w:eastAsia="zh-CN"/>
        </w:rPr>
        <w:t>上</w:t>
      </w:r>
      <w:r>
        <w:rPr>
          <w:rFonts w:hint="eastAsia" w:ascii="仿宋_GB2312" w:eastAsia="仿宋_GB2312"/>
          <w:sz w:val="32"/>
          <w:szCs w:val="32"/>
        </w:rPr>
        <w:t>行驶。</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2.Ⅱ级管控（橙色预警）</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（1）启动管控：市重污染天气应急指挥部发布</w:t>
      </w:r>
      <w:r>
        <w:rPr>
          <w:rFonts w:hint="eastAsia" w:ascii="仿宋_GB2312" w:eastAsia="仿宋_GB2312"/>
          <w:sz w:val="32"/>
          <w:szCs w:val="32"/>
          <w:lang w:eastAsia="zh-CN"/>
        </w:rPr>
        <w:t>重污染天气</w:t>
      </w:r>
      <w:r>
        <w:rPr>
          <w:rFonts w:hint="eastAsia" w:ascii="仿宋_GB2312" w:eastAsia="仿宋_GB2312"/>
          <w:sz w:val="32"/>
          <w:szCs w:val="32"/>
        </w:rPr>
        <w:t>橙色预警</w:t>
      </w:r>
      <w:r>
        <w:rPr>
          <w:rFonts w:hint="eastAsia" w:ascii="仿宋_GB2312" w:eastAsia="仿宋_GB2312"/>
          <w:sz w:val="32"/>
          <w:szCs w:val="32"/>
          <w:lang w:eastAsia="zh-CN"/>
        </w:rPr>
        <w:t>时，</w:t>
      </w:r>
      <w:r>
        <w:rPr>
          <w:rFonts w:hint="eastAsia" w:ascii="仿宋_GB2312" w:eastAsia="仿宋_GB2312"/>
          <w:sz w:val="32"/>
          <w:szCs w:val="32"/>
        </w:rPr>
        <w:t>启动Ⅱ级响应管控。</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（2）管控措施</w:t>
      </w:r>
      <w:r>
        <w:rPr>
          <w:rFonts w:hint="eastAsia" w:ascii="仿宋_GB2312" w:eastAsia="仿宋_GB2312"/>
          <w:color w:val="000000"/>
          <w:sz w:val="32"/>
          <w:szCs w:val="32"/>
        </w:rPr>
        <w:t>：</w:t>
      </w:r>
      <w:r>
        <w:rPr>
          <w:rFonts w:hint="eastAsia" w:ascii="仿宋_GB2312" w:eastAsia="仿宋_GB2312"/>
          <w:color w:val="000000"/>
          <w:sz w:val="32"/>
          <w:szCs w:val="32"/>
          <w:lang w:eastAsia="zh-CN"/>
        </w:rPr>
        <w:t>全天</w:t>
      </w:r>
      <w:r>
        <w:rPr>
          <w:rFonts w:hint="eastAsia" w:ascii="仿宋_GB2312" w:eastAsia="仿宋_GB2312"/>
          <w:color w:val="000000"/>
          <w:sz w:val="32"/>
          <w:szCs w:val="32"/>
          <w:lang w:val="en-US" w:eastAsia="zh-CN"/>
        </w:rPr>
        <w:t>24小时</w:t>
      </w:r>
      <w:r>
        <w:rPr>
          <w:rFonts w:hint="eastAsia" w:ascii="仿宋_GB2312" w:eastAsia="仿宋_GB2312"/>
          <w:color w:val="000000"/>
          <w:sz w:val="32"/>
          <w:szCs w:val="32"/>
        </w:rPr>
        <w:t>禁止</w:t>
      </w:r>
      <w:r>
        <w:rPr>
          <w:rFonts w:hint="eastAsia" w:ascii="仿宋_GB2312" w:eastAsia="仿宋_GB2312"/>
          <w:sz w:val="32"/>
          <w:szCs w:val="32"/>
        </w:rPr>
        <w:t>除办理入城证以外的非生产生活需要</w:t>
      </w:r>
      <w:r>
        <w:rPr>
          <w:rFonts w:hint="eastAsia" w:ascii="仿宋_GB2312" w:eastAsia="仿宋_GB2312"/>
          <w:sz w:val="32"/>
          <w:szCs w:val="32"/>
          <w:lang w:eastAsia="zh-CN"/>
        </w:rPr>
        <w:t>重、中</w:t>
      </w:r>
      <w:r>
        <w:rPr>
          <w:rFonts w:hint="eastAsia" w:ascii="仿宋_GB2312" w:eastAsia="仿宋_GB2312"/>
          <w:sz w:val="32"/>
          <w:szCs w:val="32"/>
        </w:rPr>
        <w:t>型货车</w:t>
      </w:r>
      <w:r>
        <w:rPr>
          <w:rFonts w:hint="eastAsia" w:ascii="仿宋_GB2312" w:eastAsia="仿宋_GB2312"/>
          <w:sz w:val="32"/>
          <w:szCs w:val="32"/>
          <w:lang w:eastAsia="zh-CN"/>
        </w:rPr>
        <w:t>（黄牌）</w:t>
      </w:r>
      <w:r>
        <w:rPr>
          <w:rFonts w:hint="eastAsia" w:ascii="仿宋_GB2312" w:eastAsia="仿宋_GB2312"/>
          <w:sz w:val="32"/>
          <w:szCs w:val="32"/>
        </w:rPr>
        <w:t>在主城区</w:t>
      </w:r>
      <w:r>
        <w:rPr>
          <w:rFonts w:hint="eastAsia" w:ascii="仿宋_GB2312" w:eastAsia="仿宋_GB2312"/>
          <w:sz w:val="32"/>
          <w:szCs w:val="32"/>
          <w:lang w:eastAsia="zh-CN"/>
        </w:rPr>
        <w:t>管控范围</w:t>
      </w:r>
      <w:r>
        <w:rPr>
          <w:rFonts w:hint="eastAsia" w:ascii="仿宋_GB2312" w:eastAsia="仿宋_GB2312"/>
          <w:sz w:val="32"/>
          <w:szCs w:val="32"/>
        </w:rPr>
        <w:t>内</w:t>
      </w:r>
      <w:r>
        <w:rPr>
          <w:rFonts w:hint="eastAsia" w:ascii="仿宋_GB2312" w:eastAsia="仿宋_GB2312"/>
          <w:sz w:val="32"/>
          <w:szCs w:val="32"/>
          <w:lang w:eastAsia="zh-CN"/>
        </w:rPr>
        <w:t>道</w:t>
      </w:r>
      <w:r>
        <w:rPr>
          <w:rFonts w:hint="eastAsia" w:ascii="仿宋_GB2312" w:eastAsia="仿宋_GB2312"/>
          <w:sz w:val="32"/>
          <w:szCs w:val="32"/>
        </w:rPr>
        <w:t>路</w:t>
      </w:r>
      <w:r>
        <w:rPr>
          <w:rFonts w:hint="eastAsia" w:ascii="仿宋_GB2312" w:eastAsia="仿宋_GB2312"/>
          <w:sz w:val="32"/>
          <w:szCs w:val="32"/>
          <w:lang w:eastAsia="zh-CN"/>
        </w:rPr>
        <w:t>上</w:t>
      </w:r>
      <w:r>
        <w:rPr>
          <w:rFonts w:hint="eastAsia" w:ascii="仿宋_GB2312" w:eastAsia="仿宋_GB2312"/>
          <w:sz w:val="32"/>
          <w:szCs w:val="32"/>
        </w:rPr>
        <w:t>行驶。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工作日主城区上述区域实行全市各党政机关及事业单位公务用车尾号单双号限行，具体为：日期为单号时，允许车牌尾号为1、3、5、7、9数字的公务用车通行，日期为双号时，允许车牌尾号为0、2、4、6、8数字的公务用车通行，尾号为字母的以最后一位数字为准，法定节假日和公休日不限行。</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3.Ⅰ级管控（红色预警）</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（1）启动管控：市重污染天气应急指挥部发布</w:t>
      </w:r>
      <w:r>
        <w:rPr>
          <w:rFonts w:hint="eastAsia" w:ascii="仿宋_GB2312" w:eastAsia="仿宋_GB2312"/>
          <w:sz w:val="32"/>
          <w:szCs w:val="32"/>
          <w:lang w:eastAsia="zh-CN"/>
        </w:rPr>
        <w:t>重污染天气</w:t>
      </w:r>
      <w:r>
        <w:rPr>
          <w:rFonts w:hint="eastAsia" w:ascii="仿宋_GB2312" w:eastAsia="仿宋_GB2312"/>
          <w:sz w:val="32"/>
          <w:szCs w:val="32"/>
        </w:rPr>
        <w:t>红色预警</w:t>
      </w:r>
      <w:r>
        <w:rPr>
          <w:rFonts w:hint="eastAsia" w:ascii="仿宋_GB2312" w:eastAsia="仿宋_GB2312"/>
          <w:sz w:val="32"/>
          <w:szCs w:val="32"/>
          <w:lang w:eastAsia="zh-CN"/>
        </w:rPr>
        <w:t>时，</w:t>
      </w:r>
      <w:r>
        <w:rPr>
          <w:rFonts w:hint="eastAsia" w:ascii="仿宋_GB2312" w:eastAsia="仿宋_GB2312"/>
          <w:sz w:val="32"/>
          <w:szCs w:val="32"/>
        </w:rPr>
        <w:t>启动Ⅰ级响管控。</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（2）管控措施：</w:t>
      </w:r>
      <w:r>
        <w:rPr>
          <w:rFonts w:hint="eastAsia" w:ascii="仿宋_GB2312" w:eastAsia="仿宋_GB2312"/>
          <w:sz w:val="32"/>
          <w:szCs w:val="32"/>
          <w:lang w:eastAsia="zh-CN"/>
        </w:rPr>
        <w:t>全天</w:t>
      </w:r>
      <w:r>
        <w:rPr>
          <w:rFonts w:hint="eastAsia" w:ascii="仿宋_GB2312" w:eastAsia="仿宋_GB2312"/>
          <w:sz w:val="32"/>
          <w:szCs w:val="32"/>
        </w:rPr>
        <w:t>禁止除办理入城证以外的非生产生活需要</w:t>
      </w:r>
      <w:r>
        <w:rPr>
          <w:rFonts w:hint="eastAsia" w:ascii="仿宋_GB2312" w:eastAsia="仿宋_GB2312"/>
          <w:sz w:val="32"/>
          <w:szCs w:val="32"/>
          <w:lang w:eastAsia="zh-CN"/>
        </w:rPr>
        <w:t>重、中</w:t>
      </w:r>
      <w:r>
        <w:rPr>
          <w:rFonts w:hint="eastAsia" w:ascii="仿宋_GB2312" w:eastAsia="仿宋_GB2312"/>
          <w:sz w:val="32"/>
          <w:szCs w:val="32"/>
        </w:rPr>
        <w:t>型货车</w:t>
      </w:r>
      <w:r>
        <w:rPr>
          <w:rFonts w:hint="eastAsia" w:ascii="仿宋_GB2312" w:eastAsia="仿宋_GB2312"/>
          <w:sz w:val="32"/>
          <w:szCs w:val="32"/>
          <w:lang w:eastAsia="zh-CN"/>
        </w:rPr>
        <w:t>（黄牌）</w:t>
      </w:r>
      <w:r>
        <w:rPr>
          <w:rFonts w:hint="eastAsia" w:ascii="仿宋_GB2312" w:eastAsia="仿宋_GB2312"/>
          <w:sz w:val="32"/>
          <w:szCs w:val="32"/>
        </w:rPr>
        <w:t>在主城区</w:t>
      </w:r>
      <w:r>
        <w:rPr>
          <w:rFonts w:hint="eastAsia" w:ascii="仿宋_GB2312" w:eastAsia="仿宋_GB2312"/>
          <w:sz w:val="32"/>
          <w:szCs w:val="32"/>
          <w:lang w:eastAsia="zh-CN"/>
        </w:rPr>
        <w:t>管控范围</w:t>
      </w:r>
      <w:r>
        <w:rPr>
          <w:rFonts w:hint="eastAsia" w:ascii="仿宋_GB2312" w:eastAsia="仿宋_GB2312"/>
          <w:sz w:val="32"/>
          <w:szCs w:val="32"/>
        </w:rPr>
        <w:t>内</w:t>
      </w:r>
      <w:r>
        <w:rPr>
          <w:rFonts w:hint="eastAsia" w:ascii="仿宋_GB2312" w:eastAsia="仿宋_GB2312"/>
          <w:sz w:val="32"/>
          <w:szCs w:val="32"/>
          <w:lang w:eastAsia="zh-CN"/>
        </w:rPr>
        <w:t>道</w:t>
      </w:r>
      <w:r>
        <w:rPr>
          <w:rFonts w:hint="eastAsia" w:ascii="仿宋_GB2312" w:eastAsia="仿宋_GB2312"/>
          <w:sz w:val="32"/>
          <w:szCs w:val="32"/>
        </w:rPr>
        <w:t>路</w:t>
      </w:r>
      <w:r>
        <w:rPr>
          <w:rFonts w:hint="eastAsia" w:ascii="仿宋_GB2312" w:eastAsia="仿宋_GB2312"/>
          <w:sz w:val="32"/>
          <w:szCs w:val="32"/>
          <w:lang w:eastAsia="zh-CN"/>
        </w:rPr>
        <w:t>上</w:t>
      </w:r>
      <w:r>
        <w:rPr>
          <w:rFonts w:hint="eastAsia" w:ascii="仿宋_GB2312" w:eastAsia="仿宋_GB2312"/>
          <w:sz w:val="32"/>
          <w:szCs w:val="32"/>
        </w:rPr>
        <w:t>行驶。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工作日主城区上述区域实行全市机动车尾号单双号限行，具体为：日期为单号时，允许车牌尾号为1、3、5、7、9数字的车辆通行，日期为双号时，允许车牌尾号为0、2、4、6、8数字的车辆通行，尾号为字母的以最后一位数字为准，法定节假日和公休日不限行。</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4.不受限制的车辆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军队、警务、执法、消防、急救、抢险、邮政（快递）、保险勘验救援、环卫作业、民生保障车辆（取得入城证）、公交车、营运出租车、纯电动</w:t>
      </w:r>
      <w:r>
        <w:rPr>
          <w:rFonts w:hint="eastAsia" w:ascii="仿宋_GB2312" w:eastAsia="仿宋_GB2312"/>
          <w:sz w:val="32"/>
          <w:szCs w:val="32"/>
          <w:lang w:eastAsia="zh-CN"/>
        </w:rPr>
        <w:t>汽</w:t>
      </w:r>
      <w:r>
        <w:rPr>
          <w:rFonts w:hint="eastAsia" w:ascii="仿宋_GB2312" w:eastAsia="仿宋_GB2312"/>
          <w:sz w:val="32"/>
          <w:szCs w:val="32"/>
        </w:rPr>
        <w:t>车</w:t>
      </w:r>
      <w:r>
        <w:rPr>
          <w:rFonts w:hint="eastAsia" w:ascii="仿宋_GB2312" w:eastAsia="仿宋_GB2312"/>
          <w:sz w:val="32"/>
          <w:szCs w:val="32"/>
          <w:lang w:eastAsia="zh-CN"/>
        </w:rPr>
        <w:t>等市</w:t>
      </w:r>
      <w:r>
        <w:rPr>
          <w:rFonts w:hint="eastAsia" w:ascii="仿宋_GB2312" w:eastAsia="仿宋_GB2312"/>
          <w:sz w:val="32"/>
          <w:szCs w:val="32"/>
        </w:rPr>
        <w:t>重污染天气应急指挥部</w:t>
      </w:r>
      <w:r>
        <w:rPr>
          <w:rFonts w:hint="eastAsia" w:ascii="仿宋_GB2312" w:eastAsia="仿宋_GB2312"/>
          <w:sz w:val="32"/>
          <w:szCs w:val="32"/>
          <w:lang w:eastAsia="zh-CN"/>
        </w:rPr>
        <w:t>许可的车辆</w:t>
      </w:r>
      <w:r>
        <w:rPr>
          <w:rFonts w:hint="eastAsia" w:ascii="仿宋_GB2312" w:eastAsia="仿宋_GB2312"/>
          <w:sz w:val="32"/>
          <w:szCs w:val="32"/>
        </w:rPr>
        <w:t>。</w:t>
      </w:r>
    </w:p>
    <w:p>
      <w:pPr>
        <w:numPr>
          <w:ilvl w:val="0"/>
          <w:numId w:val="0"/>
        </w:numPr>
        <w:spacing w:line="560" w:lineRule="exact"/>
        <w:ind w:firstLine="643" w:firstLineChars="200"/>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四、绕行路线。</w:t>
      </w:r>
    </w:p>
    <w:p>
      <w:pPr>
        <w:pStyle w:val="2"/>
        <w:shd w:val="clear" w:color="auto" w:fill="FFFFFF"/>
        <w:spacing w:before="0" w:beforeAutospacing="0" w:after="0" w:afterAutospacing="0" w:line="420" w:lineRule="atLeast"/>
        <w:ind w:firstLine="640" w:firstLineChars="200"/>
        <w:jc w:val="both"/>
        <w:rPr>
          <w:rFonts w:hint="eastAsia" w:ascii="仿宋_GB2312" w:eastAsia="仿宋_GB2312"/>
          <w:color w:val="000000"/>
          <w:sz w:val="32"/>
          <w:szCs w:val="32"/>
          <w:lang w:val="en-US" w:eastAsia="zh-CN"/>
        </w:rPr>
      </w:pPr>
      <w:r>
        <w:rPr>
          <w:rFonts w:hint="eastAsia" w:ascii="仿宋_GB2312" w:hAnsi="Calibri" w:eastAsia="仿宋_GB2312" w:cs="Times New Roman"/>
          <w:color w:val="000000"/>
          <w:kern w:val="2"/>
          <w:sz w:val="32"/>
          <w:szCs w:val="32"/>
          <w:lang w:val="en-US" w:eastAsia="zh-CN" w:bidi="ar-SA"/>
        </w:rPr>
        <w:t>1.经过市中区主城区的重、中型货车（黄牌）可通过</w:t>
      </w:r>
      <w:r>
        <w:rPr>
          <w:rFonts w:hint="eastAsia" w:ascii="Times New Roman" w:hAnsi="Times New Roman" w:eastAsia="仿宋_GB2312" w:cs="仿宋_GB2312"/>
          <w:color w:val="000000"/>
          <w:sz w:val="32"/>
          <w:szCs w:val="32"/>
          <w:highlight w:val="none"/>
          <w:lang w:eastAsia="zh-CN"/>
        </w:rPr>
        <w:t>以下收费站经高速绕行：</w:t>
      </w:r>
      <w:r>
        <w:rPr>
          <w:rFonts w:hint="eastAsia" w:ascii="Times New Roman" w:hAnsi="Times New Roman" w:eastAsia="仿宋_GB2312" w:cs="仿宋_GB2312"/>
          <w:color w:val="000000"/>
          <w:sz w:val="32"/>
          <w:szCs w:val="32"/>
          <w:highlight w:val="none"/>
          <w:lang w:val="en-US" w:eastAsia="zh-CN"/>
        </w:rPr>
        <w:t>S104线进城车辆从大佛收费站驶入高速，进港大道进城车辆从乐山港收费站驶入高速，老乐峨路进城车辆从符溪收费站驶入高速，乐夹路进城车辆从夹江东收费站驶入高速，乐沙快速通道进城车辆从沙湾收费站驶入高速，苏沙路进城车辆从苏稽收费站驶入高速，乐井路进城车辆从全福收费站驶入高速</w:t>
      </w:r>
      <w:r>
        <w:rPr>
          <w:rFonts w:hint="eastAsia" w:ascii="仿宋_GB2312" w:eastAsia="仿宋_GB2312"/>
          <w:color w:val="000000"/>
          <w:sz w:val="32"/>
          <w:szCs w:val="32"/>
          <w:lang w:val="en-US" w:eastAsia="zh-CN"/>
        </w:rPr>
        <w:t>。</w:t>
      </w:r>
    </w:p>
    <w:p>
      <w:pPr>
        <w:pStyle w:val="2"/>
        <w:shd w:val="clear" w:color="auto" w:fill="FFFFFF"/>
        <w:spacing w:before="0" w:beforeAutospacing="0" w:after="0" w:afterAutospacing="0" w:line="420" w:lineRule="atLeast"/>
        <w:ind w:firstLine="640" w:firstLineChars="200"/>
        <w:jc w:val="both"/>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2.主城区用于生产、生活所需的民生保障车辆（取得入城证）的严格按照入城证上规定的时间、路段通行。</w:t>
      </w:r>
    </w:p>
    <w:p>
      <w:pPr>
        <w:numPr>
          <w:ilvl w:val="0"/>
          <w:numId w:val="0"/>
        </w:numPr>
        <w:spacing w:line="560" w:lineRule="exact"/>
        <w:ind w:firstLine="643" w:firstLineChars="200"/>
        <w:rPr>
          <w:rFonts w:hint="eastAsia" w:ascii="黑体" w:hAnsi="黑体" w:eastAsia="黑体" w:cs="黑体"/>
          <w:b/>
          <w:color w:val="000000"/>
          <w:sz w:val="32"/>
          <w:szCs w:val="32"/>
          <w:lang w:val="en-US" w:eastAsia="zh-CN"/>
        </w:rPr>
      </w:pPr>
      <w:r>
        <w:rPr>
          <w:rFonts w:hint="eastAsia" w:ascii="黑体" w:hAnsi="黑体" w:eastAsia="黑体" w:cs="黑体"/>
          <w:b/>
          <w:color w:val="000000"/>
          <w:sz w:val="32"/>
          <w:szCs w:val="32"/>
          <w:lang w:val="en-US" w:eastAsia="zh-CN"/>
        </w:rPr>
        <w:t>五、电子监控</w:t>
      </w:r>
    </w:p>
    <w:p>
      <w:pPr>
        <w:numPr>
          <w:ilvl w:val="0"/>
          <w:numId w:val="0"/>
        </w:numPr>
        <w:spacing w:line="560" w:lineRule="exact"/>
        <w:ind w:firstLine="640" w:firstLineChars="200"/>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在管控范围内使用固定式道路交通技术监控设备，对违反本通告的车辆进行抓拍，依法予以纠正和查处。</w:t>
      </w:r>
    </w:p>
    <w:p>
      <w:pPr>
        <w:numPr>
          <w:ilvl w:val="0"/>
          <w:numId w:val="0"/>
        </w:numPr>
        <w:spacing w:line="560" w:lineRule="exact"/>
        <w:ind w:firstLine="643" w:firstLineChars="200"/>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六、相关保障措施。</w:t>
      </w:r>
    </w:p>
    <w:p>
      <w:pPr>
        <w:spacing w:line="560" w:lineRule="exac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启动重污染天气红色预警Ⅰ级响应管控措施时，乐山市市中区主城区所有普通公交、旅游公交、城际公交全时段免费，请广大市民尽量选择乘坐公共交通工具等方式低碳出行。</w:t>
      </w:r>
    </w:p>
    <w:p>
      <w:pPr>
        <w:spacing w:line="560" w:lineRule="exac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请自觉遵守法律法规，服从现场民警指挥，按照道路交通标志标牌的指示规定通行。</w:t>
      </w:r>
    </w:p>
    <w:p>
      <w:pPr>
        <w:pStyle w:val="2"/>
        <w:shd w:val="clear" w:color="auto" w:fill="FFFFFF"/>
        <w:spacing w:before="0" w:beforeAutospacing="0" w:after="0" w:afterAutospacing="0" w:line="420" w:lineRule="atLeas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特此通告。</w:t>
      </w:r>
    </w:p>
    <w:p>
      <w:pPr>
        <w:pStyle w:val="2"/>
        <w:shd w:val="clear" w:color="auto" w:fill="FFFFFF"/>
        <w:spacing w:before="0" w:beforeAutospacing="0" w:after="0" w:afterAutospacing="0" w:line="420" w:lineRule="atLeast"/>
        <w:ind w:firstLine="480"/>
        <w:rPr>
          <w:rFonts w:hint="eastAsia" w:ascii="仿宋_GB2312" w:hAnsi="Calibri" w:eastAsia="仿宋_GB2312" w:cs="Times New Roman"/>
          <w:kern w:val="2"/>
          <w:sz w:val="32"/>
          <w:szCs w:val="32"/>
          <w:lang w:val="en-US" w:eastAsia="zh-CN" w:bidi="ar-SA"/>
        </w:rPr>
      </w:pPr>
    </w:p>
    <w:p>
      <w:pPr>
        <w:pStyle w:val="2"/>
        <w:shd w:val="clear" w:color="auto" w:fill="FFFFFF"/>
        <w:spacing w:before="0" w:beforeAutospacing="0" w:after="0" w:afterAutospacing="0" w:line="420" w:lineRule="atLeast"/>
        <w:ind w:firstLine="480"/>
        <w:jc w:val="right"/>
        <w:rPr>
          <w:rFonts w:hint="eastAsia" w:ascii="仿宋_GB2312" w:hAnsi="Calibri" w:eastAsia="仿宋_GB2312" w:cs="Times New Roman"/>
          <w:kern w:val="2"/>
          <w:sz w:val="32"/>
          <w:szCs w:val="32"/>
          <w:lang w:val="en-US" w:eastAsia="zh-CN" w:bidi="ar-SA"/>
        </w:rPr>
      </w:pPr>
    </w:p>
    <w:p>
      <w:pPr>
        <w:pStyle w:val="2"/>
        <w:shd w:val="clear" w:color="auto" w:fill="FFFFFF"/>
        <w:spacing w:before="0" w:beforeAutospacing="0" w:after="0" w:afterAutospacing="0" w:line="420" w:lineRule="atLeast"/>
        <w:ind w:firstLine="480"/>
        <w:jc w:val="right"/>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2025年6月18日</w:t>
      </w:r>
    </w:p>
    <w:p>
      <w:pPr>
        <w:numPr>
          <w:ilvl w:val="0"/>
          <w:numId w:val="0"/>
        </w:numPr>
        <w:spacing w:line="560" w:lineRule="exact"/>
        <w:rPr>
          <w:rFonts w:hint="default" w:ascii="仿宋_GB2312" w:eastAsia="仿宋_GB2312"/>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center"/>
        <w:textAlignment w:val="auto"/>
        <w:rPr>
          <w:rFonts w:hint="default" w:ascii="仿宋_GB2312" w:hAnsi="仿宋_GB2312" w:eastAsia="仿宋_GB2312" w:cs="仿宋_GB2312"/>
          <w:color w:val="000000"/>
          <w:kern w:val="2"/>
          <w:sz w:val="32"/>
          <w:szCs w:val="32"/>
          <w:lang w:val="en-US" w:eastAsia="zh-CN"/>
        </w:rPr>
      </w:pPr>
    </w:p>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B92320"/>
    <w:rsid w:val="46B92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2025-07-15T10:05:00Z</dcterms:created>
  <dc:creator>x</dc:creator>
  <cp:lastModifiedBy>x</cp:lastModifiedBy>
  <dcterms:modified xsi:type="dcterms:W3CDTF">2025-07-15T10:06:11Z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