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23</w:t>
      </w:r>
      <w:r>
        <w:rPr>
          <w:rFonts w:hint="eastAsia" w:ascii="宋体" w:hAnsi="宋体" w:cs="宋体"/>
          <w:color w:val="000000"/>
          <w:kern w:val="0"/>
          <w:sz w:val="24"/>
        </w:rPr>
        <w:t>-</w:t>
      </w:r>
      <w:r>
        <w:rPr>
          <w:rFonts w:hint="eastAsia" w:ascii="宋体" w:hAnsi="宋体" w:cs="宋体"/>
          <w:color w:val="000000"/>
          <w:kern w:val="0"/>
          <w:sz w:val="24"/>
          <w:lang w:val="en-US" w:eastAsia="zh-CN"/>
        </w:rPr>
        <w:t>3</w:t>
      </w:r>
      <w:r>
        <w:rPr>
          <w:rFonts w:hint="eastAsia" w:ascii="宋体" w:hAnsi="宋体" w:cs="宋体"/>
          <w:color w:val="000000"/>
          <w:kern w:val="0"/>
          <w:sz w:val="24"/>
        </w:rPr>
        <w:t>-</w:t>
      </w:r>
      <w:r>
        <w:rPr>
          <w:rFonts w:hint="eastAsia" w:ascii="宋体" w:hAnsi="宋体" w:cs="宋体"/>
          <w:color w:val="000000"/>
          <w:kern w:val="0"/>
          <w:sz w:val="24"/>
          <w:lang w:val="en-US" w:eastAsia="zh-CN"/>
        </w:rPr>
        <w:t>20</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20</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20</w:t>
      </w:r>
      <w:r>
        <w:rPr>
          <w:rFonts w:hint="eastAsia" w:ascii="宋体" w:hAnsi="宋体" w:cs="宋体"/>
          <w:color w:val="000000"/>
          <w:kern w:val="0"/>
          <w:sz w:val="24"/>
        </w:rPr>
        <w:t>日－20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24</w:t>
      </w:r>
      <w:r>
        <w:rPr>
          <w:rFonts w:hint="eastAsia" w:ascii="宋体" w:hAnsi="宋体" w:cs="宋体"/>
          <w:color w:val="000000"/>
          <w:kern w:val="0"/>
          <w:sz w:val="24"/>
        </w:rPr>
        <w:t>日（</w:t>
      </w:r>
      <w:r>
        <w:rPr>
          <w:rFonts w:hint="eastAsia" w:ascii="宋体" w:hAnsi="宋体" w:cs="宋体"/>
          <w:color w:val="000000"/>
          <w:kern w:val="0"/>
          <w:sz w:val="24"/>
          <w:lang w:val="en-US" w:eastAsia="zh-CN"/>
        </w:rPr>
        <w:t>5</w:t>
      </w:r>
      <w:r>
        <w:rPr>
          <w:rFonts w:hint="eastAsia" w:ascii="宋体" w:hAnsi="宋体" w:cs="宋体"/>
          <w:color w:val="000000"/>
          <w:kern w:val="0"/>
          <w:sz w:val="24"/>
        </w:rPr>
        <w:t>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39"/>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rPr>
              <w:t>乐山嘉美志达商品混凝土有限公司拆除、重建、</w:t>
            </w:r>
          </w:p>
          <w:p>
            <w:pPr>
              <w:rPr>
                <w:rFonts w:hint="default" w:ascii="Times New Roman" w:hAnsi="Times New Roman" w:cs="Times New Roman"/>
                <w:lang w:val="en-US"/>
              </w:rPr>
            </w:pPr>
            <w:r>
              <w:rPr>
                <w:rFonts w:hint="default" w:ascii="Times New Roman" w:hAnsi="Times New Roman" w:cs="Times New Roman"/>
                <w:lang w:val="en-US"/>
              </w:rPr>
              <w:t xml:space="preserve">升级改造项目  </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乐山市市中区水口镇龙窝村4组851号</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rPr>
              <w:t>乐山嘉美志达商品混凝土有限公司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rPr>
              <w:t>乐山市四维环保科技有限责任公司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20</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hint="eastAsia" w:ascii="仿宋_GB2312" w:hAnsi="仿宋_GB2312" w:eastAsia="仿宋_GB2312" w:cs="仿宋_GB2312"/>
          <w:sz w:val="36"/>
          <w:szCs w:val="36"/>
        </w:rPr>
      </w:pPr>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p>
      <w:pPr>
        <w:rPr>
          <w:rFonts w:ascii="仿宋_GB2312" w:hAnsi="仿宋_GB2312" w:eastAsia="仿宋_GB2312" w:cs="仿宋_GB2312"/>
          <w:color w:val="000000"/>
          <w:sz w:val="36"/>
          <w:szCs w:val="36"/>
        </w:rPr>
      </w:pPr>
    </w:p>
    <w:p>
      <w:pPr>
        <w:rPr>
          <w:rFonts w:hint="eastAsia" w:ascii="仿宋_GB2312" w:hAnsi="仿宋_GB2312" w:eastAsia="仿宋_GB2312" w:cs="仿宋_GB2312"/>
          <w:color w:val="000000"/>
          <w:sz w:val="36"/>
          <w:szCs w:val="36"/>
        </w:rPr>
      </w:pPr>
    </w:p>
    <w:p>
      <w:pPr>
        <w:adjustRightInd w:val="0"/>
        <w:snapToGrid w:val="0"/>
        <w:jc w:val="center"/>
        <w:outlineLvl w:val="0"/>
        <w:rPr>
          <w:rFonts w:hint="eastAsia"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p>
    <w:p>
      <w:pPr>
        <w:adjustRightInd w:val="0"/>
        <w:snapToGrid w:val="0"/>
        <w:spacing w:before="192" w:beforeLines="80"/>
        <w:jc w:val="center"/>
        <w:rPr>
          <w:rFonts w:hint="eastAsia" w:ascii="楷体_GB2312" w:eastAsia="楷体_GB2312"/>
          <w:bCs/>
          <w:color w:val="000000"/>
          <w:sz w:val="48"/>
          <w:szCs w:val="48"/>
        </w:rPr>
      </w:pPr>
      <w:r>
        <w:rPr>
          <w:rFonts w:hint="eastAsia" w:ascii="楷体_GB2312" w:eastAsia="楷体_GB2312"/>
          <w:bCs/>
          <w:color w:val="000000"/>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adjustRightInd w:val="0"/>
        <w:snapToGrid w:val="0"/>
        <w:spacing w:line="288" w:lineRule="auto"/>
        <w:rPr>
          <w:rFonts w:hint="eastAsia" w:ascii="仿宋_GB2312" w:eastAsia="仿宋_GB2312"/>
          <w:color w:val="000000"/>
          <w:sz w:val="36"/>
          <w:szCs w:val="36"/>
          <w:u w:val="single"/>
        </w:rPr>
      </w:pPr>
      <w:r>
        <w:rPr>
          <w:rFonts w:hint="eastAsia" w:ascii="仿宋_GB2312" w:eastAsia="仿宋_GB2312"/>
          <w:color w:val="000000"/>
          <w:sz w:val="36"/>
          <w:szCs w:val="36"/>
        </w:rPr>
        <w:t>项目名称：</w:t>
      </w:r>
      <w:r>
        <w:rPr>
          <w:rFonts w:hint="eastAsia" w:ascii="仿宋_GB2312" w:eastAsia="仿宋_GB2312"/>
          <w:color w:val="000000"/>
          <w:sz w:val="36"/>
          <w:szCs w:val="36"/>
          <w:u w:val="single"/>
        </w:rPr>
        <w:t>乐山嘉美志达商品混凝土有限公司拆除、重建、</w:t>
      </w:r>
    </w:p>
    <w:p>
      <w:pPr>
        <w:adjustRightInd w:val="0"/>
        <w:snapToGrid w:val="0"/>
        <w:spacing w:line="288" w:lineRule="auto"/>
        <w:rPr>
          <w:rFonts w:hint="eastAsia" w:ascii="仿宋_GB2312" w:eastAsia="仿宋_GB2312"/>
          <w:color w:val="000000"/>
          <w:sz w:val="36"/>
          <w:szCs w:val="36"/>
          <w:u w:val="single"/>
        </w:rPr>
      </w:pPr>
      <w:r>
        <w:rPr>
          <w:rFonts w:hint="eastAsia" w:ascii="仿宋_GB2312" w:eastAsia="仿宋_GB2312"/>
          <w:color w:val="000000"/>
          <w:sz w:val="36"/>
          <w:szCs w:val="36"/>
        </w:rPr>
        <w:t xml:space="preserve">         </w:t>
      </w:r>
      <w:r>
        <w:rPr>
          <w:rFonts w:hint="eastAsia" w:ascii="仿宋_GB2312" w:eastAsia="仿宋_GB2312"/>
          <w:color w:val="000000"/>
          <w:sz w:val="36"/>
          <w:szCs w:val="36"/>
          <w:u w:val="single"/>
        </w:rPr>
        <w:t xml:space="preserve">升级改造项目                            </w:t>
      </w:r>
    </w:p>
    <w:p>
      <w:pPr>
        <w:adjustRightInd w:val="0"/>
        <w:snapToGrid w:val="0"/>
        <w:spacing w:line="288" w:lineRule="auto"/>
        <w:rPr>
          <w:rFonts w:ascii="仿宋_GB2312" w:eastAsia="仿宋_GB2312"/>
          <w:color w:val="000000"/>
          <w:sz w:val="36"/>
          <w:szCs w:val="36"/>
          <w:u w:val="single"/>
        </w:rPr>
      </w:pPr>
      <w:r>
        <w:rPr>
          <w:rFonts w:hint="eastAsia" w:ascii="仿宋_GB2312" w:eastAsia="仿宋_GB2312"/>
          <w:color w:val="000000"/>
          <w:sz w:val="36"/>
          <w:szCs w:val="36"/>
        </w:rPr>
        <w:t>建设单位：</w:t>
      </w:r>
      <w:r>
        <w:rPr>
          <w:rFonts w:hint="eastAsia" w:ascii="仿宋_GB2312" w:eastAsia="仿宋_GB2312"/>
          <w:color w:val="000000"/>
          <w:sz w:val="36"/>
          <w:szCs w:val="36"/>
          <w:u w:val="single"/>
        </w:rPr>
        <w:t xml:space="preserve">    乐山嘉美志达商品混凝土有限公司     </w:t>
      </w:r>
    </w:p>
    <w:p>
      <w:pPr>
        <w:adjustRightInd w:val="0"/>
        <w:snapToGrid w:val="0"/>
        <w:spacing w:line="288" w:lineRule="auto"/>
        <w:rPr>
          <w:rFonts w:hint="eastAsia" w:ascii="仿宋_GB2312" w:eastAsia="仿宋_GB2312"/>
          <w:color w:val="000000"/>
          <w:sz w:val="36"/>
          <w:szCs w:val="36"/>
          <w:u w:val="single"/>
        </w:rPr>
      </w:pPr>
      <w:r>
        <w:rPr>
          <w:rFonts w:hint="eastAsia" w:ascii="仿宋_GB2312" w:eastAsia="仿宋_GB2312"/>
          <w:color w:val="000000"/>
          <w:sz w:val="36"/>
          <w:szCs w:val="36"/>
        </w:rPr>
        <w:t>编制日期：</w:t>
      </w:r>
      <w:r>
        <w:rPr>
          <w:rFonts w:hint="eastAsia" w:ascii="仿宋_GB2312" w:eastAsia="仿宋_GB2312"/>
          <w:color w:val="000000"/>
          <w:sz w:val="36"/>
          <w:szCs w:val="36"/>
          <w:u w:val="single"/>
        </w:rPr>
        <w:t xml:space="preserve">            </w:t>
      </w:r>
      <w:r>
        <w:rPr>
          <w:rFonts w:hint="eastAsia" w:ascii="仿宋_GB2312" w:eastAsia="仿宋_GB2312"/>
          <w:color w:val="000000"/>
          <w:sz w:val="32"/>
          <w:szCs w:val="32"/>
          <w:u w:val="single"/>
        </w:rPr>
        <w:t>二</w:t>
      </w:r>
      <w:r>
        <w:rPr>
          <w:rFonts w:hint="eastAsia" w:ascii="宋体" w:hAnsi="宋体" w:cs="宋体"/>
          <w:color w:val="000000"/>
          <w:sz w:val="32"/>
          <w:szCs w:val="32"/>
          <w:u w:val="single"/>
        </w:rPr>
        <w:t>〇</w:t>
      </w:r>
      <w:r>
        <w:rPr>
          <w:rFonts w:hint="eastAsia" w:ascii="仿宋_GB2312" w:eastAsia="仿宋_GB2312"/>
          <w:color w:val="000000"/>
          <w:sz w:val="32"/>
          <w:szCs w:val="32"/>
          <w:u w:val="single"/>
        </w:rPr>
        <w:t xml:space="preserve">二三年三月               </w:t>
      </w:r>
      <w:r>
        <w:rPr>
          <w:rFonts w:hint="eastAsia" w:ascii="仿宋_GB2312" w:eastAsia="仿宋_GB2312"/>
          <w:color w:val="000000"/>
          <w:sz w:val="32"/>
          <w:szCs w:val="32"/>
        </w:rPr>
        <w:t xml:space="preserve"> </w:t>
      </w: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jc w:val="center"/>
        <w:rPr>
          <w:rFonts w:ascii="仿宋_GB2312" w:eastAsia="仿宋_GB2312"/>
          <w:color w:val="000000"/>
          <w:sz w:val="32"/>
          <w:szCs w:val="32"/>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仿宋_GB2312" w:eastAsia="仿宋_GB2312"/>
          <w:color w:val="000000"/>
          <w:sz w:val="32"/>
          <w:szCs w:val="32"/>
        </w:rPr>
        <w:t>中华人民共和国生态环境部制</w:t>
      </w:r>
    </w:p>
    <w:p>
      <w:pPr>
        <w:adjustRightInd w:val="0"/>
        <w:snapToGrid w:val="0"/>
        <w:spacing w:line="288" w:lineRule="auto"/>
        <w:ind w:firstLine="1040"/>
        <w:rPr>
          <w:rFonts w:ascii="仿宋_GB2312" w:eastAsia="仿宋_GB2312"/>
          <w:color w:val="000000"/>
          <w:sz w:val="36"/>
          <w:szCs w:val="36"/>
        </w:rPr>
        <w:sectPr>
          <w:pgSz w:w="11906" w:h="16838"/>
          <w:pgMar w:top="1701" w:right="1531" w:bottom="1701" w:left="1531" w:header="851" w:footer="1077" w:gutter="0"/>
          <w:pgNumType w:start="3"/>
          <w:cols w:space="720" w:num="1"/>
          <w:docGrid w:linePitch="312" w:charSpace="0"/>
        </w:sectPr>
      </w:pPr>
    </w:p>
    <w:p>
      <w:pPr>
        <w:pStyle w:val="34"/>
        <w:jc w:val="center"/>
        <w:outlineLvl w:val="0"/>
        <w:rPr>
          <w:rFonts w:hint="eastAsia" w:ascii="黑体" w:hAnsi="黑体" w:eastAsia="黑体"/>
          <w:snapToGrid w:val="0"/>
          <w:color w:val="000000"/>
          <w:sz w:val="30"/>
          <w:szCs w:val="30"/>
          <w:lang w:eastAsia="zh-CN"/>
        </w:rPr>
      </w:pPr>
      <w:r>
        <w:rPr>
          <w:rFonts w:hint="eastAsia" w:ascii="黑体" w:hAnsi="黑体" w:eastAsia="黑体"/>
          <w:snapToGrid w:val="0"/>
          <w:color w:val="000000"/>
          <w:sz w:val="30"/>
          <w:szCs w:val="30"/>
        </w:rPr>
        <w:t>一、建设项目基本情况</w:t>
      </w:r>
    </w:p>
    <w:tbl>
      <w:tblPr>
        <w:tblStyle w:val="39"/>
        <w:tblW w:w="95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2"/>
        <w:gridCol w:w="3357"/>
        <w:gridCol w:w="1806"/>
        <w:gridCol w:w="406"/>
        <w:gridCol w:w="1351"/>
        <w:gridCol w:w="15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建设项目名称</w:t>
            </w:r>
          </w:p>
        </w:tc>
        <w:tc>
          <w:tcPr>
            <w:tcW w:w="8505" w:type="dxa"/>
            <w:gridSpan w:val="5"/>
            <w:noWrap w:val="0"/>
            <w:vAlign w:val="center"/>
          </w:tcPr>
          <w:p>
            <w:pPr>
              <w:adjustRightInd w:val="0"/>
              <w:snapToGrid w:val="0"/>
              <w:jc w:val="center"/>
              <w:rPr>
                <w:color w:val="000000"/>
                <w:sz w:val="24"/>
              </w:rPr>
            </w:pPr>
            <w:r>
              <w:rPr>
                <w:rFonts w:hint="eastAsia"/>
                <w:color w:val="000000"/>
                <w:sz w:val="24"/>
              </w:rPr>
              <w:t>乐山嘉美志达商品混凝土有限公司拆除、重建、升级改造项目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项目代码</w:t>
            </w:r>
          </w:p>
        </w:tc>
        <w:tc>
          <w:tcPr>
            <w:tcW w:w="8505" w:type="dxa"/>
            <w:gridSpan w:val="5"/>
            <w:noWrap w:val="0"/>
            <w:vAlign w:val="center"/>
          </w:tcPr>
          <w:p>
            <w:pPr>
              <w:adjustRightInd w:val="0"/>
              <w:snapToGrid w:val="0"/>
              <w:jc w:val="center"/>
              <w:rPr>
                <w:color w:val="000000"/>
                <w:sz w:val="24"/>
              </w:rPr>
            </w:pPr>
            <w:r>
              <w:rPr>
                <w:rFonts w:hint="eastAsia"/>
                <w:color w:val="000000"/>
                <w:sz w:val="24"/>
              </w:rPr>
              <w:t>2201-511102-94-01-549650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建设单位联系人</w:t>
            </w:r>
          </w:p>
        </w:tc>
        <w:tc>
          <w:tcPr>
            <w:tcW w:w="3357" w:type="dxa"/>
            <w:noWrap w:val="0"/>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易熹尧</w:t>
            </w:r>
          </w:p>
        </w:tc>
        <w:tc>
          <w:tcPr>
            <w:tcW w:w="2212" w:type="dxa"/>
            <w:gridSpan w:val="2"/>
            <w:noWrap w:val="0"/>
            <w:vAlign w:val="center"/>
          </w:tcPr>
          <w:p>
            <w:pPr>
              <w:adjustRightInd w:val="0"/>
              <w:snapToGrid w:val="0"/>
              <w:jc w:val="center"/>
              <w:rPr>
                <w:rFonts w:ascii="宋体" w:hAnsi="宋体" w:cs="宋体"/>
                <w:color w:val="000000"/>
                <w:sz w:val="24"/>
              </w:rPr>
            </w:pPr>
            <w:r>
              <w:rPr>
                <w:rFonts w:hint="eastAsia" w:ascii="宋体" w:hAnsi="宋体" w:cs="宋体"/>
                <w:color w:val="000000"/>
                <w:sz w:val="24"/>
              </w:rPr>
              <w:t>联系方式</w:t>
            </w:r>
          </w:p>
        </w:tc>
        <w:tc>
          <w:tcPr>
            <w:tcW w:w="2936" w:type="dxa"/>
            <w:gridSpan w:val="2"/>
            <w:noWrap w:val="0"/>
            <w:vAlign w:val="center"/>
          </w:tcPr>
          <w:p>
            <w:pPr>
              <w:adjustRightInd w:val="0"/>
              <w:snapToGrid w:val="0"/>
              <w:jc w:val="center"/>
              <w:rPr>
                <w:color w:val="000000"/>
                <w:sz w:val="24"/>
              </w:rPr>
            </w:pPr>
            <w:r>
              <w:rPr>
                <w:color w:val="000000"/>
                <w:sz w:val="24"/>
              </w:rPr>
              <w:t>13881314854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建设地点</w:t>
            </w:r>
          </w:p>
        </w:tc>
        <w:tc>
          <w:tcPr>
            <w:tcW w:w="8505" w:type="dxa"/>
            <w:gridSpan w:val="5"/>
            <w:noWrap w:val="0"/>
            <w:vAlign w:val="center"/>
          </w:tcPr>
          <w:p>
            <w:pPr>
              <w:adjustRightInd w:val="0"/>
              <w:snapToGrid w:val="0"/>
              <w:jc w:val="center"/>
              <w:rPr>
                <w:rFonts w:ascii="宋体" w:hAnsi="宋体" w:cs="宋体"/>
                <w:color w:val="000000"/>
                <w:sz w:val="24"/>
                <w:u w:val="single"/>
              </w:rPr>
            </w:pPr>
            <w:r>
              <w:rPr>
                <w:rFonts w:hint="eastAsia" w:ascii="宋体" w:hAnsi="宋体" w:cs="宋体"/>
                <w:color w:val="000000"/>
                <w:sz w:val="24"/>
                <w:u w:val="single"/>
              </w:rPr>
              <w:t>乐山市市中区水口镇龙窝村4组851号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地理坐标</w:t>
            </w:r>
          </w:p>
        </w:tc>
        <w:tc>
          <w:tcPr>
            <w:tcW w:w="8505" w:type="dxa"/>
            <w:gridSpan w:val="5"/>
            <w:noWrap w:val="0"/>
            <w:vAlign w:val="center"/>
          </w:tcPr>
          <w:p>
            <w:pPr>
              <w:jc w:val="center"/>
              <w:rPr>
                <w:rFonts w:hint="eastAsia" w:ascii="宋体" w:hAnsi="宋体" w:cs="宋体"/>
                <w:color w:val="000000"/>
                <w:sz w:val="24"/>
              </w:rPr>
            </w:pPr>
            <w:r>
              <w:rPr>
                <w:rFonts w:hint="eastAsia" w:ascii="宋体" w:hAnsi="宋体" w:cs="宋体"/>
                <w:color w:val="000000"/>
                <w:sz w:val="24"/>
              </w:rPr>
              <w:t>（</w:t>
            </w:r>
            <w:r>
              <w:rPr>
                <w:rFonts w:ascii="宋体" w:hAnsi="宋体" w:cs="宋体"/>
                <w:color w:val="000000"/>
                <w:sz w:val="24"/>
                <w:u w:val="single"/>
              </w:rPr>
              <w:t xml:space="preserve"> </w:t>
            </w:r>
            <w:r>
              <w:rPr>
                <w:rFonts w:hint="eastAsia" w:ascii="宋体" w:hAnsi="宋体" w:cs="宋体"/>
                <w:color w:val="000000"/>
                <w:sz w:val="24"/>
                <w:u w:val="single"/>
              </w:rPr>
              <w:t>103</w:t>
            </w:r>
            <w:r>
              <w:rPr>
                <w:rFonts w:ascii="宋体" w:hAnsi="宋体" w:cs="宋体"/>
                <w:color w:val="000000"/>
                <w:sz w:val="24"/>
                <w:u w:val="single"/>
              </w:rPr>
              <w:t xml:space="preserve"> </w:t>
            </w:r>
            <w:r>
              <w:rPr>
                <w:rFonts w:hint="eastAsia" w:ascii="宋体" w:hAnsi="宋体" w:cs="宋体"/>
                <w:color w:val="000000"/>
                <w:sz w:val="24"/>
              </w:rPr>
              <w:t>度</w:t>
            </w:r>
            <w:r>
              <w:rPr>
                <w:rFonts w:ascii="宋体" w:hAnsi="宋体" w:cs="宋体"/>
                <w:color w:val="000000"/>
                <w:sz w:val="24"/>
                <w:u w:val="single"/>
              </w:rPr>
              <w:t xml:space="preserve"> </w:t>
            </w:r>
            <w:r>
              <w:rPr>
                <w:rFonts w:hint="eastAsia" w:ascii="宋体" w:hAnsi="宋体" w:cs="宋体"/>
                <w:color w:val="000000"/>
                <w:sz w:val="24"/>
                <w:u w:val="single"/>
              </w:rPr>
              <w:t>39</w:t>
            </w:r>
            <w:r>
              <w:rPr>
                <w:rFonts w:ascii="宋体" w:hAnsi="宋体" w:cs="宋体"/>
                <w:color w:val="000000"/>
                <w:sz w:val="24"/>
                <w:u w:val="single"/>
              </w:rPr>
              <w:t xml:space="preserve"> </w:t>
            </w:r>
            <w:r>
              <w:rPr>
                <w:rFonts w:hint="eastAsia" w:ascii="宋体" w:hAnsi="宋体" w:cs="宋体"/>
                <w:color w:val="000000"/>
                <w:sz w:val="24"/>
              </w:rPr>
              <w:t>分</w:t>
            </w:r>
            <w:r>
              <w:rPr>
                <w:rFonts w:hint="eastAsia" w:ascii="宋体" w:hAnsi="宋体" w:cs="宋体"/>
                <w:color w:val="000000"/>
                <w:sz w:val="24"/>
                <w:u w:val="single"/>
              </w:rPr>
              <w:t>29.944</w:t>
            </w:r>
            <w:r>
              <w:rPr>
                <w:rFonts w:hint="eastAsia" w:ascii="宋体" w:hAnsi="宋体" w:cs="宋体"/>
                <w:color w:val="000000"/>
                <w:sz w:val="24"/>
              </w:rPr>
              <w:t>秒，</w:t>
            </w:r>
            <w:r>
              <w:rPr>
                <w:rFonts w:ascii="宋体" w:hAnsi="宋体" w:cs="宋体"/>
                <w:color w:val="000000"/>
                <w:sz w:val="24"/>
                <w:u w:val="single"/>
              </w:rPr>
              <w:t xml:space="preserve"> </w:t>
            </w:r>
            <w:r>
              <w:rPr>
                <w:rFonts w:hint="eastAsia" w:ascii="宋体" w:hAnsi="宋体" w:cs="宋体"/>
                <w:color w:val="000000"/>
                <w:sz w:val="24"/>
                <w:u w:val="single"/>
              </w:rPr>
              <w:t>29</w:t>
            </w:r>
            <w:r>
              <w:rPr>
                <w:rFonts w:hint="eastAsia" w:ascii="宋体" w:hAnsi="宋体" w:cs="宋体"/>
                <w:color w:val="000000"/>
                <w:sz w:val="24"/>
              </w:rPr>
              <w:t>度</w:t>
            </w:r>
            <w:r>
              <w:rPr>
                <w:rFonts w:hint="eastAsia" w:ascii="宋体" w:hAnsi="宋体" w:cs="宋体"/>
                <w:color w:val="000000"/>
                <w:sz w:val="24"/>
                <w:u w:val="single"/>
              </w:rPr>
              <w:t>32</w:t>
            </w:r>
            <w:r>
              <w:rPr>
                <w:rFonts w:hint="eastAsia" w:ascii="宋体" w:hAnsi="宋体" w:cs="宋体"/>
                <w:color w:val="000000"/>
                <w:sz w:val="24"/>
              </w:rPr>
              <w:t>分</w:t>
            </w:r>
            <w:r>
              <w:rPr>
                <w:rFonts w:ascii="宋体" w:hAnsi="宋体" w:cs="宋体"/>
                <w:color w:val="000000"/>
                <w:sz w:val="24"/>
                <w:u w:val="single"/>
              </w:rPr>
              <w:t xml:space="preserve"> </w:t>
            </w:r>
            <w:r>
              <w:rPr>
                <w:rFonts w:hint="eastAsia" w:ascii="宋体" w:hAnsi="宋体" w:cs="宋体"/>
                <w:color w:val="000000"/>
                <w:sz w:val="24"/>
                <w:u w:val="single"/>
              </w:rPr>
              <w:t>31.376</w:t>
            </w:r>
            <w:r>
              <w:rPr>
                <w:rFonts w:hint="eastAsia" w:ascii="宋体" w:hAnsi="宋体" w:cs="宋体"/>
                <w:color w:val="000000"/>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72" w:type="dxa"/>
            <w:noWrap w:val="0"/>
            <w:tcMar>
              <w:top w:w="16" w:type="dxa"/>
              <w:left w:w="16" w:type="dxa"/>
              <w:right w:w="16" w:type="dxa"/>
            </w:tcMar>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国民经济</w:t>
            </w:r>
          </w:p>
          <w:p>
            <w:pPr>
              <w:adjustRightInd w:val="0"/>
              <w:snapToGrid w:val="0"/>
              <w:jc w:val="center"/>
              <w:rPr>
                <w:rFonts w:ascii="宋体" w:hAnsi="宋体" w:cs="宋体"/>
                <w:color w:val="000000"/>
                <w:sz w:val="24"/>
              </w:rPr>
            </w:pPr>
            <w:r>
              <w:rPr>
                <w:rFonts w:hint="eastAsia" w:ascii="宋体" w:hAnsi="宋体" w:cs="宋体"/>
                <w:color w:val="000000"/>
                <w:sz w:val="24"/>
              </w:rPr>
              <w:t>行业类别</w:t>
            </w:r>
          </w:p>
        </w:tc>
        <w:tc>
          <w:tcPr>
            <w:tcW w:w="3357" w:type="dxa"/>
            <w:noWrap w:val="0"/>
            <w:vAlign w:val="center"/>
          </w:tcPr>
          <w:p>
            <w:pPr>
              <w:pStyle w:val="182"/>
              <w:rPr>
                <w:color w:val="000000"/>
                <w:sz w:val="24"/>
                <w:szCs w:val="24"/>
              </w:rPr>
            </w:pPr>
            <w:r>
              <w:rPr>
                <w:rFonts w:hint="eastAsia"/>
                <w:color w:val="000000"/>
                <w:sz w:val="24"/>
                <w:szCs w:val="24"/>
              </w:rPr>
              <w:t>C3021 水泥制品制造</w:t>
            </w:r>
          </w:p>
        </w:tc>
        <w:tc>
          <w:tcPr>
            <w:tcW w:w="2212" w:type="dxa"/>
            <w:gridSpan w:val="2"/>
            <w:noWrap w:val="0"/>
            <w:vAlign w:val="center"/>
          </w:tcPr>
          <w:p>
            <w:pPr>
              <w:adjustRightInd w:val="0"/>
              <w:snapToGrid w:val="0"/>
              <w:jc w:val="center"/>
              <w:rPr>
                <w:rFonts w:ascii="宋体" w:hAnsi="宋体" w:cs="宋体"/>
                <w:color w:val="000000"/>
                <w:sz w:val="24"/>
              </w:rPr>
            </w:pPr>
            <w:bookmarkStart w:id="0" w:name="_Hlk49843745"/>
            <w:r>
              <w:rPr>
                <w:rFonts w:hint="eastAsia" w:ascii="宋体" w:hAnsi="宋体" w:cs="宋体"/>
                <w:color w:val="000000"/>
                <w:sz w:val="24"/>
              </w:rPr>
              <w:t>建设项目</w:t>
            </w:r>
          </w:p>
          <w:p>
            <w:pPr>
              <w:adjustRightInd w:val="0"/>
              <w:snapToGrid w:val="0"/>
              <w:jc w:val="center"/>
              <w:rPr>
                <w:rFonts w:ascii="宋体" w:hAnsi="宋体" w:cs="宋体"/>
                <w:color w:val="000000"/>
                <w:sz w:val="24"/>
              </w:rPr>
            </w:pPr>
            <w:r>
              <w:rPr>
                <w:rFonts w:hint="eastAsia" w:ascii="宋体" w:hAnsi="宋体" w:cs="宋体"/>
                <w:color w:val="000000"/>
                <w:sz w:val="24"/>
              </w:rPr>
              <w:t>行业类别</w:t>
            </w:r>
            <w:bookmarkEnd w:id="0"/>
          </w:p>
        </w:tc>
        <w:tc>
          <w:tcPr>
            <w:tcW w:w="2936" w:type="dxa"/>
            <w:gridSpan w:val="2"/>
            <w:noWrap w:val="0"/>
            <w:vAlign w:val="center"/>
          </w:tcPr>
          <w:p>
            <w:pPr>
              <w:pStyle w:val="182"/>
              <w:rPr>
                <w:color w:val="000000"/>
                <w:sz w:val="24"/>
                <w:szCs w:val="24"/>
              </w:rPr>
            </w:pPr>
            <w:r>
              <w:rPr>
                <w:rFonts w:hint="eastAsia"/>
                <w:color w:val="000000"/>
                <w:sz w:val="24"/>
                <w:szCs w:val="24"/>
              </w:rPr>
              <w:t>二十七、非金属矿物制品业—55 石膏、水泥制品及类似制品制造302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建设性质</w:t>
            </w:r>
          </w:p>
        </w:tc>
        <w:tc>
          <w:tcPr>
            <w:tcW w:w="3357" w:type="dxa"/>
            <w:noWrap w:val="0"/>
            <w:vAlign w:val="center"/>
          </w:tcPr>
          <w:p>
            <w:pPr>
              <w:jc w:val="left"/>
              <w:rPr>
                <w:rFonts w:ascii="宋体" w:hAnsi="宋体" w:cs="宋体"/>
                <w:color w:val="000000"/>
                <w:sz w:val="24"/>
              </w:rPr>
            </w:pPr>
            <w:r>
              <w:rPr>
                <w:rFonts w:hint="eastAsia" w:ascii="宋体" w:hAnsi="宋体" w:cs="宋体"/>
                <w:color w:val="000000"/>
                <w:sz w:val="24"/>
              </w:rPr>
              <w:t>□新建（迁建）</w:t>
            </w:r>
          </w:p>
          <w:p>
            <w:pPr>
              <w:jc w:val="left"/>
              <w:rPr>
                <w:rFonts w:hint="eastAsia" w:ascii="宋体" w:hAnsi="宋体" w:cs="宋体"/>
                <w:color w:val="000000"/>
                <w:sz w:val="24"/>
              </w:rPr>
            </w:pPr>
            <w:r>
              <w:rPr>
                <w:color w:val="000000"/>
                <w:sz w:val="24"/>
              </w:rPr>
              <w:sym w:font="Wingdings 2" w:char="0052"/>
            </w:r>
            <w:r>
              <w:rPr>
                <w:rFonts w:hint="eastAsia" w:ascii="宋体" w:hAnsi="宋体" w:cs="宋体"/>
                <w:color w:val="000000"/>
                <w:sz w:val="24"/>
              </w:rPr>
              <w:t>改建</w:t>
            </w:r>
          </w:p>
          <w:p>
            <w:pPr>
              <w:jc w:val="left"/>
              <w:rPr>
                <w:rFonts w:hint="eastAsia" w:ascii="宋体" w:hAnsi="宋体" w:cs="宋体"/>
                <w:color w:val="000000"/>
                <w:sz w:val="24"/>
              </w:rPr>
            </w:pPr>
            <w:r>
              <w:rPr>
                <w:rFonts w:hint="eastAsia" w:ascii="宋体" w:hAnsi="宋体" w:cs="宋体"/>
                <w:color w:val="000000"/>
                <w:sz w:val="24"/>
              </w:rPr>
              <w:t>□扩建</w:t>
            </w:r>
          </w:p>
          <w:p>
            <w:pPr>
              <w:jc w:val="left"/>
              <w:rPr>
                <w:rFonts w:ascii="宋体" w:hAnsi="宋体" w:cs="宋体"/>
                <w:color w:val="000000"/>
                <w:sz w:val="24"/>
              </w:rPr>
            </w:pPr>
            <w:r>
              <w:rPr>
                <w:rFonts w:hint="eastAsia" w:ascii="宋体" w:hAnsi="宋体" w:cs="宋体"/>
                <w:color w:val="000000"/>
                <w:sz w:val="24"/>
              </w:rPr>
              <w:t>□技术改造</w:t>
            </w:r>
          </w:p>
        </w:tc>
        <w:tc>
          <w:tcPr>
            <w:tcW w:w="2212" w:type="dxa"/>
            <w:gridSpan w:val="2"/>
            <w:noWrap w:val="0"/>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建设项目</w:t>
            </w:r>
          </w:p>
          <w:p>
            <w:pPr>
              <w:adjustRightInd w:val="0"/>
              <w:snapToGrid w:val="0"/>
              <w:jc w:val="center"/>
              <w:rPr>
                <w:rFonts w:ascii="宋体" w:hAnsi="宋体" w:cs="宋体"/>
                <w:color w:val="000000"/>
                <w:sz w:val="24"/>
              </w:rPr>
            </w:pPr>
            <w:r>
              <w:rPr>
                <w:rFonts w:hint="eastAsia" w:ascii="宋体" w:hAnsi="宋体" w:cs="宋体"/>
                <w:color w:val="000000"/>
                <w:sz w:val="24"/>
              </w:rPr>
              <w:t>申报情形</w:t>
            </w:r>
          </w:p>
        </w:tc>
        <w:tc>
          <w:tcPr>
            <w:tcW w:w="2936" w:type="dxa"/>
            <w:gridSpan w:val="2"/>
            <w:noWrap w:val="0"/>
            <w:vAlign w:val="center"/>
          </w:tcPr>
          <w:p>
            <w:pPr>
              <w:jc w:val="left"/>
              <w:rPr>
                <w:rFonts w:ascii="宋体" w:hAnsi="宋体" w:cs="宋体"/>
                <w:color w:val="000000"/>
                <w:sz w:val="24"/>
              </w:rPr>
            </w:pPr>
            <w:r>
              <w:rPr>
                <w:color w:val="000000"/>
                <w:sz w:val="24"/>
              </w:rPr>
              <w:sym w:font="Wingdings 2" w:char="0052"/>
            </w:r>
            <w:r>
              <w:rPr>
                <w:rFonts w:hint="eastAsia" w:ascii="宋体" w:hAnsi="宋体" w:cs="宋体"/>
                <w:color w:val="000000"/>
                <w:sz w:val="24"/>
              </w:rPr>
              <w:t>首次申报项目</w:t>
            </w:r>
            <w:r>
              <w:rPr>
                <w:rFonts w:ascii="宋体" w:hAnsi="宋体" w:cs="宋体"/>
                <w:color w:val="000000"/>
                <w:sz w:val="24"/>
              </w:rPr>
              <w:t xml:space="preserve">             </w:t>
            </w:r>
          </w:p>
          <w:p>
            <w:pPr>
              <w:jc w:val="left"/>
              <w:rPr>
                <w:rFonts w:ascii="宋体" w:hAnsi="宋体" w:cs="宋体"/>
                <w:color w:val="000000"/>
                <w:sz w:val="24"/>
              </w:rPr>
            </w:pPr>
            <w:r>
              <w:rPr>
                <w:rFonts w:hint="eastAsia" w:ascii="宋体" w:hAnsi="宋体" w:cs="宋体"/>
                <w:color w:val="000000"/>
                <w:sz w:val="24"/>
              </w:rPr>
              <w:t>□不予批准后再次申报项目</w:t>
            </w:r>
          </w:p>
          <w:p>
            <w:pPr>
              <w:jc w:val="left"/>
              <w:rPr>
                <w:rFonts w:ascii="宋体" w:hAnsi="宋体" w:cs="宋体"/>
                <w:color w:val="000000"/>
                <w:sz w:val="24"/>
              </w:rPr>
            </w:pPr>
            <w:r>
              <w:rPr>
                <w:rFonts w:hint="eastAsia" w:ascii="宋体" w:hAnsi="宋体" w:cs="宋体"/>
                <w:color w:val="000000"/>
                <w:sz w:val="24"/>
              </w:rPr>
              <w:sym w:font="Wingdings 2" w:char="00A3"/>
            </w:r>
            <w:r>
              <w:rPr>
                <w:rFonts w:hint="eastAsia" w:ascii="宋体" w:hAnsi="宋体" w:cs="宋体"/>
                <w:color w:val="000000"/>
                <w:sz w:val="24"/>
              </w:rPr>
              <w:t>超五年重新审核项目</w:t>
            </w:r>
            <w:r>
              <w:rPr>
                <w:rFonts w:ascii="宋体" w:hAnsi="宋体" w:cs="宋体"/>
                <w:color w:val="000000"/>
                <w:sz w:val="24"/>
              </w:rPr>
              <w:t xml:space="preserve">     </w:t>
            </w:r>
          </w:p>
          <w:p>
            <w:pPr>
              <w:jc w:val="left"/>
              <w:rPr>
                <w:rFonts w:ascii="宋体" w:hAnsi="宋体" w:cs="宋体"/>
                <w:color w:val="000000"/>
                <w:sz w:val="24"/>
              </w:rPr>
            </w:pPr>
            <w:r>
              <w:rPr>
                <w:rFonts w:hint="eastAsia" w:ascii="宋体" w:hAnsi="宋体" w:cs="宋体"/>
                <w:color w:val="00000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72" w:type="dxa"/>
            <w:noWrap w:val="0"/>
            <w:tcMar>
              <w:top w:w="16" w:type="dxa"/>
              <w:left w:w="16" w:type="dxa"/>
              <w:right w:w="16" w:type="dxa"/>
            </w:tcMar>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项目审批（核准</w:t>
            </w:r>
            <w:r>
              <w:rPr>
                <w:rFonts w:ascii="宋体" w:hAnsi="宋体" w:cs="宋体"/>
                <w:color w:val="000000"/>
                <w:sz w:val="24"/>
              </w:rPr>
              <w:t>/</w:t>
            </w:r>
          </w:p>
          <w:p>
            <w:pPr>
              <w:adjustRightInd w:val="0"/>
              <w:snapToGrid w:val="0"/>
              <w:jc w:val="center"/>
              <w:rPr>
                <w:rFonts w:ascii="宋体" w:hAnsi="宋体" w:cs="宋体"/>
                <w:color w:val="000000"/>
                <w:sz w:val="24"/>
              </w:rPr>
            </w:pPr>
            <w:r>
              <w:rPr>
                <w:rFonts w:hint="eastAsia" w:ascii="宋体" w:hAnsi="宋体" w:cs="宋体"/>
                <w:color w:val="000000"/>
                <w:sz w:val="24"/>
              </w:rPr>
              <w:t>备案）部门（选填）</w:t>
            </w:r>
          </w:p>
        </w:tc>
        <w:tc>
          <w:tcPr>
            <w:tcW w:w="3357" w:type="dxa"/>
            <w:noWrap w:val="0"/>
            <w:vAlign w:val="center"/>
          </w:tcPr>
          <w:p>
            <w:pPr>
              <w:pStyle w:val="182"/>
              <w:rPr>
                <w:rFonts w:hint="eastAsia"/>
                <w:color w:val="000000"/>
                <w:sz w:val="24"/>
                <w:szCs w:val="24"/>
              </w:rPr>
            </w:pPr>
            <w:r>
              <w:rPr>
                <w:rFonts w:hint="eastAsia"/>
                <w:color w:val="000000"/>
                <w:sz w:val="24"/>
                <w:szCs w:val="24"/>
              </w:rPr>
              <w:t>乐山市中区发展和改革局</w:t>
            </w:r>
          </w:p>
        </w:tc>
        <w:tc>
          <w:tcPr>
            <w:tcW w:w="2212" w:type="dxa"/>
            <w:gridSpan w:val="2"/>
            <w:noWrap w:val="0"/>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项目审批（核准</w:t>
            </w:r>
            <w:r>
              <w:rPr>
                <w:rFonts w:ascii="宋体" w:hAnsi="宋体" w:cs="宋体"/>
                <w:color w:val="000000"/>
                <w:sz w:val="24"/>
              </w:rPr>
              <w:t>/</w:t>
            </w:r>
          </w:p>
          <w:p>
            <w:pPr>
              <w:adjustRightInd w:val="0"/>
              <w:snapToGrid w:val="0"/>
              <w:jc w:val="center"/>
              <w:rPr>
                <w:rFonts w:hint="eastAsia" w:ascii="宋体" w:hAnsi="宋体" w:cs="宋体"/>
                <w:color w:val="000000"/>
                <w:sz w:val="24"/>
              </w:rPr>
            </w:pPr>
            <w:r>
              <w:rPr>
                <w:rFonts w:hint="eastAsia" w:ascii="宋体" w:hAnsi="宋体" w:cs="宋体"/>
                <w:color w:val="000000"/>
                <w:sz w:val="24"/>
              </w:rPr>
              <w:t>备案）文号（选填）</w:t>
            </w:r>
          </w:p>
        </w:tc>
        <w:tc>
          <w:tcPr>
            <w:tcW w:w="2936" w:type="dxa"/>
            <w:gridSpan w:val="2"/>
            <w:noWrap w:val="0"/>
            <w:vAlign w:val="center"/>
          </w:tcPr>
          <w:p>
            <w:pPr>
              <w:pStyle w:val="182"/>
              <w:rPr>
                <w:rFonts w:hint="eastAsia"/>
                <w:color w:val="000000"/>
                <w:sz w:val="24"/>
                <w:szCs w:val="24"/>
              </w:rPr>
            </w:pPr>
            <w:r>
              <w:rPr>
                <w:rFonts w:hint="eastAsia"/>
                <w:color w:val="000000"/>
                <w:sz w:val="24"/>
                <w:szCs w:val="24"/>
              </w:rPr>
              <w:t>川投资备[2201-511102-04-01-549650]FGQB-0007号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总投资（万元）</w:t>
            </w:r>
          </w:p>
        </w:tc>
        <w:tc>
          <w:tcPr>
            <w:tcW w:w="3357" w:type="dxa"/>
            <w:noWrap w:val="0"/>
            <w:vAlign w:val="center"/>
          </w:tcPr>
          <w:p>
            <w:pPr>
              <w:pStyle w:val="182"/>
              <w:rPr>
                <w:color w:val="000000"/>
                <w:sz w:val="24"/>
                <w:szCs w:val="24"/>
              </w:rPr>
            </w:pPr>
            <w:r>
              <w:rPr>
                <w:rFonts w:hint="eastAsia"/>
                <w:color w:val="000000"/>
                <w:sz w:val="24"/>
                <w:szCs w:val="24"/>
              </w:rPr>
              <w:t>6000</w:t>
            </w:r>
          </w:p>
        </w:tc>
        <w:tc>
          <w:tcPr>
            <w:tcW w:w="2212" w:type="dxa"/>
            <w:gridSpan w:val="2"/>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环保投资（万元）</w:t>
            </w:r>
          </w:p>
        </w:tc>
        <w:tc>
          <w:tcPr>
            <w:tcW w:w="2936" w:type="dxa"/>
            <w:gridSpan w:val="2"/>
            <w:noWrap w:val="0"/>
            <w:vAlign w:val="center"/>
          </w:tcPr>
          <w:p>
            <w:pPr>
              <w:pStyle w:val="182"/>
              <w:rPr>
                <w:color w:val="000000"/>
                <w:sz w:val="24"/>
                <w:szCs w:val="24"/>
              </w:rPr>
            </w:pPr>
            <w:r>
              <w:rPr>
                <w:rFonts w:hint="eastAsia"/>
                <w:color w:val="000000"/>
                <w:sz w:val="24"/>
                <w:szCs w:val="24"/>
              </w:rPr>
              <w:t>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环保投资占比（</w:t>
            </w:r>
            <w:r>
              <w:rPr>
                <w:rFonts w:ascii="宋体" w:hAnsi="宋体" w:cs="宋体"/>
                <w:color w:val="000000"/>
                <w:sz w:val="24"/>
              </w:rPr>
              <w:t>%</w:t>
            </w:r>
            <w:r>
              <w:rPr>
                <w:rFonts w:hint="eastAsia" w:ascii="宋体" w:hAnsi="宋体" w:cs="宋体"/>
                <w:color w:val="000000"/>
                <w:sz w:val="24"/>
              </w:rPr>
              <w:t>）</w:t>
            </w:r>
          </w:p>
        </w:tc>
        <w:tc>
          <w:tcPr>
            <w:tcW w:w="3357" w:type="dxa"/>
            <w:noWrap w:val="0"/>
            <w:vAlign w:val="center"/>
          </w:tcPr>
          <w:p>
            <w:pPr>
              <w:pStyle w:val="182"/>
              <w:rPr>
                <w:rFonts w:hint="eastAsia"/>
                <w:color w:val="000000"/>
                <w:sz w:val="24"/>
                <w:szCs w:val="24"/>
              </w:rPr>
            </w:pPr>
            <w:r>
              <w:rPr>
                <w:rFonts w:hint="eastAsia"/>
                <w:color w:val="000000"/>
                <w:sz w:val="24"/>
                <w:szCs w:val="24"/>
              </w:rPr>
              <w:t>2.02</w:t>
            </w:r>
          </w:p>
        </w:tc>
        <w:tc>
          <w:tcPr>
            <w:tcW w:w="2212" w:type="dxa"/>
            <w:gridSpan w:val="2"/>
            <w:noWrap w:val="0"/>
            <w:tcMar>
              <w:top w:w="16" w:type="dxa"/>
              <w:left w:w="16" w:type="dxa"/>
              <w:right w:w="16" w:type="dxa"/>
            </w:tcMar>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施工工期</w:t>
            </w:r>
          </w:p>
        </w:tc>
        <w:tc>
          <w:tcPr>
            <w:tcW w:w="2936" w:type="dxa"/>
            <w:gridSpan w:val="2"/>
            <w:noWrap w:val="0"/>
            <w:vAlign w:val="center"/>
          </w:tcPr>
          <w:p>
            <w:pPr>
              <w:adjustRightInd w:val="0"/>
              <w:snapToGrid w:val="0"/>
              <w:jc w:val="center"/>
              <w:rPr>
                <w:color w:val="000000"/>
                <w:sz w:val="24"/>
              </w:rPr>
            </w:pPr>
            <w:r>
              <w:rPr>
                <w:rFonts w:hint="eastAsia"/>
                <w:color w:val="000000"/>
                <w:sz w:val="24"/>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2" w:type="dxa"/>
            <w:noWrap w:val="0"/>
            <w:tcMar>
              <w:top w:w="16" w:type="dxa"/>
              <w:left w:w="16" w:type="dxa"/>
              <w:right w:w="16" w:type="dxa"/>
            </w:tcMar>
            <w:vAlign w:val="center"/>
          </w:tcPr>
          <w:p>
            <w:pPr>
              <w:adjustRightInd w:val="0"/>
              <w:snapToGrid w:val="0"/>
              <w:jc w:val="center"/>
              <w:rPr>
                <w:rFonts w:hint="eastAsia" w:ascii="宋体" w:hAnsi="宋体" w:cs="宋体"/>
                <w:color w:val="000000"/>
                <w:sz w:val="24"/>
              </w:rPr>
            </w:pPr>
            <w:r>
              <w:rPr>
                <w:rFonts w:hint="eastAsia" w:ascii="宋体" w:hAnsi="宋体" w:cs="宋体"/>
                <w:color w:val="000000"/>
                <w:sz w:val="24"/>
              </w:rPr>
              <w:t>是否开工建设</w:t>
            </w:r>
          </w:p>
        </w:tc>
        <w:tc>
          <w:tcPr>
            <w:tcW w:w="5163" w:type="dxa"/>
            <w:gridSpan w:val="2"/>
            <w:noWrap w:val="0"/>
            <w:vAlign w:val="center"/>
          </w:tcPr>
          <w:p>
            <w:pPr>
              <w:adjustRightInd w:val="0"/>
              <w:snapToGrid w:val="0"/>
              <w:rPr>
                <w:color w:val="000000"/>
                <w:sz w:val="24"/>
              </w:rPr>
            </w:pPr>
            <w:r>
              <w:rPr>
                <w:color w:val="000000"/>
                <w:sz w:val="24"/>
              </w:rPr>
              <w:sym w:font="Wingdings 2" w:char="0052"/>
            </w:r>
            <w:r>
              <w:rPr>
                <w:rFonts w:hAnsi="宋体"/>
                <w:color w:val="000000"/>
                <w:sz w:val="24"/>
              </w:rPr>
              <w:t>否</w:t>
            </w:r>
          </w:p>
          <w:p>
            <w:pPr>
              <w:adjustRightInd w:val="0"/>
              <w:snapToGrid w:val="0"/>
              <w:rPr>
                <w:color w:val="000000"/>
                <w:sz w:val="24"/>
                <w:u w:val="single"/>
              </w:rPr>
            </w:pPr>
            <w:r>
              <w:rPr>
                <w:color w:val="000000"/>
                <w:sz w:val="24"/>
              </w:rPr>
              <w:sym w:font="Wingdings 2" w:char="00A3"/>
            </w:r>
            <w:r>
              <w:rPr>
                <w:rFonts w:hAnsi="宋体"/>
                <w:color w:val="000000"/>
                <w:sz w:val="24"/>
              </w:rPr>
              <w:t>是：</w:t>
            </w:r>
            <w:r>
              <w:rPr>
                <w:color w:val="000000"/>
                <w:sz w:val="24"/>
                <w:u w:val="single"/>
              </w:rPr>
              <w:t xml:space="preserve"> </w:t>
            </w:r>
          </w:p>
        </w:tc>
        <w:tc>
          <w:tcPr>
            <w:tcW w:w="1757" w:type="dxa"/>
            <w:gridSpan w:val="2"/>
            <w:noWrap w:val="0"/>
            <w:tcMar>
              <w:top w:w="16" w:type="dxa"/>
              <w:left w:w="16" w:type="dxa"/>
              <w:right w:w="16" w:type="dxa"/>
            </w:tcMar>
            <w:vAlign w:val="center"/>
          </w:tcPr>
          <w:p>
            <w:pPr>
              <w:adjustRightInd w:val="0"/>
              <w:snapToGrid w:val="0"/>
              <w:jc w:val="center"/>
              <w:rPr>
                <w:color w:val="000000"/>
                <w:spacing w:val="-6"/>
                <w:sz w:val="24"/>
              </w:rPr>
            </w:pPr>
            <w:r>
              <w:rPr>
                <w:rFonts w:hAnsi="宋体"/>
                <w:color w:val="000000"/>
                <w:spacing w:val="-6"/>
                <w:sz w:val="24"/>
              </w:rPr>
              <w:t>用地（用海）</w:t>
            </w:r>
          </w:p>
          <w:p>
            <w:pPr>
              <w:adjustRightInd w:val="0"/>
              <w:snapToGrid w:val="0"/>
              <w:jc w:val="center"/>
              <w:rPr>
                <w:color w:val="000000"/>
                <w:sz w:val="24"/>
              </w:rPr>
            </w:pPr>
            <w:r>
              <w:rPr>
                <w:rFonts w:hAnsi="宋体"/>
                <w:color w:val="000000"/>
                <w:spacing w:val="-6"/>
                <w:sz w:val="24"/>
              </w:rPr>
              <w:t>面积（</w:t>
            </w:r>
            <w:r>
              <w:rPr>
                <w:color w:val="000000"/>
                <w:spacing w:val="-6"/>
                <w:sz w:val="24"/>
              </w:rPr>
              <w:t>m</w:t>
            </w:r>
            <w:r>
              <w:rPr>
                <w:color w:val="000000"/>
                <w:spacing w:val="-6"/>
                <w:sz w:val="24"/>
                <w:vertAlign w:val="superscript"/>
              </w:rPr>
              <w:t>2</w:t>
            </w:r>
            <w:r>
              <w:rPr>
                <w:rFonts w:hAnsi="宋体"/>
                <w:color w:val="000000"/>
                <w:spacing w:val="-6"/>
                <w:sz w:val="24"/>
              </w:rPr>
              <w:t>）</w:t>
            </w:r>
          </w:p>
        </w:tc>
        <w:tc>
          <w:tcPr>
            <w:tcW w:w="1585" w:type="dxa"/>
            <w:noWrap w:val="0"/>
            <w:vAlign w:val="center"/>
          </w:tcPr>
          <w:p>
            <w:pPr>
              <w:pStyle w:val="182"/>
              <w:rPr>
                <w:color w:val="000000"/>
                <w:sz w:val="24"/>
                <w:szCs w:val="24"/>
              </w:rPr>
            </w:pPr>
            <w:r>
              <w:rPr>
                <w:rFonts w:hint="eastAsia"/>
                <w:color w:val="000000"/>
                <w:sz w:val="24"/>
                <w:szCs w:val="24"/>
              </w:rPr>
              <w:t>26866.7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2" w:type="dxa"/>
            <w:noWrap w:val="0"/>
            <w:vAlign w:val="center"/>
          </w:tcPr>
          <w:p>
            <w:pPr>
              <w:autoSpaceDE w:val="0"/>
              <w:autoSpaceDN w:val="0"/>
              <w:adjustRightInd w:val="0"/>
              <w:snapToGrid w:val="0"/>
              <w:jc w:val="center"/>
              <w:rPr>
                <w:rFonts w:ascii="宋体" w:hAnsi="宋体" w:cs="宋体"/>
                <w:color w:val="000000"/>
                <w:kern w:val="0"/>
                <w:sz w:val="24"/>
              </w:rPr>
            </w:pPr>
            <w:r>
              <w:rPr>
                <w:rFonts w:hint="eastAsia" w:ascii="宋体" w:hAnsi="宋体" w:cs="宋体"/>
                <w:color w:val="000000"/>
                <w:kern w:val="0"/>
                <w:sz w:val="24"/>
              </w:rPr>
              <w:t>专项评价设置情况</w:t>
            </w:r>
          </w:p>
        </w:tc>
        <w:tc>
          <w:tcPr>
            <w:tcW w:w="8505" w:type="dxa"/>
            <w:gridSpan w:val="5"/>
            <w:noWrap w:val="0"/>
            <w:vAlign w:val="center"/>
          </w:tcPr>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4958"/>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专项评价类别</w:t>
                  </w:r>
                </w:p>
              </w:tc>
              <w:tc>
                <w:tcPr>
                  <w:tcW w:w="4958" w:type="dxa"/>
                  <w:noWrap w:val="0"/>
                  <w:vAlign w:val="center"/>
                </w:tcPr>
                <w:p>
                  <w:pPr>
                    <w:pStyle w:val="182"/>
                    <w:rPr>
                      <w:rFonts w:hint="eastAsia"/>
                      <w:color w:val="000000"/>
                    </w:rPr>
                  </w:pPr>
                  <w:r>
                    <w:rPr>
                      <w:rFonts w:hint="eastAsia"/>
                      <w:color w:val="000000"/>
                    </w:rPr>
                    <w:t>设置原则</w:t>
                  </w:r>
                </w:p>
              </w:tc>
              <w:tc>
                <w:tcPr>
                  <w:tcW w:w="1416" w:type="dxa"/>
                  <w:noWrap w:val="0"/>
                  <w:vAlign w:val="center"/>
                </w:tcPr>
                <w:p>
                  <w:pPr>
                    <w:pStyle w:val="182"/>
                    <w:rPr>
                      <w:rFonts w:hint="eastAsia"/>
                      <w:color w:val="000000"/>
                    </w:rPr>
                  </w:pPr>
                  <w:r>
                    <w:rPr>
                      <w:rFonts w:hint="eastAsia"/>
                      <w:color w:val="000000"/>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大气</w:t>
                  </w:r>
                </w:p>
              </w:tc>
              <w:tc>
                <w:tcPr>
                  <w:tcW w:w="4958" w:type="dxa"/>
                  <w:noWrap w:val="0"/>
                  <w:vAlign w:val="center"/>
                </w:tcPr>
                <w:p>
                  <w:pPr>
                    <w:pStyle w:val="182"/>
                    <w:rPr>
                      <w:rFonts w:hint="eastAsia"/>
                      <w:color w:val="000000"/>
                    </w:rPr>
                  </w:pPr>
                  <w:r>
                    <w:rPr>
                      <w:rFonts w:hint="eastAsia"/>
                      <w:color w:val="000000"/>
                    </w:rPr>
                    <w:t>排放废气含有毒有害污染物</w:t>
                  </w:r>
                  <w:r>
                    <w:rPr>
                      <w:rFonts w:hint="eastAsia"/>
                      <w:color w:val="000000"/>
                      <w:vertAlign w:val="superscript"/>
                    </w:rPr>
                    <w:t>1</w:t>
                  </w:r>
                  <w:r>
                    <w:rPr>
                      <w:rFonts w:hint="eastAsia"/>
                      <w:color w:val="000000"/>
                    </w:rPr>
                    <w:t>、二噁英、苯并[a]芘、氰化物、氯气且场界外500米范围内有环境空气保护目标</w:t>
                  </w:r>
                  <w:r>
                    <w:rPr>
                      <w:rFonts w:hint="eastAsia"/>
                      <w:color w:val="000000"/>
                      <w:vertAlign w:val="superscript"/>
                    </w:rPr>
                    <w:t>2</w:t>
                  </w:r>
                  <w:r>
                    <w:rPr>
                      <w:rFonts w:hint="eastAsia"/>
                      <w:color w:val="000000"/>
                    </w:rPr>
                    <w:t>的建设项目</w:t>
                  </w:r>
                </w:p>
              </w:tc>
              <w:tc>
                <w:tcPr>
                  <w:tcW w:w="1416" w:type="dxa"/>
                  <w:noWrap w:val="0"/>
                  <w:vAlign w:val="center"/>
                </w:tcPr>
                <w:p>
                  <w:pPr>
                    <w:pStyle w:val="182"/>
                    <w:rPr>
                      <w:rFonts w:hint="eastAsia"/>
                      <w:color w:val="000000"/>
                    </w:rPr>
                  </w:pPr>
                  <w:r>
                    <w:rPr>
                      <w:rFonts w:hint="eastAsia"/>
                      <w:color w:val="000000"/>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地表水</w:t>
                  </w:r>
                </w:p>
              </w:tc>
              <w:tc>
                <w:tcPr>
                  <w:tcW w:w="4958" w:type="dxa"/>
                  <w:noWrap w:val="0"/>
                  <w:vAlign w:val="center"/>
                </w:tcPr>
                <w:p>
                  <w:pPr>
                    <w:pStyle w:val="182"/>
                    <w:rPr>
                      <w:rFonts w:hint="eastAsia"/>
                      <w:color w:val="000000"/>
                    </w:rPr>
                  </w:pPr>
                  <w:r>
                    <w:rPr>
                      <w:rFonts w:hint="eastAsia"/>
                      <w:color w:val="000000"/>
                    </w:rPr>
                    <w:t>新增工业废水直排建设项目（槽罐车外送污水处理厂的除外）；新增废水直排的污水集中处理厂</w:t>
                  </w:r>
                </w:p>
              </w:tc>
              <w:tc>
                <w:tcPr>
                  <w:tcW w:w="1416" w:type="dxa"/>
                  <w:noWrap w:val="0"/>
                  <w:vAlign w:val="center"/>
                </w:tcPr>
                <w:p>
                  <w:pPr>
                    <w:pStyle w:val="182"/>
                    <w:rPr>
                      <w:rFonts w:hint="eastAsia"/>
                      <w:color w:val="000000"/>
                    </w:rPr>
                  </w:pPr>
                  <w:r>
                    <w:rPr>
                      <w:rFonts w:hint="eastAsia"/>
                      <w:color w:val="000000"/>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环境风险</w:t>
                  </w:r>
                </w:p>
              </w:tc>
              <w:tc>
                <w:tcPr>
                  <w:tcW w:w="4958" w:type="dxa"/>
                  <w:noWrap w:val="0"/>
                  <w:vAlign w:val="center"/>
                </w:tcPr>
                <w:p>
                  <w:pPr>
                    <w:pStyle w:val="182"/>
                    <w:rPr>
                      <w:rFonts w:hint="eastAsia"/>
                      <w:color w:val="000000"/>
                    </w:rPr>
                  </w:pPr>
                  <w:r>
                    <w:rPr>
                      <w:rFonts w:hint="eastAsia"/>
                      <w:color w:val="000000"/>
                    </w:rPr>
                    <w:t>有毒有害和易燃易爆危险物质存储量超过临界量</w:t>
                  </w:r>
                  <w:r>
                    <w:rPr>
                      <w:rFonts w:hint="eastAsia"/>
                      <w:color w:val="000000"/>
                      <w:vertAlign w:val="superscript"/>
                    </w:rPr>
                    <w:t>3</w:t>
                  </w:r>
                  <w:r>
                    <w:rPr>
                      <w:rFonts w:hint="eastAsia"/>
                      <w:color w:val="000000"/>
                    </w:rPr>
                    <w:t>的建设项目</w:t>
                  </w:r>
                </w:p>
              </w:tc>
              <w:tc>
                <w:tcPr>
                  <w:tcW w:w="1416" w:type="dxa"/>
                  <w:noWrap w:val="0"/>
                  <w:vAlign w:val="center"/>
                </w:tcPr>
                <w:p>
                  <w:pPr>
                    <w:pStyle w:val="182"/>
                    <w:rPr>
                      <w:rFonts w:hint="eastAsia"/>
                      <w:color w:val="000000"/>
                    </w:rPr>
                  </w:pPr>
                  <w:r>
                    <w:rPr>
                      <w:rFonts w:hint="eastAsia"/>
                      <w:color w:val="000000"/>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生态</w:t>
                  </w:r>
                </w:p>
              </w:tc>
              <w:tc>
                <w:tcPr>
                  <w:tcW w:w="4958" w:type="dxa"/>
                  <w:noWrap w:val="0"/>
                  <w:vAlign w:val="center"/>
                </w:tcPr>
                <w:p>
                  <w:pPr>
                    <w:pStyle w:val="182"/>
                    <w:rPr>
                      <w:rFonts w:hint="eastAsia"/>
                      <w:color w:val="000000"/>
                    </w:rPr>
                  </w:pPr>
                  <w:r>
                    <w:rPr>
                      <w:rFonts w:hint="eastAsia"/>
                      <w:color w:val="000000"/>
                    </w:rPr>
                    <w:t>取水口下游500米范围内有重要水生生物的自然产卵场、索饵场、越冬场和洄游通道的新增河道取水的污染类建设项目</w:t>
                  </w:r>
                </w:p>
              </w:tc>
              <w:tc>
                <w:tcPr>
                  <w:tcW w:w="1416" w:type="dxa"/>
                  <w:noWrap w:val="0"/>
                  <w:vAlign w:val="center"/>
                </w:tcPr>
                <w:p>
                  <w:pPr>
                    <w:pStyle w:val="182"/>
                    <w:rPr>
                      <w:rFonts w:hint="eastAsia"/>
                      <w:color w:val="000000"/>
                    </w:rPr>
                  </w:pPr>
                  <w:r>
                    <w:rPr>
                      <w:rFonts w:hint="eastAsia"/>
                      <w:color w:val="000000"/>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noWrap w:val="0"/>
                  <w:vAlign w:val="center"/>
                </w:tcPr>
                <w:p>
                  <w:pPr>
                    <w:pStyle w:val="182"/>
                    <w:rPr>
                      <w:rFonts w:hint="eastAsia"/>
                      <w:color w:val="000000"/>
                    </w:rPr>
                  </w:pPr>
                  <w:r>
                    <w:rPr>
                      <w:rFonts w:hint="eastAsia"/>
                      <w:color w:val="000000"/>
                    </w:rPr>
                    <w:t>海洋</w:t>
                  </w:r>
                </w:p>
              </w:tc>
              <w:tc>
                <w:tcPr>
                  <w:tcW w:w="4958" w:type="dxa"/>
                  <w:noWrap w:val="0"/>
                  <w:vAlign w:val="center"/>
                </w:tcPr>
                <w:p>
                  <w:pPr>
                    <w:pStyle w:val="182"/>
                    <w:rPr>
                      <w:rFonts w:hint="eastAsia"/>
                      <w:color w:val="000000"/>
                    </w:rPr>
                  </w:pPr>
                  <w:r>
                    <w:rPr>
                      <w:rFonts w:hint="eastAsia"/>
                      <w:color w:val="000000"/>
                    </w:rPr>
                    <w:t>直接向海排放污染物的海洋工程建设项目</w:t>
                  </w:r>
                </w:p>
              </w:tc>
              <w:tc>
                <w:tcPr>
                  <w:tcW w:w="1416" w:type="dxa"/>
                  <w:noWrap w:val="0"/>
                  <w:vAlign w:val="center"/>
                </w:tcPr>
                <w:p>
                  <w:pPr>
                    <w:pStyle w:val="182"/>
                    <w:rPr>
                      <w:rFonts w:hint="eastAsia"/>
                      <w:color w:val="000000"/>
                    </w:rPr>
                  </w:pPr>
                  <w:r>
                    <w:rPr>
                      <w:rFonts w:hint="eastAsia"/>
                      <w:color w:val="000000"/>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5" w:type="dxa"/>
                  <w:gridSpan w:val="3"/>
                  <w:noWrap w:val="0"/>
                  <w:vAlign w:val="center"/>
                </w:tcPr>
                <w:p>
                  <w:pPr>
                    <w:pStyle w:val="182"/>
                    <w:jc w:val="left"/>
                    <w:rPr>
                      <w:color w:val="000000"/>
                    </w:rPr>
                  </w:pPr>
                  <w:r>
                    <w:rPr>
                      <w:color w:val="000000"/>
                    </w:rPr>
                    <w:t>注：1.废气中有毒有害污染物指纳入《有毒有害大气污染物名录》的污染物（不包括无排放标准的污染物）。</w:t>
                  </w:r>
                </w:p>
                <w:p>
                  <w:pPr>
                    <w:pStyle w:val="182"/>
                    <w:jc w:val="left"/>
                    <w:rPr>
                      <w:color w:val="000000"/>
                    </w:rPr>
                  </w:pPr>
                  <w:r>
                    <w:rPr>
                      <w:color w:val="000000"/>
                    </w:rPr>
                    <w:t>2.环境空气保护目标指自然保护区、风景名胜区、居住区、文化区和农村地区中人群较集中的区域。</w:t>
                  </w:r>
                </w:p>
                <w:p>
                  <w:pPr>
                    <w:pStyle w:val="182"/>
                    <w:jc w:val="left"/>
                    <w:rPr>
                      <w:rFonts w:hint="eastAsia"/>
                      <w:color w:val="000000"/>
                    </w:rPr>
                  </w:pPr>
                  <w:r>
                    <w:rPr>
                      <w:color w:val="000000"/>
                    </w:rPr>
                    <w:t>3.临界量及其计算方法可参考《建设项目环境风险评价技术导则》（HJ169）附录B、附录C。</w:t>
                  </w:r>
                </w:p>
              </w:tc>
            </w:tr>
          </w:tbl>
          <w:p>
            <w:pPr>
              <w:pStyle w:val="183"/>
              <w:ind w:firstLine="480"/>
              <w:rPr>
                <w:color w:val="000000"/>
              </w:rPr>
            </w:pPr>
            <w:r>
              <w:rPr>
                <w:rFonts w:hint="eastAsia"/>
                <w:color w:val="000000"/>
              </w:rPr>
              <w:t>拟建项目位于乐山市市中区水口镇龙窝村。项目运营期大气污染物主要是颗粒物，不涉及有毒有害气体的排放；本项目废水主要是搅拌机清洗废水、轮胎冲洗废水、生活污水，搅拌机清洗废水经三级沉淀池处理后循环使用，轮胎冲洗废水经沉淀池处理后循环使用，生活污水经化粪池预处理后排入水口工业园区污水管网，由乐山市工业集中区污水处理厂进行统一处理。根据工程分析，本项目不涉及有毒有害和易燃易爆危险物质，因此本项目不设置专项评价；本项目生产及生活用水来源于自来水，不涉及河道取水，因此本项目不涉及生态评价。综上，本项目不涉及专项评价的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2" w:type="dxa"/>
            <w:noWrap w:val="0"/>
            <w:vAlign w:val="center"/>
          </w:tcPr>
          <w:p>
            <w:pPr>
              <w:autoSpaceDE w:val="0"/>
              <w:autoSpaceDN w:val="0"/>
              <w:adjustRightInd w:val="0"/>
              <w:snapToGrid w:val="0"/>
              <w:jc w:val="center"/>
              <w:rPr>
                <w:rFonts w:hint="eastAsia" w:ascii="宋体" w:hAnsi="宋体" w:cs="宋体"/>
                <w:color w:val="000000"/>
                <w:kern w:val="0"/>
                <w:sz w:val="24"/>
              </w:rPr>
            </w:pPr>
            <w:r>
              <w:rPr>
                <w:rFonts w:hint="eastAsia" w:ascii="宋体" w:hAnsi="宋体" w:cs="宋体"/>
                <w:color w:val="000000"/>
                <w:sz w:val="24"/>
              </w:rPr>
              <w:t>规划情况</w:t>
            </w:r>
          </w:p>
        </w:tc>
        <w:tc>
          <w:tcPr>
            <w:tcW w:w="8505" w:type="dxa"/>
            <w:gridSpan w:val="5"/>
            <w:noWrap w:val="0"/>
            <w:vAlign w:val="center"/>
          </w:tcPr>
          <w:p>
            <w:pPr>
              <w:pStyle w:val="183"/>
              <w:ind w:firstLine="480"/>
              <w:rPr>
                <w:rFonts w:hint="eastAsia"/>
              </w:rPr>
            </w:pPr>
            <w:r>
              <w:rPr>
                <w:rFonts w:hint="eastAsia"/>
              </w:rPr>
              <w:t>本项目位于乐山市工业集中区中的水口-罗汉工业园区。乐山市工业集中区是由乐山市经济委员会于2008年8月19日以《关于乐山市市中区工业集中区备案的批复（乐市经[2008]269号）》文同意成立的，是乐山市“4+3”重点推进园区之一。乐山市工业集中区规划面积为7km</w:t>
            </w:r>
            <w:r>
              <w:rPr>
                <w:rFonts w:hint="eastAsia"/>
                <w:vertAlign w:val="superscript"/>
              </w:rPr>
              <w:t>2</w:t>
            </w:r>
            <w:r>
              <w:rPr>
                <w:rFonts w:hint="eastAsia"/>
              </w:rPr>
              <w:t>，分为水口-罗汉工业园区（本项目所在位置，规划面积为5km</w:t>
            </w:r>
            <w:r>
              <w:rPr>
                <w:rFonts w:hint="eastAsia"/>
                <w:vertAlign w:val="superscript"/>
              </w:rPr>
              <w:t>2</w:t>
            </w:r>
            <w:r>
              <w:rPr>
                <w:rFonts w:hint="eastAsia"/>
              </w:rPr>
              <w:t>）和土主轻纺工业园区（规划面积为2km</w:t>
            </w:r>
            <w:r>
              <w:rPr>
                <w:rFonts w:hint="eastAsia"/>
                <w:vertAlign w:val="superscript"/>
              </w:rPr>
              <w:t>2</w:t>
            </w:r>
            <w:r>
              <w:rPr>
                <w:rFonts w:hint="eastAsia"/>
              </w:rPr>
              <w:t>）。其中，水口-罗汉工业园区位于乐山市中心城区西南部，地处市中区水口镇与罗汉镇之间，东以苏沙路为界，西至老鹰岩山脚，北至羊儿山、磨儿山一带，南至李山扁，主导产业为生物制药、新型建材、机械制造、精细化工等；土主轻纺工业园区位于乐山市市中区土主镇，主导产业为轻纺工业。</w:t>
            </w:r>
          </w:p>
          <w:p>
            <w:pPr>
              <w:pStyle w:val="183"/>
              <w:ind w:firstLine="480"/>
              <w:rPr>
                <w:highlight w:val="yellow"/>
              </w:rPr>
            </w:pPr>
            <w:r>
              <w:rPr>
                <w:rFonts w:hint="eastAsia"/>
              </w:rPr>
              <w:t>水口-罗汉工业园区园区结构为“一轴两园两区”的组团式结构，“一轴”是指沿苏沙路形成规划区的发展轴线，“两园”是指北面的水口工业园和南面的罗汉工业园，“两区”是指依托水口镇形成的水口生活配套区和依托罗汉镇形成的罗汉生活配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2" w:type="dxa"/>
            <w:noWrap w:val="0"/>
            <w:vAlign w:val="center"/>
          </w:tcPr>
          <w:p>
            <w:pPr>
              <w:adjustRightInd w:val="0"/>
              <w:snapToGrid w:val="0"/>
              <w:jc w:val="center"/>
              <w:rPr>
                <w:rFonts w:hint="eastAsia" w:ascii="宋体" w:hAnsi="宋体" w:cs="宋体"/>
                <w:color w:val="000000"/>
                <w:kern w:val="0"/>
                <w:sz w:val="24"/>
              </w:rPr>
            </w:pPr>
            <w:r>
              <w:rPr>
                <w:rFonts w:hint="eastAsia" w:ascii="宋体" w:hAnsi="宋体" w:cs="宋体"/>
                <w:color w:val="000000"/>
                <w:sz w:val="24"/>
              </w:rPr>
              <w:t>规划环境影响评价情况</w:t>
            </w:r>
          </w:p>
        </w:tc>
        <w:tc>
          <w:tcPr>
            <w:tcW w:w="8505" w:type="dxa"/>
            <w:gridSpan w:val="5"/>
            <w:noWrap w:val="0"/>
            <w:vAlign w:val="center"/>
          </w:tcPr>
          <w:p>
            <w:pPr>
              <w:pStyle w:val="183"/>
              <w:ind w:firstLine="480"/>
              <w:rPr>
                <w:highlight w:val="yellow"/>
              </w:rPr>
            </w:pPr>
            <w:r>
              <w:rPr>
                <w:rFonts w:hint="eastAsia"/>
              </w:rPr>
              <w:t>2009年，乐山市工业集中区管委会委托环评单位编制了《乐山市市中区工业集中区水口-罗汉工业园区（5.39km</w:t>
            </w:r>
            <w:r>
              <w:rPr>
                <w:rFonts w:hint="eastAsia"/>
                <w:vertAlign w:val="superscript"/>
              </w:rPr>
              <w:t>2</w:t>
            </w:r>
            <w:r>
              <w:rPr>
                <w:rFonts w:hint="eastAsia"/>
              </w:rPr>
              <w:t>）规划环境影响报告书》，同年7月，乐山市环境保护局以《关于乐山市市中区工业集中区水口-罗汉工业园区（5.39km</w:t>
            </w:r>
            <w:r>
              <w:rPr>
                <w:rFonts w:hint="eastAsia"/>
                <w:vertAlign w:val="superscript"/>
              </w:rPr>
              <w:t>2</w:t>
            </w:r>
            <w:r>
              <w:rPr>
                <w:rFonts w:hint="eastAsia"/>
              </w:rPr>
              <w:t>）规划环境影响报告书的批复（乐市环审[2009]81号）》文对报告书出具了审查意见；2013年，乐山市工业集中区管委会委托环评单位编制了《乐山市工业集中区水口-罗汉工业园区扩区（11.89km</w:t>
            </w:r>
            <w:r>
              <w:rPr>
                <w:rFonts w:hint="eastAsia"/>
                <w:vertAlign w:val="superscript"/>
              </w:rPr>
              <w:t>2</w:t>
            </w:r>
            <w:r>
              <w:rPr>
                <w:rFonts w:hint="eastAsia"/>
              </w:rPr>
              <w:t>）规划环境影响报告书》，四川省环境保护厅以《关于印发乐山市工业集中区水口-罗汉工业园区扩区规划环境影响报告书审查意见的函（川环建函[2013]240号）》文对报告书出具了审查意见；2020年，乐山市工业集中区管委会委托环评单位编制了《乐山市工业集中区水口-罗汉工业园区扩区规划环境影响跟踪评价报告书》，四川省生态环境厅以《关于乐山市工业集中区水口-罗汉工业园区扩区规划环境影响跟踪评价工作意见的函（川环建函[2020]49号）》对该跟踪报告予以了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2" w:type="dxa"/>
            <w:noWrap w:val="0"/>
            <w:vAlign w:val="center"/>
          </w:tcPr>
          <w:p>
            <w:pPr>
              <w:autoSpaceDE w:val="0"/>
              <w:autoSpaceDN w:val="0"/>
              <w:adjustRightInd w:val="0"/>
              <w:snapToGrid w:val="0"/>
              <w:jc w:val="center"/>
              <w:rPr>
                <w:rFonts w:ascii="宋体" w:hAnsi="宋体" w:cs="宋体"/>
                <w:color w:val="000000"/>
                <w:kern w:val="0"/>
                <w:sz w:val="24"/>
              </w:rPr>
            </w:pPr>
            <w:r>
              <w:rPr>
                <w:rFonts w:hint="eastAsia" w:ascii="宋体" w:hAnsi="宋体" w:cs="宋体"/>
                <w:color w:val="000000"/>
                <w:kern w:val="0"/>
                <w:sz w:val="24"/>
              </w:rPr>
              <w:t>规划及规划环境影响评价符合性分析</w:t>
            </w:r>
          </w:p>
        </w:tc>
        <w:tc>
          <w:tcPr>
            <w:tcW w:w="8505" w:type="dxa"/>
            <w:gridSpan w:val="5"/>
            <w:noWrap w:val="0"/>
            <w:vAlign w:val="center"/>
          </w:tcPr>
          <w:p>
            <w:pPr>
              <w:pStyle w:val="183"/>
              <w:ind w:firstLine="480"/>
              <w:rPr>
                <w:rFonts w:hint="eastAsia"/>
              </w:rPr>
            </w:pPr>
            <w:r>
              <w:rPr>
                <w:rFonts w:hint="eastAsia"/>
              </w:rPr>
              <w:t>1、与乐山市工业集中区水口-罗汉工业园区扩区规划符合性分析</w:t>
            </w:r>
          </w:p>
          <w:p>
            <w:pPr>
              <w:pStyle w:val="183"/>
              <w:ind w:firstLine="480"/>
              <w:rPr>
                <w:rFonts w:hint="eastAsia"/>
              </w:rPr>
            </w:pPr>
            <w:r>
              <w:rPr>
                <w:rFonts w:hint="eastAsia"/>
              </w:rPr>
              <w:t>根据《乐山市工业集中区水口-罗汉工业园区扩区规划环境影响报告书》及四川省环境保护厅关于印发《乐山市工业集中区水口-罗汉工业园区扩区规划环境影响报告书》审查意见的函（川环建函〔2013〕240号）可知，园区规划范围为：规划总面积11.89km</w:t>
            </w:r>
            <w:r>
              <w:rPr>
                <w:rFonts w:hint="eastAsia"/>
                <w:vertAlign w:val="superscript"/>
              </w:rPr>
              <w:t>2</w:t>
            </w:r>
            <w:r>
              <w:rPr>
                <w:rFonts w:hint="eastAsia"/>
              </w:rPr>
              <w:t>，东至苏沙路，南至罗汉集镇与沙湾交界处，西至老鹰岩山脚，北至水口镇石羊村。产业定位为医药、新型建材、机械制造、精细化工。</w:t>
            </w:r>
          </w:p>
          <w:p>
            <w:pPr>
              <w:pStyle w:val="183"/>
              <w:ind w:firstLine="480"/>
              <w:rPr>
                <w:rFonts w:hint="eastAsia"/>
              </w:rPr>
            </w:pPr>
            <w:r>
              <w:rPr>
                <w:rFonts w:hint="eastAsia"/>
              </w:rPr>
              <w:t>结合园区规划环评报告及审查意见中提出的相关环保要求，本项目与园区规划符合性分析见下表：</w:t>
            </w:r>
          </w:p>
          <w:p>
            <w:pPr>
              <w:pStyle w:val="184"/>
              <w:rPr>
                <w:rFonts w:hint="eastAsia"/>
              </w:rPr>
            </w:pPr>
            <w:r>
              <w:rPr>
                <w:rFonts w:hint="eastAsia"/>
              </w:rPr>
              <w:t>表1 本项目与园区规划环评要求符合性分析</w:t>
            </w:r>
          </w:p>
          <w:tbl>
            <w:tblPr>
              <w:tblStyle w:val="39"/>
              <w:tblW w:w="8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760"/>
              <w:gridCol w:w="2586"/>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861" w:type="dxa"/>
                  <w:gridSpan w:val="2"/>
                  <w:noWrap w:val="0"/>
                  <w:vAlign w:val="center"/>
                </w:tcPr>
                <w:p>
                  <w:pPr>
                    <w:pStyle w:val="182"/>
                  </w:pPr>
                  <w:r>
                    <w:rPr>
                      <w:rFonts w:hint="eastAsia"/>
                    </w:rPr>
                    <w:t>规划环评报告书及审查意见</w:t>
                  </w:r>
                </w:p>
              </w:tc>
              <w:tc>
                <w:tcPr>
                  <w:tcW w:w="2586" w:type="dxa"/>
                  <w:noWrap w:val="0"/>
                  <w:vAlign w:val="center"/>
                </w:tcPr>
                <w:p>
                  <w:pPr>
                    <w:pStyle w:val="182"/>
                  </w:pPr>
                  <w:r>
                    <w:rPr>
                      <w:rFonts w:hint="eastAsia"/>
                    </w:rPr>
                    <w:t>本项目情况</w:t>
                  </w:r>
                </w:p>
              </w:tc>
              <w:tc>
                <w:tcPr>
                  <w:tcW w:w="850" w:type="dxa"/>
                  <w:noWrap w:val="0"/>
                  <w:vAlign w:val="center"/>
                </w:tcPr>
                <w:p>
                  <w:pPr>
                    <w:pStyle w:val="182"/>
                  </w:pPr>
                  <w:r>
                    <w:rPr>
                      <w:rFonts w:hint="eastAsia"/>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1" w:type="dxa"/>
                  <w:noWrap w:val="0"/>
                  <w:vAlign w:val="center"/>
                </w:tcPr>
                <w:p>
                  <w:pPr>
                    <w:pStyle w:val="182"/>
                    <w:rPr>
                      <w:rFonts w:hint="eastAsia"/>
                    </w:rPr>
                  </w:pPr>
                  <w:r>
                    <w:rPr>
                      <w:rFonts w:hint="eastAsia"/>
                    </w:rPr>
                    <w:t>环境容量及总量控制</w:t>
                  </w:r>
                </w:p>
              </w:tc>
              <w:tc>
                <w:tcPr>
                  <w:tcW w:w="3760" w:type="dxa"/>
                  <w:noWrap w:val="0"/>
                  <w:vAlign w:val="center"/>
                </w:tcPr>
                <w:p>
                  <w:pPr>
                    <w:pStyle w:val="182"/>
                  </w:pPr>
                  <w:r>
                    <w:rPr>
                      <w:rFonts w:hint="eastAsia"/>
                    </w:rPr>
                    <w:t>大渡河评价河段水环境容量为：COD 24916.6t/a，NH</w:t>
                  </w:r>
                  <w:r>
                    <w:rPr>
                      <w:rFonts w:hint="eastAsia"/>
                      <w:vertAlign w:val="subscript"/>
                    </w:rPr>
                    <w:t>3</w:t>
                  </w:r>
                  <w:r>
                    <w:rPr>
                      <w:rFonts w:hint="eastAsia"/>
                    </w:rPr>
                    <w:t>-N 2778.7t/a；规划区大气环境容量为：SO</w:t>
                  </w:r>
                  <w:r>
                    <w:rPr>
                      <w:rFonts w:hint="eastAsia"/>
                      <w:vertAlign w:val="subscript"/>
                    </w:rPr>
                    <w:t>2</w:t>
                  </w:r>
                  <w:r>
                    <w:rPr>
                      <w:rFonts w:hint="eastAsia"/>
                    </w:rPr>
                    <w:t>769.2t/a,NO</w:t>
                  </w:r>
                  <w:r>
                    <w:rPr>
                      <w:rFonts w:hint="eastAsia"/>
                      <w:vertAlign w:val="subscript"/>
                    </w:rPr>
                    <w:t>x</w:t>
                  </w:r>
                  <w:r>
                    <w:rPr>
                      <w:rFonts w:hint="eastAsia"/>
                    </w:rPr>
                    <w:t xml:space="preserve"> 5316.9/a区域地表水、大气环境容量可支撑规划区发展。规划区至规划规模的总量控制污染物排放量为。COD:501.8t/a、NH</w:t>
                  </w:r>
                  <w:r>
                    <w:rPr>
                      <w:rFonts w:hint="eastAsia"/>
                      <w:vertAlign w:val="subscript"/>
                    </w:rPr>
                    <w:t>3</w:t>
                  </w:r>
                  <w:r>
                    <w:rPr>
                      <w:rFonts w:hint="eastAsia"/>
                    </w:rPr>
                    <w:t>-N:50.2t/a; SO</w:t>
                  </w:r>
                  <w:r>
                    <w:rPr>
                      <w:rFonts w:hint="eastAsia"/>
                      <w:vertAlign w:val="subscript"/>
                    </w:rPr>
                    <w:t>2</w:t>
                  </w:r>
                  <w:r>
                    <w:rPr>
                      <w:rFonts w:hint="eastAsia"/>
                    </w:rPr>
                    <w:t>: 9113t/a，NO</w:t>
                  </w:r>
                  <w:r>
                    <w:rPr>
                      <w:rFonts w:hint="eastAsia"/>
                      <w:vertAlign w:val="subscript"/>
                    </w:rPr>
                    <w:t>x</w:t>
                  </w:r>
                  <w:r>
                    <w:rPr>
                      <w:rFonts w:hint="eastAsia"/>
                    </w:rPr>
                    <w:t>.1503.6t/a。经分析，规划区的主要污染物排放满足总量控制要求。</w:t>
                  </w:r>
                </w:p>
              </w:tc>
              <w:tc>
                <w:tcPr>
                  <w:tcW w:w="2586" w:type="dxa"/>
                  <w:noWrap w:val="0"/>
                  <w:vAlign w:val="center"/>
                </w:tcPr>
                <w:p>
                  <w:pPr>
                    <w:pStyle w:val="182"/>
                  </w:pPr>
                  <w:r>
                    <w:rPr>
                      <w:rFonts w:hint="eastAsia"/>
                    </w:rPr>
                    <w:t>本项目废水经沉淀池处理后循环使用，不涉及外排。搅拌采用湿法搅拌，不涉及无组织粉尘排放。</w:t>
                  </w:r>
                </w:p>
              </w:tc>
              <w:tc>
                <w:tcPr>
                  <w:tcW w:w="850" w:type="dxa"/>
                  <w:noWrap w:val="0"/>
                  <w:vAlign w:val="center"/>
                </w:tcPr>
                <w:p>
                  <w:pPr>
                    <w:pStyle w:val="182"/>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1" w:type="dxa"/>
                  <w:vMerge w:val="restart"/>
                  <w:noWrap w:val="0"/>
                  <w:vAlign w:val="center"/>
                </w:tcPr>
                <w:p>
                  <w:pPr>
                    <w:pStyle w:val="182"/>
                  </w:pPr>
                  <w:r>
                    <w:rPr>
                      <w:rFonts w:hint="eastAsia"/>
                    </w:rPr>
                    <w:t>鼓励和禁止进入规划区行业名录</w:t>
                  </w:r>
                </w:p>
              </w:tc>
              <w:tc>
                <w:tcPr>
                  <w:tcW w:w="3760" w:type="dxa"/>
                  <w:noWrap w:val="0"/>
                  <w:vAlign w:val="center"/>
                </w:tcPr>
                <w:p>
                  <w:pPr>
                    <w:pStyle w:val="182"/>
                    <w:jc w:val="left"/>
                    <w:rPr>
                      <w:rFonts w:hint="eastAsia"/>
                    </w:rPr>
                  </w:pPr>
                  <w:r>
                    <w:rPr>
                      <w:rFonts w:hint="eastAsia"/>
                    </w:rPr>
                    <w:t>1.鼓励类</w:t>
                  </w:r>
                </w:p>
                <w:p>
                  <w:pPr>
                    <w:pStyle w:val="182"/>
                    <w:jc w:val="left"/>
                    <w:rPr>
                      <w:rFonts w:hint="eastAsia"/>
                    </w:rPr>
                  </w:pPr>
                  <w:r>
                    <w:rPr>
                      <w:rFonts w:hint="eastAsia"/>
                    </w:rPr>
                    <w:t>（1）符合园区主导产业和功能分区的项目</w:t>
                  </w:r>
                </w:p>
                <w:p>
                  <w:pPr>
                    <w:pStyle w:val="182"/>
                    <w:jc w:val="left"/>
                  </w:pPr>
                  <w:r>
                    <w:rPr>
                      <w:rFonts w:hint="eastAsia"/>
                    </w:rPr>
                    <w:t>（2）主导产业或重要项目的上下游企业，或有利于区域实现循环经济和可持续发展的企业，若与规划区或片区主业发展不形成交叉影响，鼓励其发展</w:t>
                  </w:r>
                </w:p>
              </w:tc>
              <w:tc>
                <w:tcPr>
                  <w:tcW w:w="2586" w:type="dxa"/>
                  <w:noWrap w:val="0"/>
                  <w:vAlign w:val="center"/>
                </w:tcPr>
                <w:p>
                  <w:pPr>
                    <w:pStyle w:val="182"/>
                    <w:rPr>
                      <w:highlight w:val="yellow"/>
                    </w:rPr>
                  </w:pPr>
                  <w:r>
                    <w:rPr>
                      <w:rFonts w:hint="eastAsia"/>
                    </w:rPr>
                    <w:t>本项目为商品混凝土搅拌项目，不属于鼓励类项目</w:t>
                  </w:r>
                </w:p>
              </w:tc>
              <w:tc>
                <w:tcPr>
                  <w:tcW w:w="850" w:type="dxa"/>
                  <w:noWrap w:val="0"/>
                  <w:vAlign w:val="center"/>
                </w:tcPr>
                <w:p>
                  <w:pPr>
                    <w:pStyle w:val="182"/>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1" w:type="dxa"/>
                  <w:vMerge w:val="continue"/>
                  <w:noWrap w:val="0"/>
                  <w:vAlign w:val="center"/>
                </w:tcPr>
                <w:p>
                  <w:pPr>
                    <w:pStyle w:val="182"/>
                  </w:pPr>
                </w:p>
              </w:tc>
              <w:tc>
                <w:tcPr>
                  <w:tcW w:w="3760" w:type="dxa"/>
                  <w:noWrap w:val="0"/>
                  <w:vAlign w:val="center"/>
                </w:tcPr>
                <w:p>
                  <w:pPr>
                    <w:pStyle w:val="182"/>
                    <w:jc w:val="left"/>
                    <w:rPr>
                      <w:rFonts w:hint="eastAsia"/>
                    </w:rPr>
                  </w:pPr>
                  <w:r>
                    <w:rPr>
                      <w:rFonts w:hint="eastAsia"/>
                    </w:rPr>
                    <w:t>2.禁止类</w:t>
                  </w:r>
                </w:p>
                <w:p>
                  <w:pPr>
                    <w:pStyle w:val="182"/>
                    <w:jc w:val="left"/>
                    <w:rPr>
                      <w:rFonts w:hint="eastAsia"/>
                    </w:rPr>
                  </w:pPr>
                  <w:r>
                    <w:rPr>
                      <w:rFonts w:hint="eastAsia"/>
                    </w:rPr>
                    <w:t>（1）不符合国家现行产业政策的相关项目。</w:t>
                  </w:r>
                </w:p>
                <w:p>
                  <w:pPr>
                    <w:pStyle w:val="182"/>
                    <w:jc w:val="left"/>
                    <w:rPr>
                      <w:rFonts w:hint="eastAsia"/>
                    </w:rPr>
                  </w:pPr>
                  <w:r>
                    <w:rPr>
                      <w:rFonts w:hint="eastAsia"/>
                    </w:rPr>
                    <w:t>（2）新建水泥、冶炼、石墨及炭素制品、焦化等大气污染物排放量大的项目“制药行业中异味气体排放量大、难以治理对周围城镇形成污染性影响的项目。</w:t>
                  </w:r>
                </w:p>
                <w:p>
                  <w:pPr>
                    <w:pStyle w:val="182"/>
                    <w:jc w:val="left"/>
                    <w:rPr>
                      <w:rFonts w:hint="eastAsia"/>
                    </w:rPr>
                  </w:pPr>
                  <w:r>
                    <w:rPr>
                      <w:rFonts w:hint="eastAsia"/>
                    </w:rPr>
                    <w:t>（3）新建生猪屠字、制浆造纸、印染、制革、农药等水污染物排放量大的项目</w:t>
                  </w:r>
                </w:p>
                <w:p>
                  <w:pPr>
                    <w:pStyle w:val="182"/>
                    <w:jc w:val="left"/>
                  </w:pPr>
                  <w:r>
                    <w:rPr>
                      <w:rFonts w:hint="eastAsia"/>
                    </w:rPr>
                    <w:t>（4）禁止技术落后，项目清洁生产水平不能达到行业清洁生产标准二级标准要求或低于全国同类企业平均清洁生产水平的项目。</w:t>
                  </w:r>
                </w:p>
              </w:tc>
              <w:tc>
                <w:tcPr>
                  <w:tcW w:w="2586" w:type="dxa"/>
                  <w:noWrap w:val="0"/>
                  <w:vAlign w:val="center"/>
                </w:tcPr>
                <w:p>
                  <w:pPr>
                    <w:pStyle w:val="182"/>
                  </w:pPr>
                  <w:r>
                    <w:rPr>
                      <w:rFonts w:hint="eastAsia"/>
                    </w:rPr>
                    <w:t>本项目为商品混凝土搅拌项目，不属于禁止类项目</w:t>
                  </w:r>
                </w:p>
              </w:tc>
              <w:tc>
                <w:tcPr>
                  <w:tcW w:w="850" w:type="dxa"/>
                  <w:noWrap w:val="0"/>
                  <w:vAlign w:val="center"/>
                </w:tcPr>
                <w:p>
                  <w:pPr>
                    <w:pStyle w:val="182"/>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1" w:type="dxa"/>
                  <w:vMerge w:val="continue"/>
                  <w:noWrap w:val="0"/>
                  <w:vAlign w:val="center"/>
                </w:tcPr>
                <w:p>
                  <w:pPr>
                    <w:pStyle w:val="182"/>
                  </w:pPr>
                </w:p>
              </w:tc>
              <w:tc>
                <w:tcPr>
                  <w:tcW w:w="3760" w:type="dxa"/>
                  <w:noWrap w:val="0"/>
                  <w:vAlign w:val="center"/>
                </w:tcPr>
                <w:p>
                  <w:pPr>
                    <w:pStyle w:val="182"/>
                    <w:jc w:val="left"/>
                    <w:rPr>
                      <w:rFonts w:hint="eastAsia"/>
                    </w:rPr>
                  </w:pPr>
                  <w:r>
                    <w:rPr>
                      <w:rFonts w:hint="eastAsia"/>
                    </w:rPr>
                    <w:t>3.允许类</w:t>
                  </w:r>
                </w:p>
                <w:p>
                  <w:pPr>
                    <w:pStyle w:val="182"/>
                    <w:jc w:val="left"/>
                  </w:pPr>
                  <w:r>
                    <w:rPr>
                      <w:rFonts w:hint="eastAsia"/>
                    </w:rPr>
                    <w:t>不属于上述鼓励类、禁止类，选址与周围环境相容的其它项目。</w:t>
                  </w:r>
                </w:p>
              </w:tc>
              <w:tc>
                <w:tcPr>
                  <w:tcW w:w="2586" w:type="dxa"/>
                  <w:noWrap w:val="0"/>
                  <w:vAlign w:val="center"/>
                </w:tcPr>
                <w:p>
                  <w:pPr>
                    <w:pStyle w:val="182"/>
                  </w:pPr>
                  <w:r>
                    <w:rPr>
                      <w:rFonts w:hint="eastAsia"/>
                    </w:rPr>
                    <w:t>本项目为商品混凝土搅拌项目，属于允许类项目</w:t>
                  </w:r>
                </w:p>
              </w:tc>
              <w:tc>
                <w:tcPr>
                  <w:tcW w:w="850" w:type="dxa"/>
                  <w:noWrap w:val="0"/>
                  <w:vAlign w:val="center"/>
                </w:tcPr>
                <w:p>
                  <w:pPr>
                    <w:pStyle w:val="182"/>
                    <w:rPr>
                      <w:rFonts w:hint="eastAsia"/>
                    </w:rPr>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01" w:type="dxa"/>
                  <w:noWrap w:val="0"/>
                  <w:vAlign w:val="center"/>
                </w:tcPr>
                <w:p>
                  <w:pPr>
                    <w:pStyle w:val="182"/>
                    <w:rPr>
                      <w:rFonts w:hint="eastAsia"/>
                    </w:rPr>
                  </w:pPr>
                  <w:r>
                    <w:rPr>
                      <w:rFonts w:hint="eastAsia"/>
                    </w:rPr>
                    <w:t>清洁生产门槛</w:t>
                  </w:r>
                </w:p>
              </w:tc>
              <w:tc>
                <w:tcPr>
                  <w:tcW w:w="3760" w:type="dxa"/>
                  <w:noWrap w:val="0"/>
                  <w:vAlign w:val="center"/>
                </w:tcPr>
                <w:p>
                  <w:pPr>
                    <w:pStyle w:val="182"/>
                  </w:pPr>
                  <w:r>
                    <w:rPr>
                      <w:rFonts w:hint="eastAsia"/>
                    </w:rPr>
                    <w:t>规划区入驻企业应采用国际、国内先进水平的生产工艺设备及污染治理技术，能耗、物耗、水耗等各项指标均应达到清洁生产二级水平或国内先进水平</w:t>
                  </w:r>
                </w:p>
              </w:tc>
              <w:tc>
                <w:tcPr>
                  <w:tcW w:w="2586" w:type="dxa"/>
                  <w:noWrap w:val="0"/>
                  <w:vAlign w:val="center"/>
                </w:tcPr>
                <w:p>
                  <w:pPr>
                    <w:pStyle w:val="182"/>
                    <w:rPr>
                      <w:rFonts w:hint="eastAsia"/>
                    </w:rPr>
                  </w:pPr>
                  <w:r>
                    <w:rPr>
                      <w:rFonts w:hint="eastAsia"/>
                    </w:rPr>
                    <w:t>本项目为商品混凝土搅拌项目，项目生产废水经沉淀池处理后循环使用，能耗、物耗、水耗等各项指标均达到国内先进水平。</w:t>
                  </w:r>
                </w:p>
              </w:tc>
              <w:tc>
                <w:tcPr>
                  <w:tcW w:w="850" w:type="dxa"/>
                  <w:noWrap w:val="0"/>
                  <w:vAlign w:val="center"/>
                </w:tcPr>
                <w:p>
                  <w:pPr>
                    <w:pStyle w:val="182"/>
                    <w:rPr>
                      <w:rFonts w:hint="eastAsia"/>
                    </w:rPr>
                  </w:pPr>
                  <w:r>
                    <w:rPr>
                      <w:rFonts w:hint="eastAsia"/>
                    </w:rPr>
                    <w:t>符合</w:t>
                  </w:r>
                </w:p>
              </w:tc>
            </w:tr>
          </w:tbl>
          <w:p>
            <w:pPr>
              <w:pStyle w:val="183"/>
              <w:ind w:firstLine="480"/>
              <w:rPr>
                <w:rFonts w:hint="eastAsia"/>
              </w:rPr>
            </w:pPr>
            <w:r>
              <w:rPr>
                <w:rFonts w:hint="eastAsia"/>
              </w:rPr>
              <w:t>综上，本项目符合已批复的《乐山市工业集中区水口-罗汉工业园区扩区规划环境影响报告书》入园要求。</w:t>
            </w:r>
          </w:p>
          <w:p>
            <w:pPr>
              <w:pStyle w:val="183"/>
              <w:ind w:firstLine="480"/>
              <w:rPr>
                <w:rFonts w:hint="eastAsia"/>
              </w:rPr>
            </w:pPr>
            <w:r>
              <w:rPr>
                <w:rFonts w:hint="eastAsia"/>
              </w:rPr>
              <w:t>2、与乐山市工业集中区水口-罗汉工业园区扩区规划跟踪评价符合性分析</w:t>
            </w:r>
          </w:p>
          <w:p>
            <w:pPr>
              <w:pStyle w:val="183"/>
              <w:ind w:firstLine="480"/>
              <w:rPr>
                <w:rFonts w:hint="eastAsia"/>
              </w:rPr>
            </w:pPr>
            <w:r>
              <w:rPr>
                <w:rFonts w:hint="eastAsia"/>
              </w:rPr>
              <w:t>2020年7月17日，四川省生态环境厅出具了关于《乐山市功能工业集中区水口-罗汉工业园区扩区规划环境影响跟踪评价工作意见》的函，川环建函〔2020〕49号。</w:t>
            </w:r>
          </w:p>
          <w:p>
            <w:pPr>
              <w:pStyle w:val="183"/>
              <w:ind w:firstLine="480"/>
              <w:rPr>
                <w:rFonts w:hint="eastAsia"/>
              </w:rPr>
            </w:pPr>
            <w:r>
              <w:rPr>
                <w:rFonts w:hint="eastAsia"/>
              </w:rPr>
              <w:t>结合园区跟踪评价报告及审查意见中提出的相关环保要求，本项目与园区跟踪评价报告规划符合性分析见下表2：</w:t>
            </w:r>
          </w:p>
          <w:p>
            <w:pPr>
              <w:spacing w:line="360" w:lineRule="auto"/>
              <w:jc w:val="center"/>
              <w:rPr>
                <w:rFonts w:hint="eastAsia"/>
                <w:b/>
                <w:color w:val="000000"/>
                <w:sz w:val="24"/>
              </w:rPr>
            </w:pPr>
            <w:r>
              <w:rPr>
                <w:b/>
                <w:color w:val="000000"/>
                <w:sz w:val="24"/>
              </w:rPr>
              <w:t>表</w:t>
            </w:r>
            <w:r>
              <w:rPr>
                <w:rFonts w:hint="eastAsia"/>
                <w:b/>
                <w:color w:val="000000"/>
                <w:sz w:val="24"/>
              </w:rPr>
              <w:t>2</w:t>
            </w:r>
            <w:r>
              <w:rPr>
                <w:b/>
                <w:color w:val="000000"/>
                <w:sz w:val="24"/>
              </w:rPr>
              <w:t xml:space="preserve"> 本项目与</w:t>
            </w:r>
            <w:r>
              <w:rPr>
                <w:rFonts w:hint="eastAsia"/>
                <w:b/>
                <w:color w:val="000000"/>
                <w:sz w:val="24"/>
              </w:rPr>
              <w:t>乐山市工业集中区水口-罗汉工业园区扩区规划</w:t>
            </w:r>
          </w:p>
          <w:p>
            <w:pPr>
              <w:spacing w:line="360" w:lineRule="auto"/>
              <w:jc w:val="center"/>
              <w:rPr>
                <w:b/>
                <w:color w:val="000000"/>
                <w:sz w:val="24"/>
              </w:rPr>
            </w:pPr>
            <w:r>
              <w:rPr>
                <w:rFonts w:hint="eastAsia"/>
                <w:b/>
                <w:color w:val="000000"/>
                <w:sz w:val="24"/>
              </w:rPr>
              <w:t>跟踪评价</w:t>
            </w:r>
            <w:r>
              <w:rPr>
                <w:b/>
                <w:color w:val="000000"/>
                <w:sz w:val="24"/>
              </w:rPr>
              <w:t>要求符合性分析</w:t>
            </w:r>
          </w:p>
          <w:tbl>
            <w:tblPr>
              <w:tblStyle w:val="39"/>
              <w:tblW w:w="77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3544"/>
              <w:gridCol w:w="1842"/>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033" w:type="dxa"/>
                  <w:gridSpan w:val="2"/>
                  <w:noWrap w:val="0"/>
                  <w:vAlign w:val="center"/>
                </w:tcPr>
                <w:p>
                  <w:pPr>
                    <w:jc w:val="center"/>
                    <w:rPr>
                      <w:b/>
                      <w:color w:val="000000"/>
                      <w:szCs w:val="21"/>
                    </w:rPr>
                  </w:pPr>
                  <w:r>
                    <w:rPr>
                      <w:rFonts w:hint="eastAsia"/>
                      <w:b/>
                      <w:color w:val="000000"/>
                      <w:szCs w:val="21"/>
                    </w:rPr>
                    <w:t>规划环评报告书及审查意见</w:t>
                  </w:r>
                </w:p>
              </w:tc>
              <w:tc>
                <w:tcPr>
                  <w:tcW w:w="1842" w:type="dxa"/>
                  <w:noWrap w:val="0"/>
                  <w:vAlign w:val="center"/>
                </w:tcPr>
                <w:p>
                  <w:pPr>
                    <w:jc w:val="center"/>
                    <w:rPr>
                      <w:b/>
                      <w:color w:val="000000"/>
                      <w:szCs w:val="21"/>
                    </w:rPr>
                  </w:pPr>
                  <w:r>
                    <w:rPr>
                      <w:rFonts w:hint="eastAsia"/>
                      <w:b/>
                      <w:color w:val="000000"/>
                      <w:szCs w:val="21"/>
                    </w:rPr>
                    <w:t>本项目情况</w:t>
                  </w:r>
                </w:p>
              </w:tc>
              <w:tc>
                <w:tcPr>
                  <w:tcW w:w="914" w:type="dxa"/>
                  <w:noWrap w:val="0"/>
                  <w:vAlign w:val="center"/>
                </w:tcPr>
                <w:p>
                  <w:pPr>
                    <w:jc w:val="center"/>
                    <w:rPr>
                      <w:b/>
                      <w:color w:val="000000"/>
                      <w:szCs w:val="21"/>
                    </w:rPr>
                  </w:pPr>
                  <w:r>
                    <w:rPr>
                      <w:rFonts w:hint="eastAsia"/>
                      <w:b/>
                      <w:color w:val="00000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89" w:type="dxa"/>
                  <w:vMerge w:val="restart"/>
                  <w:noWrap w:val="0"/>
                  <w:vAlign w:val="center"/>
                </w:tcPr>
                <w:p>
                  <w:pPr>
                    <w:jc w:val="center"/>
                    <w:rPr>
                      <w:rFonts w:hint="eastAsia"/>
                      <w:color w:val="000000"/>
                      <w:szCs w:val="21"/>
                    </w:rPr>
                  </w:pPr>
                  <w:r>
                    <w:rPr>
                      <w:rFonts w:hint="eastAsia"/>
                      <w:color w:val="000000"/>
                      <w:szCs w:val="21"/>
                    </w:rPr>
                    <w:t>规划实施过程中仍存在的主要环境问题、解决对策及优化调整建议</w:t>
                  </w:r>
                </w:p>
              </w:tc>
              <w:tc>
                <w:tcPr>
                  <w:tcW w:w="3544" w:type="dxa"/>
                  <w:noWrap w:val="0"/>
                  <w:vAlign w:val="center"/>
                </w:tcPr>
                <w:p>
                  <w:pPr>
                    <w:jc w:val="center"/>
                    <w:rPr>
                      <w:rFonts w:hint="eastAsia"/>
                      <w:color w:val="000000"/>
                      <w:szCs w:val="21"/>
                    </w:rPr>
                  </w:pPr>
                  <w:r>
                    <w:rPr>
                      <w:rFonts w:hint="eastAsia"/>
                      <w:color w:val="000000"/>
                      <w:szCs w:val="21"/>
                    </w:rPr>
                    <w:t>区域环境空气质量整体改善明显，但仍属不达标区域，主要超标因子为PM</w:t>
                  </w:r>
                  <w:r>
                    <w:rPr>
                      <w:rFonts w:hint="eastAsia"/>
                      <w:color w:val="000000"/>
                      <w:szCs w:val="21"/>
                      <w:vertAlign w:val="subscript"/>
                    </w:rPr>
                    <w:t>10</w:t>
                  </w:r>
                  <w:r>
                    <w:rPr>
                      <w:rFonts w:hint="eastAsia"/>
                      <w:color w:val="000000"/>
                      <w:szCs w:val="21"/>
                    </w:rPr>
                    <w:t>、PM</w:t>
                  </w:r>
                  <w:r>
                    <w:rPr>
                      <w:rFonts w:hint="eastAsia"/>
                      <w:color w:val="000000"/>
                      <w:szCs w:val="21"/>
                      <w:vertAlign w:val="subscript"/>
                    </w:rPr>
                    <w:t>2.5</w:t>
                  </w:r>
                  <w:r>
                    <w:rPr>
                      <w:rFonts w:hint="eastAsia"/>
                      <w:color w:val="000000"/>
                      <w:szCs w:val="21"/>
                    </w:rPr>
                    <w:t>，对规划实施形成制约</w:t>
                  </w:r>
                </w:p>
                <w:p>
                  <w:pPr>
                    <w:jc w:val="left"/>
                    <w:rPr>
                      <w:rFonts w:hint="eastAsia"/>
                      <w:color w:val="000000"/>
                      <w:szCs w:val="21"/>
                    </w:rPr>
                  </w:pPr>
                  <w:r>
                    <w:rPr>
                      <w:rFonts w:hint="eastAsia"/>
                      <w:color w:val="000000"/>
                      <w:szCs w:val="21"/>
                    </w:rPr>
                    <w:t>解决对策：</w:t>
                  </w:r>
                </w:p>
                <w:p>
                  <w:pPr>
                    <w:jc w:val="left"/>
                    <w:rPr>
                      <w:rFonts w:hint="eastAsia"/>
                      <w:color w:val="000000"/>
                      <w:szCs w:val="21"/>
                    </w:rPr>
                  </w:pPr>
                  <w:r>
                    <w:rPr>
                      <w:rFonts w:hint="eastAsia"/>
                      <w:color w:val="000000"/>
                      <w:szCs w:val="21"/>
                    </w:rPr>
                    <w:t>1.全面落实《乐山市大气环境质量</w:t>
                  </w:r>
                  <w:r>
                    <w:rPr>
                      <w:rFonts w:hint="eastAsia"/>
                    </w:rPr>
                    <w:t>限期达标规划</w:t>
                  </w:r>
                  <w:r>
                    <w:rPr>
                      <w:rFonts w:hint="eastAsia"/>
                      <w:color w:val="000000"/>
                      <w:szCs w:val="21"/>
                    </w:rPr>
                    <w:t>》、《四川省挥发性有机物污染防治实施方案（2018-2020年）》、《四川省生态环境厅关于执行大气污染物特别排放限值的公告》等相关要求，加强大气污染物减排工作，持续改善区域环境空气质量。</w:t>
                  </w:r>
                </w:p>
                <w:p>
                  <w:pPr>
                    <w:jc w:val="left"/>
                    <w:rPr>
                      <w:color w:val="000000"/>
                      <w:szCs w:val="21"/>
                    </w:rPr>
                  </w:pPr>
                  <w:r>
                    <w:rPr>
                      <w:rFonts w:hint="eastAsia"/>
                      <w:color w:val="000000"/>
                      <w:szCs w:val="21"/>
                    </w:rPr>
                    <w:t>2.加强园区内现有企业污染治理设施升级改造，持续推进污染物减排。全面提升园区制药的枸杞叶全过程挥发性有机物控制水平，严格控制无组织排放。</w:t>
                  </w:r>
                </w:p>
              </w:tc>
              <w:tc>
                <w:tcPr>
                  <w:tcW w:w="1842" w:type="dxa"/>
                  <w:noWrap w:val="0"/>
                  <w:vAlign w:val="center"/>
                </w:tcPr>
                <w:p>
                  <w:pPr>
                    <w:jc w:val="center"/>
                    <w:rPr>
                      <w:color w:val="000000"/>
                      <w:szCs w:val="21"/>
                    </w:rPr>
                  </w:pPr>
                  <w:r>
                    <w:rPr>
                      <w:rFonts w:hint="eastAsia"/>
                      <w:color w:val="000000"/>
                      <w:szCs w:val="21"/>
                    </w:rPr>
                    <w:t>本项目堆场、粉仓及搅拌楼均设置在封闭车间内，堆场设置喷雾降尘装置，粉仓设置仓顶除尘器，道路定时洒水降尘，减少无组织粉尘排放</w:t>
                  </w:r>
                </w:p>
              </w:tc>
              <w:tc>
                <w:tcPr>
                  <w:tcW w:w="914" w:type="dxa"/>
                  <w:noWrap w:val="0"/>
                  <w:vAlign w:val="center"/>
                </w:tcPr>
                <w:p>
                  <w:pPr>
                    <w:jc w:val="center"/>
                    <w:rPr>
                      <w:color w:val="000000"/>
                      <w:szCs w:val="21"/>
                    </w:rPr>
                  </w:pPr>
                  <w:r>
                    <w:rPr>
                      <w:rFonts w:hint="eastAsia"/>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89" w:type="dxa"/>
                  <w:vMerge w:val="continue"/>
                  <w:noWrap w:val="0"/>
                  <w:vAlign w:val="center"/>
                </w:tcPr>
                <w:p>
                  <w:pPr>
                    <w:jc w:val="center"/>
                    <w:rPr>
                      <w:rFonts w:hint="eastAsia"/>
                      <w:color w:val="000000"/>
                      <w:szCs w:val="21"/>
                    </w:rPr>
                  </w:pPr>
                </w:p>
              </w:tc>
              <w:tc>
                <w:tcPr>
                  <w:tcW w:w="3544" w:type="dxa"/>
                  <w:noWrap w:val="0"/>
                  <w:vAlign w:val="center"/>
                </w:tcPr>
                <w:p>
                  <w:pPr>
                    <w:jc w:val="center"/>
                    <w:rPr>
                      <w:rFonts w:hint="eastAsia"/>
                      <w:color w:val="000000"/>
                      <w:szCs w:val="21"/>
                    </w:rPr>
                  </w:pPr>
                  <w:r>
                    <w:rPr>
                      <w:rFonts w:hint="eastAsia"/>
                      <w:color w:val="000000"/>
                      <w:szCs w:val="21"/>
                    </w:rPr>
                    <w:t>（二）对规划实施的优化调整建议</w:t>
                  </w:r>
                </w:p>
                <w:p>
                  <w:pPr>
                    <w:jc w:val="center"/>
                    <w:rPr>
                      <w:color w:val="000000"/>
                      <w:szCs w:val="21"/>
                    </w:rPr>
                  </w:pPr>
                  <w:r>
                    <w:rPr>
                      <w:rFonts w:hint="eastAsia"/>
                      <w:color w:val="000000"/>
                      <w:szCs w:val="21"/>
                    </w:rPr>
                    <w:t>园区与乐山市城市总体规划已不相符合，建议尽快启动园区新一轮的修编工作，修编前规划区与城市总体规划不相符的区域禁止引入工业项目。</w:t>
                  </w:r>
                </w:p>
              </w:tc>
              <w:tc>
                <w:tcPr>
                  <w:tcW w:w="1842" w:type="dxa"/>
                  <w:noWrap w:val="0"/>
                  <w:vAlign w:val="center"/>
                </w:tcPr>
                <w:p>
                  <w:pPr>
                    <w:jc w:val="center"/>
                    <w:rPr>
                      <w:color w:val="000000"/>
                      <w:szCs w:val="21"/>
                    </w:rPr>
                  </w:pPr>
                  <w:r>
                    <w:rPr>
                      <w:rFonts w:hint="eastAsia"/>
                      <w:color w:val="000000"/>
                      <w:szCs w:val="21"/>
                    </w:rPr>
                    <w:t>根据《乐山市市中区水口片区控制性详细规划图》（见附图）图件，拟建项目位处该规划一类工业用地上，符合用地要求。</w:t>
                  </w:r>
                </w:p>
              </w:tc>
              <w:tc>
                <w:tcPr>
                  <w:tcW w:w="914" w:type="dxa"/>
                  <w:noWrap w:val="0"/>
                  <w:vAlign w:val="center"/>
                </w:tcPr>
                <w:p>
                  <w:pPr>
                    <w:jc w:val="center"/>
                    <w:rPr>
                      <w:color w:val="000000"/>
                      <w:szCs w:val="21"/>
                    </w:rPr>
                  </w:pPr>
                  <w:r>
                    <w:rPr>
                      <w:rFonts w:hint="eastAsia"/>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89" w:type="dxa"/>
                  <w:noWrap w:val="0"/>
                  <w:vAlign w:val="center"/>
                </w:tcPr>
                <w:p>
                  <w:pPr>
                    <w:jc w:val="center"/>
                    <w:rPr>
                      <w:rFonts w:hint="eastAsia"/>
                      <w:color w:val="000000"/>
                      <w:szCs w:val="21"/>
                    </w:rPr>
                  </w:pPr>
                  <w:r>
                    <w:rPr>
                      <w:rFonts w:hint="eastAsia"/>
                      <w:color w:val="000000"/>
                      <w:szCs w:val="21"/>
                    </w:rPr>
                    <w:t>生态环境准入清单</w:t>
                  </w:r>
                </w:p>
              </w:tc>
              <w:tc>
                <w:tcPr>
                  <w:tcW w:w="3544" w:type="dxa"/>
                  <w:noWrap w:val="0"/>
                  <w:vAlign w:val="center"/>
                </w:tcPr>
                <w:p>
                  <w:pPr>
                    <w:jc w:val="center"/>
                    <w:rPr>
                      <w:color w:val="000000"/>
                      <w:szCs w:val="21"/>
                    </w:rPr>
                  </w:pPr>
                  <w:r>
                    <w:rPr>
                      <w:rFonts w:hint="eastAsia"/>
                      <w:color w:val="000000"/>
                      <w:szCs w:val="21"/>
                    </w:rPr>
                    <w:t>禁止引入精细化工、化学合成类、发酵类医药项目（退城入园的长征制药项目除外）、专业电镀、含窑炉焙烧的项目。</w:t>
                  </w:r>
                </w:p>
              </w:tc>
              <w:tc>
                <w:tcPr>
                  <w:tcW w:w="1842" w:type="dxa"/>
                  <w:noWrap w:val="0"/>
                  <w:vAlign w:val="center"/>
                </w:tcPr>
                <w:p>
                  <w:pPr>
                    <w:jc w:val="center"/>
                    <w:rPr>
                      <w:color w:val="000000"/>
                      <w:szCs w:val="21"/>
                    </w:rPr>
                  </w:pPr>
                  <w:r>
                    <w:rPr>
                      <w:rFonts w:hint="eastAsia"/>
                      <w:color w:val="000000"/>
                      <w:szCs w:val="21"/>
                    </w:rPr>
                    <w:t>本项目为商品混凝土项目，不属于禁止项目</w:t>
                  </w:r>
                </w:p>
              </w:tc>
              <w:tc>
                <w:tcPr>
                  <w:tcW w:w="914" w:type="dxa"/>
                  <w:noWrap w:val="0"/>
                  <w:vAlign w:val="center"/>
                </w:tcPr>
                <w:p>
                  <w:pPr>
                    <w:jc w:val="center"/>
                    <w:rPr>
                      <w:color w:val="000000"/>
                      <w:szCs w:val="21"/>
                    </w:rPr>
                  </w:pPr>
                  <w:r>
                    <w:rPr>
                      <w:rFonts w:hint="eastAsia"/>
                      <w:color w:val="000000"/>
                      <w:szCs w:val="21"/>
                    </w:rPr>
                    <w:t>符合</w:t>
                  </w:r>
                </w:p>
              </w:tc>
            </w:tr>
          </w:tbl>
          <w:p>
            <w:pPr>
              <w:pStyle w:val="183"/>
              <w:ind w:firstLine="480"/>
              <w:rPr>
                <w:highlight w:val="yellow"/>
              </w:rPr>
            </w:pPr>
            <w:r>
              <w:rPr>
                <w:rFonts w:hint="eastAsia"/>
              </w:rPr>
              <w:t>综上，本项目符合已批复的《乐山市工业集中区水口-罗汉工业园区扩区规划环境影响跟踪评价》相符合。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2" w:type="dxa"/>
            <w:noWrap w:val="0"/>
            <w:vAlign w:val="center"/>
          </w:tcPr>
          <w:p>
            <w:pPr>
              <w:autoSpaceDE w:val="0"/>
              <w:autoSpaceDN w:val="0"/>
              <w:adjustRightInd w:val="0"/>
              <w:snapToGrid w:val="0"/>
              <w:jc w:val="center"/>
              <w:rPr>
                <w:rFonts w:hint="eastAsia" w:ascii="宋体" w:hAnsi="宋体" w:cs="宋体"/>
                <w:color w:val="000000"/>
                <w:kern w:val="0"/>
                <w:sz w:val="24"/>
              </w:rPr>
            </w:pPr>
            <w:r>
              <w:rPr>
                <w:rFonts w:hint="eastAsia" w:ascii="宋体" w:hAnsi="宋体" w:cs="宋体"/>
                <w:color w:val="000000"/>
                <w:kern w:val="0"/>
                <w:sz w:val="24"/>
              </w:rPr>
              <w:t>其他符合性分析</w:t>
            </w:r>
          </w:p>
        </w:tc>
        <w:tc>
          <w:tcPr>
            <w:tcW w:w="8505" w:type="dxa"/>
            <w:gridSpan w:val="5"/>
            <w:noWrap w:val="0"/>
            <w:vAlign w:val="center"/>
          </w:tcPr>
          <w:p>
            <w:pPr>
              <w:pStyle w:val="183"/>
              <w:ind w:firstLine="482"/>
              <w:rPr>
                <w:b/>
                <w:color w:val="000000"/>
                <w:kern w:val="0"/>
              </w:rPr>
            </w:pPr>
            <w:r>
              <w:rPr>
                <w:b/>
                <w:color w:val="000000"/>
                <w:kern w:val="0"/>
              </w:rPr>
              <w:t>1</w:t>
            </w:r>
            <w:r>
              <w:rPr>
                <w:rFonts w:hint="eastAsia"/>
                <w:b/>
                <w:color w:val="000000"/>
                <w:kern w:val="0"/>
              </w:rPr>
              <w:t>、产业政策的符合性</w:t>
            </w:r>
          </w:p>
          <w:p>
            <w:pPr>
              <w:pStyle w:val="183"/>
              <w:ind w:firstLine="480"/>
              <w:rPr>
                <w:rFonts w:hint="eastAsia"/>
                <w:color w:val="000000"/>
              </w:rPr>
            </w:pPr>
            <w:r>
              <w:rPr>
                <w:rFonts w:hint="eastAsia"/>
                <w:color w:val="000000"/>
              </w:rPr>
              <w:t>本项目是外购砂石、水泥、粉煤灰等原料进行混凝土搅拌项目，属于C3021水泥制品制造。根据国家《产业结构调整指导目录（2019年本）》，本项目的生产工艺、设备、产品均不属于产业政策中的鼓励类、限制类和淘汰类，因此本项目属于允许类。</w:t>
            </w:r>
          </w:p>
          <w:p>
            <w:pPr>
              <w:pStyle w:val="183"/>
              <w:ind w:firstLine="480"/>
              <w:rPr>
                <w:rFonts w:hint="eastAsia"/>
                <w:color w:val="000000"/>
                <w:highlight w:val="yellow"/>
              </w:rPr>
            </w:pPr>
            <w:r>
              <w:rPr>
                <w:rFonts w:hint="eastAsia"/>
                <w:color w:val="000000"/>
              </w:rPr>
              <w:t>同时，本项目于2022年01月24日取得了乐山市中区发展和改革局立项备案，备案号：川投资备[2201-511102-04-01-549650]FGQB-0007号。</w:t>
            </w:r>
          </w:p>
          <w:p>
            <w:pPr>
              <w:pStyle w:val="183"/>
              <w:ind w:firstLine="480"/>
              <w:rPr>
                <w:color w:val="000000"/>
              </w:rPr>
            </w:pPr>
            <w:r>
              <w:rPr>
                <w:color w:val="000000"/>
              </w:rPr>
              <w:t>因此，该项目符合国家产业政策。</w:t>
            </w:r>
          </w:p>
          <w:p>
            <w:pPr>
              <w:pStyle w:val="183"/>
              <w:ind w:firstLine="482"/>
              <w:rPr>
                <w:rFonts w:hint="eastAsia"/>
                <w:b/>
                <w:color w:val="000000"/>
                <w:kern w:val="0"/>
              </w:rPr>
            </w:pPr>
            <w:r>
              <w:rPr>
                <w:rFonts w:hint="eastAsia"/>
                <w:b/>
                <w:color w:val="000000"/>
                <w:kern w:val="0"/>
              </w:rPr>
              <w:t>2、选址合理性分析</w:t>
            </w:r>
          </w:p>
          <w:p>
            <w:pPr>
              <w:pStyle w:val="183"/>
              <w:ind w:firstLine="480"/>
              <w:rPr>
                <w:rFonts w:hint="eastAsia"/>
                <w:color w:val="000000"/>
                <w:kern w:val="0"/>
              </w:rPr>
            </w:pPr>
            <w:r>
              <w:rPr>
                <w:rFonts w:hint="eastAsia"/>
                <w:color w:val="000000"/>
                <w:kern w:val="0"/>
              </w:rPr>
              <w:t>本项目位于位于乐山市工业集中区水口-罗汉工业园区内，购买原乐山峨山水泥有限公司土地进行改建，土地性质为工业用地。</w:t>
            </w:r>
          </w:p>
          <w:p>
            <w:pPr>
              <w:pStyle w:val="183"/>
              <w:ind w:firstLine="480"/>
              <w:rPr>
                <w:rFonts w:hint="eastAsia"/>
                <w:color w:val="000000"/>
                <w:kern w:val="0"/>
              </w:rPr>
            </w:pPr>
            <w:r>
              <w:rPr>
                <w:rFonts w:hint="eastAsia"/>
                <w:color w:val="000000"/>
                <w:kern w:val="0"/>
              </w:rPr>
              <w:t>项目周边主要为入园企业。项目北面为建材公司；项目东面紧邻乐山市康发药业有限公司；项目东面面居住有少量散住居民，有苏沙路间隔，最近住户距离本项目约20m；项目南面紧邻苏沙路；项目南面居住有少量散住居民，有苏沙路间隔，最近住户距离本项目约15m；项目西面紧邻四川庄大混凝土有限公司。同时本项目不涉及自然保护区、风景名胜区等环境敏感区域。</w:t>
            </w:r>
          </w:p>
          <w:p>
            <w:pPr>
              <w:pStyle w:val="183"/>
              <w:ind w:firstLine="480"/>
              <w:rPr>
                <w:rFonts w:hint="eastAsia"/>
                <w:color w:val="000000"/>
                <w:kern w:val="0"/>
              </w:rPr>
            </w:pPr>
            <w:r>
              <w:rPr>
                <w:rFonts w:hint="eastAsia"/>
                <w:color w:val="000000"/>
                <w:kern w:val="0"/>
              </w:rPr>
              <w:t>因此，运营期经采取一定的环保措施后，污染物可达标排放，对周边环境影响较小，因此，项目选址可行。</w:t>
            </w:r>
          </w:p>
          <w:p>
            <w:pPr>
              <w:pStyle w:val="183"/>
              <w:ind w:firstLine="482"/>
              <w:rPr>
                <w:rFonts w:hint="eastAsia"/>
                <w:b/>
                <w:color w:val="000000"/>
                <w:kern w:val="0"/>
              </w:rPr>
            </w:pPr>
            <w:r>
              <w:rPr>
                <w:rFonts w:hint="eastAsia"/>
                <w:b/>
                <w:color w:val="000000"/>
                <w:kern w:val="0"/>
              </w:rPr>
              <w:t>3、与《乐山市2022年大气污染防治攻坚工作方案》（乐污防攻坚</w:t>
            </w:r>
            <w:r>
              <w:rPr>
                <w:rFonts w:hint="eastAsia" w:ascii="宋体" w:hAnsi="宋体"/>
                <w:b/>
                <w:color w:val="000000"/>
                <w:kern w:val="0"/>
              </w:rPr>
              <w:t>﹝2022﹞1号</w:t>
            </w:r>
            <w:r>
              <w:rPr>
                <w:rFonts w:hint="eastAsia"/>
                <w:b/>
                <w:color w:val="000000"/>
                <w:kern w:val="0"/>
              </w:rPr>
              <w:t>）的符合性分析</w:t>
            </w:r>
          </w:p>
          <w:p>
            <w:pPr>
              <w:pStyle w:val="183"/>
              <w:ind w:firstLine="480"/>
              <w:rPr>
                <w:rFonts w:hint="eastAsia"/>
                <w:color w:val="000000"/>
              </w:rPr>
            </w:pPr>
            <w:r>
              <w:rPr>
                <w:rFonts w:hint="eastAsia"/>
                <w:color w:val="000000"/>
              </w:rPr>
              <w:t>根据乐山市污染防治攻坚战领导小组关于印发《乐山市2022年大气污染防治攻坚工作方案》的通知（乐污防攻坚﹝2022﹞1号）中“三、重点工作任务—（四）扬尘污染防治攻坚战—25、完成对房屋建筑及配套工程、市政基础设施工程施工、园林绿化建设、既有建（构）筑物拆除、建筑装饰装修施工、预拌混凝土和预拌砂浆、建筑材料堆放等扬尘防治措施落实情况的排查整治（重点整治使用预拌混凝土、预拌砂浆等建筑材料是否采取密闭搅拌方式，既有建（构） 筑物拆除、建筑装饰装修施工是否满足相关要求）”。</w:t>
            </w:r>
          </w:p>
          <w:p>
            <w:pPr>
              <w:pStyle w:val="183"/>
              <w:ind w:firstLine="480"/>
              <w:rPr>
                <w:rFonts w:hint="eastAsia"/>
                <w:color w:val="000000"/>
              </w:rPr>
            </w:pPr>
            <w:r>
              <w:rPr>
                <w:rFonts w:hint="eastAsia"/>
                <w:color w:val="000000"/>
              </w:rPr>
              <w:t>本项目为混凝土搅拌项目，项目生产车间全封闭，砂石骨料堆场、水泥筒仓、粉煤灰筒仓及搅拌机均设置在车间内。项目符合《乐山市2022年大气污染防治攻坚工作方案》要求。</w:t>
            </w:r>
          </w:p>
          <w:p>
            <w:pPr>
              <w:wordWrap w:val="0"/>
              <w:adjustRightInd w:val="0"/>
              <w:snapToGrid w:val="0"/>
              <w:spacing w:line="360" w:lineRule="auto"/>
              <w:ind w:firstLine="482" w:firstLineChars="200"/>
              <w:jc w:val="left"/>
              <w:rPr>
                <w:b/>
                <w:color w:val="000000"/>
                <w:sz w:val="24"/>
              </w:rPr>
            </w:pPr>
            <w:r>
              <w:rPr>
                <w:rFonts w:hint="eastAsia"/>
                <w:b/>
                <w:color w:val="000000"/>
                <w:sz w:val="24"/>
              </w:rPr>
              <w:t>4、《乐山市扬尘污染防治条例》符合性分析</w:t>
            </w:r>
          </w:p>
          <w:p>
            <w:pPr>
              <w:wordWrap w:val="0"/>
              <w:adjustRightInd w:val="0"/>
              <w:snapToGrid w:val="0"/>
              <w:spacing w:line="360" w:lineRule="auto"/>
              <w:ind w:firstLine="480" w:firstLineChars="200"/>
              <w:jc w:val="left"/>
              <w:rPr>
                <w:rFonts w:hint="eastAsia" w:ascii="Calibri" w:hAnsi="Arial" w:cs="Arial"/>
                <w:color w:val="000000"/>
                <w:sz w:val="24"/>
              </w:rPr>
            </w:pPr>
            <w:r>
              <w:rPr>
                <w:rFonts w:hint="eastAsia" w:ascii="Calibri" w:hAnsi="Arial" w:cs="Arial"/>
                <w:color w:val="000000"/>
                <w:sz w:val="24"/>
              </w:rPr>
              <w:t>本项目与《乐山市扬尘污染防治条例》符合性分析见下表。</w:t>
            </w:r>
          </w:p>
          <w:p>
            <w:pPr>
              <w:wordWrap w:val="0"/>
              <w:adjustRightInd w:val="0"/>
              <w:snapToGrid w:val="0"/>
              <w:spacing w:line="360" w:lineRule="auto"/>
              <w:jc w:val="center"/>
              <w:rPr>
                <w:rFonts w:hint="eastAsia" w:ascii="Calibri" w:hAnsi="Arial" w:cs="Arial"/>
                <w:b/>
                <w:bCs/>
                <w:color w:val="000000"/>
                <w:szCs w:val="21"/>
              </w:rPr>
            </w:pPr>
            <w:r>
              <w:rPr>
                <w:rFonts w:hint="eastAsia" w:ascii="Calibri" w:hAnsi="Arial" w:cs="Arial"/>
                <w:b/>
                <w:bCs/>
                <w:color w:val="000000"/>
                <w:szCs w:val="21"/>
              </w:rPr>
              <w:t>表1</w:t>
            </w:r>
            <w:r>
              <w:rPr>
                <w:rFonts w:ascii="Calibri" w:hAnsi="Arial" w:cs="Arial"/>
                <w:b/>
                <w:bCs/>
                <w:color w:val="000000"/>
                <w:szCs w:val="21"/>
              </w:rPr>
              <w:t xml:space="preserve">-1 </w:t>
            </w:r>
            <w:r>
              <w:rPr>
                <w:rFonts w:hint="eastAsia" w:ascii="Calibri" w:hAnsi="Arial" w:cs="Arial"/>
                <w:b/>
                <w:bCs/>
                <w:color w:val="000000"/>
                <w:szCs w:val="21"/>
              </w:rPr>
              <w:t>与《乐山市扬尘污染防治条例》符合性分析</w:t>
            </w:r>
          </w:p>
          <w:tbl>
            <w:tblPr>
              <w:tblStyle w:val="39"/>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261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2" w:type="dxa"/>
                  <w:shd w:val="clear" w:color="auto" w:fill="auto"/>
                  <w:noWrap w:val="0"/>
                  <w:vAlign w:val="center"/>
                </w:tcPr>
                <w:p>
                  <w:pPr>
                    <w:adjustRightInd w:val="0"/>
                    <w:snapToGrid w:val="0"/>
                    <w:jc w:val="center"/>
                    <w:rPr>
                      <w:rFonts w:hint="eastAsia"/>
                      <w:b/>
                      <w:color w:val="000000"/>
                      <w:szCs w:val="21"/>
                    </w:rPr>
                  </w:pPr>
                  <w:r>
                    <w:rPr>
                      <w:rFonts w:hint="eastAsia"/>
                      <w:b/>
                      <w:color w:val="000000"/>
                      <w:szCs w:val="21"/>
                    </w:rPr>
                    <w:t>条例中要求</w:t>
                  </w:r>
                </w:p>
              </w:tc>
              <w:tc>
                <w:tcPr>
                  <w:tcW w:w="2610" w:type="dxa"/>
                  <w:shd w:val="clear" w:color="auto" w:fill="auto"/>
                  <w:noWrap w:val="0"/>
                  <w:vAlign w:val="center"/>
                </w:tcPr>
                <w:p>
                  <w:pPr>
                    <w:adjustRightInd w:val="0"/>
                    <w:snapToGrid w:val="0"/>
                    <w:jc w:val="center"/>
                    <w:rPr>
                      <w:rFonts w:hint="eastAsia"/>
                      <w:b/>
                      <w:color w:val="000000"/>
                      <w:szCs w:val="21"/>
                    </w:rPr>
                  </w:pPr>
                  <w:r>
                    <w:rPr>
                      <w:rFonts w:hint="eastAsia"/>
                      <w:b/>
                      <w:color w:val="000000"/>
                      <w:szCs w:val="21"/>
                    </w:rPr>
                    <w:t>本项目情况</w:t>
                  </w:r>
                </w:p>
              </w:tc>
              <w:tc>
                <w:tcPr>
                  <w:tcW w:w="893" w:type="dxa"/>
                  <w:shd w:val="clear" w:color="auto" w:fill="auto"/>
                  <w:noWrap w:val="0"/>
                  <w:vAlign w:val="center"/>
                </w:tcPr>
                <w:p>
                  <w:pPr>
                    <w:adjustRightInd w:val="0"/>
                    <w:snapToGrid w:val="0"/>
                    <w:jc w:val="center"/>
                    <w:rPr>
                      <w:rFonts w:hint="eastAsia"/>
                      <w:b/>
                      <w:color w:val="000000"/>
                      <w:szCs w:val="21"/>
                    </w:rPr>
                  </w:pPr>
                  <w:r>
                    <w:rPr>
                      <w:rFonts w:hint="eastAsia"/>
                      <w:b/>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2" w:type="dxa"/>
                  <w:shd w:val="clear" w:color="auto" w:fill="auto"/>
                  <w:noWrap w:val="0"/>
                  <w:vAlign w:val="center"/>
                </w:tcPr>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砂石、陶瓷、水泥生产和混凝土、砂浆搅拌等易产生扬尘的工业企业生产加工应当采取下列措施防治扬尘污染：</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（一）采取集中收集处理和密闭、围挡、遮盖、清扫、洒水等措施，防止生产加工和内部物料的堆存、传输、装卸等环节产生扬尘污染；</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（二）场内运输道路进行铺装或者硬化处理，并及时清扫、洒水，保持道路整洁；</w:t>
                  </w:r>
                </w:p>
                <w:p>
                  <w:pPr>
                    <w:widowControl/>
                    <w:shd w:val="clear" w:color="auto" w:fill="FFFFFF"/>
                    <w:snapToGrid w:val="0"/>
                    <w:jc w:val="left"/>
                    <w:rPr>
                      <w:rFonts w:hint="eastAsia" w:ascii="Helvetica" w:hAnsi="Helvetica" w:cs="宋体"/>
                      <w:color w:val="000000"/>
                      <w:kern w:val="0"/>
                      <w:szCs w:val="21"/>
                    </w:rPr>
                  </w:pPr>
                  <w:r>
                    <w:rPr>
                      <w:rFonts w:ascii="Helvetica" w:hAnsi="Helvetica" w:cs="宋体"/>
                      <w:color w:val="000000"/>
                      <w:kern w:val="0"/>
                      <w:szCs w:val="21"/>
                    </w:rPr>
                    <w:t>（三）法律、法规规定的其他措施。</w:t>
                  </w:r>
                </w:p>
              </w:tc>
              <w:tc>
                <w:tcPr>
                  <w:tcW w:w="2610" w:type="dxa"/>
                  <w:shd w:val="clear" w:color="auto" w:fill="auto"/>
                  <w:noWrap w:val="0"/>
                  <w:vAlign w:val="center"/>
                </w:tcPr>
                <w:p>
                  <w:pPr>
                    <w:adjustRightInd w:val="0"/>
                    <w:snapToGrid w:val="0"/>
                    <w:jc w:val="center"/>
                    <w:rPr>
                      <w:rFonts w:hint="eastAsia"/>
                      <w:bCs/>
                      <w:color w:val="000000"/>
                      <w:szCs w:val="21"/>
                      <w:highlight w:val="yellow"/>
                    </w:rPr>
                  </w:pPr>
                  <w:r>
                    <w:rPr>
                      <w:rFonts w:hint="eastAsia"/>
                      <w:bCs/>
                      <w:color w:val="000000"/>
                      <w:szCs w:val="21"/>
                    </w:rPr>
                    <w:t>本项目为混凝土搅拌项目。项目砂石、水泥、粉煤灰及搅拌机均设置在封闭车间内，并设置喷雾降尘设施。场内道路硬化，及时清扫、洒水降尘，保持道路整洁。</w:t>
                  </w:r>
                </w:p>
              </w:tc>
              <w:tc>
                <w:tcPr>
                  <w:tcW w:w="893" w:type="dxa"/>
                  <w:shd w:val="clear" w:color="auto" w:fill="auto"/>
                  <w:noWrap w:val="0"/>
                  <w:vAlign w:val="center"/>
                </w:tcPr>
                <w:p>
                  <w:pPr>
                    <w:adjustRightInd w:val="0"/>
                    <w:snapToGrid w:val="0"/>
                    <w:jc w:val="center"/>
                    <w:rPr>
                      <w:rFonts w:hint="eastAsia"/>
                      <w:b/>
                      <w:color w:val="000000"/>
                      <w:szCs w:val="21"/>
                    </w:rPr>
                  </w:pPr>
                  <w:r>
                    <w:rPr>
                      <w:b/>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2" w:type="dxa"/>
                  <w:shd w:val="clear" w:color="auto" w:fill="auto"/>
                  <w:noWrap w:val="0"/>
                  <w:vAlign w:val="center"/>
                </w:tcPr>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贮存矿石、矿渣、砂石、水泥、煤炭、建筑垃圾、石灰等易产生扬尘的物料堆放场所应当采取下列措施防治扬尘污染：</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（一）采用密闭方式贮存；不能密闭的，设置不低于堆放物高度的严密围挡，或者采取其他有效覆盖措施；</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（二）装卸物料采取密闭或者喷淋等防尘措施；</w:t>
                  </w:r>
                </w:p>
                <w:p>
                  <w:pPr>
                    <w:widowControl/>
                    <w:shd w:val="clear" w:color="auto" w:fill="FFFFFF"/>
                    <w:snapToGrid w:val="0"/>
                    <w:jc w:val="left"/>
                    <w:rPr>
                      <w:rFonts w:hint="eastAsia" w:ascii="Helvetica" w:hAnsi="Helvetica" w:cs="宋体"/>
                      <w:color w:val="000000"/>
                      <w:kern w:val="0"/>
                      <w:szCs w:val="21"/>
                    </w:rPr>
                  </w:pPr>
                  <w:r>
                    <w:rPr>
                      <w:rFonts w:ascii="Helvetica" w:hAnsi="Helvetica" w:cs="宋体"/>
                      <w:color w:val="000000"/>
                      <w:kern w:val="0"/>
                      <w:szCs w:val="21"/>
                    </w:rPr>
                    <w:t>（三）法律、法规规定的其他措施。</w:t>
                  </w:r>
                </w:p>
              </w:tc>
              <w:tc>
                <w:tcPr>
                  <w:tcW w:w="2610" w:type="dxa"/>
                  <w:shd w:val="clear" w:color="auto" w:fill="auto"/>
                  <w:noWrap w:val="0"/>
                  <w:vAlign w:val="center"/>
                </w:tcPr>
                <w:p>
                  <w:pPr>
                    <w:adjustRightInd w:val="0"/>
                    <w:snapToGrid w:val="0"/>
                    <w:jc w:val="center"/>
                    <w:rPr>
                      <w:rFonts w:hint="eastAsia"/>
                      <w:bCs/>
                      <w:color w:val="000000"/>
                      <w:szCs w:val="21"/>
                      <w:highlight w:val="yellow"/>
                    </w:rPr>
                  </w:pPr>
                  <w:r>
                    <w:rPr>
                      <w:rFonts w:hint="eastAsia"/>
                      <w:bCs/>
                      <w:color w:val="000000"/>
                      <w:szCs w:val="21"/>
                    </w:rPr>
                    <w:t>本评价要求项目砂石堆场暂存于封闭车间内，并设置喷雾降尘设施，物料装卸过程采用洒水降尘措施。</w:t>
                  </w:r>
                </w:p>
              </w:tc>
              <w:tc>
                <w:tcPr>
                  <w:tcW w:w="893" w:type="dxa"/>
                  <w:shd w:val="clear" w:color="auto" w:fill="auto"/>
                  <w:noWrap w:val="0"/>
                  <w:vAlign w:val="center"/>
                </w:tcPr>
                <w:p>
                  <w:pPr>
                    <w:adjustRightInd w:val="0"/>
                    <w:snapToGrid w:val="0"/>
                    <w:jc w:val="center"/>
                    <w:rPr>
                      <w:rFonts w:hint="eastAsia"/>
                      <w:b/>
                      <w:color w:val="000000"/>
                      <w:szCs w:val="21"/>
                    </w:rPr>
                  </w:pPr>
                  <w:r>
                    <w:rPr>
                      <w:b/>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2" w:type="dxa"/>
                  <w:shd w:val="clear" w:color="auto" w:fill="auto"/>
                  <w:noWrap w:val="0"/>
                  <w:vAlign w:val="center"/>
                </w:tcPr>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运输矿石、矿渣、煤炭、垃圾、渣土、砂石、土方、灰浆、水泥等散装、流体物料的车辆，应当采取下列措施防治扬尘污染：</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（一）出场前对车身及车轮进行清理，车辆经除泥、冲洗干净后方可上路行驶，并保持车容整洁；</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（二）上路行驶应当采取密闭、覆盖等措施，不得泄漏遗撒和违规倾倒；</w:t>
                  </w:r>
                </w:p>
                <w:p>
                  <w:pPr>
                    <w:widowControl/>
                    <w:shd w:val="clear" w:color="auto" w:fill="FFFFFF"/>
                    <w:snapToGrid w:val="0"/>
                    <w:jc w:val="left"/>
                    <w:rPr>
                      <w:rFonts w:ascii="Helvetica" w:hAnsi="Helvetica" w:cs="宋体"/>
                      <w:color w:val="000000"/>
                      <w:kern w:val="0"/>
                      <w:szCs w:val="21"/>
                    </w:rPr>
                  </w:pPr>
                  <w:r>
                    <w:rPr>
                      <w:rFonts w:ascii="Helvetica" w:hAnsi="Helvetica" w:cs="宋体"/>
                      <w:color w:val="000000"/>
                      <w:kern w:val="0"/>
                      <w:szCs w:val="21"/>
                    </w:rPr>
                    <w:t>（三）须经公安机关核定运输时间、运输路线的，按照核定的时间和路线行驶；</w:t>
                  </w:r>
                </w:p>
                <w:p>
                  <w:pPr>
                    <w:widowControl/>
                    <w:shd w:val="clear" w:color="auto" w:fill="FFFFFF"/>
                    <w:snapToGrid w:val="0"/>
                    <w:jc w:val="left"/>
                    <w:rPr>
                      <w:rFonts w:hint="eastAsia" w:ascii="Helvetica" w:hAnsi="Helvetica" w:cs="宋体"/>
                      <w:color w:val="000000"/>
                      <w:kern w:val="0"/>
                      <w:szCs w:val="21"/>
                    </w:rPr>
                  </w:pPr>
                  <w:r>
                    <w:rPr>
                      <w:rFonts w:ascii="Helvetica" w:hAnsi="Helvetica" w:cs="宋体"/>
                      <w:color w:val="000000"/>
                      <w:kern w:val="0"/>
                      <w:szCs w:val="21"/>
                    </w:rPr>
                    <w:t>（四）法律、法规规定的其他措施。</w:t>
                  </w:r>
                </w:p>
              </w:tc>
              <w:tc>
                <w:tcPr>
                  <w:tcW w:w="2610" w:type="dxa"/>
                  <w:shd w:val="clear" w:color="auto" w:fill="auto"/>
                  <w:noWrap w:val="0"/>
                  <w:vAlign w:val="center"/>
                </w:tcPr>
                <w:p>
                  <w:pPr>
                    <w:widowControl/>
                    <w:shd w:val="clear" w:color="auto" w:fill="FFFFFF"/>
                    <w:snapToGrid w:val="0"/>
                    <w:jc w:val="center"/>
                    <w:rPr>
                      <w:rFonts w:hint="eastAsia"/>
                      <w:b/>
                      <w:color w:val="000000"/>
                      <w:szCs w:val="21"/>
                      <w:highlight w:val="yellow"/>
                    </w:rPr>
                  </w:pPr>
                  <w:r>
                    <w:rPr>
                      <w:rFonts w:hint="eastAsia" w:ascii="Helvetica" w:hAnsi="Helvetica" w:cs="宋体"/>
                      <w:color w:val="000000"/>
                      <w:kern w:val="0"/>
                      <w:szCs w:val="21"/>
                    </w:rPr>
                    <w:t>评价要求厂区设置轮胎冲洗设施，对出场车辆进行清洗；运输车辆采用密闭运输，不得</w:t>
                  </w:r>
                  <w:r>
                    <w:rPr>
                      <w:rFonts w:ascii="Helvetica" w:hAnsi="Helvetica" w:cs="宋体"/>
                      <w:color w:val="000000"/>
                      <w:kern w:val="0"/>
                      <w:szCs w:val="21"/>
                    </w:rPr>
                    <w:t>泄漏遗撒</w:t>
                  </w:r>
                  <w:r>
                    <w:rPr>
                      <w:rFonts w:hint="eastAsia" w:ascii="Helvetica" w:hAnsi="Helvetica" w:cs="宋体"/>
                      <w:color w:val="000000"/>
                      <w:kern w:val="0"/>
                      <w:szCs w:val="21"/>
                    </w:rPr>
                    <w:t>。</w:t>
                  </w:r>
                </w:p>
              </w:tc>
              <w:tc>
                <w:tcPr>
                  <w:tcW w:w="893" w:type="dxa"/>
                  <w:shd w:val="clear" w:color="auto" w:fill="auto"/>
                  <w:noWrap w:val="0"/>
                  <w:vAlign w:val="center"/>
                </w:tcPr>
                <w:p>
                  <w:pPr>
                    <w:adjustRightInd w:val="0"/>
                    <w:snapToGrid w:val="0"/>
                    <w:jc w:val="center"/>
                    <w:rPr>
                      <w:rFonts w:hint="eastAsia"/>
                      <w:b/>
                      <w:color w:val="000000"/>
                      <w:szCs w:val="21"/>
                    </w:rPr>
                  </w:pPr>
                  <w:r>
                    <w:rPr>
                      <w:rFonts w:hint="eastAsia"/>
                      <w:b/>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2" w:type="dxa"/>
                  <w:shd w:val="clear" w:color="auto" w:fill="auto"/>
                  <w:noWrap w:val="0"/>
                  <w:vAlign w:val="center"/>
                </w:tcPr>
                <w:p>
                  <w:pPr>
                    <w:widowControl/>
                    <w:shd w:val="clear" w:color="auto" w:fill="FFFFFF"/>
                    <w:snapToGrid w:val="0"/>
                    <w:jc w:val="left"/>
                    <w:rPr>
                      <w:rFonts w:ascii="Helvetica" w:hAnsi="Helvetica" w:cs="宋体"/>
                      <w:color w:val="000000"/>
                      <w:kern w:val="0"/>
                      <w:szCs w:val="21"/>
                    </w:rPr>
                  </w:pPr>
                  <w:r>
                    <w:rPr>
                      <w:rFonts w:ascii="Helvetica" w:hAnsi="Helvetica"/>
                      <w:color w:val="000000"/>
                      <w:szCs w:val="21"/>
                      <w:shd w:val="clear" w:color="auto" w:fill="FFFFFF"/>
                    </w:rPr>
                    <w:t>市、县级人民政府应当将扬尘污染防治纳入重污染天气应急预案，依据重污染天气的预警等级，可以责令有关企业停产或者限产、停止工地土石方作业、停止建（构）筑物拆除施工、禁止运输散装或者流体物料车辆行驶、增加主要道路保洁频次，或者采取其他防治扬尘污染的必要措施。</w:t>
                  </w:r>
                </w:p>
              </w:tc>
              <w:tc>
                <w:tcPr>
                  <w:tcW w:w="2610" w:type="dxa"/>
                  <w:shd w:val="clear" w:color="auto" w:fill="auto"/>
                  <w:noWrap w:val="0"/>
                  <w:vAlign w:val="center"/>
                </w:tcPr>
                <w:p>
                  <w:pPr>
                    <w:widowControl/>
                    <w:shd w:val="clear" w:color="auto" w:fill="FFFFFF"/>
                    <w:snapToGrid w:val="0"/>
                    <w:jc w:val="center"/>
                    <w:rPr>
                      <w:rFonts w:hint="eastAsia" w:ascii="Helvetica" w:hAnsi="Helvetica" w:cs="宋体"/>
                      <w:color w:val="000000"/>
                      <w:kern w:val="0"/>
                      <w:szCs w:val="21"/>
                    </w:rPr>
                  </w:pPr>
                  <w:r>
                    <w:rPr>
                      <w:rFonts w:hint="eastAsia" w:ascii="Helvetica" w:hAnsi="Helvetica" w:cs="宋体"/>
                      <w:color w:val="000000"/>
                      <w:kern w:val="0"/>
                      <w:szCs w:val="21"/>
                    </w:rPr>
                    <w:t>本评价要求项目重污染天气期间应按当地政府要求进行处置。</w:t>
                  </w:r>
                </w:p>
              </w:tc>
              <w:tc>
                <w:tcPr>
                  <w:tcW w:w="893" w:type="dxa"/>
                  <w:shd w:val="clear" w:color="auto" w:fill="auto"/>
                  <w:noWrap w:val="0"/>
                  <w:vAlign w:val="center"/>
                </w:tcPr>
                <w:p>
                  <w:pPr>
                    <w:adjustRightInd w:val="0"/>
                    <w:snapToGrid w:val="0"/>
                    <w:jc w:val="center"/>
                    <w:rPr>
                      <w:rFonts w:hint="eastAsia"/>
                      <w:b/>
                      <w:color w:val="000000"/>
                      <w:szCs w:val="21"/>
                    </w:rPr>
                  </w:pPr>
                  <w:r>
                    <w:rPr>
                      <w:rFonts w:hint="eastAsia"/>
                      <w:b/>
                      <w:color w:val="000000"/>
                      <w:szCs w:val="21"/>
                    </w:rPr>
                    <w:t>符合</w:t>
                  </w:r>
                </w:p>
              </w:tc>
            </w:tr>
          </w:tbl>
          <w:p>
            <w:pPr>
              <w:pStyle w:val="183"/>
              <w:ind w:firstLine="482"/>
              <w:rPr>
                <w:rFonts w:hAnsi="宋体"/>
                <w:b/>
              </w:rPr>
            </w:pPr>
            <w:r>
              <w:rPr>
                <w:rFonts w:hint="eastAsia" w:hAnsi="宋体"/>
                <w:b/>
                <w:color w:val="000000"/>
              </w:rPr>
              <w:t>5、</w:t>
            </w:r>
            <w:r>
              <w:rPr>
                <w:b/>
              </w:rPr>
              <w:t>与《四川省绿色环保搅拌站建设、管理和评价标准》（DBJ51/T104-2018）和《四川省散装水泥管理条例》符合性分析</w:t>
            </w:r>
          </w:p>
          <w:p>
            <w:pPr>
              <w:autoSpaceDE w:val="0"/>
              <w:autoSpaceDN w:val="0"/>
              <w:adjustRightInd w:val="0"/>
              <w:snapToGrid w:val="0"/>
              <w:spacing w:line="240" w:lineRule="atLeast"/>
              <w:jc w:val="center"/>
              <w:rPr>
                <w:b/>
                <w:bCs/>
                <w:kern w:val="0"/>
                <w:szCs w:val="21"/>
              </w:rPr>
            </w:pPr>
            <w:r>
              <w:rPr>
                <w:b/>
                <w:bCs/>
                <w:kern w:val="0"/>
                <w:szCs w:val="21"/>
              </w:rPr>
              <w:t>表1-</w:t>
            </w:r>
            <w:r>
              <w:rPr>
                <w:rFonts w:hint="eastAsia"/>
                <w:b/>
                <w:bCs/>
                <w:kern w:val="0"/>
                <w:szCs w:val="21"/>
              </w:rPr>
              <w:t>2</w:t>
            </w:r>
            <w:r>
              <w:rPr>
                <w:b/>
                <w:bCs/>
                <w:kern w:val="0"/>
                <w:szCs w:val="21"/>
              </w:rPr>
              <w:t xml:space="preserve"> </w:t>
            </w:r>
            <w:r>
              <w:rPr>
                <w:rFonts w:hint="eastAsia"/>
                <w:b/>
                <w:bCs/>
                <w:kern w:val="0"/>
                <w:szCs w:val="21"/>
              </w:rPr>
              <w:t>与</w:t>
            </w:r>
            <w:r>
              <w:rPr>
                <w:b/>
                <w:bCs/>
                <w:kern w:val="0"/>
                <w:szCs w:val="21"/>
              </w:rPr>
              <w:t>《四川省绿色环保搅拌站建设、管理和评价标准》符合性分析</w:t>
            </w:r>
          </w:p>
          <w:tbl>
            <w:tblPr>
              <w:tblStyle w:val="3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968"/>
              <w:gridCol w:w="2867"/>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b/>
                      <w:szCs w:val="21"/>
                    </w:rPr>
                  </w:pPr>
                  <w:r>
                    <w:rPr>
                      <w:rFonts w:hAnsi="宋体"/>
                      <w:b/>
                      <w:szCs w:val="21"/>
                    </w:rPr>
                    <w:t>条款</w:t>
                  </w:r>
                </w:p>
              </w:tc>
              <w:tc>
                <w:tcPr>
                  <w:tcW w:w="2399" w:type="pct"/>
                  <w:noWrap w:val="0"/>
                  <w:vAlign w:val="center"/>
                </w:tcPr>
                <w:p>
                  <w:pPr>
                    <w:tabs>
                      <w:tab w:val="left" w:pos="600"/>
                    </w:tabs>
                    <w:jc w:val="center"/>
                    <w:rPr>
                      <w:rFonts w:hAnsi="宋体"/>
                      <w:b/>
                      <w:szCs w:val="21"/>
                    </w:rPr>
                  </w:pPr>
                  <w:r>
                    <w:rPr>
                      <w:rFonts w:hAnsi="宋体"/>
                      <w:b/>
                      <w:szCs w:val="21"/>
                    </w:rPr>
                    <w:t>规范要求</w:t>
                  </w:r>
                </w:p>
              </w:tc>
              <w:tc>
                <w:tcPr>
                  <w:tcW w:w="1733" w:type="pct"/>
                  <w:noWrap w:val="0"/>
                  <w:vAlign w:val="center"/>
                </w:tcPr>
                <w:p>
                  <w:pPr>
                    <w:tabs>
                      <w:tab w:val="left" w:pos="600"/>
                    </w:tabs>
                    <w:jc w:val="center"/>
                    <w:rPr>
                      <w:rFonts w:hAnsi="宋体"/>
                      <w:b/>
                      <w:szCs w:val="21"/>
                    </w:rPr>
                  </w:pPr>
                  <w:r>
                    <w:rPr>
                      <w:rFonts w:hAnsi="宋体"/>
                      <w:b/>
                      <w:szCs w:val="21"/>
                    </w:rPr>
                    <w:t>符合性分析</w:t>
                  </w:r>
                </w:p>
              </w:tc>
              <w:tc>
                <w:tcPr>
                  <w:tcW w:w="422" w:type="pct"/>
                  <w:noWrap w:val="0"/>
                  <w:vAlign w:val="center"/>
                </w:tcPr>
                <w:p>
                  <w:pPr>
                    <w:tabs>
                      <w:tab w:val="left" w:pos="600"/>
                    </w:tabs>
                    <w:jc w:val="center"/>
                    <w:rPr>
                      <w:rFonts w:hAnsi="宋体"/>
                      <w:b/>
                      <w:szCs w:val="21"/>
                    </w:rPr>
                  </w:pPr>
                  <w:r>
                    <w:rPr>
                      <w:rFonts w:hAnsi="宋体"/>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1</w:t>
                  </w:r>
                </w:p>
              </w:tc>
              <w:tc>
                <w:tcPr>
                  <w:tcW w:w="2399" w:type="pct"/>
                  <w:noWrap w:val="0"/>
                  <w:vAlign w:val="center"/>
                </w:tcPr>
                <w:p>
                  <w:pPr>
                    <w:tabs>
                      <w:tab w:val="left" w:pos="600"/>
                    </w:tabs>
                    <w:jc w:val="center"/>
                    <w:rPr>
                      <w:rFonts w:hAnsi="宋体"/>
                      <w:szCs w:val="21"/>
                    </w:rPr>
                  </w:pPr>
                  <w:r>
                    <w:rPr>
                      <w:rFonts w:hAnsi="宋体"/>
                      <w:szCs w:val="21"/>
                    </w:rPr>
                    <w:t>预拌混凝土搅拌站年产能规模应不小于3×10</w:t>
                  </w:r>
                  <w:r>
                    <w:rPr>
                      <w:rFonts w:hAnsi="宋体"/>
                      <w:szCs w:val="21"/>
                      <w:vertAlign w:val="superscript"/>
                    </w:rPr>
                    <w:t>5</w:t>
                  </w:r>
                  <w:r>
                    <w:rPr>
                      <w:rFonts w:hAnsi="宋体"/>
                      <w:szCs w:val="21"/>
                    </w:rPr>
                    <w:t>m</w:t>
                  </w:r>
                  <w:r>
                    <w:rPr>
                      <w:rFonts w:hAnsi="宋体"/>
                      <w:szCs w:val="21"/>
                      <w:vertAlign w:val="superscript"/>
                    </w:rPr>
                    <w:t>3</w:t>
                  </w:r>
                  <w:r>
                    <w:rPr>
                      <w:rFonts w:hAnsi="宋体"/>
                      <w:szCs w:val="21"/>
                    </w:rPr>
                    <w:t>。预拌砂浆搅拌站的湿拌砂浆年产能规模应不小于2×10</w:t>
                  </w:r>
                  <w:r>
                    <w:rPr>
                      <w:rFonts w:hAnsi="宋体"/>
                      <w:szCs w:val="21"/>
                      <w:vertAlign w:val="superscript"/>
                    </w:rPr>
                    <w:t>5</w:t>
                  </w:r>
                  <w:r>
                    <w:rPr>
                      <w:rFonts w:hAnsi="宋体"/>
                      <w:szCs w:val="21"/>
                    </w:rPr>
                    <w:t>m</w:t>
                  </w:r>
                  <w:r>
                    <w:rPr>
                      <w:rFonts w:hAnsi="宋体"/>
                      <w:szCs w:val="21"/>
                      <w:vertAlign w:val="superscript"/>
                    </w:rPr>
                    <w:t>3</w:t>
                  </w:r>
                  <w:r>
                    <w:rPr>
                      <w:rFonts w:hAnsi="宋体"/>
                      <w:szCs w:val="21"/>
                    </w:rPr>
                    <w:t>，干混砂浆年产能规模应不小于3×10</w:t>
                  </w:r>
                  <w:r>
                    <w:rPr>
                      <w:rFonts w:hAnsi="宋体"/>
                      <w:szCs w:val="21"/>
                      <w:vertAlign w:val="superscript"/>
                    </w:rPr>
                    <w:t>5</w:t>
                  </w:r>
                  <w:r>
                    <w:rPr>
                      <w:rFonts w:hAnsi="宋体"/>
                      <w:szCs w:val="21"/>
                    </w:rPr>
                    <w:t>t。搅拌站的年产能规模与生产线应相协调一致。</w:t>
                  </w:r>
                </w:p>
              </w:tc>
              <w:tc>
                <w:tcPr>
                  <w:tcW w:w="1733" w:type="pct"/>
                  <w:noWrap w:val="0"/>
                  <w:vAlign w:val="center"/>
                </w:tcPr>
                <w:p>
                  <w:pPr>
                    <w:tabs>
                      <w:tab w:val="left" w:pos="600"/>
                    </w:tabs>
                    <w:jc w:val="center"/>
                    <w:rPr>
                      <w:rFonts w:hAnsi="宋体"/>
                      <w:szCs w:val="21"/>
                    </w:rPr>
                  </w:pPr>
                  <w:r>
                    <w:rPr>
                      <w:rFonts w:hint="eastAsia" w:hAnsi="宋体"/>
                      <w:szCs w:val="21"/>
                    </w:rPr>
                    <w:t>本项目建设2条合计300万立方米商品混凝土生产线（每条生产线各150万立方米）</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2</w:t>
                  </w:r>
                </w:p>
              </w:tc>
              <w:tc>
                <w:tcPr>
                  <w:tcW w:w="2399" w:type="pct"/>
                  <w:noWrap w:val="0"/>
                  <w:vAlign w:val="center"/>
                </w:tcPr>
                <w:p>
                  <w:pPr>
                    <w:tabs>
                      <w:tab w:val="left" w:pos="600"/>
                    </w:tabs>
                    <w:jc w:val="center"/>
                    <w:rPr>
                      <w:rFonts w:hAnsi="宋体"/>
                      <w:szCs w:val="21"/>
                    </w:rPr>
                  </w:pPr>
                  <w:r>
                    <w:rPr>
                      <w:rFonts w:hAnsi="宋体"/>
                      <w:szCs w:val="21"/>
                    </w:rPr>
                    <w:t>遵循以人为本、因地制宜和保护生态环境的绿色发展指导思想，按照以无粉尘污染、低噪音生产、废弃物零排放的绿色环保标准及绿色建材要求，进行规划设计、建设、生产和管理的新建、改建和扩建的预拌混凝土、预拌砂浆搅拌站。</w:t>
                  </w:r>
                </w:p>
              </w:tc>
              <w:tc>
                <w:tcPr>
                  <w:tcW w:w="1733" w:type="pct"/>
                  <w:noWrap w:val="0"/>
                  <w:vAlign w:val="center"/>
                </w:tcPr>
                <w:p>
                  <w:pPr>
                    <w:tabs>
                      <w:tab w:val="left" w:pos="600"/>
                    </w:tabs>
                    <w:jc w:val="center"/>
                    <w:rPr>
                      <w:rFonts w:hAnsi="宋体"/>
                      <w:szCs w:val="21"/>
                    </w:rPr>
                  </w:pPr>
                  <w:r>
                    <w:rPr>
                      <w:rFonts w:hAnsi="宋体"/>
                      <w:szCs w:val="21"/>
                    </w:rPr>
                    <w:t>本项目</w:t>
                  </w:r>
                  <w:r>
                    <w:rPr>
                      <w:rFonts w:hint="eastAsia" w:hAnsi="宋体"/>
                      <w:szCs w:val="21"/>
                    </w:rPr>
                    <w:t>水泥及粉煤灰筒仓设置有仓顶除尘器，砂石堆场设置有喷雾降尘装置，搅拌机设置在封闭车间内</w:t>
                  </w:r>
                  <w:r>
                    <w:rPr>
                      <w:rFonts w:hAnsi="宋体"/>
                      <w:szCs w:val="21"/>
                    </w:rPr>
                    <w:t>；选用的是低噪声设备；生产废水循环使用，不外排。</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3</w:t>
                  </w:r>
                </w:p>
              </w:tc>
              <w:tc>
                <w:tcPr>
                  <w:tcW w:w="2399" w:type="pct"/>
                  <w:noWrap w:val="0"/>
                  <w:vAlign w:val="center"/>
                </w:tcPr>
                <w:p>
                  <w:pPr>
                    <w:tabs>
                      <w:tab w:val="left" w:pos="600"/>
                    </w:tabs>
                    <w:jc w:val="center"/>
                    <w:rPr>
                      <w:rFonts w:hAnsi="宋体"/>
                      <w:szCs w:val="21"/>
                    </w:rPr>
                  </w:pPr>
                  <w:r>
                    <w:rPr>
                      <w:rFonts w:hAnsi="宋体"/>
                      <w:szCs w:val="21"/>
                    </w:rPr>
                    <w:t>搅拌站的布局建设不应在风景名胜区、生态保护区、自然和文化遗产保护区、饮用水源保护区、城市建成区或非工业规划区内，不应破坏所在地区的自然风貌和生态环境。</w:t>
                  </w:r>
                </w:p>
              </w:tc>
              <w:tc>
                <w:tcPr>
                  <w:tcW w:w="1733" w:type="pct"/>
                  <w:noWrap w:val="0"/>
                  <w:vAlign w:val="center"/>
                </w:tcPr>
                <w:p>
                  <w:pPr>
                    <w:tabs>
                      <w:tab w:val="left" w:pos="600"/>
                    </w:tabs>
                    <w:jc w:val="center"/>
                    <w:rPr>
                      <w:rFonts w:hAnsi="宋体"/>
                      <w:szCs w:val="21"/>
                    </w:rPr>
                  </w:pPr>
                  <w:r>
                    <w:rPr>
                      <w:rFonts w:hAnsi="宋体"/>
                      <w:szCs w:val="21"/>
                    </w:rPr>
                    <w:t>本项目位于乐山市工业集中区水口-罗汉工业园区内，不涉及风景名胜区、生态保护区、自然和文化遗产保护区、饮用水源保护区等</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4</w:t>
                  </w:r>
                </w:p>
              </w:tc>
              <w:tc>
                <w:tcPr>
                  <w:tcW w:w="2399" w:type="pct"/>
                  <w:noWrap w:val="0"/>
                  <w:vAlign w:val="center"/>
                </w:tcPr>
                <w:p>
                  <w:pPr>
                    <w:tabs>
                      <w:tab w:val="left" w:pos="600"/>
                    </w:tabs>
                    <w:jc w:val="center"/>
                    <w:rPr>
                      <w:rFonts w:hAnsi="宋体"/>
                      <w:szCs w:val="21"/>
                    </w:rPr>
                  </w:pPr>
                  <w:r>
                    <w:rPr>
                      <w:rFonts w:hAnsi="宋体"/>
                      <w:szCs w:val="21"/>
                    </w:rPr>
                    <w:t>站区内的生产、办公、生活及其他必要的设施应布局合理，功能分区明确，易于运营管理。</w:t>
                  </w:r>
                </w:p>
              </w:tc>
              <w:tc>
                <w:tcPr>
                  <w:tcW w:w="1733" w:type="pct"/>
                  <w:noWrap w:val="0"/>
                  <w:vAlign w:val="center"/>
                </w:tcPr>
                <w:p>
                  <w:pPr>
                    <w:tabs>
                      <w:tab w:val="left" w:pos="600"/>
                    </w:tabs>
                    <w:jc w:val="center"/>
                    <w:rPr>
                      <w:rFonts w:hAnsi="宋体"/>
                      <w:szCs w:val="21"/>
                    </w:rPr>
                  </w:pPr>
                  <w:r>
                    <w:rPr>
                      <w:rFonts w:hAnsi="宋体"/>
                      <w:szCs w:val="21"/>
                    </w:rPr>
                    <w:t>办公和生产区分开设置，办公区位于</w:t>
                  </w:r>
                  <w:r>
                    <w:rPr>
                      <w:rFonts w:hint="eastAsia" w:hAnsi="宋体"/>
                      <w:szCs w:val="21"/>
                    </w:rPr>
                    <w:t>上</w:t>
                  </w:r>
                  <w:r>
                    <w:rPr>
                      <w:rFonts w:hAnsi="宋体"/>
                      <w:szCs w:val="21"/>
                    </w:rPr>
                    <w:t>风向</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5</w:t>
                  </w:r>
                </w:p>
              </w:tc>
              <w:tc>
                <w:tcPr>
                  <w:tcW w:w="2399" w:type="pct"/>
                  <w:noWrap w:val="0"/>
                  <w:vAlign w:val="center"/>
                </w:tcPr>
                <w:p>
                  <w:pPr>
                    <w:tabs>
                      <w:tab w:val="left" w:pos="600"/>
                    </w:tabs>
                    <w:jc w:val="center"/>
                    <w:rPr>
                      <w:rFonts w:hAnsi="宋体"/>
                      <w:szCs w:val="21"/>
                    </w:rPr>
                  </w:pPr>
                  <w:r>
                    <w:rPr>
                      <w:rFonts w:hAnsi="宋体"/>
                      <w:szCs w:val="21"/>
                    </w:rPr>
                    <w:t>生产区应布置在当地常年主导风向的下风侧，办公及生活区应布置在当地常年主导风向的上风侧。站区周边应采用造型与整体环境相协调的围墙进行封闭维护。</w:t>
                  </w:r>
                </w:p>
              </w:tc>
              <w:tc>
                <w:tcPr>
                  <w:tcW w:w="1733" w:type="pct"/>
                  <w:noWrap w:val="0"/>
                  <w:vAlign w:val="center"/>
                </w:tcPr>
                <w:p>
                  <w:pPr>
                    <w:tabs>
                      <w:tab w:val="left" w:pos="600"/>
                    </w:tabs>
                    <w:jc w:val="center"/>
                    <w:rPr>
                      <w:rFonts w:hAnsi="宋体"/>
                      <w:szCs w:val="21"/>
                    </w:rPr>
                  </w:pPr>
                  <w:r>
                    <w:rPr>
                      <w:rFonts w:hAnsi="宋体"/>
                      <w:szCs w:val="21"/>
                    </w:rPr>
                    <w:t>办公区位于上风向，生产区全封闭</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6</w:t>
                  </w:r>
                </w:p>
              </w:tc>
              <w:tc>
                <w:tcPr>
                  <w:tcW w:w="2399" w:type="pct"/>
                  <w:noWrap w:val="0"/>
                  <w:vAlign w:val="center"/>
                </w:tcPr>
                <w:p>
                  <w:pPr>
                    <w:tabs>
                      <w:tab w:val="left" w:pos="600"/>
                    </w:tabs>
                    <w:jc w:val="center"/>
                    <w:rPr>
                      <w:rFonts w:hAnsi="宋体"/>
                      <w:szCs w:val="21"/>
                    </w:rPr>
                  </w:pPr>
                  <w:r>
                    <w:rPr>
                      <w:rFonts w:hAnsi="宋体"/>
                      <w:szCs w:val="21"/>
                    </w:rPr>
                    <w:t>站区道路及生产作业区地面应采用不起尘的混凝土或沥青混凝土等硬质地面。生产作业区须采取有效措施保持场地整洁无扬尘，并应对未硬化处理的空地进行绿化。</w:t>
                  </w:r>
                </w:p>
              </w:tc>
              <w:tc>
                <w:tcPr>
                  <w:tcW w:w="1733" w:type="pct"/>
                  <w:noWrap w:val="0"/>
                  <w:vAlign w:val="center"/>
                </w:tcPr>
                <w:p>
                  <w:pPr>
                    <w:tabs>
                      <w:tab w:val="left" w:pos="600"/>
                    </w:tabs>
                    <w:jc w:val="center"/>
                    <w:rPr>
                      <w:rFonts w:hAnsi="宋体"/>
                      <w:szCs w:val="21"/>
                    </w:rPr>
                  </w:pPr>
                  <w:r>
                    <w:rPr>
                      <w:rFonts w:hAnsi="宋体"/>
                      <w:szCs w:val="21"/>
                    </w:rPr>
                    <w:t>生产作业区地面采用混凝土地面，且生产区密闭，厂界绿化</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7</w:t>
                  </w:r>
                </w:p>
              </w:tc>
              <w:tc>
                <w:tcPr>
                  <w:tcW w:w="2399" w:type="pct"/>
                  <w:noWrap w:val="0"/>
                  <w:vAlign w:val="center"/>
                </w:tcPr>
                <w:p>
                  <w:pPr>
                    <w:tabs>
                      <w:tab w:val="left" w:pos="600"/>
                    </w:tabs>
                    <w:jc w:val="center"/>
                    <w:rPr>
                      <w:rFonts w:hAnsi="宋体"/>
                      <w:szCs w:val="21"/>
                    </w:rPr>
                  </w:pPr>
                  <w:r>
                    <w:rPr>
                      <w:rFonts w:hAnsi="宋体"/>
                      <w:szCs w:val="21"/>
                    </w:rPr>
                    <w:t>骨料堆场为封闭式堆场，进出口设置冲洗轮胎和喷淋降尘设施</w:t>
                  </w:r>
                  <w:r>
                    <w:rPr>
                      <w:rFonts w:hint="eastAsia" w:hAnsi="宋体"/>
                      <w:szCs w:val="21"/>
                    </w:rPr>
                    <w:t>。</w:t>
                  </w:r>
                </w:p>
              </w:tc>
              <w:tc>
                <w:tcPr>
                  <w:tcW w:w="1733" w:type="pct"/>
                  <w:noWrap w:val="0"/>
                  <w:vAlign w:val="center"/>
                </w:tcPr>
                <w:p>
                  <w:pPr>
                    <w:tabs>
                      <w:tab w:val="left" w:pos="600"/>
                    </w:tabs>
                    <w:jc w:val="center"/>
                    <w:rPr>
                      <w:rFonts w:hAnsi="宋体"/>
                      <w:szCs w:val="21"/>
                    </w:rPr>
                  </w:pPr>
                  <w:r>
                    <w:rPr>
                      <w:rFonts w:hAnsi="宋体"/>
                      <w:szCs w:val="21"/>
                    </w:rPr>
                    <w:t>堆场密闭，在</w:t>
                  </w:r>
                  <w:r>
                    <w:rPr>
                      <w:rFonts w:hint="eastAsia" w:hAnsi="宋体"/>
                      <w:szCs w:val="21"/>
                    </w:rPr>
                    <w:t>厂区</w:t>
                  </w:r>
                  <w:r>
                    <w:rPr>
                      <w:rFonts w:hAnsi="宋体"/>
                      <w:szCs w:val="21"/>
                    </w:rPr>
                    <w:t>出入口设置</w:t>
                  </w:r>
                  <w:r>
                    <w:rPr>
                      <w:rFonts w:hint="eastAsia" w:hAnsi="宋体"/>
                      <w:szCs w:val="21"/>
                    </w:rPr>
                    <w:t>轮胎冲洗池</w:t>
                  </w:r>
                  <w:r>
                    <w:rPr>
                      <w:rFonts w:hAnsi="宋体"/>
                      <w:szCs w:val="21"/>
                    </w:rPr>
                    <w:t>，在产尘点设置喷淋</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8</w:t>
                  </w:r>
                </w:p>
              </w:tc>
              <w:tc>
                <w:tcPr>
                  <w:tcW w:w="2399" w:type="pct"/>
                  <w:noWrap w:val="0"/>
                  <w:vAlign w:val="center"/>
                </w:tcPr>
                <w:p>
                  <w:pPr>
                    <w:tabs>
                      <w:tab w:val="left" w:pos="600"/>
                    </w:tabs>
                    <w:jc w:val="center"/>
                    <w:rPr>
                      <w:rFonts w:hAnsi="宋体"/>
                      <w:szCs w:val="21"/>
                    </w:rPr>
                  </w:pPr>
                  <w:r>
                    <w:rPr>
                      <w:rFonts w:hAnsi="宋体"/>
                      <w:szCs w:val="21"/>
                    </w:rPr>
                    <w:t>站区内应根据搅拌站所在地区年平均降雨量设置适宜容积的雨水收集池，雨水经沉淀、净化后可根据实际需要再利用。</w:t>
                  </w:r>
                </w:p>
              </w:tc>
              <w:tc>
                <w:tcPr>
                  <w:tcW w:w="1733" w:type="pct"/>
                  <w:noWrap w:val="0"/>
                  <w:vAlign w:val="center"/>
                </w:tcPr>
                <w:p>
                  <w:pPr>
                    <w:tabs>
                      <w:tab w:val="left" w:pos="600"/>
                    </w:tabs>
                    <w:jc w:val="center"/>
                    <w:rPr>
                      <w:rFonts w:hAnsi="宋体"/>
                      <w:szCs w:val="21"/>
                    </w:rPr>
                  </w:pPr>
                  <w:r>
                    <w:rPr>
                      <w:rFonts w:hAnsi="宋体"/>
                      <w:szCs w:val="21"/>
                    </w:rPr>
                    <w:t>在厂区设置</w:t>
                  </w:r>
                  <w:r>
                    <w:rPr>
                      <w:rFonts w:hint="eastAsia" w:hAnsi="宋体"/>
                      <w:szCs w:val="21"/>
                    </w:rPr>
                    <w:t>沉砂池，雨水经沉砂池处理后</w:t>
                  </w:r>
                  <w:r>
                    <w:rPr>
                      <w:rFonts w:hAnsi="宋体"/>
                      <w:szCs w:val="21"/>
                    </w:rPr>
                    <w:t>回用</w:t>
                  </w:r>
                  <w:r>
                    <w:rPr>
                      <w:rFonts w:hint="eastAsia" w:hAnsi="宋体"/>
                      <w:szCs w:val="21"/>
                    </w:rPr>
                    <w:t>于</w:t>
                  </w:r>
                  <w:r>
                    <w:rPr>
                      <w:rFonts w:hAnsi="宋体"/>
                      <w:szCs w:val="21"/>
                    </w:rPr>
                    <w:t>生产</w:t>
                  </w:r>
                  <w:r>
                    <w:rPr>
                      <w:rFonts w:hint="eastAsia" w:hAnsi="宋体"/>
                      <w:szCs w:val="21"/>
                    </w:rPr>
                    <w:t>或厂区洒水降尘。</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6" w:type="pct"/>
                  <w:noWrap w:val="0"/>
                  <w:vAlign w:val="center"/>
                </w:tcPr>
                <w:p>
                  <w:pPr>
                    <w:tabs>
                      <w:tab w:val="left" w:pos="600"/>
                    </w:tabs>
                    <w:jc w:val="center"/>
                    <w:rPr>
                      <w:rFonts w:hAnsi="宋体"/>
                      <w:szCs w:val="21"/>
                    </w:rPr>
                  </w:pPr>
                  <w:r>
                    <w:rPr>
                      <w:rFonts w:hAnsi="宋体"/>
                      <w:szCs w:val="21"/>
                    </w:rPr>
                    <w:t>9</w:t>
                  </w:r>
                </w:p>
              </w:tc>
              <w:tc>
                <w:tcPr>
                  <w:tcW w:w="2399" w:type="pct"/>
                  <w:noWrap w:val="0"/>
                  <w:vAlign w:val="center"/>
                </w:tcPr>
                <w:p>
                  <w:pPr>
                    <w:tabs>
                      <w:tab w:val="left" w:pos="600"/>
                    </w:tabs>
                    <w:jc w:val="center"/>
                    <w:rPr>
                      <w:rFonts w:hAnsi="宋体"/>
                      <w:szCs w:val="21"/>
                    </w:rPr>
                  </w:pPr>
                  <w:r>
                    <w:rPr>
                      <w:rFonts w:hAnsi="宋体"/>
                      <w:szCs w:val="21"/>
                    </w:rPr>
                    <w:t>预拌混凝土、湿拌砂浆运输车应配备防撒漏装置和清洗装置, 干混砂浆移动筒仓应配备除尘装置。</w:t>
                  </w:r>
                </w:p>
              </w:tc>
              <w:tc>
                <w:tcPr>
                  <w:tcW w:w="1733" w:type="pct"/>
                  <w:noWrap w:val="0"/>
                  <w:vAlign w:val="center"/>
                </w:tcPr>
                <w:p>
                  <w:pPr>
                    <w:tabs>
                      <w:tab w:val="left" w:pos="600"/>
                    </w:tabs>
                    <w:jc w:val="center"/>
                    <w:rPr>
                      <w:rFonts w:hAnsi="宋体"/>
                      <w:szCs w:val="21"/>
                    </w:rPr>
                  </w:pPr>
                  <w:r>
                    <w:rPr>
                      <w:rFonts w:hAnsi="宋体"/>
                      <w:szCs w:val="21"/>
                    </w:rPr>
                    <w:t>专用运输车辆</w:t>
                  </w:r>
                  <w:r>
                    <w:rPr>
                      <w:rFonts w:hint="eastAsia" w:hAnsi="宋体"/>
                      <w:szCs w:val="21"/>
                    </w:rPr>
                    <w:t>配备有防撒漏装置</w:t>
                  </w:r>
                </w:p>
              </w:tc>
              <w:tc>
                <w:tcPr>
                  <w:tcW w:w="422" w:type="pct"/>
                  <w:noWrap w:val="0"/>
                  <w:vAlign w:val="center"/>
                </w:tcPr>
                <w:p>
                  <w:pPr>
                    <w:tabs>
                      <w:tab w:val="left" w:pos="600"/>
                    </w:tabs>
                    <w:jc w:val="center"/>
                    <w:rPr>
                      <w:rFonts w:hAnsi="宋体"/>
                      <w:szCs w:val="21"/>
                    </w:rPr>
                  </w:pPr>
                  <w:r>
                    <w:rPr>
                      <w:rFonts w:hAnsi="宋体"/>
                      <w:szCs w:val="21"/>
                    </w:rPr>
                    <w:t>符合要求</w:t>
                  </w:r>
                </w:p>
              </w:tc>
            </w:tr>
          </w:tbl>
          <w:p>
            <w:pPr>
              <w:adjustRightInd w:val="0"/>
              <w:snapToGrid w:val="0"/>
              <w:jc w:val="center"/>
              <w:rPr>
                <w:b/>
                <w:bCs/>
                <w:szCs w:val="21"/>
              </w:rPr>
            </w:pPr>
            <w:r>
              <w:rPr>
                <w:b/>
                <w:bCs/>
                <w:szCs w:val="21"/>
              </w:rPr>
              <w:t>表1-</w:t>
            </w:r>
            <w:r>
              <w:rPr>
                <w:rFonts w:hint="eastAsia"/>
                <w:b/>
                <w:bCs/>
                <w:szCs w:val="21"/>
              </w:rPr>
              <w:t>3  与</w:t>
            </w:r>
            <w:r>
              <w:rPr>
                <w:b/>
                <w:bCs/>
                <w:szCs w:val="21"/>
              </w:rPr>
              <w:t>《四川省散装水泥管理条例》符合性分析</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225"/>
              <w:gridCol w:w="2608"/>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b/>
                      <w:szCs w:val="21"/>
                    </w:rPr>
                  </w:pPr>
                  <w:r>
                    <w:rPr>
                      <w:rFonts w:hAnsi="宋体"/>
                      <w:b/>
                      <w:szCs w:val="21"/>
                    </w:rPr>
                    <w:t>条款</w:t>
                  </w:r>
                </w:p>
              </w:tc>
              <w:tc>
                <w:tcPr>
                  <w:tcW w:w="2553" w:type="pct"/>
                  <w:noWrap w:val="0"/>
                  <w:vAlign w:val="center"/>
                </w:tcPr>
                <w:p>
                  <w:pPr>
                    <w:tabs>
                      <w:tab w:val="left" w:pos="600"/>
                    </w:tabs>
                    <w:jc w:val="center"/>
                    <w:rPr>
                      <w:rFonts w:hAnsi="宋体"/>
                      <w:b/>
                      <w:szCs w:val="21"/>
                    </w:rPr>
                  </w:pPr>
                  <w:r>
                    <w:rPr>
                      <w:rFonts w:hAnsi="宋体"/>
                      <w:b/>
                      <w:szCs w:val="21"/>
                    </w:rPr>
                    <w:t>规范要求</w:t>
                  </w:r>
                </w:p>
              </w:tc>
              <w:tc>
                <w:tcPr>
                  <w:tcW w:w="1576" w:type="pct"/>
                  <w:noWrap w:val="0"/>
                  <w:vAlign w:val="center"/>
                </w:tcPr>
                <w:p>
                  <w:pPr>
                    <w:tabs>
                      <w:tab w:val="left" w:pos="600"/>
                    </w:tabs>
                    <w:jc w:val="center"/>
                    <w:rPr>
                      <w:rFonts w:hAnsi="宋体"/>
                      <w:b/>
                      <w:szCs w:val="21"/>
                    </w:rPr>
                  </w:pPr>
                  <w:r>
                    <w:rPr>
                      <w:rFonts w:hAnsi="宋体"/>
                      <w:b/>
                      <w:szCs w:val="21"/>
                    </w:rPr>
                    <w:t>符合性分析</w:t>
                  </w:r>
                </w:p>
              </w:tc>
              <w:tc>
                <w:tcPr>
                  <w:tcW w:w="424" w:type="pct"/>
                  <w:noWrap w:val="0"/>
                  <w:vAlign w:val="center"/>
                </w:tcPr>
                <w:p>
                  <w:pPr>
                    <w:tabs>
                      <w:tab w:val="left" w:pos="600"/>
                    </w:tabs>
                    <w:jc w:val="center"/>
                    <w:rPr>
                      <w:rFonts w:hAnsi="宋体"/>
                      <w:b/>
                      <w:szCs w:val="21"/>
                    </w:rPr>
                  </w:pPr>
                  <w:r>
                    <w:rPr>
                      <w:rFonts w:hAnsi="宋体"/>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1</w:t>
                  </w:r>
                </w:p>
              </w:tc>
              <w:tc>
                <w:tcPr>
                  <w:tcW w:w="2553" w:type="pct"/>
                  <w:noWrap w:val="0"/>
                  <w:vAlign w:val="center"/>
                </w:tcPr>
                <w:p>
                  <w:pPr>
                    <w:tabs>
                      <w:tab w:val="left" w:pos="600"/>
                    </w:tabs>
                    <w:jc w:val="center"/>
                    <w:rPr>
                      <w:rFonts w:hAnsi="宋体"/>
                      <w:szCs w:val="21"/>
                    </w:rPr>
                  </w:pPr>
                  <w:r>
                    <w:rPr>
                      <w:rFonts w:hAnsi="宋体"/>
                      <w:szCs w:val="21"/>
                    </w:rPr>
                    <w:t>新建、改建预拌混凝土和预拌砂浆搅拌站，应当按照无粉尘污染、低噪音生产、废弃物零排放的绿色环保标准进行设计和建设。</w:t>
                  </w:r>
                </w:p>
              </w:tc>
              <w:tc>
                <w:tcPr>
                  <w:tcW w:w="1576" w:type="pct"/>
                  <w:noWrap w:val="0"/>
                  <w:vAlign w:val="center"/>
                </w:tcPr>
                <w:p>
                  <w:pPr>
                    <w:tabs>
                      <w:tab w:val="left" w:pos="600"/>
                    </w:tabs>
                    <w:jc w:val="center"/>
                    <w:rPr>
                      <w:rFonts w:hAnsi="宋体"/>
                      <w:szCs w:val="21"/>
                    </w:rPr>
                  </w:pPr>
                  <w:r>
                    <w:rPr>
                      <w:rFonts w:hAnsi="宋体"/>
                      <w:szCs w:val="21"/>
                    </w:rPr>
                    <w:t>本项目</w:t>
                  </w:r>
                  <w:r>
                    <w:rPr>
                      <w:rFonts w:hint="eastAsia" w:hAnsi="宋体"/>
                      <w:szCs w:val="21"/>
                    </w:rPr>
                    <w:t>筒仓均设置有仓顶除尘器，砂石及搅拌机设置于封闭车间内</w:t>
                  </w:r>
                  <w:r>
                    <w:rPr>
                      <w:rFonts w:hAnsi="宋体"/>
                      <w:szCs w:val="21"/>
                    </w:rPr>
                    <w:t>；选用的是低噪声设备；生产废水循环使用，不外排。</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2</w:t>
                  </w:r>
                </w:p>
              </w:tc>
              <w:tc>
                <w:tcPr>
                  <w:tcW w:w="2553" w:type="pct"/>
                  <w:noWrap w:val="0"/>
                  <w:vAlign w:val="center"/>
                </w:tcPr>
                <w:p>
                  <w:pPr>
                    <w:tabs>
                      <w:tab w:val="left" w:pos="600"/>
                    </w:tabs>
                    <w:jc w:val="center"/>
                    <w:rPr>
                      <w:rFonts w:hAnsi="宋体"/>
                      <w:szCs w:val="21"/>
                    </w:rPr>
                  </w:pPr>
                  <w:r>
                    <w:rPr>
                      <w:rFonts w:hAnsi="宋体"/>
                      <w:szCs w:val="21"/>
                    </w:rPr>
                    <w:t>鼓励企业建立规模化、专业化的散装水泥、预拌混凝土和预拌砂浆现代运输服务体系。</w:t>
                  </w:r>
                </w:p>
              </w:tc>
              <w:tc>
                <w:tcPr>
                  <w:tcW w:w="1576" w:type="pct"/>
                  <w:noWrap w:val="0"/>
                  <w:vAlign w:val="center"/>
                </w:tcPr>
                <w:p>
                  <w:pPr>
                    <w:tabs>
                      <w:tab w:val="left" w:pos="600"/>
                    </w:tabs>
                    <w:jc w:val="center"/>
                    <w:rPr>
                      <w:rFonts w:hAnsi="宋体"/>
                      <w:szCs w:val="21"/>
                    </w:rPr>
                  </w:pPr>
                  <w:r>
                    <w:rPr>
                      <w:rFonts w:hint="eastAsia" w:hAnsi="宋体"/>
                      <w:szCs w:val="21"/>
                    </w:rPr>
                    <w:t>企业设置有专业化的散装水泥、预拌混凝土运输服务体系。</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3</w:t>
                  </w:r>
                </w:p>
              </w:tc>
              <w:tc>
                <w:tcPr>
                  <w:tcW w:w="2553" w:type="pct"/>
                  <w:noWrap w:val="0"/>
                  <w:vAlign w:val="center"/>
                </w:tcPr>
                <w:p>
                  <w:pPr>
                    <w:tabs>
                      <w:tab w:val="left" w:pos="600"/>
                    </w:tabs>
                    <w:jc w:val="center"/>
                    <w:rPr>
                      <w:rFonts w:hAnsi="宋体"/>
                      <w:szCs w:val="21"/>
                    </w:rPr>
                  </w:pPr>
                  <w:r>
                    <w:rPr>
                      <w:rFonts w:hAnsi="宋体"/>
                      <w:szCs w:val="21"/>
                    </w:rPr>
                    <w:t>输散装水泥、预拌混凝土和预拌砂浆应当使用符合国家标准的专用车辆。</w:t>
                  </w:r>
                </w:p>
              </w:tc>
              <w:tc>
                <w:tcPr>
                  <w:tcW w:w="1576" w:type="pct"/>
                  <w:noWrap w:val="0"/>
                  <w:vAlign w:val="center"/>
                </w:tcPr>
                <w:p>
                  <w:pPr>
                    <w:tabs>
                      <w:tab w:val="left" w:pos="600"/>
                    </w:tabs>
                    <w:jc w:val="center"/>
                    <w:rPr>
                      <w:rFonts w:hAnsi="宋体"/>
                      <w:szCs w:val="21"/>
                    </w:rPr>
                  </w:pPr>
                  <w:r>
                    <w:rPr>
                      <w:rFonts w:hAnsi="宋体"/>
                      <w:szCs w:val="21"/>
                    </w:rPr>
                    <w:t>配备专用运输车辆</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4</w:t>
                  </w:r>
                </w:p>
              </w:tc>
              <w:tc>
                <w:tcPr>
                  <w:tcW w:w="2553" w:type="pct"/>
                  <w:noWrap w:val="0"/>
                  <w:vAlign w:val="center"/>
                </w:tcPr>
                <w:p>
                  <w:pPr>
                    <w:tabs>
                      <w:tab w:val="left" w:pos="600"/>
                    </w:tabs>
                    <w:jc w:val="center"/>
                    <w:rPr>
                      <w:rFonts w:hAnsi="宋体"/>
                      <w:szCs w:val="21"/>
                    </w:rPr>
                  </w:pPr>
                  <w:r>
                    <w:rPr>
                      <w:rFonts w:hAnsi="宋体"/>
                      <w:szCs w:val="21"/>
                    </w:rPr>
                    <w:t>企业生产预拌混凝土、预拌砂浆和混凝土预制构件，应当全部使用散装水泥。</w:t>
                  </w:r>
                </w:p>
              </w:tc>
              <w:tc>
                <w:tcPr>
                  <w:tcW w:w="1576" w:type="pct"/>
                  <w:noWrap w:val="0"/>
                  <w:vAlign w:val="center"/>
                </w:tcPr>
                <w:p>
                  <w:pPr>
                    <w:tabs>
                      <w:tab w:val="left" w:pos="600"/>
                    </w:tabs>
                    <w:jc w:val="center"/>
                    <w:rPr>
                      <w:rFonts w:hAnsi="宋体"/>
                      <w:szCs w:val="21"/>
                    </w:rPr>
                  </w:pPr>
                  <w:r>
                    <w:rPr>
                      <w:rFonts w:hAnsi="宋体"/>
                      <w:szCs w:val="21"/>
                    </w:rPr>
                    <w:t>使用散装水泥</w:t>
                  </w:r>
                  <w:r>
                    <w:rPr>
                      <w:rFonts w:hint="eastAsia" w:hAnsi="宋体"/>
                      <w:szCs w:val="21"/>
                    </w:rPr>
                    <w:t>，在生产车间设置有筒仓储存</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5</w:t>
                  </w:r>
                </w:p>
              </w:tc>
              <w:tc>
                <w:tcPr>
                  <w:tcW w:w="2553" w:type="pct"/>
                  <w:noWrap w:val="0"/>
                  <w:vAlign w:val="center"/>
                </w:tcPr>
                <w:p>
                  <w:pPr>
                    <w:tabs>
                      <w:tab w:val="left" w:pos="600"/>
                    </w:tabs>
                    <w:jc w:val="center"/>
                    <w:rPr>
                      <w:rFonts w:hAnsi="宋体"/>
                      <w:szCs w:val="21"/>
                    </w:rPr>
                  </w:pPr>
                  <w:r>
                    <w:rPr>
                      <w:rFonts w:hAnsi="宋体"/>
                      <w:szCs w:val="21"/>
                    </w:rPr>
                    <w:t>新建、改建、扩建预拌混凝土和预拌砂浆生产项目应当符合当地散装水泥发展应用专项规划，进行环境影响评价。</w:t>
                  </w:r>
                </w:p>
              </w:tc>
              <w:tc>
                <w:tcPr>
                  <w:tcW w:w="1576" w:type="pct"/>
                  <w:noWrap w:val="0"/>
                  <w:vAlign w:val="center"/>
                </w:tcPr>
                <w:p>
                  <w:pPr>
                    <w:tabs>
                      <w:tab w:val="left" w:pos="600"/>
                    </w:tabs>
                    <w:jc w:val="center"/>
                    <w:rPr>
                      <w:rFonts w:hAnsi="宋体"/>
                      <w:szCs w:val="21"/>
                    </w:rPr>
                  </w:pPr>
                  <w:r>
                    <w:rPr>
                      <w:rFonts w:hAnsi="宋体"/>
                      <w:szCs w:val="21"/>
                    </w:rPr>
                    <w:t>项目位于乐山市工业集中区水口-罗汉工业园区内，符合园区规划</w:t>
                  </w:r>
                  <w:r>
                    <w:rPr>
                      <w:rFonts w:hint="eastAsia" w:hAnsi="宋体"/>
                      <w:szCs w:val="21"/>
                    </w:rPr>
                    <w:t>，并取得了主管部门的行业准入批复，符合当地水泥行业发展规划</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6</w:t>
                  </w:r>
                </w:p>
              </w:tc>
              <w:tc>
                <w:tcPr>
                  <w:tcW w:w="2553" w:type="pct"/>
                  <w:noWrap w:val="0"/>
                  <w:vAlign w:val="center"/>
                </w:tcPr>
                <w:p>
                  <w:pPr>
                    <w:tabs>
                      <w:tab w:val="left" w:pos="600"/>
                    </w:tabs>
                    <w:jc w:val="center"/>
                    <w:rPr>
                      <w:rFonts w:hAnsi="宋体"/>
                      <w:szCs w:val="21"/>
                    </w:rPr>
                  </w:pPr>
                  <w:r>
                    <w:rPr>
                      <w:rFonts w:hAnsi="宋体"/>
                      <w:szCs w:val="21"/>
                    </w:rPr>
                    <w:t>预拌砂浆生产企业应当按照国家有关规定向所在市（州）散装水泥管理机构登记备案。生产和应用应当符合国家和省相关技术标准、规程。</w:t>
                  </w:r>
                </w:p>
              </w:tc>
              <w:tc>
                <w:tcPr>
                  <w:tcW w:w="1576" w:type="pct"/>
                  <w:noWrap w:val="0"/>
                  <w:vAlign w:val="center"/>
                </w:tcPr>
                <w:p>
                  <w:pPr>
                    <w:tabs>
                      <w:tab w:val="left" w:pos="600"/>
                    </w:tabs>
                    <w:jc w:val="center"/>
                    <w:rPr>
                      <w:rFonts w:hAnsi="宋体"/>
                      <w:szCs w:val="21"/>
                    </w:rPr>
                  </w:pPr>
                  <w:r>
                    <w:rPr>
                      <w:rFonts w:hint="eastAsia" w:hAnsi="宋体"/>
                      <w:szCs w:val="21"/>
                    </w:rPr>
                    <w:t>取得了主管部门的行业准入批复，</w:t>
                  </w:r>
                  <w:r>
                    <w:rPr>
                      <w:rFonts w:hAnsi="宋体"/>
                      <w:szCs w:val="21"/>
                    </w:rPr>
                    <w:t>项目采用</w:t>
                  </w:r>
                  <w:r>
                    <w:rPr>
                      <w:rFonts w:hint="eastAsia" w:hAnsi="宋体"/>
                      <w:szCs w:val="21"/>
                    </w:rPr>
                    <w:t>标准</w:t>
                  </w:r>
                  <w:r>
                    <w:rPr>
                      <w:rFonts w:hAnsi="宋体"/>
                      <w:szCs w:val="21"/>
                    </w:rPr>
                    <w:t>自动化生产线</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7</w:t>
                  </w:r>
                </w:p>
              </w:tc>
              <w:tc>
                <w:tcPr>
                  <w:tcW w:w="2553" w:type="pct"/>
                  <w:noWrap w:val="0"/>
                  <w:vAlign w:val="center"/>
                </w:tcPr>
                <w:p>
                  <w:pPr>
                    <w:tabs>
                      <w:tab w:val="left" w:pos="600"/>
                    </w:tabs>
                    <w:jc w:val="center"/>
                    <w:rPr>
                      <w:rFonts w:hAnsi="宋体"/>
                      <w:szCs w:val="21"/>
                    </w:rPr>
                  </w:pPr>
                  <w:r>
                    <w:rPr>
                      <w:rFonts w:hAnsi="宋体"/>
                      <w:szCs w:val="21"/>
                    </w:rPr>
                    <w:t>散装水泥、预拌混凝土、预拌砂浆和混凝土预制构件生产企业应当建立健全质量控制体系，严格质量和计量管理，产品应当符合质量标准和计量要求。</w:t>
                  </w:r>
                </w:p>
              </w:tc>
              <w:tc>
                <w:tcPr>
                  <w:tcW w:w="1576" w:type="pct"/>
                  <w:noWrap w:val="0"/>
                  <w:vAlign w:val="center"/>
                </w:tcPr>
                <w:p>
                  <w:pPr>
                    <w:tabs>
                      <w:tab w:val="left" w:pos="600"/>
                    </w:tabs>
                    <w:jc w:val="center"/>
                    <w:rPr>
                      <w:rFonts w:hAnsi="宋体"/>
                      <w:szCs w:val="21"/>
                    </w:rPr>
                  </w:pPr>
                  <w:r>
                    <w:rPr>
                      <w:rFonts w:hAnsi="宋体"/>
                      <w:szCs w:val="21"/>
                    </w:rPr>
                    <w:t>督促企业后期建立健全质量控制体系，严格质量和计量管理，产品应当符合质量标准和计量要求</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noWrap w:val="0"/>
                  <w:vAlign w:val="center"/>
                </w:tcPr>
                <w:p>
                  <w:pPr>
                    <w:tabs>
                      <w:tab w:val="left" w:pos="600"/>
                    </w:tabs>
                    <w:jc w:val="center"/>
                    <w:rPr>
                      <w:rFonts w:hAnsi="宋体"/>
                      <w:szCs w:val="21"/>
                    </w:rPr>
                  </w:pPr>
                  <w:r>
                    <w:rPr>
                      <w:rFonts w:hAnsi="宋体"/>
                      <w:szCs w:val="21"/>
                    </w:rPr>
                    <w:t>8</w:t>
                  </w:r>
                </w:p>
              </w:tc>
              <w:tc>
                <w:tcPr>
                  <w:tcW w:w="2553" w:type="pct"/>
                  <w:noWrap w:val="0"/>
                  <w:vAlign w:val="center"/>
                </w:tcPr>
                <w:p>
                  <w:pPr>
                    <w:tabs>
                      <w:tab w:val="left" w:pos="600"/>
                    </w:tabs>
                    <w:jc w:val="center"/>
                    <w:rPr>
                      <w:rFonts w:hAnsi="宋体"/>
                      <w:szCs w:val="21"/>
                    </w:rPr>
                  </w:pPr>
                  <w:r>
                    <w:rPr>
                      <w:rFonts w:hAnsi="宋体"/>
                      <w:szCs w:val="21"/>
                    </w:rPr>
                    <w:t>散装水泥、预拌混凝土和预拌砂浆专用车辆装载水泥、混凝土和砂浆，应当符合核定载重量进行标准装载，严禁超载、超限、超速，防止抛洒滴漏，保持车辆清洁。</w:t>
                  </w:r>
                </w:p>
              </w:tc>
              <w:tc>
                <w:tcPr>
                  <w:tcW w:w="1576" w:type="pct"/>
                  <w:noWrap w:val="0"/>
                  <w:vAlign w:val="center"/>
                </w:tcPr>
                <w:p>
                  <w:pPr>
                    <w:tabs>
                      <w:tab w:val="left" w:pos="600"/>
                    </w:tabs>
                    <w:jc w:val="center"/>
                    <w:rPr>
                      <w:rFonts w:hAnsi="宋体"/>
                      <w:szCs w:val="21"/>
                    </w:rPr>
                  </w:pPr>
                  <w:r>
                    <w:rPr>
                      <w:rFonts w:hAnsi="宋体"/>
                      <w:szCs w:val="21"/>
                    </w:rPr>
                    <w:t>专用运输车辆在运营期严格按照相关要求进行运输</w:t>
                  </w:r>
                </w:p>
              </w:tc>
              <w:tc>
                <w:tcPr>
                  <w:tcW w:w="424" w:type="pct"/>
                  <w:noWrap w:val="0"/>
                  <w:vAlign w:val="center"/>
                </w:tcPr>
                <w:p>
                  <w:pPr>
                    <w:tabs>
                      <w:tab w:val="left" w:pos="600"/>
                    </w:tabs>
                    <w:jc w:val="center"/>
                    <w:rPr>
                      <w:rFonts w:hAnsi="宋体"/>
                      <w:szCs w:val="21"/>
                    </w:rPr>
                  </w:pPr>
                  <w:r>
                    <w:rPr>
                      <w:rFonts w:hAnsi="宋体"/>
                      <w:szCs w:val="21"/>
                    </w:rPr>
                    <w:t>符合要求</w:t>
                  </w:r>
                </w:p>
              </w:tc>
            </w:tr>
          </w:tbl>
          <w:p>
            <w:pPr>
              <w:tabs>
                <w:tab w:val="left" w:pos="600"/>
              </w:tabs>
              <w:spacing w:line="360" w:lineRule="auto"/>
              <w:ind w:firstLine="567"/>
              <w:rPr>
                <w:rFonts w:hint="eastAsia" w:hAnsi="宋体"/>
                <w:sz w:val="24"/>
              </w:rPr>
            </w:pPr>
            <w:r>
              <w:rPr>
                <w:rFonts w:hAnsi="宋体"/>
                <w:sz w:val="24"/>
              </w:rPr>
              <w:t>综上，经过与《四川省绿色环保搅拌站建设、管理和评价标准》和《四川省散装水泥管理条例》进行对照后，本项目在采取相应措施后，符合《四川省绿色环保搅拌站建设、管理和评价标准》和《四川省散装水泥管理条例》要求。</w:t>
            </w:r>
          </w:p>
          <w:p>
            <w:pPr>
              <w:pStyle w:val="183"/>
              <w:ind w:firstLine="482"/>
              <w:rPr>
                <w:rFonts w:hint="eastAsia"/>
                <w:b/>
                <w:color w:val="000000"/>
                <w:kern w:val="0"/>
              </w:rPr>
            </w:pPr>
            <w:r>
              <w:rPr>
                <w:rFonts w:hint="eastAsia" w:hAnsi="宋体"/>
                <w:b/>
              </w:rPr>
              <w:t>6、</w:t>
            </w:r>
            <w:r>
              <w:rPr>
                <w:rFonts w:hint="eastAsia"/>
                <w:b/>
                <w:color w:val="000000"/>
                <w:kern w:val="0"/>
              </w:rPr>
              <w:t>与《十部门关于推进机制砂石行业高质量发展的若干意见》符合性分析</w:t>
            </w:r>
          </w:p>
          <w:p>
            <w:pPr>
              <w:pStyle w:val="183"/>
              <w:ind w:firstLine="480"/>
              <w:rPr>
                <w:rFonts w:hint="eastAsia"/>
                <w:color w:val="000000"/>
                <w:kern w:val="0"/>
              </w:rPr>
            </w:pPr>
            <w:r>
              <w:rPr>
                <w:rFonts w:hint="eastAsia"/>
                <w:color w:val="000000"/>
                <w:kern w:val="0"/>
              </w:rPr>
              <w:t>根据《十部门关于推进机制砂石行业高质量发展的若干意见》（工信部联原〔2019〕239号）中提到，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w:t>
            </w:r>
          </w:p>
          <w:p>
            <w:pPr>
              <w:pStyle w:val="183"/>
              <w:ind w:firstLine="480"/>
              <w:rPr>
                <w:rFonts w:hint="eastAsia"/>
                <w:color w:val="000000"/>
                <w:kern w:val="0"/>
              </w:rPr>
            </w:pPr>
            <w:r>
              <w:rPr>
                <w:rFonts w:hint="eastAsia"/>
                <w:color w:val="000000"/>
                <w:kern w:val="0"/>
              </w:rPr>
              <w:t>本次评价要求砂石加工车间进行全封闭；成品堆场、原料堆场设置在封闭车间内；对于机械设备产生的噪声采用基础减震、厂房隔声。</w:t>
            </w:r>
          </w:p>
          <w:p>
            <w:pPr>
              <w:pStyle w:val="183"/>
              <w:ind w:firstLine="480"/>
              <w:rPr>
                <w:rFonts w:hint="eastAsia"/>
                <w:color w:val="000000"/>
                <w:kern w:val="0"/>
              </w:rPr>
            </w:pPr>
            <w:r>
              <w:rPr>
                <w:rFonts w:hint="eastAsia"/>
                <w:color w:val="000000"/>
                <w:kern w:val="0"/>
              </w:rPr>
              <w:t>本项目处置方式与《十部门关于推进机制砂石行业高质量发展的若干意见》相符合。</w:t>
            </w:r>
          </w:p>
          <w:p>
            <w:pPr>
              <w:tabs>
                <w:tab w:val="left" w:pos="600"/>
              </w:tabs>
              <w:spacing w:line="360" w:lineRule="auto"/>
              <w:ind w:firstLine="567"/>
              <w:rPr>
                <w:rFonts w:hint="eastAsia" w:hAnsi="宋体"/>
                <w:b/>
                <w:sz w:val="24"/>
              </w:rPr>
            </w:pPr>
            <w:r>
              <w:rPr>
                <w:rFonts w:hint="eastAsia" w:hAnsi="宋体"/>
                <w:b/>
                <w:sz w:val="24"/>
              </w:rPr>
              <w:t>7、与《关于促进砂石行业健康有序发展的指导意见》符合性分析</w:t>
            </w:r>
          </w:p>
          <w:p>
            <w:pPr>
              <w:tabs>
                <w:tab w:val="left" w:pos="600"/>
              </w:tabs>
              <w:spacing w:line="360" w:lineRule="auto"/>
              <w:ind w:firstLine="567"/>
              <w:rPr>
                <w:rFonts w:hint="eastAsia" w:hAnsi="宋体"/>
                <w:sz w:val="24"/>
              </w:rPr>
            </w:pPr>
            <w:r>
              <w:rPr>
                <w:rFonts w:hint="eastAsia" w:hAnsi="宋体"/>
                <w:sz w:val="24"/>
              </w:rPr>
              <w:t>根据《关于促进砂石行业健康有序发展的指导意见》中提到，大力发展和推广应用机制砂石。加快落实《关于推进机制砂石行业高质量发展的若干意见》（工信部联原〔2019〕239号），统筹考虑各类砂石资源整体发展趋势，逐步过渡到依靠机制砂石满足建设需要为主，在规划布局、工艺装备、产品质量、污染防治、综合利用、安全生产等方面加强联动，加快推动机制砂石产业转型升级。强化上下游衔接，加快建立并逐步完善机制砂石产品及应用标准规范体系，不断提高优质和专用产品应用比例。</w:t>
            </w:r>
          </w:p>
          <w:p>
            <w:pPr>
              <w:tabs>
                <w:tab w:val="left" w:pos="600"/>
              </w:tabs>
              <w:spacing w:line="360" w:lineRule="auto"/>
              <w:ind w:firstLine="567"/>
              <w:rPr>
                <w:rFonts w:hint="eastAsia" w:hAnsi="宋体"/>
                <w:sz w:val="24"/>
              </w:rPr>
            </w:pPr>
            <w:r>
              <w:rPr>
                <w:rFonts w:hint="eastAsia" w:hAnsi="宋体"/>
                <w:sz w:val="24"/>
              </w:rPr>
              <w:t>本项目的成品为碎石、机制砂，与《关于促进砂石行业健康有序发展的指导意见》中大力发展和推广应用机制砂相符合。</w:t>
            </w:r>
          </w:p>
          <w:p>
            <w:pPr>
              <w:tabs>
                <w:tab w:val="left" w:pos="600"/>
              </w:tabs>
              <w:spacing w:line="360" w:lineRule="auto"/>
              <w:ind w:firstLine="567"/>
              <w:rPr>
                <w:rFonts w:hint="eastAsia" w:hAnsi="宋体"/>
                <w:b/>
                <w:sz w:val="24"/>
              </w:rPr>
            </w:pPr>
            <w:r>
              <w:rPr>
                <w:rFonts w:hint="eastAsia" w:hAnsi="宋体"/>
                <w:b/>
                <w:sz w:val="24"/>
              </w:rPr>
              <w:t>8、与《乐山市打赢蓝天保卫战等九个实施方案》（乐府发【2019】4号）的符合性分析</w:t>
            </w:r>
          </w:p>
          <w:p>
            <w:pPr>
              <w:tabs>
                <w:tab w:val="left" w:pos="600"/>
              </w:tabs>
              <w:spacing w:line="360" w:lineRule="auto"/>
              <w:ind w:firstLine="567"/>
              <w:rPr>
                <w:rFonts w:hint="eastAsia" w:hAnsi="宋体"/>
                <w:sz w:val="24"/>
              </w:rPr>
            </w:pPr>
            <w:r>
              <w:rPr>
                <w:rFonts w:hint="eastAsia" w:hAnsi="宋体"/>
                <w:sz w:val="24"/>
              </w:rPr>
              <w:t>根据《乐山市打赢蓝天保卫战实施方案》，“六、深化扬尘污染治理，全面治理全市砂石开采加工行业，2019年全面完成中心城区砂石行业退出，全市保留的砂石加工企业应当建设封闭式厂房，杜绝露天加工，配套建设自动喷淋、除尘设施，使用清洁能源，科学制定重污染天气预防和应急预案落实方案，重污染天气期间除保障抢险工程、重大民生工程外，停止生产加工。”</w:t>
            </w:r>
          </w:p>
          <w:p>
            <w:pPr>
              <w:pStyle w:val="183"/>
              <w:ind w:firstLine="480"/>
              <w:rPr>
                <w:rFonts w:hint="eastAsia"/>
              </w:rPr>
            </w:pPr>
            <w:r>
              <w:rPr>
                <w:rFonts w:hint="eastAsia"/>
              </w:rPr>
              <w:t>根据《乐山市城市总体规划》（2011~2030），乐山市中心城区各方向的空间增长边界分别为：远期城区北至嘉峨干道，西至苏安大道——乐沙快速路，东至乐五快速路，西南至谭坝乡以北，东南至绕城高速公路。</w:t>
            </w:r>
          </w:p>
          <w:p>
            <w:pPr>
              <w:pStyle w:val="183"/>
              <w:ind w:firstLine="480"/>
              <w:rPr>
                <w:rFonts w:hint="eastAsia"/>
              </w:rPr>
            </w:pPr>
            <w:r>
              <w:rPr>
                <w:rFonts w:hint="eastAsia"/>
              </w:rPr>
              <w:t>本项目位于乐山市市中区水口镇龙窝村，属于乐山市工业集中区中的水口-罗汉工业园区，属于乐山市中心城区。本次环评要求建设单位加工车间、堆场全在封闭式的厂房内进行，同时在产尘点各处设置喷淋设施，并且制定重污染天气预防和应急预案落实方案，因此项目符合《乐山市打赢蓝天保卫战实施方案》相关要求。</w:t>
            </w:r>
          </w:p>
          <w:p>
            <w:pPr>
              <w:wordWrap w:val="0"/>
              <w:adjustRightInd w:val="0"/>
              <w:snapToGrid w:val="0"/>
              <w:spacing w:line="360" w:lineRule="auto"/>
              <w:ind w:firstLine="482" w:firstLineChars="200"/>
              <w:jc w:val="left"/>
              <w:rPr>
                <w:b/>
                <w:color w:val="000000"/>
                <w:sz w:val="28"/>
                <w:szCs w:val="28"/>
              </w:rPr>
            </w:pPr>
            <w:r>
              <w:rPr>
                <w:rFonts w:hint="eastAsia" w:hAnsi="宋体"/>
                <w:b/>
                <w:sz w:val="24"/>
              </w:rPr>
              <w:t>9、</w:t>
            </w:r>
            <w:r>
              <w:rPr>
                <w:rFonts w:hint="eastAsia"/>
                <w:b/>
                <w:color w:val="000000"/>
                <w:sz w:val="24"/>
              </w:rPr>
              <w:t>《</w:t>
            </w:r>
            <w:r>
              <w:rPr>
                <w:b/>
                <w:color w:val="000000"/>
                <w:sz w:val="24"/>
              </w:rPr>
              <w:t>乐山市砂石加工场污染防治验收标准》符合性</w:t>
            </w:r>
          </w:p>
          <w:p>
            <w:pPr>
              <w:pStyle w:val="183"/>
              <w:ind w:firstLine="480"/>
              <w:rPr>
                <w:color w:val="000000"/>
              </w:rPr>
            </w:pPr>
            <w:r>
              <w:rPr>
                <w:color w:val="000000"/>
              </w:rPr>
              <w:t>为规范和理顺砂石加工场环保验收标准，明确砂石加工场环保工作要求，乐山市水务局和乐山市环境保护局以乐水函[2017]330号文件下达了乐山市砂石加工场污染防治验收标准的通知。本项目建设地点位于</w:t>
            </w:r>
            <w:r>
              <w:rPr>
                <w:rFonts w:hint="eastAsia"/>
                <w:color w:val="000000"/>
              </w:rPr>
              <w:t>乐山市市中区水口镇龙窝村</w:t>
            </w:r>
            <w:r>
              <w:rPr>
                <w:color w:val="000000"/>
              </w:rPr>
              <w:t>，项目与《乐山市砂石加工场污染防治验收标准》进行一下对比分析：</w:t>
            </w:r>
          </w:p>
          <w:p>
            <w:pPr>
              <w:wordWrap w:val="0"/>
              <w:adjustRightInd w:val="0"/>
              <w:snapToGrid w:val="0"/>
              <w:spacing w:line="360" w:lineRule="auto"/>
              <w:ind w:firstLine="482" w:firstLineChars="200"/>
              <w:jc w:val="center"/>
              <w:rPr>
                <w:b/>
                <w:color w:val="000000"/>
                <w:szCs w:val="21"/>
              </w:rPr>
            </w:pPr>
            <w:r>
              <w:rPr>
                <w:b/>
                <w:color w:val="000000"/>
                <w:szCs w:val="21"/>
              </w:rPr>
              <w:t>表1-</w:t>
            </w:r>
            <w:r>
              <w:rPr>
                <w:rFonts w:hint="eastAsia"/>
                <w:b/>
                <w:color w:val="000000"/>
                <w:szCs w:val="21"/>
              </w:rPr>
              <w:t>4</w:t>
            </w:r>
            <w:r>
              <w:rPr>
                <w:b/>
                <w:color w:val="000000"/>
                <w:szCs w:val="21"/>
              </w:rPr>
              <w:t xml:space="preserve">  与《乐山市砂石加工场污染防治验收标准》符合性分析</w:t>
            </w:r>
          </w:p>
          <w:tbl>
            <w:tblPr>
              <w:tblStyle w:val="39"/>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0"/>
              <w:gridCol w:w="1241"/>
              <w:gridCol w:w="2604"/>
              <w:gridCol w:w="239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管理类别</w:t>
                  </w:r>
                </w:p>
              </w:tc>
              <w:tc>
                <w:tcPr>
                  <w:tcW w:w="1241" w:type="dxa"/>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环保设施</w:t>
                  </w:r>
                </w:p>
              </w:tc>
              <w:tc>
                <w:tcPr>
                  <w:tcW w:w="2604" w:type="dxa"/>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环保控制要求</w:t>
                  </w:r>
                </w:p>
              </w:tc>
              <w:tc>
                <w:tcPr>
                  <w:tcW w:w="2392" w:type="dxa"/>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本项目环评要求</w:t>
                  </w:r>
                </w:p>
              </w:tc>
              <w:tc>
                <w:tcPr>
                  <w:tcW w:w="938" w:type="dxa"/>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restar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原料堆场、成品料场</w:t>
                  </w: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堆料场四周打围封隔</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堆料四周应当设置不低于堆放物料高度的落地围栏，防止堆料滑落扬尘</w:t>
                  </w:r>
                </w:p>
              </w:tc>
              <w:tc>
                <w:tcPr>
                  <w:tcW w:w="2392" w:type="dxa"/>
                  <w:vMerge w:val="restart"/>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本项目砂石原料堆场、成品堆场均设置在封闭厂房内，并且堆料四周设置不低于堆放物料高度的落地围栏</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堆料全覆盖</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堆料采取防风扬尘网进行全覆盖，严禁裸露扬尘</w:t>
                  </w:r>
                </w:p>
              </w:tc>
              <w:tc>
                <w:tcPr>
                  <w:tcW w:w="2392" w:type="dxa"/>
                  <w:vMerge w:val="continue"/>
                  <w:noWrap w:val="0"/>
                  <w:vAlign w:val="center"/>
                </w:tcPr>
                <w:p>
                  <w:pPr>
                    <w:wordWrap w:val="0"/>
                    <w:autoSpaceDE w:val="0"/>
                    <w:autoSpaceDN w:val="0"/>
                    <w:adjustRightInd w:val="0"/>
                    <w:jc w:val="center"/>
                    <w:rPr>
                      <w:rFonts w:ascii="宋体" w:hAnsi="宋体"/>
                      <w:color w:val="000000"/>
                      <w:kern w:val="0"/>
                      <w:szCs w:val="21"/>
                    </w:rPr>
                  </w:pP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restar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砂石料加工生产</w:t>
                  </w: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砂石破碎加工进料口全封闭</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砂石</w:t>
                  </w:r>
                  <w:r>
                    <w:rPr>
                      <w:rFonts w:ascii="Calibri" w:hAnsi="Calibri"/>
                      <w:color w:val="000000"/>
                      <w:kern w:val="0"/>
                      <w:szCs w:val="21"/>
                    </w:rPr>
                    <w:t>加工、破碎、分筛必须在全封闭设施进行，通过防尘、隔音、喷淋装置， 防止、减少噪音和扬尘污染</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项目破碎机、筛分机、制砂机置于完全封闭的厂房内，并设置喷雾降尘设施；同时采用低噪声设备，通过厂房封闭达到隔声措施</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修建配套生产废水处理回用设施</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所有生产废水必须全部循环使用，要做到防渗漏防雨处理，严禁乱排、直排</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本项目产生废水经浓密设施处理后全部循环使用，不外排。轮胎冲洗废水经沉淀池沉淀处理后回用。</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物料传送建立密闭系统</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通过密闭、喷水传送，确保无泄露、无散落、无飞尘</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物料由封闭式皮带输送机传送，在转载点设置喷雾降尘设施</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装卸物料密闭喷淋</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通过喷淋确保物料装卸不起尘</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设置洒水降尘设施减少装卸扬尘</w:t>
                  </w:r>
                  <w:r>
                    <w:rPr>
                      <w:rFonts w:ascii="Calibri" w:hAnsi="Calibri"/>
                      <w:color w:val="000000"/>
                      <w:kern w:val="0"/>
                      <w:szCs w:val="21"/>
                    </w:rPr>
                    <w:t xml:space="preserve"> </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场地内运输道路硬化</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要配置冲洗清扫设备，及时清除散落物料、清洗道路，做好除尘、降尘</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1、厂区内运输道路硬化，出场处设置轮胎清洗池进行清池；2、及时清扫散落物料，洒水降尘</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规范作业时间</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每日早6:00前、晚20:00后严禁加工作业和装卸运输，杜绝噪音扰民</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项目砂石生产中心夜间（20:00-次日6:00）不生产，物料加工及装卸运输均在白天进行</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restar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砂石料销售运输</w:t>
                  </w: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建立运输车辆出场冲洗和喷淋设施</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所有出场运输车辆必须冲洗车身和轮胎，确保不带泥上路</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厂内设置轮胎冲洗池，确保不带泥上路</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运输车辆全覆盖，密闭运输</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所有出场运输车辆必须全覆盖，确保上路无“抛、洒、滴、漏”现象</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所有出场运输车辆必须全覆盖，确保上路无“抛、洒、滴、漏”现象</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出场通道硬化、喷淋</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砂石场出场道路必须硬化，定期安排喷淋，减少扬尘污染</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厂区道路地面硬化，洒水降尘</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restar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其他要求</w:t>
                  </w: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修建生活污水收集设施</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场内产生所有的生活污水应全部收集处理后还田还林综合利用，严禁外排、直排</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生活污水经化粪池处理后排入园区污水管网</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生活垃圾集中收集</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场内生活垃圾要集中收集交由环卫部门处理，严禁随便倾倒污染环境</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生活垃圾集中收集后，定期交由当地环卫部门统一处理，不外排</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230" w:type="dxa"/>
                  <w:vMerge w:val="continue"/>
                  <w:noWrap w:val="0"/>
                  <w:vAlign w:val="center"/>
                </w:tcPr>
                <w:p>
                  <w:pPr>
                    <w:wordWrap w:val="0"/>
                    <w:autoSpaceDE w:val="0"/>
                    <w:autoSpaceDN w:val="0"/>
                    <w:adjustRightInd w:val="0"/>
                    <w:jc w:val="center"/>
                    <w:rPr>
                      <w:rFonts w:ascii="Calibri" w:hAnsi="Calibri"/>
                      <w:color w:val="000000"/>
                      <w:kern w:val="0"/>
                      <w:szCs w:val="21"/>
                    </w:rPr>
                  </w:pPr>
                </w:p>
              </w:tc>
              <w:tc>
                <w:tcPr>
                  <w:tcW w:w="1241"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场地内无加油设施和机械维修行为</w:t>
                  </w:r>
                </w:p>
              </w:tc>
              <w:tc>
                <w:tcPr>
                  <w:tcW w:w="2604"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场地内不得私自存储油料，防火防爆，不得进行机械维修防止油污废水污染</w:t>
                  </w:r>
                </w:p>
              </w:tc>
              <w:tc>
                <w:tcPr>
                  <w:tcW w:w="2392" w:type="dxa"/>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各类机械设备所需柴油均从加油站现用现购，不在场区进行油料贮存；所有机械设备维修均在场外进行</w:t>
                  </w:r>
                </w:p>
              </w:tc>
              <w:tc>
                <w:tcPr>
                  <w:tcW w:w="938" w:type="dxa"/>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符合</w:t>
                  </w:r>
                </w:p>
              </w:tc>
            </w:tr>
          </w:tbl>
          <w:p>
            <w:pPr>
              <w:pStyle w:val="183"/>
              <w:ind w:firstLine="482"/>
              <w:rPr>
                <w:rFonts w:hint="eastAsia"/>
                <w:b/>
                <w:color w:val="000000"/>
              </w:rPr>
            </w:pPr>
            <w:r>
              <w:rPr>
                <w:rFonts w:hint="eastAsia" w:hAnsi="宋体"/>
                <w:b/>
                <w:color w:val="000000"/>
              </w:rPr>
              <w:t>10、“三线一单”</w:t>
            </w:r>
            <w:r>
              <w:rPr>
                <w:b/>
                <w:color w:val="000000"/>
              </w:rPr>
              <w:t>符合性分析</w:t>
            </w:r>
          </w:p>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（1）管控单元</w:t>
            </w:r>
          </w:p>
          <w:p>
            <w:pPr>
              <w:wordWrap w:val="0"/>
              <w:topLinePunct/>
              <w:adjustRightInd w:val="0"/>
              <w:snapToGrid w:val="0"/>
              <w:spacing w:line="360" w:lineRule="auto"/>
              <w:ind w:firstLine="480" w:firstLineChars="200"/>
              <w:jc w:val="left"/>
              <w:rPr>
                <w:rFonts w:hint="eastAsia"/>
                <w:color w:val="000000"/>
                <w:sz w:val="24"/>
                <w:highlight w:val="yellow"/>
              </w:rPr>
            </w:pPr>
            <w:r>
              <w:rPr>
                <w:rFonts w:hint="eastAsia"/>
                <w:color w:val="000000"/>
                <w:sz w:val="24"/>
              </w:rPr>
              <w:t>乐山市人民政府于2021年6月7日发布了《关于落实生态保护红线、环境质量底线、资源利用上线制定生态环境准入清单实施生态环境分区管控的通知》（乐府发[2021]7号），本项目位于乐山市市中区水口镇，根据在四川政务服务网（网址：https://tftb.sczwfw.gov.cn:8085/hos-server/pub/jmas/jmasbucket/jmopen_files/webapp/html5/sxydctfx/index.html?areaCode=510000000000）查询结果，本项目涉及环境综合管控单元工业重点管控单元、水环境工业污染重点管控区、大气环境高排放重点管控区、建设用地污染风险重点管控区，具体见下表。</w:t>
            </w:r>
          </w:p>
          <w:p>
            <w:pPr>
              <w:pStyle w:val="182"/>
              <w:rPr>
                <w:rFonts w:hint="eastAsia"/>
                <w:color w:val="000000"/>
              </w:rPr>
            </w:pPr>
            <w:r>
              <w:rPr>
                <w:rFonts w:hint="eastAsia"/>
                <w:color w:val="000000"/>
              </w:rPr>
              <w:drawing>
                <wp:inline distT="0" distB="0" distL="114300" distR="114300">
                  <wp:extent cx="5259705" cy="4590415"/>
                  <wp:effectExtent l="0" t="0" r="1714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5259705" cy="459041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eastAsia"/>
                <w:b/>
                <w:bCs/>
                <w:color w:val="000000"/>
                <w:szCs w:val="21"/>
              </w:rPr>
            </w:pPr>
            <w:r>
              <w:rPr>
                <w:rFonts w:hint="eastAsia"/>
                <w:b/>
                <w:bCs/>
                <w:color w:val="000000"/>
                <w:szCs w:val="21"/>
              </w:rPr>
              <w:t>图1-1 三线一单查询结果</w:t>
            </w:r>
          </w:p>
          <w:p>
            <w:pPr>
              <w:autoSpaceDE w:val="0"/>
              <w:autoSpaceDN w:val="0"/>
              <w:adjustRightInd w:val="0"/>
              <w:snapToGrid w:val="0"/>
              <w:spacing w:line="360" w:lineRule="auto"/>
              <w:ind w:firstLine="482" w:firstLineChars="200"/>
              <w:jc w:val="center"/>
              <w:rPr>
                <w:rFonts w:hint="eastAsia"/>
                <w:color w:val="000000"/>
                <w:szCs w:val="21"/>
              </w:rPr>
            </w:pPr>
            <w:r>
              <w:rPr>
                <w:rFonts w:hint="eastAsia"/>
                <w:b/>
                <w:bCs/>
                <w:color w:val="000000"/>
                <w:szCs w:val="21"/>
              </w:rPr>
              <w:t>表1-5  管控单元表</w:t>
            </w:r>
          </w:p>
          <w:tbl>
            <w:tblPr>
              <w:tblStyle w:val="39"/>
              <w:tblW w:w="8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054"/>
              <w:gridCol w:w="851"/>
              <w:gridCol w:w="1133"/>
              <w:gridCol w:w="156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jc w:val="center"/>
              </w:trPr>
              <w:tc>
                <w:tcPr>
                  <w:tcW w:w="738" w:type="pct"/>
                  <w:noWrap w:val="0"/>
                  <w:vAlign w:val="center"/>
                </w:tcPr>
                <w:p>
                  <w:pPr>
                    <w:pStyle w:val="182"/>
                  </w:pPr>
                  <w:r>
                    <w:t>环境管控单元编码</w:t>
                  </w:r>
                </w:p>
              </w:tc>
              <w:tc>
                <w:tcPr>
                  <w:tcW w:w="1223" w:type="pct"/>
                  <w:noWrap w:val="0"/>
                  <w:vAlign w:val="center"/>
                </w:tcPr>
                <w:p>
                  <w:pPr>
                    <w:pStyle w:val="182"/>
                  </w:pPr>
                  <w:r>
                    <w:t>环境管控单元名称</w:t>
                  </w:r>
                </w:p>
              </w:tc>
              <w:tc>
                <w:tcPr>
                  <w:tcW w:w="507" w:type="pct"/>
                  <w:noWrap w:val="0"/>
                  <w:vAlign w:val="center"/>
                </w:tcPr>
                <w:p>
                  <w:pPr>
                    <w:pStyle w:val="182"/>
                  </w:pPr>
                  <w:r>
                    <w:t>所属城市</w:t>
                  </w:r>
                </w:p>
              </w:tc>
              <w:tc>
                <w:tcPr>
                  <w:tcW w:w="675" w:type="pct"/>
                  <w:noWrap w:val="0"/>
                  <w:vAlign w:val="center"/>
                </w:tcPr>
                <w:p>
                  <w:pPr>
                    <w:pStyle w:val="182"/>
                  </w:pPr>
                  <w:r>
                    <w:t>所属区县</w:t>
                  </w:r>
                </w:p>
              </w:tc>
              <w:tc>
                <w:tcPr>
                  <w:tcW w:w="929" w:type="pct"/>
                  <w:noWrap w:val="0"/>
                  <w:vAlign w:val="center"/>
                </w:tcPr>
                <w:p>
                  <w:pPr>
                    <w:pStyle w:val="182"/>
                  </w:pPr>
                  <w:r>
                    <w:t>准入清单类型</w:t>
                  </w:r>
                </w:p>
              </w:tc>
              <w:tc>
                <w:tcPr>
                  <w:tcW w:w="928" w:type="pct"/>
                  <w:noWrap w:val="0"/>
                  <w:vAlign w:val="center"/>
                </w:tcPr>
                <w:p>
                  <w:pPr>
                    <w:pStyle w:val="182"/>
                  </w:pPr>
                  <w: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38" w:type="pct"/>
                  <w:noWrap w:val="0"/>
                  <w:vAlign w:val="center"/>
                </w:tcPr>
                <w:p>
                  <w:pPr>
                    <w:pStyle w:val="182"/>
                  </w:pPr>
                  <w:r>
                    <w:rPr>
                      <w:rFonts w:hint="eastAsia"/>
                    </w:rPr>
                    <w:t>ZH51110220002</w:t>
                  </w:r>
                </w:p>
              </w:tc>
              <w:tc>
                <w:tcPr>
                  <w:tcW w:w="1223" w:type="pct"/>
                  <w:noWrap w:val="0"/>
                  <w:vAlign w:val="center"/>
                </w:tcPr>
                <w:p>
                  <w:pPr>
                    <w:pStyle w:val="182"/>
                  </w:pPr>
                  <w:r>
                    <w:rPr>
                      <w:rFonts w:hint="eastAsia"/>
                    </w:rPr>
                    <w:t>乐山高新技术产业开发区嘉州工业园</w:t>
                  </w:r>
                </w:p>
              </w:tc>
              <w:tc>
                <w:tcPr>
                  <w:tcW w:w="507" w:type="pct"/>
                  <w:noWrap w:val="0"/>
                  <w:vAlign w:val="center"/>
                </w:tcPr>
                <w:p>
                  <w:pPr>
                    <w:pStyle w:val="182"/>
                  </w:pPr>
                  <w:r>
                    <w:rPr>
                      <w:rFonts w:hint="eastAsia"/>
                    </w:rPr>
                    <w:t>乐山市</w:t>
                  </w:r>
                </w:p>
              </w:tc>
              <w:tc>
                <w:tcPr>
                  <w:tcW w:w="675" w:type="pct"/>
                  <w:noWrap w:val="0"/>
                  <w:vAlign w:val="center"/>
                </w:tcPr>
                <w:p>
                  <w:pPr>
                    <w:pStyle w:val="182"/>
                  </w:pPr>
                  <w:r>
                    <w:rPr>
                      <w:rFonts w:hint="eastAsia"/>
                    </w:rPr>
                    <w:t>市中区</w:t>
                  </w:r>
                </w:p>
              </w:tc>
              <w:tc>
                <w:tcPr>
                  <w:tcW w:w="929" w:type="pct"/>
                  <w:noWrap w:val="0"/>
                  <w:vAlign w:val="center"/>
                </w:tcPr>
                <w:p>
                  <w:pPr>
                    <w:pStyle w:val="182"/>
                  </w:pPr>
                  <w:r>
                    <w:rPr>
                      <w:rFonts w:hint="eastAsia"/>
                    </w:rPr>
                    <w:t>环境管控单元</w:t>
                  </w:r>
                </w:p>
              </w:tc>
              <w:tc>
                <w:tcPr>
                  <w:tcW w:w="928" w:type="pct"/>
                  <w:noWrap w:val="0"/>
                  <w:vAlign w:val="center"/>
                </w:tcPr>
                <w:p>
                  <w:pPr>
                    <w:pStyle w:val="182"/>
                  </w:pPr>
                  <w:r>
                    <w:rPr>
                      <w:rFonts w:hint="eastAsi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jc w:val="center"/>
              </w:trPr>
              <w:tc>
                <w:tcPr>
                  <w:tcW w:w="738" w:type="pct"/>
                  <w:noWrap w:val="0"/>
                  <w:vAlign w:val="center"/>
                </w:tcPr>
                <w:p>
                  <w:pPr>
                    <w:pStyle w:val="182"/>
                  </w:pPr>
                  <w:r>
                    <w:rPr>
                      <w:rFonts w:hint="eastAsia"/>
                    </w:rPr>
                    <w:t>YS5111022210018</w:t>
                  </w:r>
                </w:p>
              </w:tc>
              <w:tc>
                <w:tcPr>
                  <w:tcW w:w="1223" w:type="pct"/>
                  <w:noWrap w:val="0"/>
                  <w:vAlign w:val="center"/>
                </w:tcPr>
                <w:p>
                  <w:pPr>
                    <w:pStyle w:val="182"/>
                  </w:pPr>
                  <w:r>
                    <w:rPr>
                      <w:rFonts w:hint="eastAsia"/>
                    </w:rPr>
                    <w:t>大渡河市中区李码头控制单元</w:t>
                  </w:r>
                </w:p>
              </w:tc>
              <w:tc>
                <w:tcPr>
                  <w:tcW w:w="507" w:type="pct"/>
                  <w:noWrap w:val="0"/>
                  <w:vAlign w:val="center"/>
                </w:tcPr>
                <w:p>
                  <w:pPr>
                    <w:pStyle w:val="182"/>
                  </w:pPr>
                  <w:r>
                    <w:rPr>
                      <w:rFonts w:hint="eastAsia"/>
                    </w:rPr>
                    <w:t>乐山市</w:t>
                  </w:r>
                </w:p>
              </w:tc>
              <w:tc>
                <w:tcPr>
                  <w:tcW w:w="675" w:type="pct"/>
                  <w:noWrap w:val="0"/>
                  <w:vAlign w:val="center"/>
                </w:tcPr>
                <w:p>
                  <w:pPr>
                    <w:pStyle w:val="182"/>
                  </w:pPr>
                  <w:r>
                    <w:rPr>
                      <w:rFonts w:hint="eastAsia"/>
                    </w:rPr>
                    <w:t>市中区</w:t>
                  </w:r>
                </w:p>
              </w:tc>
              <w:tc>
                <w:tcPr>
                  <w:tcW w:w="929" w:type="pct"/>
                  <w:noWrap w:val="0"/>
                  <w:vAlign w:val="center"/>
                </w:tcPr>
                <w:p>
                  <w:pPr>
                    <w:pStyle w:val="182"/>
                  </w:pPr>
                  <w:r>
                    <w:rPr>
                      <w:rFonts w:hint="eastAsia"/>
                    </w:rPr>
                    <w:t>水环境管控分区</w:t>
                  </w:r>
                </w:p>
              </w:tc>
              <w:tc>
                <w:tcPr>
                  <w:tcW w:w="928" w:type="pct"/>
                  <w:noWrap w:val="0"/>
                  <w:vAlign w:val="center"/>
                </w:tcPr>
                <w:p>
                  <w:pPr>
                    <w:pStyle w:val="182"/>
                  </w:pPr>
                  <w:r>
                    <w:rPr>
                      <w:rFonts w:hint="eastAsia"/>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jc w:val="center"/>
              </w:trPr>
              <w:tc>
                <w:tcPr>
                  <w:tcW w:w="738" w:type="pct"/>
                  <w:noWrap w:val="0"/>
                  <w:vAlign w:val="center"/>
                </w:tcPr>
                <w:p>
                  <w:pPr>
                    <w:pStyle w:val="182"/>
                  </w:pPr>
                  <w:r>
                    <w:rPr>
                      <w:rFonts w:hint="eastAsia"/>
                    </w:rPr>
                    <w:t>YS5111022310002</w:t>
                  </w:r>
                </w:p>
              </w:tc>
              <w:tc>
                <w:tcPr>
                  <w:tcW w:w="1223" w:type="pct"/>
                  <w:noWrap w:val="0"/>
                  <w:vAlign w:val="center"/>
                </w:tcPr>
                <w:p>
                  <w:pPr>
                    <w:pStyle w:val="182"/>
                  </w:pPr>
                  <w:r>
                    <w:rPr>
                      <w:rFonts w:hint="eastAsia"/>
                    </w:rPr>
                    <w:t>乐山高新技术产业开发区嘉州工业园</w:t>
                  </w:r>
                </w:p>
              </w:tc>
              <w:tc>
                <w:tcPr>
                  <w:tcW w:w="507" w:type="pct"/>
                  <w:noWrap w:val="0"/>
                  <w:vAlign w:val="center"/>
                </w:tcPr>
                <w:p>
                  <w:pPr>
                    <w:pStyle w:val="182"/>
                  </w:pPr>
                  <w:r>
                    <w:rPr>
                      <w:rFonts w:hint="eastAsia"/>
                    </w:rPr>
                    <w:t>乐山市</w:t>
                  </w:r>
                </w:p>
              </w:tc>
              <w:tc>
                <w:tcPr>
                  <w:tcW w:w="675" w:type="pct"/>
                  <w:noWrap w:val="0"/>
                  <w:vAlign w:val="center"/>
                </w:tcPr>
                <w:p>
                  <w:pPr>
                    <w:pStyle w:val="182"/>
                  </w:pPr>
                  <w:r>
                    <w:rPr>
                      <w:rFonts w:hint="eastAsia"/>
                    </w:rPr>
                    <w:t>市中区</w:t>
                  </w:r>
                </w:p>
              </w:tc>
              <w:tc>
                <w:tcPr>
                  <w:tcW w:w="929" w:type="pct"/>
                  <w:noWrap w:val="0"/>
                  <w:vAlign w:val="center"/>
                </w:tcPr>
                <w:p>
                  <w:pPr>
                    <w:pStyle w:val="182"/>
                  </w:pPr>
                  <w:r>
                    <w:rPr>
                      <w:rFonts w:hint="eastAsia"/>
                    </w:rPr>
                    <w:t>大气环境管控分区</w:t>
                  </w:r>
                </w:p>
              </w:tc>
              <w:tc>
                <w:tcPr>
                  <w:tcW w:w="928" w:type="pct"/>
                  <w:noWrap w:val="0"/>
                  <w:vAlign w:val="center"/>
                </w:tcPr>
                <w:p>
                  <w:pPr>
                    <w:pStyle w:val="182"/>
                  </w:pPr>
                  <w:r>
                    <w:rPr>
                      <w:rFonts w:hint="eastAsi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jc w:val="center"/>
              </w:trPr>
              <w:tc>
                <w:tcPr>
                  <w:tcW w:w="738" w:type="pct"/>
                  <w:noWrap w:val="0"/>
                  <w:vAlign w:val="center"/>
                </w:tcPr>
                <w:p>
                  <w:pPr>
                    <w:pStyle w:val="182"/>
                  </w:pPr>
                  <w:r>
                    <w:rPr>
                      <w:rFonts w:hint="eastAsia"/>
                    </w:rPr>
                    <w:t>YS5111022420002</w:t>
                  </w:r>
                </w:p>
              </w:tc>
              <w:tc>
                <w:tcPr>
                  <w:tcW w:w="1223" w:type="pct"/>
                  <w:noWrap w:val="0"/>
                  <w:vAlign w:val="center"/>
                </w:tcPr>
                <w:p>
                  <w:pPr>
                    <w:pStyle w:val="182"/>
                  </w:pPr>
                  <w:r>
                    <w:rPr>
                      <w:rFonts w:hint="eastAsia"/>
                    </w:rPr>
                    <w:t>乐山市市中区建设用地污染风险重点管控区2</w:t>
                  </w:r>
                </w:p>
              </w:tc>
              <w:tc>
                <w:tcPr>
                  <w:tcW w:w="507" w:type="pct"/>
                  <w:noWrap w:val="0"/>
                  <w:vAlign w:val="center"/>
                </w:tcPr>
                <w:p>
                  <w:pPr>
                    <w:pStyle w:val="182"/>
                  </w:pPr>
                  <w:r>
                    <w:rPr>
                      <w:rFonts w:hint="eastAsia"/>
                    </w:rPr>
                    <w:t>乐山市</w:t>
                  </w:r>
                </w:p>
              </w:tc>
              <w:tc>
                <w:tcPr>
                  <w:tcW w:w="675" w:type="pct"/>
                  <w:noWrap w:val="0"/>
                  <w:vAlign w:val="center"/>
                </w:tcPr>
                <w:p>
                  <w:pPr>
                    <w:pStyle w:val="182"/>
                  </w:pPr>
                  <w:r>
                    <w:rPr>
                      <w:rFonts w:hint="eastAsia"/>
                    </w:rPr>
                    <w:t>市中区</w:t>
                  </w:r>
                </w:p>
              </w:tc>
              <w:tc>
                <w:tcPr>
                  <w:tcW w:w="929" w:type="pct"/>
                  <w:noWrap w:val="0"/>
                  <w:vAlign w:val="center"/>
                </w:tcPr>
                <w:p>
                  <w:pPr>
                    <w:pStyle w:val="182"/>
                  </w:pPr>
                  <w:r>
                    <w:rPr>
                      <w:rFonts w:hint="eastAsia"/>
                    </w:rPr>
                    <w:t>土壤污染风险管控分区</w:t>
                  </w:r>
                </w:p>
              </w:tc>
              <w:tc>
                <w:tcPr>
                  <w:tcW w:w="928" w:type="pct"/>
                  <w:noWrap w:val="0"/>
                  <w:vAlign w:val="center"/>
                </w:tcPr>
                <w:p>
                  <w:pPr>
                    <w:pStyle w:val="182"/>
                  </w:pPr>
                  <w:r>
                    <w:rPr>
                      <w:rFonts w:hint="eastAsia"/>
                    </w:rPr>
                    <w:t>建设用地污染风险重点管控区</w:t>
                  </w:r>
                </w:p>
              </w:tc>
            </w:tr>
          </w:tbl>
          <w:p>
            <w:pPr>
              <w:pStyle w:val="182"/>
              <w:rPr>
                <w:rFonts w:hint="eastAsia"/>
              </w:rPr>
            </w:pPr>
            <w:r>
              <mc:AlternateContent>
                <mc:Choice Requires="wps">
                  <w:drawing>
                    <wp:anchor distT="0" distB="0" distL="114300" distR="114300" simplePos="0" relativeHeight="251661312" behindDoc="0" locked="0" layoutInCell="1" allowOverlap="1">
                      <wp:simplePos x="0" y="0"/>
                      <wp:positionH relativeFrom="column">
                        <wp:posOffset>1182370</wp:posOffset>
                      </wp:positionH>
                      <wp:positionV relativeFrom="paragraph">
                        <wp:posOffset>1487170</wp:posOffset>
                      </wp:positionV>
                      <wp:extent cx="857250" cy="349250"/>
                      <wp:effectExtent l="7620" t="5080" r="11430" b="579120"/>
                      <wp:wrapNone/>
                      <wp:docPr id="7" name="矩形标注 7"/>
                      <wp:cNvGraphicFramePr/>
                      <a:graphic xmlns:a="http://schemas.openxmlformats.org/drawingml/2006/main">
                        <a:graphicData uri="http://schemas.microsoft.com/office/word/2010/wordprocessingShape">
                          <wps:wsp>
                            <wps:cNvSpPr/>
                            <wps:spPr>
                              <a:xfrm>
                                <a:off x="0" y="0"/>
                                <a:ext cx="857250" cy="349250"/>
                              </a:xfrm>
                              <a:prstGeom prst="wedgeRectCallout">
                                <a:avLst>
                                  <a:gd name="adj1" fmla="val -49481"/>
                                  <a:gd name="adj2" fmla="val 203454"/>
                                </a:avLst>
                              </a:prstGeom>
                              <a:noFill/>
                              <a:ln w="9525" cap="flat" cmpd="sng">
                                <a:solidFill>
                                  <a:srgbClr val="FF0000"/>
                                </a:solidFill>
                                <a:prstDash val="solid"/>
                                <a:miter/>
                                <a:headEnd type="none" w="med" len="med"/>
                                <a:tailEnd type="none" w="med" len="med"/>
                              </a:ln>
                            </wps:spPr>
                            <wps:txbx>
                              <w:txbxContent>
                                <w:p>
                                  <w:pPr>
                                    <w:jc w:val="center"/>
                                    <w:rPr>
                                      <w:b/>
                                      <w:color w:val="FF0000"/>
                                      <w:sz w:val="24"/>
                                    </w:rPr>
                                  </w:pPr>
                                  <w:r>
                                    <w:rPr>
                                      <w:rFonts w:hint="eastAsia"/>
                                      <w:b/>
                                      <w:color w:val="FF0000"/>
                                      <w:sz w:val="24"/>
                                    </w:rPr>
                                    <w:t>本项目</w:t>
                                  </w:r>
                                </w:p>
                              </w:txbxContent>
                            </wps:txbx>
                            <wps:bodyPr upright="1"/>
                          </wps:wsp>
                        </a:graphicData>
                      </a:graphic>
                    </wp:anchor>
                  </w:drawing>
                </mc:Choice>
                <mc:Fallback>
                  <w:pict>
                    <v:shape id="_x0000_s1026" o:spid="_x0000_s1026" o:spt="61" type="#_x0000_t61" style="position:absolute;left:0pt;margin-left:93.1pt;margin-top:117.1pt;height:27.5pt;width:67.5pt;z-index:251661312;mso-width-relative:page;mso-height-relative:page;" filled="f" stroked="t" coordsize="21600,21600" o:gfxdata="UEsDBAoAAAAAAIdO4kAAAAAAAAAAAAAAAAAEAAAAZHJzL1BLAwQUAAAACACHTuJAoeX6yNgAAAAL&#10;AQAADwAAAGRycy9kb3ducmV2LnhtbE2PT0+DQBDF7yZ+h82YeLML1BBElh5qPLUxEdp4HdgtUNlZ&#10;wm7/fXvHk97em3l585tidbWjOJvZD44UxIsIhKHW6YE6Bbv6/SkD4QOSxtGRUXAzHlbl/V2BuXYX&#10;+jTnKnSCS8jnqKAPYcql9G1vLPqFmwzx7uBmi4Ht3Ek944XL7SiTKEqlxYH4Qo+TWfem/a5OVsFm&#10;uznut7t1favqr7cPi3FTp3ulHh/i6BVEMNfwF4ZffEaHkpkadyLtxcg+SxOOKkiWzyw4sUxiFg1P&#10;spcEZFnI/z+UP1BLAwQUAAAACACHTuJAKuRZrTUCAABkBAAADgAAAGRycy9lMm9Eb2MueG1srVRL&#10;ktMwEN1TxR1U2k/seBImScWZxYSwoWCKgQMokmyL0q8kJXZOwDGgWDFr1hyH4Rq0ZJMJwyYLsnBa&#10;Vuv16/daXl53SqI9d14YXeLxKMeIa2qY0HWJP7zfXMww8oFoRqTRvMQH7vH16vmzZWsXvDCNkYw7&#10;BCDaL1pb4iYEu8gyTxuuiB8ZyzVsVsYpEmDp6ow50gK6klmR5y+y1jhmnaHce3i77jfxgOjOATRV&#10;JShfG7pTXIce1XFJArTkG2E9XiW2VcVpeFtVngckSwydhvSEIhBv4zNbLcmidsQ2gg4UyDkUnvSk&#10;iNBQ9Ai1JoGgnRP/QClBnfGmCiNqVNY3khSBLsb5E23uGmJ56gWk9vYouv9/sPTN/tYhwUp8hZEm&#10;Cgz/9fn+54+vD18+PXz/hq6iQq31C0i8s7duWHkIY7td5VT8h0ZQl1Q9HFXlXUAUXs6mV8UU9Kaw&#10;dTmZxxhQssfD1vnwihuFYlDilrOavwPnboiUZheSrmT/2ockMBtoEvZxjFGlJPi1JxJdTOaT2Xgw&#10;9CSpOE0q8svJdDLUHzCByR8GsYA2GyFlmgupUVvi+bSYAnsCs17BjEGoLOjldZ2YeSMFi0fiYe/q&#10;7Y10CAiVeLPJ4TcU+yst1lsT3/R5aasnrkTgLtVuOGEvNUPhYMETDVcRRzKKM4wkh5sbo5QZiJDn&#10;ZEKfUoPw0c3evxiFbtsBTAy3hh1gGHbWiboBI5KYKR2GLzk2XJQ43afrBPr4cVj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l+sjYAAAACwEAAA8AAAAAAAAAAQAgAAAAIgAAAGRycy9kb3ducmV2&#10;LnhtbFBLAQIUABQAAAAIAIdO4kAq5FmtNQIAAGQEAAAOAAAAAAAAAAEAIAAAACcBAABkcnMvZTJv&#10;RG9jLnhtbFBLBQYAAAAABgAGAFkBAADOBQAAAAA=&#10;" adj="112,54746">
                      <v:path/>
                      <v:fill on="f" focussize="0,0"/>
                      <v:stroke color="#FF0000"/>
                      <v:imagedata o:title=""/>
                      <o:lock v:ext="edit"/>
                      <o:callout minusx="t" minusy="t"/>
                      <v:textbox>
                        <w:txbxContent>
                          <w:p>
                            <w:pPr>
                              <w:jc w:val="center"/>
                              <w:rPr>
                                <w:b/>
                                <w:color w:val="FF0000"/>
                                <w:sz w:val="24"/>
                              </w:rPr>
                            </w:pPr>
                            <w:r>
                              <w:rPr>
                                <w:rFonts w:hint="eastAsia"/>
                                <w:b/>
                                <w:color w:val="FF0000"/>
                                <w:sz w:val="24"/>
                              </w:rPr>
                              <w:t>本项目</w:t>
                            </w:r>
                          </w:p>
                        </w:txbxContent>
                      </v:textbox>
                    </v:shape>
                  </w:pict>
                </mc:Fallback>
              </mc:AlternateContent>
            </w:r>
            <w:r>
              <w:drawing>
                <wp:inline distT="0" distB="0" distL="114300" distR="114300">
                  <wp:extent cx="5257800" cy="3154680"/>
                  <wp:effectExtent l="0" t="0" r="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57800" cy="3154680"/>
                          </a:xfrm>
                          <a:prstGeom prst="rect">
                            <a:avLst/>
                          </a:prstGeom>
                          <a:noFill/>
                          <a:ln>
                            <a:noFill/>
                          </a:ln>
                        </pic:spPr>
                      </pic:pic>
                    </a:graphicData>
                  </a:graphic>
                </wp:inline>
              </w:drawing>
            </w:r>
          </w:p>
          <w:p>
            <w:pPr>
              <w:tabs>
                <w:tab w:val="right" w:pos="8306"/>
              </w:tabs>
              <w:spacing w:line="360" w:lineRule="auto"/>
              <w:jc w:val="center"/>
              <w:rPr>
                <w:b/>
                <w:bCs/>
                <w:color w:val="000000"/>
                <w:szCs w:val="21"/>
              </w:rPr>
            </w:pPr>
            <w:r>
              <w:rPr>
                <w:b/>
                <w:bCs/>
                <w:color w:val="000000"/>
                <w:szCs w:val="21"/>
              </w:rPr>
              <w:t>图1-</w:t>
            </w:r>
            <w:r>
              <w:rPr>
                <w:rFonts w:hint="eastAsia"/>
                <w:b/>
                <w:bCs/>
                <w:color w:val="000000"/>
                <w:szCs w:val="21"/>
              </w:rPr>
              <w:t>2</w:t>
            </w:r>
            <w:r>
              <w:rPr>
                <w:b/>
                <w:bCs/>
                <w:color w:val="000000"/>
                <w:szCs w:val="21"/>
              </w:rPr>
              <w:t xml:space="preserve">  </w:t>
            </w:r>
            <w:r>
              <w:rPr>
                <w:rFonts w:hint="eastAsia"/>
                <w:b/>
                <w:bCs/>
                <w:color w:val="000000"/>
                <w:szCs w:val="21"/>
              </w:rPr>
              <w:t>项目与环境综合管控单元的位置关系图</w:t>
            </w:r>
          </w:p>
          <w:p>
            <w:pPr>
              <w:pStyle w:val="183"/>
              <w:ind w:firstLine="480"/>
              <w:rPr>
                <w:rFonts w:hint="eastAsia"/>
                <w:kern w:val="0"/>
              </w:rPr>
            </w:pPr>
            <w:r>
              <w:rPr>
                <w:rFonts w:hint="eastAsia"/>
                <w:kern w:val="0"/>
              </w:rPr>
              <w:t>（2）“三线一单”符合性分析</w:t>
            </w:r>
          </w:p>
          <w:p>
            <w:pPr>
              <w:pStyle w:val="183"/>
              <w:ind w:firstLine="480"/>
              <w:rPr>
                <w:kern w:val="0"/>
              </w:rPr>
            </w:pPr>
            <w:r>
              <w:rPr>
                <w:rFonts w:hint="eastAsia"/>
                <w:kern w:val="0"/>
              </w:rPr>
              <w:t>本项目位于乐山市市中区水口镇，涉及环境管控单元主要有4个，分别为环境综合管控单元工业重点管控单元、水环境工业污染重点管控区、大气环境高排放重点管控区、建设用地污染风险重点管控区。“三线一单”符合性分析见下表。</w:t>
            </w:r>
          </w:p>
        </w:tc>
      </w:tr>
    </w:tbl>
    <w:p>
      <w:pPr>
        <w:spacing w:line="360" w:lineRule="auto"/>
        <w:outlineLvl w:val="0"/>
        <w:rPr>
          <w:rFonts w:eastAsia="黑体"/>
          <w:color w:val="000000"/>
          <w:sz w:val="30"/>
        </w:rPr>
        <w:sectPr>
          <w:footerReference r:id="rId5" w:type="default"/>
          <w:pgSz w:w="11906" w:h="16838"/>
          <w:pgMar w:top="1701" w:right="1531" w:bottom="1701" w:left="1531" w:header="851" w:footer="1077" w:gutter="0"/>
          <w:pgNumType w:start="1"/>
          <w:cols w:space="720" w:num="1"/>
          <w:docGrid w:linePitch="312" w:charSpace="0"/>
        </w:sectPr>
      </w:pPr>
    </w:p>
    <w:p>
      <w:pPr>
        <w:autoSpaceDE w:val="0"/>
        <w:autoSpaceDN w:val="0"/>
        <w:adjustRightInd w:val="0"/>
        <w:jc w:val="center"/>
        <w:rPr>
          <w:rFonts w:cs="宋体"/>
          <w:b/>
          <w:color w:val="000000"/>
        </w:rPr>
      </w:pPr>
      <w:r>
        <w:rPr>
          <w:rFonts w:hint="eastAsia" w:cs="宋体"/>
          <w:b/>
          <w:color w:val="000000"/>
        </w:rPr>
        <w:t>表1-6 本项目 “三线一单”符合性分析</w:t>
      </w:r>
    </w:p>
    <w:tbl>
      <w:tblPr>
        <w:tblStyle w:val="39"/>
        <w:tblW w:w="1435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670"/>
        <w:gridCol w:w="851"/>
        <w:gridCol w:w="4535"/>
        <w:gridCol w:w="1559"/>
        <w:gridCol w:w="7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49" w:type="dxa"/>
            <w:gridSpan w:val="4"/>
            <w:noWrap w:val="0"/>
            <w:vAlign w:val="center"/>
          </w:tcPr>
          <w:p>
            <w:pPr>
              <w:widowControl/>
              <w:rPr>
                <w:color w:val="000000"/>
                <w:szCs w:val="21"/>
              </w:rPr>
            </w:pPr>
            <w:r>
              <w:rPr>
                <w:rFonts w:hint="eastAsia"/>
                <w:color w:val="000000"/>
                <w:szCs w:val="21"/>
              </w:rPr>
              <w:t>“三线一单”的具体要求</w:t>
            </w:r>
          </w:p>
        </w:tc>
        <w:tc>
          <w:tcPr>
            <w:tcW w:w="1559" w:type="dxa"/>
            <w:vMerge w:val="restart"/>
            <w:noWrap w:val="0"/>
            <w:vAlign w:val="center"/>
          </w:tcPr>
          <w:p>
            <w:pPr>
              <w:widowControl/>
              <w:rPr>
                <w:color w:val="000000"/>
                <w:szCs w:val="21"/>
              </w:rPr>
            </w:pPr>
            <w:r>
              <w:rPr>
                <w:rFonts w:hint="eastAsia"/>
                <w:color w:val="000000"/>
                <w:szCs w:val="21"/>
              </w:rPr>
              <w:t>项目对应情况介绍</w:t>
            </w:r>
          </w:p>
        </w:tc>
        <w:tc>
          <w:tcPr>
            <w:tcW w:w="744" w:type="dxa"/>
            <w:vMerge w:val="restart"/>
            <w:noWrap w:val="0"/>
            <w:vAlign w:val="center"/>
          </w:tcPr>
          <w:p>
            <w:pPr>
              <w:widowControl/>
              <w:rPr>
                <w:color w:val="000000"/>
                <w:szCs w:val="21"/>
              </w:rPr>
            </w:pPr>
            <w:r>
              <w:rPr>
                <w:rFonts w:hint="eastAsia"/>
                <w:color w:val="000000"/>
                <w:szCs w:val="21"/>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4" w:type="dxa"/>
            <w:gridSpan w:val="3"/>
            <w:noWrap w:val="0"/>
            <w:vAlign w:val="center"/>
          </w:tcPr>
          <w:p>
            <w:pPr>
              <w:widowControl/>
              <w:rPr>
                <w:color w:val="000000"/>
                <w:szCs w:val="21"/>
              </w:rPr>
            </w:pPr>
            <w:r>
              <w:rPr>
                <w:rFonts w:hint="eastAsia"/>
                <w:color w:val="000000"/>
                <w:szCs w:val="21"/>
              </w:rPr>
              <w:t>类别</w:t>
            </w:r>
          </w:p>
        </w:tc>
        <w:tc>
          <w:tcPr>
            <w:tcW w:w="4535" w:type="dxa"/>
            <w:noWrap w:val="0"/>
            <w:vAlign w:val="center"/>
          </w:tcPr>
          <w:p>
            <w:pPr>
              <w:widowControl/>
              <w:rPr>
                <w:color w:val="000000"/>
                <w:szCs w:val="21"/>
              </w:rPr>
            </w:pPr>
            <w:r>
              <w:rPr>
                <w:rFonts w:hint="eastAsia"/>
                <w:color w:val="000000"/>
                <w:szCs w:val="21"/>
              </w:rPr>
              <w:t>对应管控要求</w:t>
            </w:r>
          </w:p>
        </w:tc>
        <w:tc>
          <w:tcPr>
            <w:tcW w:w="1559" w:type="dxa"/>
            <w:vMerge w:val="continue"/>
            <w:noWrap w:val="0"/>
            <w:vAlign w:val="center"/>
          </w:tcPr>
          <w:p>
            <w:pPr>
              <w:widowControl/>
              <w:rPr>
                <w:color w:val="000000"/>
                <w:szCs w:val="21"/>
              </w:rPr>
            </w:pPr>
          </w:p>
        </w:tc>
        <w:tc>
          <w:tcPr>
            <w:tcW w:w="744" w:type="dxa"/>
            <w:vMerge w:val="continue"/>
            <w:noWrap w:val="0"/>
            <w:vAlign w:val="center"/>
          </w:tcPr>
          <w:p>
            <w:pPr>
              <w:widowControl/>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restart"/>
            <w:noWrap w:val="0"/>
            <w:vAlign w:val="center"/>
          </w:tcPr>
          <w:p>
            <w:pPr>
              <w:widowControl/>
              <w:rPr>
                <w:color w:val="000000"/>
                <w:szCs w:val="21"/>
              </w:rPr>
            </w:pPr>
            <w:r>
              <w:rPr>
                <w:rFonts w:hint="eastAsia"/>
                <w:color w:val="000000"/>
                <w:szCs w:val="21"/>
              </w:rPr>
              <w:t>乐山高新技术产业开发区嘉州工业园（</w:t>
            </w:r>
            <w:r>
              <w:rPr>
                <w:color w:val="000000"/>
                <w:szCs w:val="21"/>
              </w:rPr>
              <w:t>ZH51110220002</w:t>
            </w:r>
            <w:r>
              <w:rPr>
                <w:rFonts w:hint="eastAsia"/>
                <w:color w:val="000000"/>
                <w:szCs w:val="21"/>
              </w:rPr>
              <w:t>）</w:t>
            </w:r>
          </w:p>
        </w:tc>
        <w:tc>
          <w:tcPr>
            <w:tcW w:w="5670" w:type="dxa"/>
            <w:vMerge w:val="restart"/>
            <w:noWrap w:val="0"/>
            <w:vAlign w:val="center"/>
          </w:tcPr>
          <w:p>
            <w:pPr>
              <w:widowControl/>
              <w:rPr>
                <w:rFonts w:hint="eastAsia"/>
                <w:color w:val="000000"/>
                <w:szCs w:val="21"/>
              </w:rPr>
            </w:pPr>
            <w:r>
              <w:rPr>
                <w:rFonts w:hint="eastAsia"/>
                <w:color w:val="000000"/>
                <w:szCs w:val="21"/>
              </w:rPr>
              <w:t>空间布局约束：</w:t>
            </w:r>
          </w:p>
          <w:p>
            <w:pPr>
              <w:widowControl/>
              <w:rPr>
                <w:rFonts w:hint="eastAsia"/>
                <w:color w:val="000000"/>
                <w:szCs w:val="21"/>
              </w:rPr>
            </w:pPr>
            <w:r>
              <w:rPr>
                <w:rFonts w:hint="eastAsia"/>
                <w:color w:val="000000"/>
                <w:szCs w:val="21"/>
              </w:rPr>
              <w:t>禁止开发建设活动的要求</w:t>
            </w:r>
          </w:p>
          <w:p>
            <w:pPr>
              <w:widowControl/>
              <w:rPr>
                <w:rFonts w:hint="eastAsia"/>
                <w:color w:val="000000"/>
                <w:szCs w:val="21"/>
              </w:rPr>
            </w:pPr>
            <w:r>
              <w:rPr>
                <w:rFonts w:hint="eastAsia"/>
                <w:color w:val="000000"/>
                <w:szCs w:val="21"/>
              </w:rPr>
              <w:t>（1）禁止在长江干支流岸线一公里范围内新建、扩建化工园区和化工项目；禁止在长江干流岸线三公里范围内和重要支流岸线一公里范围内新建、改建、扩建尾矿库（以提升安全、生态环境保护水平为目的的改建除外）；</w:t>
            </w:r>
          </w:p>
          <w:p>
            <w:pPr>
              <w:widowControl/>
              <w:rPr>
                <w:rFonts w:hint="eastAsia"/>
                <w:color w:val="000000"/>
                <w:szCs w:val="21"/>
              </w:rPr>
            </w:pPr>
            <w:r>
              <w:rPr>
                <w:rFonts w:hint="eastAsia"/>
                <w:color w:val="000000"/>
                <w:szCs w:val="21"/>
              </w:rPr>
              <w:t>（2）禁止在合规园区外新建、扩建钢铁、石化、化工、焦化、建材、有色等高污染项目。禁止新建、扩建不符合国家石化、现代煤化工等产业布局规划的项目；</w:t>
            </w:r>
          </w:p>
          <w:p>
            <w:pPr>
              <w:widowControl/>
              <w:rPr>
                <w:rFonts w:hint="eastAsia"/>
                <w:color w:val="000000"/>
                <w:szCs w:val="21"/>
              </w:rPr>
            </w:pPr>
            <w:r>
              <w:rPr>
                <w:rFonts w:hint="eastAsia"/>
                <w:color w:val="000000"/>
                <w:szCs w:val="21"/>
              </w:rPr>
              <w:t>（3）重点区域严禁新增钢铁、焦化、电解铝、铸造、水泥、平板玻璃等行业项目及产能。</w:t>
            </w:r>
          </w:p>
          <w:p>
            <w:pPr>
              <w:widowControl/>
              <w:rPr>
                <w:rFonts w:hint="eastAsia"/>
                <w:color w:val="000000"/>
                <w:szCs w:val="21"/>
              </w:rPr>
            </w:pPr>
            <w:r>
              <w:rPr>
                <w:rFonts w:hint="eastAsia"/>
                <w:color w:val="000000"/>
                <w:szCs w:val="21"/>
              </w:rPr>
              <w:t>限制开发建设活动的要求</w:t>
            </w:r>
          </w:p>
          <w:p>
            <w:pPr>
              <w:widowControl/>
              <w:rPr>
                <w:rFonts w:hint="eastAsia"/>
                <w:color w:val="000000"/>
                <w:szCs w:val="21"/>
              </w:rPr>
            </w:pPr>
            <w:r>
              <w:rPr>
                <w:rFonts w:hint="eastAsia"/>
                <w:color w:val="000000"/>
                <w:szCs w:val="21"/>
              </w:rPr>
              <w:t>（1）继续化解过剩产能，严禁钢铁、水泥、电解铝、平板玻璃等行业新增产能，对确有必要新建的必须实施等量或减量置换；</w:t>
            </w:r>
          </w:p>
          <w:p>
            <w:pPr>
              <w:widowControl/>
              <w:rPr>
                <w:rFonts w:hint="eastAsia"/>
                <w:color w:val="000000"/>
                <w:szCs w:val="21"/>
              </w:rPr>
            </w:pPr>
            <w:r>
              <w:rPr>
                <w:rFonts w:hint="eastAsia"/>
                <w:color w:val="000000"/>
                <w:szCs w:val="21"/>
              </w:rPr>
              <w:t>（2）长江干流及重要支流岸线一公里范围内严控新建制革、有色金属、三磷项目。</w:t>
            </w:r>
          </w:p>
          <w:p>
            <w:pPr>
              <w:widowControl/>
              <w:rPr>
                <w:rFonts w:hint="eastAsia"/>
                <w:color w:val="000000"/>
                <w:szCs w:val="21"/>
              </w:rPr>
            </w:pPr>
            <w:r>
              <w:rPr>
                <w:rFonts w:hint="eastAsia"/>
                <w:color w:val="000000"/>
                <w:szCs w:val="21"/>
              </w:rPr>
              <w:t>不符合空间布局要求活动的退出要求</w:t>
            </w:r>
          </w:p>
          <w:p>
            <w:pPr>
              <w:widowControl/>
              <w:rPr>
                <w:rFonts w:hint="eastAsia"/>
                <w:color w:val="000000"/>
                <w:szCs w:val="21"/>
              </w:rPr>
            </w:pPr>
            <w:r>
              <w:rPr>
                <w:rFonts w:hint="eastAsia"/>
                <w:color w:val="000000"/>
                <w:szCs w:val="21"/>
              </w:rPr>
              <w:t>（1）现有属于园区禁止引入产业门类的企业，原则上限制发展，污染物排放只降不增，允许以提升安全、生态环境保护水平为目的的改建，引导企业结合产业升级等适时搬迁；</w:t>
            </w:r>
          </w:p>
          <w:p>
            <w:pPr>
              <w:widowControl/>
              <w:rPr>
                <w:rFonts w:hint="eastAsia"/>
                <w:color w:val="000000"/>
                <w:szCs w:val="21"/>
              </w:rPr>
            </w:pPr>
            <w:r>
              <w:rPr>
                <w:rFonts w:hint="eastAsia"/>
                <w:color w:val="000000"/>
                <w:szCs w:val="21"/>
              </w:rPr>
              <w:t>（2）加强沿江化工园区和重点企业的环境风险防范和污染治理，对限期未完成治理的化工企业实施关闭，逐步实施五通桥盐磷化工产业园、马边磷化特色产业园等沿江沿河化工园区和重点企业的搬迁。</w:t>
            </w:r>
          </w:p>
          <w:p>
            <w:pPr>
              <w:widowControl/>
              <w:rPr>
                <w:rFonts w:hint="eastAsia"/>
                <w:color w:val="000000"/>
                <w:szCs w:val="21"/>
              </w:rPr>
            </w:pPr>
            <w:r>
              <w:rPr>
                <w:rFonts w:hint="eastAsia"/>
                <w:color w:val="000000"/>
                <w:szCs w:val="21"/>
              </w:rPr>
              <w:t>其他空间布局约束要求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污染物排放管控：</w:t>
            </w:r>
          </w:p>
          <w:p>
            <w:pPr>
              <w:widowControl/>
              <w:rPr>
                <w:rFonts w:hint="eastAsia"/>
                <w:color w:val="000000"/>
                <w:szCs w:val="21"/>
              </w:rPr>
            </w:pPr>
            <w:r>
              <w:rPr>
                <w:rFonts w:hint="eastAsia"/>
                <w:color w:val="000000"/>
                <w:szCs w:val="21"/>
              </w:rPr>
              <w:t>允许排放量要求</w:t>
            </w:r>
          </w:p>
          <w:p>
            <w:pPr>
              <w:widowControl/>
              <w:rPr>
                <w:rFonts w:hint="eastAsia"/>
                <w:color w:val="000000"/>
                <w:szCs w:val="21"/>
              </w:rPr>
            </w:pPr>
            <w:r>
              <w:rPr>
                <w:rFonts w:hint="eastAsia"/>
                <w:color w:val="000000"/>
                <w:szCs w:val="21"/>
              </w:rPr>
              <w:t>（1）上一年度水环境质量未完成目标的，新建排放水污染的建设项目按照总量管控要求进行倍量削减替代；</w:t>
            </w:r>
          </w:p>
          <w:p>
            <w:pPr>
              <w:widowControl/>
              <w:rPr>
                <w:rFonts w:hint="eastAsia"/>
                <w:color w:val="000000"/>
                <w:szCs w:val="21"/>
              </w:rPr>
            </w:pPr>
            <w:r>
              <w:rPr>
                <w:rFonts w:hint="eastAsia"/>
                <w:color w:val="000000"/>
                <w:szCs w:val="21"/>
              </w:rPr>
              <w:t>（2）对新建排放二氧化硫、氮氧化物、工业烟粉尘和挥发性有机物的项目实施现役源2倍削减替代；</w:t>
            </w:r>
          </w:p>
          <w:p>
            <w:pPr>
              <w:widowControl/>
              <w:rPr>
                <w:rFonts w:hint="eastAsia"/>
                <w:color w:val="000000"/>
                <w:szCs w:val="21"/>
              </w:rPr>
            </w:pPr>
            <w:r>
              <w:rPr>
                <w:rFonts w:hint="eastAsia"/>
                <w:color w:val="000000"/>
                <w:szCs w:val="21"/>
              </w:rPr>
              <w:t>（3）水质超标的水功能区，应当实施更严格的污染物排放总量削减要求。</w:t>
            </w:r>
          </w:p>
          <w:p>
            <w:pPr>
              <w:widowControl/>
              <w:rPr>
                <w:rFonts w:hint="eastAsia"/>
                <w:color w:val="000000"/>
                <w:szCs w:val="21"/>
              </w:rPr>
            </w:pPr>
            <w:r>
              <w:rPr>
                <w:rFonts w:hint="eastAsia"/>
                <w:color w:val="000000"/>
                <w:szCs w:val="21"/>
              </w:rPr>
              <w:t>现有源提标升级改造</w:t>
            </w:r>
          </w:p>
          <w:p>
            <w:pPr>
              <w:widowControl/>
              <w:rPr>
                <w:rFonts w:hint="eastAsia"/>
                <w:color w:val="000000"/>
                <w:szCs w:val="21"/>
              </w:rPr>
            </w:pPr>
            <w:r>
              <w:rPr>
                <w:rFonts w:hint="eastAsia"/>
                <w:color w:val="000000"/>
                <w:szCs w:val="21"/>
              </w:rPr>
              <w:t>（1）现有工业园区集中污水处理厂执行《四川省岷江、沱江流域水污染物排放标准》（DB51 2311-2016），增加工业污水中水回用配套设施建设，鼓励园区和企业中水回用；</w:t>
            </w:r>
          </w:p>
          <w:p>
            <w:pPr>
              <w:widowControl/>
              <w:rPr>
                <w:rFonts w:hint="eastAsia"/>
                <w:color w:val="000000"/>
                <w:szCs w:val="21"/>
              </w:rPr>
            </w:pPr>
            <w:r>
              <w:rPr>
                <w:rFonts w:hint="eastAsia"/>
                <w:color w:val="000000"/>
                <w:szCs w:val="21"/>
              </w:rPr>
              <w:t>（2）推进高污染、高耗水行业清洁生产改造，确保单位产品基准排水量达到《四川省岷江、沱江流域水污染物排放标准》。加大钢铁、印染、造纸、化工、制革等高耗水企业废水深度处理回用；</w:t>
            </w:r>
          </w:p>
          <w:p>
            <w:pPr>
              <w:widowControl/>
              <w:rPr>
                <w:rFonts w:hint="eastAsia"/>
                <w:color w:val="000000"/>
                <w:szCs w:val="21"/>
              </w:rPr>
            </w:pPr>
            <w:r>
              <w:rPr>
                <w:rFonts w:hint="eastAsia"/>
                <w:color w:val="000000"/>
                <w:szCs w:val="21"/>
              </w:rPr>
              <w:t>（3）市中区、五通桥区、沙湾区、犍为县、井研县、峨眉山市、夹江县属大气污染重点区域，执行大气污染物排放特别限值和特别控制要求；</w:t>
            </w:r>
          </w:p>
          <w:p>
            <w:pPr>
              <w:widowControl/>
              <w:rPr>
                <w:rFonts w:hint="eastAsia"/>
                <w:color w:val="000000"/>
                <w:szCs w:val="21"/>
              </w:rPr>
            </w:pPr>
            <w:r>
              <w:rPr>
                <w:rFonts w:hint="eastAsia"/>
                <w:color w:val="000000"/>
                <w:szCs w:val="21"/>
              </w:rPr>
              <w:t>（4）全市燃煤锅炉稳定达到超低排放限值要求，烟粉尘低于10毫克立方米，二氧化硫低于35毫克立方米，氮氧化物低于50毫克立方米；</w:t>
            </w:r>
          </w:p>
          <w:p>
            <w:pPr>
              <w:widowControl/>
              <w:rPr>
                <w:rFonts w:hint="eastAsia"/>
                <w:color w:val="000000"/>
                <w:szCs w:val="21"/>
              </w:rPr>
            </w:pPr>
            <w:r>
              <w:rPr>
                <w:rFonts w:hint="eastAsia"/>
                <w:color w:val="000000"/>
                <w:szCs w:val="21"/>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widowControl/>
              <w:rPr>
                <w:rFonts w:hint="eastAsia"/>
                <w:color w:val="000000"/>
                <w:szCs w:val="21"/>
              </w:rPr>
            </w:pPr>
            <w:r>
              <w:rPr>
                <w:rFonts w:hint="eastAsia"/>
                <w:color w:val="000000"/>
                <w:szCs w:val="21"/>
              </w:rPr>
              <w:t>其他污染物排放管控要求</w:t>
            </w:r>
          </w:p>
          <w:p>
            <w:pPr>
              <w:widowControl/>
              <w:rPr>
                <w:rFonts w:hint="eastAsia"/>
                <w:color w:val="000000"/>
                <w:szCs w:val="21"/>
              </w:rPr>
            </w:pPr>
            <w:r>
              <w:rPr>
                <w:rFonts w:hint="eastAsia"/>
                <w:color w:val="000000"/>
                <w:szCs w:val="21"/>
              </w:rPr>
              <w:t>（1）工业废水集中处理设施实现稳定达《四川省岷江、沱江流域水污染物排放标准》相应标准限值排放。磷肥和含磷农药制造等企业，应当按照排污许可要求，采取有效措施控制总磷排放浓度和排放总量；</w:t>
            </w:r>
          </w:p>
          <w:p>
            <w:pPr>
              <w:widowControl/>
              <w:rPr>
                <w:rFonts w:hint="eastAsia"/>
                <w:color w:val="000000"/>
                <w:szCs w:val="21"/>
              </w:rPr>
            </w:pPr>
            <w:r>
              <w:rPr>
                <w:rFonts w:hint="eastAsia"/>
                <w:color w:val="000000"/>
                <w:szCs w:val="21"/>
              </w:rPr>
              <w:t>（2）大力推进低（无）VOCs含量原辅材料替代；聚焦治污设施“三率”，提升综合治理效率。</w:t>
            </w:r>
          </w:p>
          <w:p>
            <w:pPr>
              <w:widowControl/>
              <w:rPr>
                <w:rFonts w:hint="eastAsia"/>
                <w:color w:val="000000"/>
                <w:szCs w:val="21"/>
              </w:rPr>
            </w:pPr>
            <w:r>
              <w:rPr>
                <w:rFonts w:hint="eastAsia"/>
                <w:color w:val="000000"/>
                <w:szCs w:val="21"/>
              </w:rPr>
              <w:t>环境风险防控：</w:t>
            </w:r>
          </w:p>
          <w:p>
            <w:pPr>
              <w:widowControl/>
              <w:rPr>
                <w:rFonts w:hint="eastAsia"/>
                <w:color w:val="000000"/>
                <w:szCs w:val="21"/>
              </w:rPr>
            </w:pPr>
            <w:r>
              <w:rPr>
                <w:rFonts w:hint="eastAsia"/>
                <w:color w:val="000000"/>
                <w:szCs w:val="21"/>
              </w:rPr>
              <w:t>联防联控要求</w:t>
            </w:r>
          </w:p>
          <w:p>
            <w:pPr>
              <w:widowControl/>
              <w:rPr>
                <w:rFonts w:hint="eastAsia"/>
                <w:color w:val="000000"/>
                <w:szCs w:val="21"/>
              </w:rPr>
            </w:pPr>
            <w:r>
              <w:rPr>
                <w:rFonts w:hint="eastAsia"/>
                <w:color w:val="000000"/>
                <w:szCs w:val="21"/>
              </w:rPr>
              <w:t>（1）建立健全全过程、多层级环境风险防范体系。强化危化品泄漏应急处置措施，确保风险可控。针对化工园区建立有毒有害气体环境风险预警体系，建立区域、流域联动应急响应体系，实行联防联控。</w:t>
            </w:r>
          </w:p>
          <w:p>
            <w:pPr>
              <w:widowControl/>
              <w:rPr>
                <w:rFonts w:hint="eastAsia"/>
                <w:color w:val="000000"/>
                <w:szCs w:val="21"/>
              </w:rPr>
            </w:pPr>
            <w:r>
              <w:rPr>
                <w:rFonts w:hint="eastAsia"/>
                <w:color w:val="000000"/>
                <w:szCs w:val="21"/>
              </w:rPr>
              <w:t>其他环境风险防控要求</w:t>
            </w:r>
          </w:p>
          <w:p>
            <w:pPr>
              <w:widowControl/>
              <w:rPr>
                <w:rFonts w:hint="eastAsia"/>
                <w:color w:val="000000"/>
                <w:szCs w:val="21"/>
              </w:rPr>
            </w:pPr>
            <w:r>
              <w:rPr>
                <w:rFonts w:hint="eastAsia"/>
                <w:color w:val="000000"/>
                <w:szCs w:val="21"/>
              </w:rPr>
              <w:t>（1）涉及有毒有害、易燃易爆物质新建、改扩建项目，严控准入要求；</w:t>
            </w:r>
          </w:p>
          <w:p>
            <w:pPr>
              <w:widowControl/>
              <w:rPr>
                <w:rFonts w:hint="eastAsia"/>
                <w:color w:val="000000"/>
                <w:szCs w:val="21"/>
              </w:rPr>
            </w:pPr>
            <w:r>
              <w:rPr>
                <w:rFonts w:hint="eastAsia"/>
                <w:color w:val="000000"/>
                <w:szCs w:val="21"/>
              </w:rPr>
              <w:t>（2）严格涉重金属企业和园区环境准入管理，新（改、扩）建涉重金属重点行业建设项目实施“等量替代”或“减量替代”；</w:t>
            </w:r>
          </w:p>
          <w:p>
            <w:pPr>
              <w:widowControl/>
              <w:rPr>
                <w:rFonts w:hint="eastAsia"/>
                <w:color w:val="000000"/>
                <w:szCs w:val="21"/>
              </w:rPr>
            </w:pPr>
            <w:r>
              <w:rPr>
                <w:rFonts w:hint="eastAsia"/>
                <w:color w:val="000000"/>
                <w:szCs w:val="21"/>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widowControl/>
              <w:rPr>
                <w:rFonts w:hint="eastAsia"/>
                <w:color w:val="000000"/>
                <w:szCs w:val="21"/>
              </w:rPr>
            </w:pPr>
            <w:r>
              <w:rPr>
                <w:rFonts w:hint="eastAsia"/>
                <w:color w:val="000000"/>
                <w:szCs w:val="21"/>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widowControl/>
              <w:rPr>
                <w:rFonts w:hint="eastAsia"/>
                <w:color w:val="000000"/>
                <w:szCs w:val="21"/>
              </w:rPr>
            </w:pPr>
            <w:r>
              <w:rPr>
                <w:rFonts w:hint="eastAsia"/>
                <w:color w:val="000000"/>
                <w:szCs w:val="21"/>
              </w:rPr>
              <w:t>资源开发利用效率要求：</w:t>
            </w:r>
          </w:p>
          <w:p>
            <w:pPr>
              <w:widowControl/>
              <w:rPr>
                <w:rFonts w:hint="eastAsia"/>
                <w:color w:val="000000"/>
                <w:szCs w:val="21"/>
              </w:rPr>
            </w:pPr>
            <w:r>
              <w:rPr>
                <w:rFonts w:hint="eastAsia"/>
                <w:color w:val="000000"/>
                <w:szCs w:val="21"/>
              </w:rPr>
              <w:t>水资源利用总量要求</w:t>
            </w:r>
          </w:p>
          <w:p>
            <w:pPr>
              <w:widowControl/>
              <w:rPr>
                <w:rFonts w:hint="eastAsia"/>
                <w:color w:val="000000"/>
                <w:szCs w:val="21"/>
              </w:rPr>
            </w:pPr>
            <w:r>
              <w:rPr>
                <w:rFonts w:hint="eastAsia"/>
                <w:color w:val="000000"/>
                <w:szCs w:val="21"/>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widowControl/>
              <w:rPr>
                <w:rFonts w:hint="eastAsia"/>
                <w:color w:val="000000"/>
                <w:szCs w:val="21"/>
              </w:rPr>
            </w:pPr>
            <w:r>
              <w:rPr>
                <w:rFonts w:hint="eastAsia"/>
                <w:color w:val="000000"/>
                <w:szCs w:val="21"/>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widowControl/>
              <w:rPr>
                <w:rFonts w:hint="eastAsia"/>
                <w:color w:val="000000"/>
                <w:szCs w:val="21"/>
              </w:rPr>
            </w:pPr>
            <w:r>
              <w:rPr>
                <w:rFonts w:hint="eastAsia"/>
                <w:color w:val="000000"/>
                <w:szCs w:val="21"/>
              </w:rPr>
              <w:t>地下水开采要求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能源利用总量及效率要求</w:t>
            </w:r>
          </w:p>
          <w:p>
            <w:pPr>
              <w:widowControl/>
              <w:rPr>
                <w:rFonts w:hint="eastAsia"/>
                <w:color w:val="000000"/>
                <w:szCs w:val="21"/>
              </w:rPr>
            </w:pPr>
            <w:r>
              <w:rPr>
                <w:rFonts w:hint="eastAsia"/>
                <w:color w:val="000000"/>
                <w:szCs w:val="21"/>
              </w:rPr>
              <w:t>（1）严格控制煤炭消费总量。严格控制新建、改建、扩建耗煤项目，新增耗煤项目实行当年煤炭消耗减量倍量替代。</w:t>
            </w:r>
          </w:p>
          <w:p>
            <w:pPr>
              <w:widowControl/>
              <w:rPr>
                <w:rFonts w:hint="eastAsia"/>
                <w:color w:val="000000"/>
                <w:szCs w:val="21"/>
              </w:rPr>
            </w:pPr>
            <w:r>
              <w:rPr>
                <w:rFonts w:hint="eastAsia"/>
                <w:color w:val="000000"/>
                <w:szCs w:val="21"/>
              </w:rPr>
              <w:t>禁燃区要求</w:t>
            </w:r>
          </w:p>
          <w:p>
            <w:pPr>
              <w:widowControl/>
              <w:rPr>
                <w:rFonts w:hint="eastAsia"/>
                <w:color w:val="000000"/>
                <w:szCs w:val="21"/>
              </w:rPr>
            </w:pPr>
            <w:r>
              <w:rPr>
                <w:rFonts w:hint="eastAsia"/>
                <w:color w:val="000000"/>
                <w:szCs w:val="21"/>
              </w:rPr>
              <w:t>（1）保留20蒸吨小时以上燃煤锅炉，并执行超低排放要求；或进行清洁能源改造，清洁能源改造选择燃气锅炉的，应当同时采用低氮燃烧技术；</w:t>
            </w:r>
          </w:p>
          <w:p>
            <w:pPr>
              <w:widowControl/>
              <w:rPr>
                <w:rFonts w:hint="eastAsia"/>
                <w:color w:val="000000"/>
                <w:szCs w:val="21"/>
              </w:rPr>
            </w:pPr>
            <w:r>
              <w:rPr>
                <w:rFonts w:hint="eastAsia"/>
                <w:color w:val="000000"/>
                <w:szCs w:val="21"/>
              </w:rPr>
              <w:t>（2）禁燃区禁止审批（核准、备案）、新建、扩建燃用高污染燃料的锅炉、炉窑等各类燃用高污染燃料的设施。</w:t>
            </w:r>
          </w:p>
          <w:p>
            <w:pPr>
              <w:widowControl/>
              <w:rPr>
                <w:rFonts w:hint="eastAsia"/>
                <w:color w:val="000000"/>
                <w:szCs w:val="21"/>
              </w:rPr>
            </w:pPr>
            <w:r>
              <w:rPr>
                <w:rFonts w:hint="eastAsia"/>
                <w:color w:val="000000"/>
                <w:szCs w:val="21"/>
              </w:rPr>
              <w:t>其他资源利用效率要求</w:t>
            </w:r>
          </w:p>
          <w:p>
            <w:pPr>
              <w:widowControl/>
              <w:rPr>
                <w:color w:val="000000"/>
                <w:szCs w:val="21"/>
              </w:rPr>
            </w:pPr>
            <w:r>
              <w:rPr>
                <w:rFonts w:hint="eastAsia"/>
                <w:color w:val="000000"/>
                <w:szCs w:val="21"/>
              </w:rPr>
              <w:t>暂无</w:t>
            </w:r>
          </w:p>
        </w:tc>
        <w:tc>
          <w:tcPr>
            <w:tcW w:w="851" w:type="dxa"/>
            <w:noWrap w:val="0"/>
            <w:vAlign w:val="center"/>
          </w:tcPr>
          <w:p>
            <w:pPr>
              <w:widowControl/>
              <w:rPr>
                <w:rFonts w:ascii="宋体" w:hAnsi="宋体"/>
                <w:color w:val="000000"/>
                <w:szCs w:val="21"/>
              </w:rPr>
            </w:pPr>
            <w:r>
              <w:rPr>
                <w:rFonts w:hint="eastAsia" w:ascii="宋体" w:hAnsi="宋体"/>
                <w:color w:val="000000"/>
                <w:szCs w:val="21"/>
              </w:rPr>
              <w:t>空间布局约束</w:t>
            </w:r>
          </w:p>
        </w:tc>
        <w:tc>
          <w:tcPr>
            <w:tcW w:w="4535" w:type="dxa"/>
            <w:noWrap w:val="0"/>
            <w:vAlign w:val="center"/>
          </w:tcPr>
          <w:p>
            <w:pPr>
              <w:widowControl/>
              <w:shd w:val="clear" w:color="auto" w:fill="FFFFFF"/>
              <w:rPr>
                <w:rFonts w:hint="eastAsia" w:ascii="宋体" w:hAnsi="宋体"/>
                <w:color w:val="000000"/>
                <w:szCs w:val="21"/>
              </w:rPr>
            </w:pPr>
            <w:r>
              <w:rPr>
                <w:rFonts w:hint="eastAsia" w:ascii="宋体" w:hAnsi="宋体"/>
                <w:color w:val="000000"/>
                <w:szCs w:val="21"/>
              </w:rPr>
              <w:t>禁止开发建设活动的要求</w:t>
            </w:r>
          </w:p>
          <w:p>
            <w:pPr>
              <w:widowControl/>
              <w:shd w:val="clear" w:color="auto" w:fill="FFFFFF"/>
              <w:rPr>
                <w:rFonts w:hint="eastAsia" w:ascii="宋体" w:hAnsi="宋体"/>
                <w:color w:val="000000"/>
                <w:szCs w:val="21"/>
              </w:rPr>
            </w:pPr>
            <w:r>
              <w:rPr>
                <w:rFonts w:hint="eastAsia" w:ascii="宋体" w:hAnsi="宋体"/>
                <w:color w:val="000000"/>
                <w:szCs w:val="21"/>
              </w:rPr>
              <w:t>1、禁止引入精细化工、化学合成类、发酵类医药项目（退城入园的长征制药项目除外）、专业电镀及含炉窑焙烧工艺的项目；2、其他执行乐山市工业重点管控单元普适性总体准入要求</w:t>
            </w:r>
          </w:p>
          <w:p>
            <w:pPr>
              <w:widowControl/>
              <w:shd w:val="clear" w:color="auto" w:fill="FFFFFF"/>
              <w:rPr>
                <w:rFonts w:hint="eastAsia" w:ascii="宋体" w:hAnsi="宋体"/>
                <w:color w:val="000000"/>
                <w:szCs w:val="21"/>
              </w:rPr>
            </w:pPr>
            <w:r>
              <w:rPr>
                <w:rFonts w:hint="eastAsia" w:ascii="宋体" w:hAnsi="宋体"/>
                <w:color w:val="000000"/>
                <w:szCs w:val="21"/>
              </w:rPr>
              <w:t>限制开发建设活动的要求</w:t>
            </w:r>
          </w:p>
          <w:p>
            <w:pPr>
              <w:widowControl/>
              <w:shd w:val="clear" w:color="auto" w:fill="FFFFFF"/>
              <w:rPr>
                <w:rFonts w:hint="eastAsia" w:ascii="宋体" w:hAnsi="宋体"/>
                <w:color w:val="000000"/>
                <w:szCs w:val="21"/>
              </w:rPr>
            </w:pPr>
            <w:r>
              <w:rPr>
                <w:rFonts w:hint="eastAsia" w:ascii="宋体" w:hAnsi="宋体"/>
                <w:color w:val="000000"/>
                <w:szCs w:val="21"/>
              </w:rPr>
              <w:t>1、严格限制向靠近水口镇、罗汉镇方向布局；2、其他执行乐山市工业重点管控单元普适性总体准入要求</w:t>
            </w:r>
          </w:p>
          <w:p>
            <w:pPr>
              <w:widowControl/>
              <w:shd w:val="clear" w:color="auto" w:fill="FFFFFF"/>
              <w:rPr>
                <w:rFonts w:hint="eastAsia" w:ascii="宋体" w:hAnsi="宋体"/>
                <w:color w:val="000000"/>
                <w:szCs w:val="21"/>
              </w:rPr>
            </w:pPr>
            <w:r>
              <w:rPr>
                <w:rFonts w:hint="eastAsia" w:ascii="宋体" w:hAnsi="宋体"/>
                <w:color w:val="000000"/>
                <w:szCs w:val="21"/>
              </w:rPr>
              <w:t>允许开发建设活动的要求</w:t>
            </w:r>
          </w:p>
          <w:p>
            <w:pPr>
              <w:widowControl/>
              <w:shd w:val="clear" w:color="auto" w:fill="FFFFFF"/>
              <w:rPr>
                <w:rFonts w:hint="eastAsia" w:ascii="宋体" w:hAnsi="宋体"/>
                <w:color w:val="000000"/>
                <w:szCs w:val="21"/>
              </w:rPr>
            </w:pPr>
            <w:r>
              <w:rPr>
                <w:rFonts w:hint="eastAsia" w:ascii="宋体" w:hAnsi="宋体"/>
                <w:color w:val="000000"/>
                <w:szCs w:val="21"/>
              </w:rPr>
              <w:t>不符合空间布局要求活动的退出要求</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ascii="宋体" w:hAnsi="宋体"/>
                <w:color w:val="000000"/>
                <w:szCs w:val="21"/>
              </w:rPr>
            </w:pPr>
            <w:r>
              <w:rPr>
                <w:rFonts w:hint="eastAsia" w:ascii="宋体" w:hAnsi="宋体"/>
                <w:color w:val="000000"/>
                <w:szCs w:val="21"/>
              </w:rPr>
              <w:t>其他空间布局约束要求</w:t>
            </w:r>
          </w:p>
        </w:tc>
        <w:tc>
          <w:tcPr>
            <w:tcW w:w="1559" w:type="dxa"/>
            <w:noWrap w:val="0"/>
            <w:vAlign w:val="center"/>
          </w:tcPr>
          <w:p>
            <w:pPr>
              <w:pStyle w:val="182"/>
            </w:pPr>
            <w:r>
              <w:rPr>
                <w:rFonts w:hint="eastAsia"/>
              </w:rPr>
              <w:t>本项目为混凝土生产项目，不属于精细化工、化学合成类、发酵类医药项目专业电镀及含炉窑焙烧工艺的项目。并且本项目满足乐山市工业重点管控单元中相关要求。</w:t>
            </w:r>
          </w:p>
        </w:tc>
        <w:tc>
          <w:tcPr>
            <w:tcW w:w="744" w:type="dxa"/>
            <w:noWrap w:val="0"/>
            <w:vAlign w:val="center"/>
          </w:tcPr>
          <w:p>
            <w:pPr>
              <w:widowControl/>
              <w:rPr>
                <w:color w:val="000000"/>
                <w:szCs w:val="21"/>
              </w:rPr>
            </w:pPr>
            <w:r>
              <w:rPr>
                <w:rFonts w:hint="eastAsia"/>
                <w:color w:val="00000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污染物排放管控</w:t>
            </w:r>
          </w:p>
        </w:tc>
        <w:tc>
          <w:tcPr>
            <w:tcW w:w="4535" w:type="dxa"/>
            <w:noWrap w:val="0"/>
            <w:vAlign w:val="center"/>
          </w:tcPr>
          <w:p>
            <w:pPr>
              <w:widowControl/>
              <w:shd w:val="clear" w:color="auto" w:fill="FFFFFF"/>
              <w:rPr>
                <w:rFonts w:hint="eastAsia" w:ascii="宋体" w:hAnsi="宋体"/>
                <w:color w:val="000000"/>
                <w:szCs w:val="21"/>
              </w:rPr>
            </w:pPr>
            <w:r>
              <w:rPr>
                <w:rFonts w:hint="eastAsia" w:ascii="宋体" w:hAnsi="宋体"/>
                <w:color w:val="000000"/>
                <w:szCs w:val="21"/>
              </w:rPr>
              <w:t>现有源提标升级改造</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hint="eastAsia" w:ascii="宋体" w:hAnsi="宋体"/>
                <w:color w:val="000000"/>
                <w:szCs w:val="21"/>
              </w:rPr>
            </w:pPr>
            <w:r>
              <w:rPr>
                <w:rFonts w:hint="eastAsia" w:ascii="宋体" w:hAnsi="宋体"/>
                <w:color w:val="000000"/>
                <w:szCs w:val="21"/>
              </w:rPr>
              <w:t>新增源等量或倍量替代</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hint="eastAsia" w:ascii="宋体" w:hAnsi="宋体"/>
                <w:color w:val="000000"/>
                <w:szCs w:val="21"/>
              </w:rPr>
            </w:pPr>
            <w:r>
              <w:rPr>
                <w:rFonts w:hint="eastAsia" w:ascii="宋体" w:hAnsi="宋体"/>
                <w:color w:val="000000"/>
                <w:szCs w:val="21"/>
              </w:rPr>
              <w:t>新增源排放标准限值</w:t>
            </w:r>
          </w:p>
          <w:p>
            <w:pPr>
              <w:widowControl/>
              <w:shd w:val="clear" w:color="auto" w:fill="FFFFFF"/>
              <w:rPr>
                <w:rFonts w:hint="eastAsia" w:ascii="宋体" w:hAnsi="宋体"/>
                <w:color w:val="000000"/>
                <w:szCs w:val="21"/>
              </w:rPr>
            </w:pPr>
            <w:r>
              <w:rPr>
                <w:rFonts w:hint="eastAsia" w:ascii="宋体" w:hAnsi="宋体"/>
                <w:color w:val="000000"/>
                <w:szCs w:val="21"/>
              </w:rPr>
              <w:t>污染物排放绩效水平准入要求</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ascii="宋体" w:hAnsi="宋体"/>
                <w:color w:val="000000"/>
                <w:szCs w:val="21"/>
              </w:rPr>
            </w:pPr>
            <w:r>
              <w:rPr>
                <w:rFonts w:hint="eastAsia" w:ascii="宋体" w:hAnsi="宋体"/>
                <w:color w:val="000000"/>
                <w:szCs w:val="21"/>
              </w:rPr>
              <w:t>其他污染物排放管控要求</w:t>
            </w:r>
          </w:p>
        </w:tc>
        <w:tc>
          <w:tcPr>
            <w:tcW w:w="1559" w:type="dxa"/>
            <w:noWrap w:val="0"/>
            <w:vAlign w:val="center"/>
          </w:tcPr>
          <w:p>
            <w:pPr>
              <w:pStyle w:val="182"/>
            </w:pPr>
            <w:r>
              <w:rPr>
                <w:rFonts w:hint="eastAsia"/>
              </w:rPr>
              <w:t>本项目不涉及排水，生产废水经沉淀池处理后循环使用，生活污水排入园区污水管网。符合乐山市工业重点管控单元普适性总体准入要求。</w:t>
            </w:r>
          </w:p>
        </w:tc>
        <w:tc>
          <w:tcPr>
            <w:tcW w:w="744" w:type="dxa"/>
            <w:noWrap w:val="0"/>
            <w:vAlign w:val="center"/>
          </w:tcPr>
          <w:p>
            <w:pPr>
              <w:widowControl/>
              <w:rPr>
                <w:color w:val="000000"/>
                <w:szCs w:val="21"/>
              </w:rPr>
            </w:pPr>
            <w:r>
              <w:rPr>
                <w:rFonts w:hint="eastAsia"/>
                <w:color w:val="00000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环境风险防控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严格管控类农用地管控要求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安全利用类农用地管控要求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污染地块管控要求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园区环境风险防控要求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1、为保护河流的水环境，河道两侧应设置一定宽度的绿化保护带；2、其他执行乐山市工业重点管控单元普适性总体准入要求。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企业环境风险防控要求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执行乐山市工业重点管控单元普适性总体准入要求。</w:t>
            </w:r>
          </w:p>
          <w:p>
            <w:pPr>
              <w:pStyle w:val="199"/>
              <w:widowControl/>
              <w:shd w:val="clear" w:color="auto" w:fill="FFFFFF"/>
              <w:spacing w:line="240" w:lineRule="auto"/>
              <w:ind w:firstLine="0" w:firstLineChars="0"/>
              <w:jc w:val="left"/>
              <w:rPr>
                <w:rFonts w:hint="eastAsia" w:ascii="宋体" w:hAnsi="宋体" w:eastAsia="宋体"/>
                <w:color w:val="000000"/>
                <w:sz w:val="21"/>
                <w:lang w:val="en-US" w:eastAsia="zh-CN"/>
              </w:rPr>
            </w:pPr>
            <w:r>
              <w:rPr>
                <w:rFonts w:hint="eastAsia" w:ascii="宋体" w:hAnsi="宋体" w:eastAsia="宋体"/>
                <w:sz w:val="21"/>
                <w:lang w:val="en-US" w:eastAsia="zh-CN"/>
              </w:rPr>
              <w:t>其他环境风险防控要求</w:t>
            </w:r>
          </w:p>
        </w:tc>
        <w:tc>
          <w:tcPr>
            <w:tcW w:w="1559" w:type="dxa"/>
            <w:noWrap w:val="0"/>
            <w:vAlign w:val="center"/>
          </w:tcPr>
          <w:p>
            <w:pPr>
              <w:widowControl/>
              <w:rPr>
                <w:color w:val="000000"/>
                <w:szCs w:val="21"/>
              </w:rPr>
            </w:pPr>
            <w:r>
              <w:rPr>
                <w:rFonts w:hint="eastAsia"/>
                <w:color w:val="000000"/>
                <w:szCs w:val="21"/>
              </w:rPr>
              <w:t>本项目为混凝土生产项目，不涉及有毒有害、易燃易爆物质，不涉及重金属等，符合乐山市工业重点管控单元普适性总体准入要求。</w:t>
            </w:r>
          </w:p>
        </w:tc>
        <w:tc>
          <w:tcPr>
            <w:tcW w:w="744" w:type="dxa"/>
            <w:noWrap w:val="0"/>
            <w:vAlign w:val="center"/>
          </w:tcPr>
          <w:p>
            <w:pPr>
              <w:widowControl/>
              <w:rPr>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资源开发效率要求</w:t>
            </w:r>
          </w:p>
        </w:tc>
        <w:tc>
          <w:tcPr>
            <w:tcW w:w="4535" w:type="dxa"/>
            <w:noWrap w:val="0"/>
            <w:vAlign w:val="center"/>
          </w:tcPr>
          <w:p>
            <w:pPr>
              <w:widowControl/>
              <w:shd w:val="clear" w:color="auto" w:fill="FFFFFF"/>
              <w:rPr>
                <w:rFonts w:hint="eastAsia" w:ascii="宋体" w:hAnsi="宋体"/>
                <w:color w:val="000000"/>
                <w:szCs w:val="21"/>
              </w:rPr>
            </w:pPr>
            <w:r>
              <w:rPr>
                <w:rFonts w:hint="eastAsia" w:ascii="宋体" w:hAnsi="宋体"/>
                <w:color w:val="000000"/>
                <w:szCs w:val="21"/>
              </w:rPr>
              <w:t>水资源利用效率要求</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hint="eastAsia" w:ascii="宋体" w:hAnsi="宋体"/>
                <w:color w:val="000000"/>
                <w:szCs w:val="21"/>
              </w:rPr>
            </w:pPr>
            <w:r>
              <w:rPr>
                <w:rFonts w:hint="eastAsia" w:ascii="宋体" w:hAnsi="宋体"/>
                <w:color w:val="000000"/>
                <w:szCs w:val="21"/>
              </w:rPr>
              <w:t>地下水开采要求</w:t>
            </w:r>
          </w:p>
          <w:p>
            <w:pPr>
              <w:widowControl/>
              <w:shd w:val="clear" w:color="auto" w:fill="FFFFFF"/>
              <w:rPr>
                <w:rFonts w:hint="eastAsia" w:ascii="宋体" w:hAnsi="宋体"/>
                <w:color w:val="000000"/>
                <w:szCs w:val="21"/>
              </w:rPr>
            </w:pPr>
            <w:r>
              <w:rPr>
                <w:rFonts w:hint="eastAsia" w:ascii="宋体" w:hAnsi="宋体"/>
                <w:color w:val="000000"/>
                <w:szCs w:val="21"/>
              </w:rPr>
              <w:t>能源利用效率要求</w:t>
            </w:r>
          </w:p>
          <w:p>
            <w:pPr>
              <w:widowControl/>
              <w:shd w:val="clear" w:color="auto" w:fill="FFFFFF"/>
              <w:rPr>
                <w:rFonts w:hint="eastAsia" w:ascii="宋体" w:hAnsi="宋体"/>
                <w:color w:val="000000"/>
                <w:szCs w:val="21"/>
              </w:rPr>
            </w:pPr>
            <w:r>
              <w:rPr>
                <w:rFonts w:hint="eastAsia" w:ascii="宋体" w:hAnsi="宋体"/>
                <w:color w:val="000000"/>
                <w:szCs w:val="21"/>
              </w:rPr>
              <w:t>执行乐山市工业重点管控单元普适性总体准入要求。</w:t>
            </w:r>
          </w:p>
          <w:p>
            <w:pPr>
              <w:widowControl/>
              <w:shd w:val="clear" w:color="auto" w:fill="FFFFFF"/>
              <w:rPr>
                <w:rFonts w:ascii="宋体" w:hAnsi="宋体"/>
                <w:color w:val="000000"/>
                <w:szCs w:val="21"/>
              </w:rPr>
            </w:pPr>
            <w:r>
              <w:rPr>
                <w:rFonts w:hint="eastAsia" w:ascii="宋体" w:hAnsi="宋体"/>
                <w:color w:val="000000"/>
                <w:szCs w:val="21"/>
              </w:rPr>
              <w:t>其他资源利用效率要求</w:t>
            </w:r>
          </w:p>
        </w:tc>
        <w:tc>
          <w:tcPr>
            <w:tcW w:w="1559" w:type="dxa"/>
            <w:noWrap w:val="0"/>
            <w:vAlign w:val="center"/>
          </w:tcPr>
          <w:p>
            <w:pPr>
              <w:widowControl/>
              <w:rPr>
                <w:color w:val="000000"/>
                <w:szCs w:val="21"/>
              </w:rPr>
            </w:pPr>
            <w:r>
              <w:rPr>
                <w:rFonts w:hint="eastAsia"/>
                <w:color w:val="000000"/>
                <w:szCs w:val="21"/>
              </w:rPr>
              <w:t>本项目不涉及排水，生产废水经沉淀池处理后循环使用，生活污水排入园区污水管网。符合乐山市工业重点管控单元普适性总体准入要求。</w:t>
            </w:r>
          </w:p>
        </w:tc>
        <w:tc>
          <w:tcPr>
            <w:tcW w:w="744" w:type="dxa"/>
            <w:noWrap w:val="0"/>
            <w:vAlign w:val="center"/>
          </w:tcPr>
          <w:p>
            <w:pPr>
              <w:widowControl/>
              <w:rPr>
                <w:color w:val="000000"/>
                <w:szCs w:val="21"/>
              </w:rPr>
            </w:pPr>
            <w:r>
              <w:rPr>
                <w:rFonts w:hint="eastAsia"/>
                <w:color w:val="00000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restart"/>
            <w:noWrap w:val="0"/>
            <w:vAlign w:val="center"/>
          </w:tcPr>
          <w:p>
            <w:pPr>
              <w:pStyle w:val="182"/>
            </w:pPr>
            <w:r>
              <w:rPr>
                <w:rFonts w:hint="eastAsia"/>
              </w:rPr>
              <w:t>大渡河市中区李码头控制单元（</w:t>
            </w:r>
            <w:r>
              <w:t>YS5111022210018</w:t>
            </w:r>
            <w:r>
              <w:rPr>
                <w:rFonts w:hint="eastAsia"/>
              </w:rPr>
              <w:t>）</w:t>
            </w:r>
          </w:p>
        </w:tc>
        <w:tc>
          <w:tcPr>
            <w:tcW w:w="5670" w:type="dxa"/>
            <w:vMerge w:val="restart"/>
            <w:noWrap w:val="0"/>
            <w:vAlign w:val="center"/>
          </w:tcPr>
          <w:p>
            <w:pPr>
              <w:widowControl/>
              <w:rPr>
                <w:rFonts w:hint="eastAsia"/>
                <w:color w:val="000000"/>
                <w:szCs w:val="21"/>
              </w:rPr>
            </w:pPr>
            <w:r>
              <w:rPr>
                <w:rFonts w:hint="eastAsia"/>
                <w:color w:val="000000"/>
                <w:szCs w:val="21"/>
              </w:rPr>
              <w:t>空间布局约束：</w:t>
            </w:r>
          </w:p>
          <w:p>
            <w:pPr>
              <w:widowControl/>
              <w:rPr>
                <w:rFonts w:hint="eastAsia"/>
                <w:color w:val="000000"/>
                <w:szCs w:val="21"/>
              </w:rPr>
            </w:pPr>
            <w:r>
              <w:rPr>
                <w:rFonts w:hint="eastAsia"/>
                <w:color w:val="000000"/>
                <w:szCs w:val="21"/>
              </w:rPr>
              <w:t>禁止开发建设活动的要求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限制开发建设活动的要求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不符合空间布局要求活动的退出要求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其他空间布局约束要求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污染物排放管控：</w:t>
            </w:r>
          </w:p>
          <w:p>
            <w:pPr>
              <w:widowControl/>
              <w:rPr>
                <w:rFonts w:hint="eastAsia"/>
                <w:color w:val="000000"/>
                <w:szCs w:val="21"/>
              </w:rPr>
            </w:pPr>
            <w:r>
              <w:rPr>
                <w:rFonts w:hint="eastAsia"/>
                <w:color w:val="000000"/>
                <w:szCs w:val="21"/>
              </w:rPr>
              <w:t>允许排放量要求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现有源提标升级改造</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其他污染物排放管控要求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环境风险防控：</w:t>
            </w:r>
          </w:p>
          <w:p>
            <w:pPr>
              <w:widowControl/>
              <w:rPr>
                <w:rFonts w:hint="eastAsia"/>
                <w:color w:val="000000"/>
                <w:szCs w:val="21"/>
              </w:rPr>
            </w:pPr>
            <w:r>
              <w:rPr>
                <w:rFonts w:hint="eastAsia"/>
                <w:color w:val="000000"/>
                <w:szCs w:val="21"/>
              </w:rPr>
              <w:t>联防联控要求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其他环境风险防控要求</w:t>
            </w:r>
          </w:p>
          <w:p>
            <w:pPr>
              <w:widowControl/>
              <w:rPr>
                <w:rFonts w:hint="eastAsia"/>
                <w:color w:val="000000"/>
                <w:szCs w:val="21"/>
              </w:rPr>
            </w:pPr>
            <w:r>
              <w:rPr>
                <w:rFonts w:hint="eastAsia"/>
                <w:color w:val="000000"/>
                <w:szCs w:val="21"/>
              </w:rPr>
              <w:t>暂无</w:t>
            </w:r>
          </w:p>
          <w:p>
            <w:pPr>
              <w:widowControl/>
              <w:rPr>
                <w:rFonts w:hint="eastAsia"/>
                <w:color w:val="000000"/>
                <w:szCs w:val="21"/>
              </w:rPr>
            </w:pPr>
            <w:r>
              <w:rPr>
                <w:rFonts w:hint="eastAsia"/>
                <w:color w:val="000000"/>
                <w:szCs w:val="21"/>
              </w:rPr>
              <w:t>资源开发利用效率要求：</w:t>
            </w:r>
          </w:p>
          <w:p>
            <w:pPr>
              <w:widowControl/>
              <w:rPr>
                <w:rFonts w:hint="eastAsia"/>
                <w:color w:val="000000"/>
                <w:szCs w:val="21"/>
              </w:rPr>
            </w:pPr>
            <w:r>
              <w:rPr>
                <w:rFonts w:hint="eastAsia"/>
                <w:color w:val="000000"/>
                <w:szCs w:val="21"/>
              </w:rPr>
              <w:t>水资源利用总量要求</w:t>
            </w:r>
          </w:p>
          <w:p>
            <w:pPr>
              <w:widowControl/>
              <w:rPr>
                <w:rFonts w:hint="eastAsia"/>
                <w:color w:val="000000"/>
                <w:szCs w:val="21"/>
              </w:rPr>
            </w:pPr>
            <w:r>
              <w:rPr>
                <w:rFonts w:hint="eastAsia"/>
                <w:color w:val="000000"/>
                <w:szCs w:val="21"/>
              </w:rPr>
              <w:t>暂无</w:t>
            </w:r>
          </w:p>
          <w:p>
            <w:pPr>
              <w:widowControl/>
              <w:rPr>
                <w:color w:val="000000"/>
                <w:szCs w:val="21"/>
              </w:rPr>
            </w:pPr>
            <w:r>
              <w:rPr>
                <w:rFonts w:hint="eastAsia"/>
                <w:color w:val="000000"/>
                <w:szCs w:val="21"/>
              </w:rPr>
              <w:t>地下水开采要求</w:t>
            </w:r>
          </w:p>
        </w:tc>
        <w:tc>
          <w:tcPr>
            <w:tcW w:w="851" w:type="dxa"/>
            <w:noWrap w:val="0"/>
            <w:vAlign w:val="center"/>
          </w:tcPr>
          <w:p>
            <w:pPr>
              <w:widowControl/>
              <w:rPr>
                <w:rFonts w:ascii="宋体" w:hAnsi="宋体"/>
                <w:color w:val="000000"/>
                <w:szCs w:val="21"/>
              </w:rPr>
            </w:pPr>
            <w:r>
              <w:rPr>
                <w:rFonts w:hint="eastAsia" w:ascii="宋体" w:hAnsi="宋体"/>
                <w:color w:val="000000"/>
                <w:szCs w:val="21"/>
              </w:rPr>
              <w:t>空间布局约束</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禁止开发建设活动的要求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限制开发建设活动的要求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允许开发建设活动的要求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不符合空间布局要求活动的退出要求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其他空间布局约束要求</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污染物排放管控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城镇污水污染控制措施要求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工业废水污染控制措施要求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农业面源水污染控制措施要求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船舶港口水污染控制措施要求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饮用水水源和其它特殊水体保护要求</w:t>
            </w:r>
          </w:p>
        </w:tc>
        <w:tc>
          <w:tcPr>
            <w:tcW w:w="1559" w:type="dxa"/>
            <w:noWrap w:val="0"/>
            <w:vAlign w:val="center"/>
          </w:tcPr>
          <w:p>
            <w:pPr>
              <w:widowControl/>
              <w:rPr>
                <w:color w:val="000000"/>
                <w:szCs w:val="21"/>
              </w:rPr>
            </w:pPr>
            <w:r>
              <w:rPr>
                <w:rFonts w:hint="eastAsia"/>
                <w:color w:val="000000"/>
                <w:szCs w:val="21"/>
              </w:rPr>
              <w:t>本项目建设完成后，申报排污，项目不涉及危险化学品储存。</w:t>
            </w:r>
          </w:p>
        </w:tc>
        <w:tc>
          <w:tcPr>
            <w:tcW w:w="744" w:type="dxa"/>
            <w:noWrap w:val="0"/>
            <w:vAlign w:val="center"/>
          </w:tcPr>
          <w:p>
            <w:pPr>
              <w:widowControl/>
              <w:rPr>
                <w:rFonts w:hint="eastAsia"/>
                <w:color w:val="000000"/>
                <w:szCs w:val="21"/>
              </w:rPr>
            </w:pPr>
            <w:r>
              <w:rPr>
                <w:rFonts w:hint="eastAsia"/>
                <w:color w:val="00000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环境风险防控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资源开发效率要求</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restart"/>
            <w:noWrap w:val="0"/>
            <w:vAlign w:val="center"/>
          </w:tcPr>
          <w:p>
            <w:pPr>
              <w:pStyle w:val="182"/>
            </w:pPr>
            <w:r>
              <w:rPr>
                <w:rFonts w:hint="eastAsia"/>
              </w:rPr>
              <w:t>乐山高新技术产业开发区嘉州工业园（</w:t>
            </w:r>
            <w:r>
              <w:t>YS5111022310002</w:t>
            </w:r>
            <w:r>
              <w:rPr>
                <w:rFonts w:hint="eastAsia"/>
              </w:rPr>
              <w:t>）</w:t>
            </w: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空间布局约束</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禁止开发建设活动的要求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限制开发建设活动的要求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允许开发建设活动的要求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不符合空间布局要求活动的退出要求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其他空间布局约束要求</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污染物排放管控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大气环境质量执行标准</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《环境空气质量标准》（GB3095-2012）：二级</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区域大气污染物削减/替代要求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新增大气污染物排放的建设项目实施总量削减替代。</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燃煤和其他能源大气污染控制要求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工业废气污染控制要求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加强工业无组织排放管控。扎实开展钢铁、建材、化工、火电、焦化、铸造等重点行业和燃煤锅炉无组织排放整治，建立管理台账。对物料（含废渣）运输、装卸、储存、转移与输送以及生产工艺过程等无组织排放实施深度治理。加强园区污染治理。推进园区绿色循环低碳发展。推动园区实施循环化改造。大力推进企业清洁生产。</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机动车船大气污染控制要求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扬尘污染控制要求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农业生产经营活动大气污染控制要求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重点行业企业专项治理要求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其他大气污染物排放管控要求</w:t>
            </w:r>
          </w:p>
        </w:tc>
        <w:tc>
          <w:tcPr>
            <w:tcW w:w="1559" w:type="dxa"/>
            <w:noWrap w:val="0"/>
            <w:vAlign w:val="center"/>
          </w:tcPr>
          <w:p>
            <w:pPr>
              <w:widowControl/>
              <w:rPr>
                <w:color w:val="000000"/>
                <w:szCs w:val="21"/>
              </w:rPr>
            </w:pPr>
            <w:r>
              <w:rPr>
                <w:rFonts w:hint="eastAsia"/>
                <w:color w:val="000000"/>
                <w:szCs w:val="21"/>
              </w:rPr>
              <w:t>本项目大气环境质量执行《环境空气质量标准》（GB3095-2012）中二级标准；本项目不涉及总量。本项目物料装卸、储存设置喷雾降尘设施，物料堆放在封闭车间内。</w:t>
            </w:r>
          </w:p>
        </w:tc>
        <w:tc>
          <w:tcPr>
            <w:tcW w:w="744" w:type="dxa"/>
            <w:noWrap w:val="0"/>
            <w:vAlign w:val="center"/>
          </w:tcPr>
          <w:p>
            <w:pPr>
              <w:widowControl/>
              <w:rPr>
                <w:rFonts w:hint="eastAsia"/>
                <w:color w:val="000000"/>
                <w:szCs w:val="21"/>
              </w:rPr>
            </w:pPr>
            <w:r>
              <w:rPr>
                <w:rFonts w:hint="eastAsia"/>
                <w:color w:val="000000"/>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环境风险防控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pStyle w:val="182"/>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资源开发效率要求</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restart"/>
            <w:noWrap w:val="0"/>
            <w:vAlign w:val="center"/>
          </w:tcPr>
          <w:p>
            <w:pPr>
              <w:pStyle w:val="182"/>
            </w:pPr>
            <w:r>
              <w:rPr>
                <w:rFonts w:hint="eastAsia"/>
              </w:rPr>
              <w:t>乐山市市中区建设用地污染风险重点管控区2（</w:t>
            </w:r>
            <w:r>
              <w:t>YS5111022420002</w:t>
            </w:r>
            <w:r>
              <w:rPr>
                <w:rFonts w:hint="eastAsia"/>
              </w:rPr>
              <w:t>）</w:t>
            </w: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空间布局约束</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禁止开发建设活动的要求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限制开发建设活动的要求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允许开发建设活动的要求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不符合空间布局要求活动的退出要求</w:t>
            </w:r>
          </w:p>
          <w:p>
            <w:pPr>
              <w:pStyle w:val="199"/>
              <w:widowControl/>
              <w:shd w:val="clear" w:color="auto" w:fill="FFFFFF"/>
              <w:spacing w:line="240" w:lineRule="auto"/>
              <w:ind w:firstLine="0" w:firstLineChars="0"/>
              <w:jc w:val="left"/>
              <w:rPr>
                <w:rFonts w:hint="eastAsia" w:ascii="宋体" w:hAnsi="宋体" w:eastAsia="宋体"/>
                <w:sz w:val="21"/>
                <w:lang w:val="en-US" w:eastAsia="zh-CN"/>
              </w:rPr>
            </w:pPr>
            <w:r>
              <w:rPr>
                <w:rFonts w:hint="eastAsia" w:ascii="宋体" w:hAnsi="宋体" w:eastAsia="宋体"/>
                <w:sz w:val="21"/>
                <w:lang w:val="en-US" w:eastAsia="zh-CN"/>
              </w:rPr>
              <w:t>其他空间布局约束要求</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污染物排放管控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环境风险防控</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vMerge w:val="continue"/>
            <w:noWrap w:val="0"/>
            <w:vAlign w:val="center"/>
          </w:tcPr>
          <w:p>
            <w:pPr>
              <w:widowControl/>
              <w:rPr>
                <w:color w:val="000000"/>
                <w:szCs w:val="21"/>
              </w:rPr>
            </w:pPr>
          </w:p>
        </w:tc>
        <w:tc>
          <w:tcPr>
            <w:tcW w:w="5670" w:type="dxa"/>
            <w:vMerge w:val="continue"/>
            <w:noWrap w:val="0"/>
            <w:vAlign w:val="center"/>
          </w:tcPr>
          <w:p>
            <w:pPr>
              <w:widowControl/>
              <w:rPr>
                <w:color w:val="000000"/>
                <w:szCs w:val="21"/>
              </w:rPr>
            </w:pPr>
          </w:p>
        </w:tc>
        <w:tc>
          <w:tcPr>
            <w:tcW w:w="851" w:type="dxa"/>
            <w:noWrap w:val="0"/>
            <w:vAlign w:val="center"/>
          </w:tcPr>
          <w:p>
            <w:pPr>
              <w:widowControl/>
              <w:rPr>
                <w:rFonts w:ascii="宋体" w:hAnsi="宋体"/>
                <w:color w:val="000000"/>
                <w:szCs w:val="21"/>
              </w:rPr>
            </w:pPr>
            <w:r>
              <w:rPr>
                <w:rFonts w:hint="eastAsia" w:ascii="宋体" w:hAnsi="宋体"/>
                <w:color w:val="000000"/>
                <w:szCs w:val="21"/>
              </w:rPr>
              <w:t>资源开发效率要求</w:t>
            </w:r>
          </w:p>
        </w:tc>
        <w:tc>
          <w:tcPr>
            <w:tcW w:w="4535" w:type="dxa"/>
            <w:noWrap w:val="0"/>
            <w:vAlign w:val="center"/>
          </w:tcPr>
          <w:p>
            <w:pPr>
              <w:pStyle w:val="199"/>
              <w:widowControl/>
              <w:shd w:val="clear" w:color="auto" w:fill="FFFFFF"/>
              <w:spacing w:line="240" w:lineRule="auto"/>
              <w:ind w:firstLine="0" w:firstLineChars="0"/>
              <w:jc w:val="left"/>
              <w:rPr>
                <w:rFonts w:ascii="宋体" w:hAnsi="宋体" w:eastAsia="宋体"/>
                <w:sz w:val="21"/>
                <w:lang w:val="en-US" w:eastAsia="zh-CN"/>
              </w:rPr>
            </w:pPr>
            <w:r>
              <w:rPr>
                <w:rFonts w:hint="eastAsia" w:ascii="宋体" w:hAnsi="宋体" w:eastAsia="宋体"/>
                <w:sz w:val="21"/>
                <w:lang w:val="en-US" w:eastAsia="zh-CN"/>
              </w:rPr>
              <w:t>/</w:t>
            </w:r>
          </w:p>
        </w:tc>
        <w:tc>
          <w:tcPr>
            <w:tcW w:w="1559" w:type="dxa"/>
            <w:noWrap w:val="0"/>
            <w:vAlign w:val="center"/>
          </w:tcPr>
          <w:p>
            <w:pPr>
              <w:widowControl/>
              <w:rPr>
                <w:color w:val="000000"/>
                <w:szCs w:val="21"/>
              </w:rPr>
            </w:pPr>
            <w:r>
              <w:rPr>
                <w:rFonts w:hint="eastAsia"/>
                <w:color w:val="000000"/>
                <w:szCs w:val="21"/>
              </w:rPr>
              <w:t>/</w:t>
            </w:r>
          </w:p>
        </w:tc>
        <w:tc>
          <w:tcPr>
            <w:tcW w:w="744" w:type="dxa"/>
            <w:noWrap w:val="0"/>
            <w:vAlign w:val="center"/>
          </w:tcPr>
          <w:p>
            <w:pPr>
              <w:widowControl/>
              <w:rPr>
                <w:rFonts w:hint="eastAsia"/>
                <w:color w:val="000000"/>
                <w:szCs w:val="21"/>
              </w:rPr>
            </w:pPr>
            <w:r>
              <w:rPr>
                <w:rFonts w:hint="eastAsia"/>
                <w:color w:val="000000"/>
                <w:szCs w:val="21"/>
              </w:rPr>
              <w:t>/</w:t>
            </w:r>
          </w:p>
        </w:tc>
      </w:tr>
    </w:tbl>
    <w:p>
      <w:pPr>
        <w:pStyle w:val="183"/>
        <w:ind w:firstLine="480"/>
        <w:rPr>
          <w:color w:val="000000"/>
        </w:rPr>
        <w:sectPr>
          <w:pgSz w:w="16838" w:h="11906" w:orient="landscape"/>
          <w:pgMar w:top="1531" w:right="1701" w:bottom="1531" w:left="1701" w:header="851" w:footer="1077" w:gutter="0"/>
          <w:cols w:space="720" w:num="1"/>
          <w:docGrid w:linePitch="312" w:charSpace="0"/>
        </w:sectPr>
      </w:pPr>
      <w:r>
        <w:rPr>
          <w:rFonts w:hint="eastAsia"/>
          <w:color w:val="000000"/>
        </w:rPr>
        <w:t>综上，本项目符合“三线一单”相关要求。</w:t>
      </w:r>
    </w:p>
    <w:p>
      <w:pPr>
        <w:pStyle w:val="34"/>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二、建设项目工程分析</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3" w:type="dxa"/>
            <w:noWrap w:val="0"/>
            <w:vAlign w:val="center"/>
          </w:tcPr>
          <w:p>
            <w:pPr>
              <w:pStyle w:val="34"/>
              <w:adjustRightInd w:val="0"/>
              <w:snapToGrid w:val="0"/>
              <w:spacing w:before="0" w:beforeAutospacing="0" w:after="0" w:afterAutospacing="0"/>
              <w:jc w:val="center"/>
              <w:rPr>
                <w:rFonts w:cs="宋体"/>
                <w:color w:val="000000"/>
                <w:sz w:val="21"/>
                <w:szCs w:val="21"/>
                <w:lang w:val="en-US" w:eastAsia="zh-CN"/>
              </w:rPr>
            </w:pPr>
            <w:r>
              <w:rPr>
                <w:rFonts w:hint="eastAsia" w:cs="宋体"/>
                <w:color w:val="000000"/>
                <w:sz w:val="21"/>
                <w:szCs w:val="21"/>
                <w:lang w:val="en-US" w:eastAsia="zh-CN"/>
              </w:rPr>
              <w:t>建设内容</w:t>
            </w:r>
          </w:p>
        </w:tc>
        <w:tc>
          <w:tcPr>
            <w:tcW w:w="8161" w:type="dxa"/>
            <w:noWrap w:val="0"/>
            <w:vAlign w:val="top"/>
          </w:tcPr>
          <w:p>
            <w:pPr>
              <w:pStyle w:val="183"/>
              <w:ind w:firstLine="482"/>
              <w:rPr>
                <w:b/>
                <w:color w:val="000000"/>
              </w:rPr>
            </w:pPr>
            <w:r>
              <w:rPr>
                <w:rFonts w:hint="eastAsia"/>
                <w:b/>
                <w:color w:val="000000"/>
              </w:rPr>
              <w:t>1、项目由来</w:t>
            </w:r>
          </w:p>
          <w:p>
            <w:pPr>
              <w:pStyle w:val="183"/>
              <w:ind w:firstLine="480"/>
              <w:rPr>
                <w:rFonts w:hint="eastAsia"/>
                <w:color w:val="000000"/>
              </w:rPr>
            </w:pPr>
            <w:r>
              <w:rPr>
                <w:rFonts w:hint="eastAsia"/>
                <w:color w:val="000000"/>
              </w:rPr>
              <w:t>商品混凝土是当代最主要的土木工程材料之一，具有原料丰富、价格低廉、生产工艺简单、抗压强度高、耐久性好、强度等级范围宽等特点。商品混凝土以集中搅拌、远距离运输的方式向建筑工地供应，是现代混凝土与现代化施工工艺相结合的高科技建材产品，它的普及程度能代表一个国家或地区的混凝土施工水平和现代化程度。同时，政府提倡并强制水泥散装、混凝土商品化和集中化，商品混凝土逐渐形成一种新型产业。混凝土集中搅拌，实行专业化生产，商品化销售，是混凝土生产方式的重大革命，一个地区预拌商品混凝土的使用量和比例，标志着这个地区的混凝土工业生产的水平，使用预拌商品混凝土有提高工程质量、节约资源、保护环境、改善劳动条件和推广散装水泥等各方面的综合效益。</w:t>
            </w:r>
          </w:p>
          <w:p>
            <w:pPr>
              <w:pStyle w:val="183"/>
              <w:ind w:firstLine="480"/>
              <w:rPr>
                <w:rFonts w:hint="eastAsia"/>
                <w:color w:val="000000"/>
              </w:rPr>
            </w:pPr>
            <w:r>
              <w:rPr>
                <w:rFonts w:hint="eastAsia"/>
                <w:color w:val="000000"/>
              </w:rPr>
              <w:t>乐山嘉美志达商品混凝土有限公司成立于2005年，位于乐山市市中区水口镇，主要从事于商品混凝土的生产和销售。公司于2005年4月建设了商品混凝土生产线，2006年委托乐山市环境科学研究所编制了《预拌商品混凝土搅拌站项目环境影响报告表》，于2006年6月7日取得了环评批复（乐市环建管[2006]385号），该项目于2011年8月进行了竣工环境保护验收，并且取得验收批复。</w:t>
            </w:r>
          </w:p>
          <w:p>
            <w:pPr>
              <w:pStyle w:val="183"/>
              <w:ind w:firstLine="480"/>
              <w:rPr>
                <w:rFonts w:hint="eastAsia"/>
                <w:color w:val="000000"/>
              </w:rPr>
            </w:pPr>
            <w:r>
              <w:rPr>
                <w:rFonts w:hint="eastAsia"/>
                <w:color w:val="000000"/>
              </w:rPr>
              <w:t>在多年的生产运行过程中，现有设备老旧，厂区环保设施已不能满足当地环保要求且根据市场需求，扩大生产能力。故乐山嘉美志达商品混凝土有限公司购买了乐山峨山水泥有限公司土地进行拆除、重建，建设2套180生产线，生产设计能力总和达到300万立方米/年。</w:t>
            </w:r>
          </w:p>
          <w:p>
            <w:pPr>
              <w:pStyle w:val="183"/>
              <w:ind w:firstLine="480"/>
              <w:rPr>
                <w:rFonts w:hint="eastAsia"/>
                <w:color w:val="000000"/>
              </w:rPr>
            </w:pPr>
            <w:r>
              <w:rPr>
                <w:rFonts w:hint="eastAsia"/>
                <w:color w:val="000000"/>
              </w:rPr>
              <w:t>目前，本项目已获得乐山市中区发展和改革局备案，备案号：川投资备【2201-511102-04-01-549650】FGQB-0007号。</w:t>
            </w:r>
          </w:p>
          <w:p>
            <w:pPr>
              <w:pStyle w:val="183"/>
              <w:ind w:firstLine="480"/>
              <w:rPr>
                <w:rFonts w:hint="eastAsia"/>
                <w:color w:val="000000"/>
              </w:rPr>
            </w:pPr>
            <w:r>
              <w:rPr>
                <w:rFonts w:hint="eastAsia"/>
                <w:color w:val="000000"/>
              </w:rPr>
              <w:t>根据《中华人民共和国环境保护法》、《中华人民共和国环境影响评价法》、《建设项目环境保护管理条例》（国务院令第682号令）的有关规定，一切新建、扩建、技改项目必须进行环境影响评价。根据《建设项目环境影响评价分类管理名录（2021年版）》（环境保护部令第16号），本项目为“二十七、非金属矿物制品业—55石膏、水泥制品及类似制品制造—商品混凝土、砼结构构件制造、水泥制品制造”应编制环境影响报告表。为此乐山嘉美志达商品混凝土有限公司委托乐山市四维环保科技有限责任公司进行编制。我单位在接受该项目环境影响报告表编制工作后，积极开展了现场踏勘、资料收集、整理工作。在掌握了充分的资料数据基础上，对有关环境现状和可能产生的环境影响进行分析后，按照国家有关环评技术规范要求，编制完成该项目环境影响报告表。</w:t>
            </w:r>
          </w:p>
          <w:p>
            <w:pPr>
              <w:adjustRightInd w:val="0"/>
              <w:snapToGrid w:val="0"/>
              <w:spacing w:line="360" w:lineRule="auto"/>
              <w:ind w:firstLine="482" w:firstLineChars="200"/>
              <w:rPr>
                <w:rFonts w:eastAsia="黑体"/>
                <w:color w:val="000000"/>
                <w:sz w:val="28"/>
                <w:szCs w:val="28"/>
              </w:rPr>
            </w:pPr>
            <w:r>
              <w:rPr>
                <w:rFonts w:hint="eastAsia"/>
                <w:b/>
                <w:color w:val="000000"/>
                <w:sz w:val="24"/>
              </w:rPr>
              <w:t>2、</w:t>
            </w:r>
            <w:r>
              <w:rPr>
                <w:rFonts w:hint="eastAsia"/>
                <w:b/>
                <w:bCs/>
                <w:color w:val="000000"/>
                <w:sz w:val="24"/>
              </w:rPr>
              <w:t>项目名称、建设单位、建设地点、性质</w:t>
            </w:r>
          </w:p>
          <w:p>
            <w:pPr>
              <w:adjustRightInd w:val="0"/>
              <w:snapToGrid w:val="0"/>
              <w:spacing w:line="360" w:lineRule="auto"/>
              <w:ind w:firstLine="480" w:firstLineChars="200"/>
              <w:rPr>
                <w:rFonts w:hint="eastAsia"/>
                <w:color w:val="000000"/>
                <w:sz w:val="24"/>
                <w:szCs w:val="20"/>
              </w:rPr>
            </w:pPr>
            <w:r>
              <w:rPr>
                <w:rFonts w:hint="eastAsia"/>
                <w:color w:val="000000"/>
                <w:sz w:val="24"/>
              </w:rPr>
              <w:t>项目名称：乐山市嘉美志达商品混凝土有限公司拆除、重建、升级改造项目</w:t>
            </w:r>
          </w:p>
          <w:p>
            <w:pPr>
              <w:adjustRightInd w:val="0"/>
              <w:snapToGrid w:val="0"/>
              <w:spacing w:line="360" w:lineRule="auto"/>
              <w:ind w:firstLine="480" w:firstLineChars="200"/>
              <w:rPr>
                <w:rFonts w:hint="eastAsia"/>
                <w:color w:val="000000"/>
                <w:sz w:val="24"/>
              </w:rPr>
            </w:pPr>
            <w:r>
              <w:rPr>
                <w:rFonts w:hint="eastAsia"/>
                <w:color w:val="000000"/>
                <w:sz w:val="24"/>
              </w:rPr>
              <w:t>建设单位：乐山市嘉美志达商品混凝土有限公司</w:t>
            </w:r>
          </w:p>
          <w:p>
            <w:pPr>
              <w:adjustRightInd w:val="0"/>
              <w:snapToGrid w:val="0"/>
              <w:spacing w:line="360" w:lineRule="auto"/>
              <w:ind w:firstLine="480" w:firstLineChars="200"/>
              <w:rPr>
                <w:rFonts w:hint="eastAsia"/>
                <w:color w:val="000000"/>
                <w:sz w:val="24"/>
              </w:rPr>
            </w:pPr>
            <w:r>
              <w:rPr>
                <w:rFonts w:hint="eastAsia"/>
                <w:color w:val="000000"/>
                <w:sz w:val="24"/>
              </w:rPr>
              <w:t>建设地点：乐山市市中区水口镇龙窝村</w:t>
            </w:r>
          </w:p>
          <w:p>
            <w:pPr>
              <w:adjustRightInd w:val="0"/>
              <w:snapToGrid w:val="0"/>
              <w:spacing w:line="360" w:lineRule="auto"/>
              <w:ind w:firstLine="480" w:firstLineChars="200"/>
              <w:rPr>
                <w:color w:val="000000"/>
                <w:sz w:val="24"/>
              </w:rPr>
            </w:pPr>
            <w:r>
              <w:rPr>
                <w:rFonts w:hint="eastAsia"/>
                <w:color w:val="000000"/>
                <w:sz w:val="24"/>
              </w:rPr>
              <w:t>建设性质：改建</w:t>
            </w:r>
          </w:p>
          <w:p>
            <w:pPr>
              <w:adjustRightInd w:val="0"/>
              <w:snapToGrid w:val="0"/>
              <w:spacing w:line="360" w:lineRule="auto"/>
              <w:ind w:firstLine="480" w:firstLineChars="200"/>
              <w:rPr>
                <w:rFonts w:hint="eastAsia"/>
                <w:color w:val="000000"/>
                <w:sz w:val="24"/>
              </w:rPr>
            </w:pPr>
            <w:r>
              <w:rPr>
                <w:rFonts w:hint="eastAsia"/>
                <w:color w:val="000000"/>
                <w:sz w:val="24"/>
              </w:rPr>
              <w:t>项目总投资：6000万元</w:t>
            </w:r>
          </w:p>
          <w:p>
            <w:pPr>
              <w:adjustRightInd w:val="0"/>
              <w:snapToGrid w:val="0"/>
              <w:spacing w:line="360" w:lineRule="auto"/>
              <w:ind w:firstLine="480" w:firstLineChars="200"/>
              <w:rPr>
                <w:color w:val="000000"/>
                <w:sz w:val="24"/>
              </w:rPr>
            </w:pPr>
            <w:r>
              <w:rPr>
                <w:rFonts w:hint="eastAsia"/>
                <w:color w:val="000000"/>
                <w:sz w:val="24"/>
              </w:rPr>
              <w:t>建设内容：项目购买原峨山水泥公司土地，对原厂区内建筑进行整体、全部拆除，重新规划布局后重建。设置1条砂石加工生产线，2条混凝土搅拌生产线，砂石加工生产线产品作为混凝土搅拌原料，不涉及外卖砂石产品。混凝土生产线设计生产能力达到300万立方米。</w:t>
            </w:r>
          </w:p>
          <w:p>
            <w:pPr>
              <w:adjustRightInd w:val="0"/>
              <w:snapToGrid w:val="0"/>
              <w:spacing w:line="360" w:lineRule="auto"/>
              <w:ind w:firstLine="482" w:firstLineChars="200"/>
              <w:rPr>
                <w:b/>
                <w:color w:val="000000"/>
                <w:sz w:val="24"/>
              </w:rPr>
            </w:pPr>
            <w:r>
              <w:rPr>
                <w:rFonts w:hint="eastAsia"/>
                <w:b/>
                <w:color w:val="000000"/>
                <w:sz w:val="24"/>
              </w:rPr>
              <w:t>3、产品方案和产品规模</w:t>
            </w:r>
          </w:p>
          <w:p>
            <w:pPr>
              <w:adjustRightInd w:val="0"/>
              <w:snapToGrid w:val="0"/>
              <w:spacing w:line="360" w:lineRule="auto"/>
              <w:ind w:firstLine="480" w:firstLineChars="200"/>
              <w:rPr>
                <w:color w:val="000000"/>
                <w:sz w:val="24"/>
              </w:rPr>
            </w:pPr>
            <w:r>
              <w:rPr>
                <w:rFonts w:hint="eastAsia"/>
                <w:color w:val="000000"/>
                <w:sz w:val="24"/>
              </w:rPr>
              <w:t>本项目生产规模及产品方案见表2-1。</w:t>
            </w:r>
          </w:p>
          <w:p>
            <w:pPr>
              <w:pStyle w:val="184"/>
            </w:pPr>
            <w:r>
              <w:rPr>
                <w:rFonts w:hint="eastAsia"/>
              </w:rPr>
              <w:t>表2-1</w:t>
            </w:r>
            <w:r>
              <w:t xml:space="preserve">  </w:t>
            </w:r>
            <w:r>
              <w:rPr>
                <w:rFonts w:hint="eastAsia"/>
              </w:rPr>
              <w:t>生产规模及产品方案</w:t>
            </w:r>
          </w:p>
          <w:tbl>
            <w:tblPr>
              <w:tblStyle w:val="39"/>
              <w:tblW w:w="7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2835"/>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978"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序号</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产品名称</w:t>
                  </w:r>
                </w:p>
              </w:tc>
              <w:tc>
                <w:tcPr>
                  <w:tcW w:w="2571"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7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1</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混凝土</w:t>
                  </w:r>
                </w:p>
              </w:tc>
              <w:tc>
                <w:tcPr>
                  <w:tcW w:w="2571" w:type="dxa"/>
                  <w:tcBorders>
                    <w:top w:val="single" w:color="auto" w:sz="4" w:space="0"/>
                    <w:left w:val="single" w:color="auto" w:sz="4" w:space="0"/>
                    <w:bottom w:val="single" w:color="auto" w:sz="4" w:space="0"/>
                    <w:right w:val="single" w:color="auto" w:sz="4" w:space="0"/>
                  </w:tcBorders>
                  <w:noWrap w:val="0"/>
                  <w:vAlign w:val="center"/>
                </w:tcPr>
                <w:p>
                  <w:pPr>
                    <w:pStyle w:val="182"/>
                    <w:rPr>
                      <w:rFonts w:hint="eastAsia"/>
                      <w:color w:val="000000"/>
                    </w:rPr>
                  </w:pPr>
                  <w:r>
                    <w:rPr>
                      <w:rFonts w:hint="eastAsia"/>
                      <w:color w:val="000000"/>
                    </w:rPr>
                    <w:t>300万立方米</w:t>
                  </w:r>
                </w:p>
              </w:tc>
            </w:tr>
          </w:tbl>
          <w:p>
            <w:pPr>
              <w:pStyle w:val="183"/>
              <w:ind w:firstLine="482"/>
              <w:rPr>
                <w:b/>
                <w:color w:val="000000"/>
              </w:rPr>
            </w:pPr>
            <w:r>
              <w:rPr>
                <w:rFonts w:hint="eastAsia"/>
                <w:b/>
                <w:color w:val="000000"/>
              </w:rPr>
              <w:t>4、项目建设内容及规模</w:t>
            </w:r>
          </w:p>
          <w:p>
            <w:pPr>
              <w:pStyle w:val="183"/>
              <w:ind w:firstLine="480"/>
              <w:rPr>
                <w:rFonts w:hint="eastAsia"/>
                <w:color w:val="000000"/>
              </w:rPr>
            </w:pPr>
            <w:r>
              <w:rPr>
                <w:rFonts w:hint="eastAsia"/>
                <w:color w:val="000000"/>
              </w:rPr>
              <w:t>本项目为混凝土搅拌项目，主要由主体工程、辅助工程、公用工程、办公生活设施以及环保工程等项目组成，本项目在运营期的项目组成及主要的环境问题列表如下表：</w:t>
            </w:r>
          </w:p>
          <w:p>
            <w:pPr>
              <w:pStyle w:val="183"/>
              <w:ind w:firstLine="480"/>
              <w:rPr>
                <w:rFonts w:hint="eastAsia"/>
                <w:color w:val="000000"/>
              </w:rPr>
            </w:pPr>
          </w:p>
          <w:p>
            <w:pPr>
              <w:pStyle w:val="183"/>
              <w:ind w:firstLine="480"/>
              <w:rPr>
                <w:rFonts w:hint="eastAsia"/>
                <w:color w:val="000000"/>
              </w:rPr>
            </w:pPr>
          </w:p>
          <w:p>
            <w:pPr>
              <w:pStyle w:val="184"/>
              <w:rPr>
                <w:rFonts w:hint="eastAsia"/>
              </w:rPr>
            </w:pPr>
            <w:r>
              <w:rPr>
                <w:rFonts w:hint="eastAsia"/>
              </w:rPr>
              <w:t>表2-2</w:t>
            </w:r>
            <w:r>
              <w:t xml:space="preserve">  </w:t>
            </w:r>
            <w:r>
              <w:rPr>
                <w:rFonts w:hint="eastAsia"/>
              </w:rPr>
              <w:t>项目组成及主要的环境问题</w:t>
            </w:r>
          </w:p>
          <w:tbl>
            <w:tblPr>
              <w:tblStyle w:val="39"/>
              <w:tblW w:w="7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34"/>
              <w:gridCol w:w="1605"/>
              <w:gridCol w:w="2647"/>
              <w:gridCol w:w="85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806" w:type="dxa"/>
                  <w:gridSpan w:val="2"/>
                  <w:vMerge w:val="restart"/>
                  <w:noWrap w:val="0"/>
                  <w:vAlign w:val="center"/>
                </w:tcPr>
                <w:p>
                  <w:pPr>
                    <w:pStyle w:val="126"/>
                    <w:rPr>
                      <w:rFonts w:hint="eastAsia" w:ascii="宋体" w:hAnsi="宋体" w:cs="宋体"/>
                      <w:b/>
                      <w:color w:val="000000"/>
                      <w:lang w:val="en-US" w:eastAsia="zh-CN"/>
                    </w:rPr>
                  </w:pPr>
                  <w:r>
                    <w:rPr>
                      <w:rFonts w:hint="eastAsia" w:ascii="宋体" w:hAnsi="宋体" w:cs="宋体"/>
                      <w:b/>
                      <w:color w:val="000000"/>
                      <w:lang w:val="en-US" w:eastAsia="zh-CN"/>
                    </w:rPr>
                    <w:t>工程分类及项目名称</w:t>
                  </w:r>
                </w:p>
              </w:tc>
              <w:tc>
                <w:tcPr>
                  <w:tcW w:w="4252" w:type="dxa"/>
                  <w:gridSpan w:val="2"/>
                  <w:vMerge w:val="restart"/>
                  <w:noWrap w:val="0"/>
                  <w:vAlign w:val="center"/>
                </w:tcPr>
                <w:p>
                  <w:pPr>
                    <w:pStyle w:val="126"/>
                    <w:rPr>
                      <w:rFonts w:hint="eastAsia" w:ascii="宋体" w:hAnsi="宋体" w:cs="宋体"/>
                      <w:b/>
                      <w:color w:val="000000"/>
                      <w:lang w:val="en-US" w:eastAsia="zh-CN"/>
                    </w:rPr>
                  </w:pPr>
                  <w:r>
                    <w:rPr>
                      <w:rFonts w:hint="eastAsia" w:ascii="宋体" w:hAnsi="宋体" w:cs="宋体"/>
                      <w:b/>
                      <w:color w:val="000000"/>
                      <w:lang w:val="en-US" w:eastAsia="zh-CN"/>
                    </w:rPr>
                    <w:t>工程内容</w:t>
                  </w:r>
                </w:p>
              </w:tc>
              <w:tc>
                <w:tcPr>
                  <w:tcW w:w="1833" w:type="dxa"/>
                  <w:gridSpan w:val="2"/>
                  <w:noWrap w:val="0"/>
                  <w:vAlign w:val="center"/>
                </w:tcPr>
                <w:p>
                  <w:pPr>
                    <w:pStyle w:val="126"/>
                    <w:rPr>
                      <w:rFonts w:hint="eastAsia" w:ascii="宋体" w:hAnsi="宋体" w:cs="宋体"/>
                      <w:b/>
                      <w:color w:val="000000"/>
                      <w:lang w:val="en-US" w:eastAsia="zh-CN"/>
                    </w:rPr>
                  </w:pPr>
                  <w:r>
                    <w:rPr>
                      <w:rFonts w:hint="eastAsia" w:ascii="宋体" w:hAnsi="宋体" w:cs="宋体"/>
                      <w:b/>
                      <w:color w:val="000000"/>
                      <w:lang w:val="en-US" w:eastAsia="zh-CN"/>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806" w:type="dxa"/>
                  <w:gridSpan w:val="2"/>
                  <w:vMerge w:val="continue"/>
                  <w:noWrap w:val="0"/>
                  <w:vAlign w:val="center"/>
                </w:tcPr>
                <w:p>
                  <w:pPr>
                    <w:pStyle w:val="126"/>
                    <w:rPr>
                      <w:rFonts w:hint="eastAsia" w:ascii="宋体" w:hAnsi="宋体" w:cs="宋体"/>
                      <w:color w:val="000000"/>
                      <w:lang w:val="en-US" w:eastAsia="zh-CN"/>
                    </w:rPr>
                  </w:pPr>
                </w:p>
              </w:tc>
              <w:tc>
                <w:tcPr>
                  <w:tcW w:w="4252" w:type="dxa"/>
                  <w:gridSpan w:val="2"/>
                  <w:vMerge w:val="continue"/>
                  <w:noWrap w:val="0"/>
                  <w:vAlign w:val="center"/>
                </w:tcPr>
                <w:p>
                  <w:pPr>
                    <w:pStyle w:val="126"/>
                    <w:rPr>
                      <w:rFonts w:hint="eastAsia" w:ascii="宋体" w:hAnsi="宋体" w:cs="宋体"/>
                      <w:color w:val="000000"/>
                      <w:lang w:val="en-US" w:eastAsia="zh-CN"/>
                    </w:rPr>
                  </w:pPr>
                </w:p>
              </w:tc>
              <w:tc>
                <w:tcPr>
                  <w:tcW w:w="851" w:type="dxa"/>
                  <w:noWrap w:val="0"/>
                  <w:vAlign w:val="center"/>
                </w:tcPr>
                <w:p>
                  <w:pPr>
                    <w:pStyle w:val="126"/>
                    <w:rPr>
                      <w:rFonts w:hint="eastAsia" w:ascii="宋体" w:hAnsi="宋体" w:cs="宋体"/>
                      <w:b/>
                      <w:color w:val="000000"/>
                      <w:lang w:val="en-US" w:eastAsia="zh-CN"/>
                    </w:rPr>
                  </w:pPr>
                  <w:r>
                    <w:rPr>
                      <w:rFonts w:hint="eastAsia" w:ascii="宋体" w:hAnsi="宋体" w:cs="宋体"/>
                      <w:b/>
                      <w:color w:val="000000"/>
                      <w:lang w:val="en-US" w:eastAsia="zh-CN"/>
                    </w:rPr>
                    <w:t>施工期</w:t>
                  </w:r>
                </w:p>
              </w:tc>
              <w:tc>
                <w:tcPr>
                  <w:tcW w:w="982" w:type="dxa"/>
                  <w:noWrap w:val="0"/>
                  <w:vAlign w:val="center"/>
                </w:tcPr>
                <w:p>
                  <w:pPr>
                    <w:pStyle w:val="126"/>
                    <w:rPr>
                      <w:rFonts w:hint="eastAsia" w:ascii="宋体" w:hAnsi="宋体" w:cs="宋体"/>
                      <w:b/>
                      <w:color w:val="000000"/>
                      <w:lang w:val="en-US" w:eastAsia="zh-CN"/>
                    </w:rPr>
                  </w:pPr>
                  <w:r>
                    <w:rPr>
                      <w:rFonts w:hint="eastAsia" w:ascii="宋体" w:hAnsi="宋体" w:cs="宋体"/>
                      <w:b/>
                      <w:color w:val="000000"/>
                      <w:lang w:val="en-US" w:eastAsia="zh-CN"/>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2" w:type="dxa"/>
                  <w:vMerge w:val="restart"/>
                  <w:noWrap w:val="0"/>
                  <w:vAlign w:val="center"/>
                </w:tcPr>
                <w:p>
                  <w:pPr>
                    <w:pStyle w:val="70"/>
                    <w:rPr>
                      <w:color w:val="000000"/>
                      <w:kern w:val="2"/>
                    </w:rPr>
                  </w:pPr>
                  <w:r>
                    <w:rPr>
                      <w:color w:val="000000"/>
                    </w:rPr>
                    <w:t>主体工程</w:t>
                  </w:r>
                </w:p>
              </w:tc>
              <w:tc>
                <w:tcPr>
                  <w:tcW w:w="1134" w:type="dxa"/>
                  <w:noWrap w:val="0"/>
                  <w:vAlign w:val="center"/>
                </w:tcPr>
                <w:p>
                  <w:pPr>
                    <w:pStyle w:val="182"/>
                    <w:rPr>
                      <w:color w:val="000000"/>
                    </w:rPr>
                  </w:pPr>
                  <w:r>
                    <w:rPr>
                      <w:rFonts w:hint="eastAsia"/>
                      <w:color w:val="000000"/>
                    </w:rPr>
                    <w:t>砂石生产线</w:t>
                  </w:r>
                </w:p>
              </w:tc>
              <w:tc>
                <w:tcPr>
                  <w:tcW w:w="4252" w:type="dxa"/>
                  <w:gridSpan w:val="2"/>
                  <w:noWrap w:val="0"/>
                  <w:vAlign w:val="center"/>
                </w:tcPr>
                <w:p>
                  <w:pPr>
                    <w:pStyle w:val="182"/>
                    <w:rPr>
                      <w:color w:val="000000"/>
                    </w:rPr>
                  </w:pPr>
                  <w:r>
                    <w:rPr>
                      <w:rFonts w:hint="eastAsia"/>
                      <w:color w:val="000000"/>
                    </w:rPr>
                    <w:t>占地面积约3500</w:t>
                  </w:r>
                  <w:r>
                    <w:rPr>
                      <w:rFonts w:hint="eastAsia" w:hAnsi="宋体"/>
                      <w:color w:val="000000"/>
                      <w:kern w:val="2"/>
                    </w:rPr>
                    <w:t>m</w:t>
                  </w:r>
                  <w:r>
                    <w:rPr>
                      <w:rFonts w:hint="eastAsia" w:hAnsi="宋体"/>
                      <w:color w:val="000000"/>
                      <w:kern w:val="2"/>
                      <w:vertAlign w:val="superscript"/>
                    </w:rPr>
                    <w:t>2</w:t>
                  </w:r>
                  <w:r>
                    <w:rPr>
                      <w:rFonts w:hint="eastAsia" w:hAnsi="宋体"/>
                      <w:color w:val="000000"/>
                      <w:kern w:val="2"/>
                    </w:rPr>
                    <w:t>，设置破碎机、筛分机等设备，设置在封闭轻钢车间内，地面硬化</w:t>
                  </w:r>
                </w:p>
              </w:tc>
              <w:tc>
                <w:tcPr>
                  <w:tcW w:w="851" w:type="dxa"/>
                  <w:vMerge w:val="restart"/>
                  <w:noWrap w:val="0"/>
                  <w:vAlign w:val="center"/>
                </w:tcPr>
                <w:p>
                  <w:pPr>
                    <w:pStyle w:val="70"/>
                    <w:rPr>
                      <w:color w:val="000000"/>
                    </w:rPr>
                  </w:pPr>
                  <w:r>
                    <w:rPr>
                      <w:color w:val="000000"/>
                    </w:rPr>
                    <w:t>噪声、固废、扬尘、废水</w:t>
                  </w:r>
                </w:p>
              </w:tc>
              <w:tc>
                <w:tcPr>
                  <w:tcW w:w="982" w:type="dxa"/>
                  <w:vMerge w:val="restart"/>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噪声、固废、废气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color w:val="000000"/>
                      <w:highlight w:val="yellow"/>
                    </w:rPr>
                  </w:pPr>
                </w:p>
              </w:tc>
              <w:tc>
                <w:tcPr>
                  <w:tcW w:w="1134" w:type="dxa"/>
                  <w:noWrap w:val="0"/>
                  <w:vAlign w:val="center"/>
                </w:tcPr>
                <w:p>
                  <w:pPr>
                    <w:pStyle w:val="182"/>
                    <w:rPr>
                      <w:color w:val="000000"/>
                    </w:rPr>
                  </w:pPr>
                  <w:r>
                    <w:rPr>
                      <w:rFonts w:hint="eastAsia"/>
                      <w:color w:val="000000"/>
                    </w:rPr>
                    <w:t>拌合主楼</w:t>
                  </w:r>
                </w:p>
              </w:tc>
              <w:tc>
                <w:tcPr>
                  <w:tcW w:w="4252" w:type="dxa"/>
                  <w:gridSpan w:val="2"/>
                  <w:noWrap w:val="0"/>
                  <w:vAlign w:val="center"/>
                </w:tcPr>
                <w:p>
                  <w:pPr>
                    <w:pStyle w:val="182"/>
                    <w:rPr>
                      <w:color w:val="000000"/>
                    </w:rPr>
                  </w:pPr>
                  <w:r>
                    <w:rPr>
                      <w:rFonts w:hint="eastAsia"/>
                      <w:color w:val="000000"/>
                    </w:rPr>
                    <w:t>占地约429m</w:t>
                  </w:r>
                  <w:r>
                    <w:rPr>
                      <w:rFonts w:hint="eastAsia"/>
                      <w:color w:val="000000"/>
                      <w:vertAlign w:val="superscript"/>
                    </w:rPr>
                    <w:t>2</w:t>
                  </w:r>
                  <w:r>
                    <w:rPr>
                      <w:rFonts w:hint="eastAsia"/>
                      <w:color w:val="000000"/>
                    </w:rPr>
                    <w:t>，采用彩钢全封闭，设置2台拌合系统和操作室等</w:t>
                  </w:r>
                </w:p>
              </w:tc>
              <w:tc>
                <w:tcPr>
                  <w:tcW w:w="851" w:type="dxa"/>
                  <w:vMerge w:val="continue"/>
                  <w:noWrap w:val="0"/>
                  <w:vAlign w:val="center"/>
                </w:tcPr>
                <w:p>
                  <w:pPr>
                    <w:pStyle w:val="70"/>
                    <w:rPr>
                      <w:color w:val="000000"/>
                    </w:rPr>
                  </w:pPr>
                </w:p>
              </w:tc>
              <w:tc>
                <w:tcPr>
                  <w:tcW w:w="982" w:type="dxa"/>
                  <w:vMerge w:val="continue"/>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2" w:type="dxa"/>
                  <w:vMerge w:val="restart"/>
                  <w:noWrap w:val="0"/>
                  <w:vAlign w:val="center"/>
                </w:tcPr>
                <w:p>
                  <w:pPr>
                    <w:pStyle w:val="70"/>
                    <w:rPr>
                      <w:color w:val="000000"/>
                      <w:kern w:val="2"/>
                    </w:rPr>
                  </w:pPr>
                  <w:r>
                    <w:rPr>
                      <w:rFonts w:hint="eastAsia"/>
                      <w:color w:val="000000"/>
                      <w:lang w:eastAsia="zh-CN"/>
                    </w:rPr>
                    <w:t>储运</w:t>
                  </w:r>
                  <w:r>
                    <w:rPr>
                      <w:color w:val="000000"/>
                    </w:rPr>
                    <w:t>工程</w:t>
                  </w:r>
                </w:p>
              </w:tc>
              <w:tc>
                <w:tcPr>
                  <w:tcW w:w="1134" w:type="dxa"/>
                  <w:noWrap w:val="0"/>
                  <w:vAlign w:val="center"/>
                </w:tcPr>
                <w:p>
                  <w:pPr>
                    <w:pStyle w:val="182"/>
                    <w:rPr>
                      <w:color w:val="000000"/>
                    </w:rPr>
                  </w:pPr>
                  <w:r>
                    <w:rPr>
                      <w:color w:val="000000"/>
                    </w:rPr>
                    <w:t>水泥罐</w:t>
                  </w:r>
                </w:p>
              </w:tc>
              <w:tc>
                <w:tcPr>
                  <w:tcW w:w="4252" w:type="dxa"/>
                  <w:gridSpan w:val="2"/>
                  <w:noWrap w:val="0"/>
                  <w:vAlign w:val="center"/>
                </w:tcPr>
                <w:p>
                  <w:pPr>
                    <w:pStyle w:val="182"/>
                    <w:rPr>
                      <w:color w:val="000000"/>
                    </w:rPr>
                  </w:pPr>
                  <w:r>
                    <w:rPr>
                      <w:rFonts w:hint="eastAsia"/>
                      <w:color w:val="000000"/>
                    </w:rPr>
                    <w:t>4</w:t>
                  </w:r>
                  <w:r>
                    <w:rPr>
                      <w:color w:val="000000"/>
                    </w:rPr>
                    <w:t>个，</w:t>
                  </w:r>
                  <w:r>
                    <w:rPr>
                      <w:rFonts w:hint="eastAsia"/>
                      <w:color w:val="000000"/>
                    </w:rPr>
                    <w:t>3</w:t>
                  </w:r>
                  <w:r>
                    <w:rPr>
                      <w:color w:val="000000"/>
                    </w:rPr>
                    <w:t>00t/个，配备自动计量给料系统，配备仓顶滤芯除尘器</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restart"/>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color w:val="000000"/>
                    </w:rPr>
                  </w:pPr>
                </w:p>
              </w:tc>
              <w:tc>
                <w:tcPr>
                  <w:tcW w:w="1134" w:type="dxa"/>
                  <w:noWrap w:val="0"/>
                  <w:vAlign w:val="center"/>
                </w:tcPr>
                <w:p>
                  <w:pPr>
                    <w:pStyle w:val="182"/>
                    <w:rPr>
                      <w:color w:val="000000"/>
                    </w:rPr>
                  </w:pPr>
                  <w:r>
                    <w:rPr>
                      <w:color w:val="000000"/>
                    </w:rPr>
                    <w:t>粉煤灰罐</w:t>
                  </w:r>
                </w:p>
              </w:tc>
              <w:tc>
                <w:tcPr>
                  <w:tcW w:w="4252" w:type="dxa"/>
                  <w:gridSpan w:val="2"/>
                  <w:noWrap w:val="0"/>
                  <w:vAlign w:val="center"/>
                </w:tcPr>
                <w:p>
                  <w:pPr>
                    <w:pStyle w:val="182"/>
                    <w:rPr>
                      <w:color w:val="000000"/>
                    </w:rPr>
                  </w:pPr>
                  <w:r>
                    <w:rPr>
                      <w:rFonts w:hint="eastAsia"/>
                      <w:color w:val="000000"/>
                    </w:rPr>
                    <w:t>2</w:t>
                  </w:r>
                  <w:r>
                    <w:rPr>
                      <w:color w:val="000000"/>
                    </w:rPr>
                    <w:t>个，</w:t>
                  </w:r>
                  <w:r>
                    <w:rPr>
                      <w:rFonts w:hint="eastAsia"/>
                      <w:color w:val="000000"/>
                    </w:rPr>
                    <w:t>2</w:t>
                  </w:r>
                  <w:r>
                    <w:rPr>
                      <w:color w:val="000000"/>
                    </w:rPr>
                    <w:t>00t/个，配备自动计量给料系统，配备仓顶滤芯除尘器</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continue"/>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72" w:type="dxa"/>
                  <w:vMerge w:val="continue"/>
                  <w:noWrap w:val="0"/>
                  <w:vAlign w:val="center"/>
                </w:tcPr>
                <w:p>
                  <w:pPr>
                    <w:pStyle w:val="70"/>
                    <w:rPr>
                      <w:color w:val="000000"/>
                    </w:rPr>
                  </w:pPr>
                </w:p>
              </w:tc>
              <w:tc>
                <w:tcPr>
                  <w:tcW w:w="1134" w:type="dxa"/>
                  <w:noWrap w:val="0"/>
                  <w:vAlign w:val="center"/>
                </w:tcPr>
                <w:p>
                  <w:pPr>
                    <w:pStyle w:val="182"/>
                    <w:rPr>
                      <w:color w:val="000000"/>
                    </w:rPr>
                  </w:pPr>
                  <w:r>
                    <w:rPr>
                      <w:rFonts w:hint="eastAsia"/>
                      <w:color w:val="000000"/>
                    </w:rPr>
                    <w:t>矿粉罐</w:t>
                  </w:r>
                </w:p>
              </w:tc>
              <w:tc>
                <w:tcPr>
                  <w:tcW w:w="4252" w:type="dxa"/>
                  <w:gridSpan w:val="2"/>
                  <w:noWrap w:val="0"/>
                  <w:vAlign w:val="center"/>
                </w:tcPr>
                <w:p>
                  <w:pPr>
                    <w:pStyle w:val="182"/>
                    <w:rPr>
                      <w:rFonts w:hint="eastAsia"/>
                      <w:color w:val="000000"/>
                    </w:rPr>
                  </w:pPr>
                  <w:r>
                    <w:rPr>
                      <w:rFonts w:hint="eastAsia"/>
                      <w:color w:val="000000"/>
                    </w:rPr>
                    <w:t>2个，200t/个，配备自动计量给料系统，配备仓顶滤芯除尘器</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continue"/>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color w:val="000000"/>
                      <w:highlight w:val="yellow"/>
                    </w:rPr>
                  </w:pPr>
                </w:p>
              </w:tc>
              <w:tc>
                <w:tcPr>
                  <w:tcW w:w="1134" w:type="dxa"/>
                  <w:noWrap w:val="0"/>
                  <w:vAlign w:val="center"/>
                </w:tcPr>
                <w:p>
                  <w:pPr>
                    <w:adjustRightInd w:val="0"/>
                    <w:snapToGrid w:val="0"/>
                    <w:jc w:val="center"/>
                    <w:rPr>
                      <w:color w:val="000000"/>
                      <w:szCs w:val="21"/>
                    </w:rPr>
                  </w:pPr>
                  <w:r>
                    <w:rPr>
                      <w:rFonts w:hAnsi="宋体"/>
                      <w:color w:val="000000"/>
                      <w:szCs w:val="21"/>
                    </w:rPr>
                    <w:t>原料</w:t>
                  </w:r>
                  <w:r>
                    <w:rPr>
                      <w:rFonts w:hint="eastAsia" w:hAnsi="宋体"/>
                      <w:color w:val="000000"/>
                      <w:szCs w:val="21"/>
                    </w:rPr>
                    <w:t>（水料）</w:t>
                  </w:r>
                  <w:r>
                    <w:rPr>
                      <w:rFonts w:hAnsi="宋体"/>
                      <w:color w:val="000000"/>
                      <w:szCs w:val="21"/>
                    </w:rPr>
                    <w:t>堆场</w:t>
                  </w:r>
                </w:p>
              </w:tc>
              <w:tc>
                <w:tcPr>
                  <w:tcW w:w="4252" w:type="dxa"/>
                  <w:gridSpan w:val="2"/>
                  <w:noWrap w:val="0"/>
                  <w:vAlign w:val="center"/>
                </w:tcPr>
                <w:p>
                  <w:pPr>
                    <w:pStyle w:val="182"/>
                    <w:rPr>
                      <w:color w:val="000000"/>
                      <w:kern w:val="2"/>
                    </w:rPr>
                  </w:pPr>
                  <w:r>
                    <w:rPr>
                      <w:rFonts w:hAnsi="宋体"/>
                      <w:color w:val="000000"/>
                      <w:kern w:val="2"/>
                    </w:rPr>
                    <w:t>占地面积</w:t>
                  </w:r>
                  <w:r>
                    <w:rPr>
                      <w:rFonts w:hint="eastAsia" w:hAnsi="宋体"/>
                      <w:color w:val="000000"/>
                      <w:kern w:val="2"/>
                    </w:rPr>
                    <w:t>约</w:t>
                  </w:r>
                  <w:r>
                    <w:rPr>
                      <w:rFonts w:hint="eastAsia"/>
                      <w:color w:val="000000"/>
                      <w:kern w:val="2"/>
                    </w:rPr>
                    <w:t>20</w:t>
                  </w:r>
                  <w:r>
                    <w:rPr>
                      <w:color w:val="000000"/>
                      <w:kern w:val="2"/>
                    </w:rPr>
                    <w:t>0</w:t>
                  </w:r>
                  <w:r>
                    <w:rPr>
                      <w:color w:val="000000"/>
                    </w:rPr>
                    <w:t>0</w:t>
                  </w:r>
                  <w:r>
                    <w:rPr>
                      <w:rFonts w:hint="eastAsia"/>
                      <w:color w:val="000000"/>
                    </w:rPr>
                    <w:t>m</w:t>
                  </w:r>
                  <w:r>
                    <w:rPr>
                      <w:rFonts w:hint="eastAsia"/>
                      <w:color w:val="000000"/>
                      <w:vertAlign w:val="superscript"/>
                    </w:rPr>
                    <w:t>2</w:t>
                  </w:r>
                  <w:r>
                    <w:rPr>
                      <w:color w:val="000000"/>
                    </w:rPr>
                    <w:t>，</w:t>
                  </w:r>
                  <w:r>
                    <w:rPr>
                      <w:rFonts w:hint="eastAsia"/>
                      <w:color w:val="000000"/>
                    </w:rPr>
                    <w:t>暂存砂石水料</w:t>
                  </w:r>
                  <w:r>
                    <w:rPr>
                      <w:color w:val="000000"/>
                    </w:rPr>
                    <w:t>，</w:t>
                  </w:r>
                  <w:r>
                    <w:rPr>
                      <w:rFonts w:hint="eastAsia"/>
                      <w:color w:val="000000"/>
                    </w:rPr>
                    <w:t>设置在封闭车间内，堆场设置落地</w:t>
                  </w:r>
                  <w:r>
                    <w:rPr>
                      <w:color w:val="000000"/>
                    </w:rPr>
                    <w:t>围挡，地面硬化</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continue"/>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color w:val="000000"/>
                      <w:highlight w:val="yellow"/>
                    </w:rPr>
                  </w:pPr>
                </w:p>
              </w:tc>
              <w:tc>
                <w:tcPr>
                  <w:tcW w:w="1134" w:type="dxa"/>
                  <w:noWrap w:val="0"/>
                  <w:vAlign w:val="center"/>
                </w:tcPr>
                <w:p>
                  <w:pPr>
                    <w:adjustRightInd w:val="0"/>
                    <w:snapToGrid w:val="0"/>
                    <w:jc w:val="center"/>
                    <w:rPr>
                      <w:rFonts w:hAnsi="宋体"/>
                      <w:color w:val="000000"/>
                      <w:szCs w:val="21"/>
                    </w:rPr>
                  </w:pPr>
                  <w:r>
                    <w:rPr>
                      <w:rFonts w:hint="eastAsia" w:hAnsi="宋体"/>
                      <w:color w:val="000000"/>
                      <w:szCs w:val="21"/>
                    </w:rPr>
                    <w:t>产品堆场（骨料堆场）</w:t>
                  </w:r>
                </w:p>
              </w:tc>
              <w:tc>
                <w:tcPr>
                  <w:tcW w:w="4252" w:type="dxa"/>
                  <w:gridSpan w:val="2"/>
                  <w:noWrap w:val="0"/>
                  <w:vAlign w:val="center"/>
                </w:tcPr>
                <w:p>
                  <w:pPr>
                    <w:pStyle w:val="182"/>
                    <w:rPr>
                      <w:rFonts w:hAnsi="宋体"/>
                      <w:color w:val="000000"/>
                      <w:kern w:val="2"/>
                      <w:highlight w:val="yellow"/>
                    </w:rPr>
                  </w:pPr>
                  <w:r>
                    <w:rPr>
                      <w:rFonts w:hint="eastAsia" w:hAnsi="宋体"/>
                      <w:color w:val="000000"/>
                      <w:kern w:val="2"/>
                    </w:rPr>
                    <w:t>占地面积约3000m</w:t>
                  </w:r>
                  <w:r>
                    <w:rPr>
                      <w:rFonts w:hint="eastAsia" w:hAnsi="宋体"/>
                      <w:color w:val="000000"/>
                      <w:kern w:val="2"/>
                      <w:vertAlign w:val="superscript"/>
                    </w:rPr>
                    <w:t>2</w:t>
                  </w:r>
                  <w:r>
                    <w:rPr>
                      <w:rFonts w:hint="eastAsia" w:hAnsi="宋体"/>
                      <w:color w:val="000000"/>
                      <w:kern w:val="2"/>
                    </w:rPr>
                    <w:t>，暂存砂石生产线产品和混凝土生产线骨料，设置在封闭车间内，堆场设置落地围挡，地面硬化</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continue"/>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restart"/>
                  <w:noWrap w:val="0"/>
                  <w:vAlign w:val="center"/>
                </w:tcPr>
                <w:p>
                  <w:pPr>
                    <w:pStyle w:val="70"/>
                    <w:rPr>
                      <w:color w:val="000000"/>
                    </w:rPr>
                  </w:pPr>
                  <w:r>
                    <w:rPr>
                      <w:rFonts w:hint="eastAsia"/>
                      <w:color w:val="000000"/>
                    </w:rPr>
                    <w:t>辅助工程</w:t>
                  </w:r>
                </w:p>
              </w:tc>
              <w:tc>
                <w:tcPr>
                  <w:tcW w:w="1134"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厂区道路</w:t>
                  </w:r>
                </w:p>
              </w:tc>
              <w:tc>
                <w:tcPr>
                  <w:tcW w:w="4252" w:type="dxa"/>
                  <w:gridSpan w:val="2"/>
                  <w:noWrap w:val="0"/>
                  <w:vAlign w:val="center"/>
                </w:tcPr>
                <w:p>
                  <w:pPr>
                    <w:pStyle w:val="182"/>
                    <w:rPr>
                      <w:rFonts w:hint="eastAsia"/>
                      <w:color w:val="000000"/>
                    </w:rPr>
                  </w:pPr>
                  <w:r>
                    <w:rPr>
                      <w:rFonts w:hint="eastAsia"/>
                      <w:color w:val="000000"/>
                    </w:rPr>
                    <w:t>供原料及产品运输，场地全部硬化</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rFonts w:hint="eastAsia"/>
                      <w:color w:val="000000"/>
                      <w:highlight w:val="yellow"/>
                    </w:rPr>
                  </w:pPr>
                </w:p>
              </w:tc>
              <w:tc>
                <w:tcPr>
                  <w:tcW w:w="1134"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罐车机修房</w:t>
                  </w:r>
                </w:p>
              </w:tc>
              <w:tc>
                <w:tcPr>
                  <w:tcW w:w="4252" w:type="dxa"/>
                  <w:gridSpan w:val="2"/>
                  <w:noWrap w:val="0"/>
                  <w:vAlign w:val="center"/>
                </w:tcPr>
                <w:p>
                  <w:pPr>
                    <w:pStyle w:val="182"/>
                    <w:rPr>
                      <w:rFonts w:hint="eastAsia"/>
                      <w:color w:val="000000"/>
                    </w:rPr>
                  </w:pPr>
                  <w:r>
                    <w:rPr>
                      <w:rFonts w:hint="eastAsia"/>
                      <w:color w:val="000000"/>
                    </w:rPr>
                    <w:t>占地面积360平方米，用于罐车维修，位于厂区西北面</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70"/>
                    <w:rPr>
                      <w:rFonts w:hint="eastAsia"/>
                      <w:color w:val="000000"/>
                      <w:highlight w:val="yellow"/>
                    </w:rPr>
                  </w:pPr>
                </w:p>
              </w:tc>
              <w:tc>
                <w:tcPr>
                  <w:tcW w:w="1134"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实验楼</w:t>
                  </w:r>
                </w:p>
              </w:tc>
              <w:tc>
                <w:tcPr>
                  <w:tcW w:w="4252" w:type="dxa"/>
                  <w:gridSpan w:val="2"/>
                  <w:noWrap w:val="0"/>
                  <w:vAlign w:val="center"/>
                </w:tcPr>
                <w:p>
                  <w:pPr>
                    <w:pStyle w:val="182"/>
                    <w:rPr>
                      <w:rFonts w:hint="eastAsia"/>
                      <w:color w:val="000000"/>
                    </w:rPr>
                  </w:pPr>
                  <w:r>
                    <w:rPr>
                      <w:rFonts w:hint="eastAsia"/>
                      <w:color w:val="000000"/>
                    </w:rPr>
                    <w:t>占地面积618.06平方米，用于实验使用</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restart"/>
                  <w:noWrap w:val="0"/>
                  <w:vAlign w:val="center"/>
                </w:tcPr>
                <w:p>
                  <w:pPr>
                    <w:pStyle w:val="126"/>
                    <w:rPr>
                      <w:rFonts w:hAnsi="宋体"/>
                      <w:color w:val="000000"/>
                      <w:lang w:val="en-US" w:eastAsia="zh-CN"/>
                    </w:rPr>
                  </w:pPr>
                  <w:r>
                    <w:rPr>
                      <w:rFonts w:hAnsi="宋体"/>
                      <w:color w:val="000000"/>
                      <w:lang w:val="en-US" w:eastAsia="zh-CN"/>
                    </w:rPr>
                    <w:t>公用工程</w:t>
                  </w:r>
                </w:p>
              </w:tc>
              <w:tc>
                <w:tcPr>
                  <w:tcW w:w="1134" w:type="dxa"/>
                  <w:noWrap w:val="0"/>
                  <w:vAlign w:val="center"/>
                </w:tcPr>
                <w:p>
                  <w:pPr>
                    <w:pStyle w:val="126"/>
                    <w:rPr>
                      <w:rFonts w:hAnsi="宋体"/>
                      <w:color w:val="000000"/>
                      <w:lang w:val="en-US" w:eastAsia="zh-CN"/>
                    </w:rPr>
                  </w:pPr>
                  <w:r>
                    <w:rPr>
                      <w:rFonts w:hint="eastAsia" w:hAnsi="宋体"/>
                      <w:color w:val="000000"/>
                      <w:lang w:val="en-US" w:eastAsia="zh-CN"/>
                    </w:rPr>
                    <w:t>供水</w:t>
                  </w:r>
                </w:p>
              </w:tc>
              <w:tc>
                <w:tcPr>
                  <w:tcW w:w="4252" w:type="dxa"/>
                  <w:gridSpan w:val="2"/>
                  <w:noWrap w:val="0"/>
                  <w:vAlign w:val="center"/>
                </w:tcPr>
                <w:p>
                  <w:pPr>
                    <w:pStyle w:val="182"/>
                    <w:rPr>
                      <w:rFonts w:hint="eastAsia"/>
                      <w:color w:val="000000"/>
                    </w:rPr>
                  </w:pPr>
                  <w:r>
                    <w:rPr>
                      <w:rFonts w:hint="eastAsia"/>
                      <w:color w:val="000000"/>
                    </w:rPr>
                    <w:t>取自自来水</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lang w:val="en-US" w:eastAsia="zh-CN"/>
                    </w:rPr>
                  </w:pPr>
                </w:p>
              </w:tc>
              <w:tc>
                <w:tcPr>
                  <w:tcW w:w="1134" w:type="dxa"/>
                  <w:noWrap w:val="0"/>
                  <w:vAlign w:val="center"/>
                </w:tcPr>
                <w:p>
                  <w:pPr>
                    <w:pStyle w:val="126"/>
                    <w:rPr>
                      <w:color w:val="000000"/>
                      <w:lang w:val="en-US" w:eastAsia="zh-CN"/>
                    </w:rPr>
                  </w:pPr>
                  <w:r>
                    <w:rPr>
                      <w:rFonts w:hAnsi="宋体"/>
                      <w:color w:val="000000"/>
                      <w:lang w:val="en-US" w:eastAsia="zh-CN"/>
                    </w:rPr>
                    <w:t>排水</w:t>
                  </w:r>
                </w:p>
              </w:tc>
              <w:tc>
                <w:tcPr>
                  <w:tcW w:w="4252" w:type="dxa"/>
                  <w:gridSpan w:val="2"/>
                  <w:noWrap w:val="0"/>
                  <w:vAlign w:val="center"/>
                </w:tcPr>
                <w:p>
                  <w:pPr>
                    <w:pStyle w:val="182"/>
                    <w:rPr>
                      <w:color w:val="000000"/>
                    </w:rPr>
                  </w:pPr>
                  <w:r>
                    <w:rPr>
                      <w:rFonts w:hint="eastAsia"/>
                      <w:color w:val="000000"/>
                    </w:rPr>
                    <w:t>采用雨污分流、清污分流制。</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lang w:val="en-US" w:eastAsia="zh-CN"/>
                    </w:rPr>
                  </w:pPr>
                </w:p>
              </w:tc>
              <w:tc>
                <w:tcPr>
                  <w:tcW w:w="1134" w:type="dxa"/>
                  <w:noWrap w:val="0"/>
                  <w:vAlign w:val="center"/>
                </w:tcPr>
                <w:p>
                  <w:pPr>
                    <w:pStyle w:val="126"/>
                    <w:rPr>
                      <w:color w:val="000000"/>
                      <w:lang w:val="en-US" w:eastAsia="zh-CN"/>
                    </w:rPr>
                  </w:pPr>
                  <w:r>
                    <w:rPr>
                      <w:rFonts w:hAnsi="宋体"/>
                      <w:color w:val="000000"/>
                      <w:lang w:val="en-US" w:eastAsia="zh-CN"/>
                    </w:rPr>
                    <w:t>供电</w:t>
                  </w:r>
                </w:p>
              </w:tc>
              <w:tc>
                <w:tcPr>
                  <w:tcW w:w="4252" w:type="dxa"/>
                  <w:gridSpan w:val="2"/>
                  <w:noWrap w:val="0"/>
                  <w:vAlign w:val="center"/>
                </w:tcPr>
                <w:p>
                  <w:pPr>
                    <w:pStyle w:val="182"/>
                    <w:rPr>
                      <w:color w:val="000000"/>
                    </w:rPr>
                  </w:pPr>
                  <w:r>
                    <w:rPr>
                      <w:rFonts w:hint="eastAsia"/>
                      <w:color w:val="000000"/>
                    </w:rPr>
                    <w:t>当地电网供电</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restart"/>
                  <w:noWrap w:val="0"/>
                  <w:vAlign w:val="center"/>
                </w:tcPr>
                <w:p>
                  <w:pPr>
                    <w:pStyle w:val="126"/>
                    <w:rPr>
                      <w:rFonts w:hint="eastAsia"/>
                      <w:color w:val="000000"/>
                      <w:lang w:val="en-US" w:eastAsia="zh-CN"/>
                    </w:rPr>
                  </w:pPr>
                  <w:r>
                    <w:rPr>
                      <w:rFonts w:hint="eastAsia"/>
                      <w:color w:val="000000"/>
                      <w:lang w:val="en-US" w:eastAsia="zh-CN"/>
                    </w:rPr>
                    <w:t>生活</w:t>
                  </w:r>
                </w:p>
                <w:p>
                  <w:pPr>
                    <w:pStyle w:val="126"/>
                    <w:rPr>
                      <w:color w:val="000000"/>
                      <w:lang w:val="en-US" w:eastAsia="zh-CN"/>
                    </w:rPr>
                  </w:pPr>
                  <w:r>
                    <w:rPr>
                      <w:rFonts w:hint="eastAsia"/>
                      <w:color w:val="000000"/>
                      <w:lang w:val="en-US" w:eastAsia="zh-CN"/>
                    </w:rPr>
                    <w:t>办公</w:t>
                  </w:r>
                </w:p>
              </w:tc>
              <w:tc>
                <w:tcPr>
                  <w:tcW w:w="1134" w:type="dxa"/>
                  <w:noWrap w:val="0"/>
                  <w:vAlign w:val="center"/>
                </w:tcPr>
                <w:p>
                  <w:pPr>
                    <w:pStyle w:val="182"/>
                    <w:rPr>
                      <w:color w:val="000000"/>
                      <w:szCs w:val="18"/>
                    </w:rPr>
                  </w:pPr>
                  <w:r>
                    <w:rPr>
                      <w:rFonts w:hint="eastAsia"/>
                      <w:color w:val="000000"/>
                      <w:szCs w:val="18"/>
                    </w:rPr>
                    <w:t>生活楼</w:t>
                  </w:r>
                </w:p>
              </w:tc>
              <w:tc>
                <w:tcPr>
                  <w:tcW w:w="4252" w:type="dxa"/>
                  <w:gridSpan w:val="2"/>
                  <w:noWrap w:val="0"/>
                  <w:vAlign w:val="center"/>
                </w:tcPr>
                <w:p>
                  <w:pPr>
                    <w:pStyle w:val="182"/>
                    <w:rPr>
                      <w:color w:val="000000"/>
                      <w:szCs w:val="18"/>
                    </w:rPr>
                  </w:pPr>
                  <w:r>
                    <w:rPr>
                      <w:rFonts w:hint="eastAsia"/>
                      <w:color w:val="000000"/>
                      <w:szCs w:val="18"/>
                    </w:rPr>
                    <w:t>占地面积1927平方米，采用框架结构，位于厂区西南面，设置休息区、食堂等</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rFonts w:hint="eastAsia"/>
                      <w:color w:val="000000"/>
                      <w:lang w:val="en-US" w:eastAsia="zh-CN"/>
                    </w:rPr>
                  </w:pPr>
                </w:p>
              </w:tc>
              <w:tc>
                <w:tcPr>
                  <w:tcW w:w="1134" w:type="dxa"/>
                  <w:noWrap w:val="0"/>
                  <w:vAlign w:val="center"/>
                </w:tcPr>
                <w:p>
                  <w:pPr>
                    <w:pStyle w:val="182"/>
                    <w:rPr>
                      <w:rFonts w:hint="eastAsia"/>
                      <w:color w:val="000000"/>
                      <w:szCs w:val="18"/>
                    </w:rPr>
                  </w:pPr>
                  <w:r>
                    <w:rPr>
                      <w:rFonts w:hint="eastAsia"/>
                      <w:color w:val="000000"/>
                      <w:szCs w:val="18"/>
                    </w:rPr>
                    <w:t>办公楼</w:t>
                  </w:r>
                </w:p>
              </w:tc>
              <w:tc>
                <w:tcPr>
                  <w:tcW w:w="4252" w:type="dxa"/>
                  <w:gridSpan w:val="2"/>
                  <w:noWrap w:val="0"/>
                  <w:vAlign w:val="center"/>
                </w:tcPr>
                <w:p>
                  <w:pPr>
                    <w:pStyle w:val="182"/>
                    <w:rPr>
                      <w:rFonts w:hint="eastAsia"/>
                      <w:color w:val="000000"/>
                      <w:szCs w:val="18"/>
                    </w:rPr>
                  </w:pPr>
                  <w:r>
                    <w:rPr>
                      <w:rFonts w:hint="eastAsia"/>
                      <w:color w:val="000000"/>
                      <w:szCs w:val="18"/>
                    </w:rPr>
                    <w:t>占地面积1802.54平方米，位于厂区西南面，设置办公区等</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noWrap w:val="0"/>
                  <w:vAlign w:val="center"/>
                </w:tcPr>
                <w:p>
                  <w:pPr>
                    <w:pStyle w:val="126"/>
                    <w:rPr>
                      <w:rFonts w:hint="eastAsia" w:ascii="宋体" w:hAnsi="宋体" w:cs="宋体"/>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restart"/>
                  <w:noWrap w:val="0"/>
                  <w:vAlign w:val="center"/>
                </w:tcPr>
                <w:p>
                  <w:pPr>
                    <w:pStyle w:val="126"/>
                    <w:rPr>
                      <w:color w:val="000000"/>
                      <w:lang w:val="en-US" w:eastAsia="zh-CN"/>
                    </w:rPr>
                  </w:pPr>
                  <w:r>
                    <w:rPr>
                      <w:rFonts w:hAnsi="宋体"/>
                      <w:color w:val="000000"/>
                      <w:lang w:val="en-US" w:eastAsia="zh-CN"/>
                    </w:rPr>
                    <w:t>环保工程</w:t>
                  </w:r>
                </w:p>
              </w:tc>
              <w:tc>
                <w:tcPr>
                  <w:tcW w:w="1134" w:type="dxa"/>
                  <w:vMerge w:val="restart"/>
                  <w:noWrap w:val="0"/>
                  <w:vAlign w:val="center"/>
                </w:tcPr>
                <w:p>
                  <w:pPr>
                    <w:pStyle w:val="126"/>
                    <w:rPr>
                      <w:color w:val="000000"/>
                      <w:lang w:val="en-US" w:eastAsia="zh-CN"/>
                    </w:rPr>
                  </w:pPr>
                  <w:r>
                    <w:rPr>
                      <w:rFonts w:hAnsi="宋体"/>
                      <w:color w:val="000000"/>
                      <w:lang w:val="en-US" w:eastAsia="zh-CN"/>
                    </w:rPr>
                    <w:t>废水</w:t>
                  </w: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生活污水</w:t>
                  </w:r>
                </w:p>
              </w:tc>
              <w:tc>
                <w:tcPr>
                  <w:tcW w:w="2647"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经化粪池预处理后排入园区污水管网</w:t>
                  </w:r>
                </w:p>
              </w:tc>
              <w:tc>
                <w:tcPr>
                  <w:tcW w:w="851" w:type="dxa"/>
                  <w:vMerge w:val="continue"/>
                  <w:noWrap w:val="0"/>
                  <w:vAlign w:val="center"/>
                </w:tcPr>
                <w:p>
                  <w:pPr>
                    <w:jc w:val="center"/>
                    <w:rPr>
                      <w:rFonts w:hint="eastAsia" w:ascii="宋体" w:hAnsi="宋体" w:cs="宋体"/>
                      <w:color w:val="000000"/>
                    </w:rPr>
                  </w:pPr>
                </w:p>
              </w:tc>
              <w:tc>
                <w:tcPr>
                  <w:tcW w:w="982" w:type="dxa"/>
                  <w:vMerge w:val="restart"/>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bCs/>
                      <w:kern w:val="0"/>
                      <w:szCs w:val="21"/>
                    </w:rPr>
                  </w:pPr>
                  <w:r>
                    <w:rPr>
                      <w:rFonts w:hint="eastAsia"/>
                      <w:bCs/>
                      <w:kern w:val="0"/>
                      <w:szCs w:val="21"/>
                    </w:rPr>
                    <w:t>洗砂废水</w:t>
                  </w:r>
                </w:p>
              </w:tc>
              <w:tc>
                <w:tcPr>
                  <w:tcW w:w="2647"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经收集池收集后泵入浓密设施（1个，400m</w:t>
                  </w:r>
                  <w:r>
                    <w:rPr>
                      <w:rFonts w:hint="eastAsia" w:ascii="Calibri" w:hAnsi="宋体" w:cs="宋体"/>
                      <w:kern w:val="0"/>
                      <w:szCs w:val="21"/>
                      <w:vertAlign w:val="superscript"/>
                    </w:rPr>
                    <w:t>3</w:t>
                  </w:r>
                  <w:r>
                    <w:rPr>
                      <w:rFonts w:hint="eastAsia" w:ascii="Calibri" w:hAnsi="宋体" w:cs="宋体"/>
                      <w:kern w:val="0"/>
                      <w:szCs w:val="21"/>
                    </w:rPr>
                    <w:t>/h，投加絮凝剂）处理后，清水进入清水池回用，污泥经压滤脱水后外售砖厂制砖，压滤废水返回浓密设施</w:t>
                  </w: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轮胎清洗废水</w:t>
                  </w:r>
                </w:p>
              </w:tc>
              <w:tc>
                <w:tcPr>
                  <w:tcW w:w="2647"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轮胎清洗废水经轮胎沉淀池沉淀后循环使用，不外排。</w:t>
                  </w: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搅拌机清洗废水</w:t>
                  </w:r>
                </w:p>
              </w:tc>
              <w:tc>
                <w:tcPr>
                  <w:tcW w:w="2647" w:type="dxa"/>
                  <w:vMerge w:val="restart"/>
                  <w:noWrap w:val="0"/>
                  <w:vAlign w:val="center"/>
                </w:tcPr>
                <w:p>
                  <w:pPr>
                    <w:wordWrap w:val="0"/>
                    <w:autoSpaceDE w:val="0"/>
                    <w:autoSpaceDN w:val="0"/>
                    <w:adjustRightInd w:val="0"/>
                    <w:jc w:val="center"/>
                    <w:rPr>
                      <w:rFonts w:hint="eastAsia" w:ascii="Calibri" w:hAnsi="宋体" w:cs="宋体"/>
                      <w:kern w:val="0"/>
                      <w:szCs w:val="21"/>
                    </w:rPr>
                  </w:pPr>
                  <w:r>
                    <w:rPr>
                      <w:rFonts w:hint="eastAsia"/>
                      <w:kern w:val="0"/>
                      <w:szCs w:val="21"/>
                    </w:rPr>
                    <w:t>汇入三级沉淀池沉淀处理，沉淀后回用于搅拌机清洗，不外排。</w:t>
                  </w: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混凝土罐车冲洗废水</w:t>
                  </w:r>
                </w:p>
              </w:tc>
              <w:tc>
                <w:tcPr>
                  <w:tcW w:w="2647" w:type="dxa"/>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场地冲洗废水</w:t>
                  </w:r>
                </w:p>
              </w:tc>
              <w:tc>
                <w:tcPr>
                  <w:tcW w:w="2647" w:type="dxa"/>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b/>
                      <w:color w:val="000000"/>
                      <w:highlight w:val="yellow"/>
                      <w:lang w:val="en-US" w:eastAsia="zh-CN"/>
                    </w:rPr>
                  </w:pPr>
                </w:p>
              </w:tc>
              <w:tc>
                <w:tcPr>
                  <w:tcW w:w="1605"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初期雨水</w:t>
                  </w:r>
                </w:p>
              </w:tc>
              <w:tc>
                <w:tcPr>
                  <w:tcW w:w="2647"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经厂区内的雨水沟+沉砂池处理后回用于厂区洒水降尘。</w:t>
                  </w:r>
                </w:p>
              </w:tc>
              <w:tc>
                <w:tcPr>
                  <w:tcW w:w="851" w:type="dxa"/>
                  <w:vMerge w:val="continue"/>
                  <w:noWrap w:val="0"/>
                  <w:vAlign w:val="center"/>
                </w:tcPr>
                <w:p>
                  <w:pPr>
                    <w:jc w:val="center"/>
                    <w:rPr>
                      <w:rFonts w:hint="eastAsia" w:ascii="宋体" w:hAnsi="宋体" w:cs="宋体"/>
                      <w:bCs/>
                      <w:color w:val="000000"/>
                      <w:highlight w:val="yellow"/>
                    </w:rPr>
                  </w:pPr>
                </w:p>
              </w:tc>
              <w:tc>
                <w:tcPr>
                  <w:tcW w:w="982" w:type="dxa"/>
                  <w:vMerge w:val="continue"/>
                  <w:noWrap w:val="0"/>
                  <w:vAlign w:val="center"/>
                </w:tcPr>
                <w:p>
                  <w:pPr>
                    <w:pStyle w:val="126"/>
                    <w:rPr>
                      <w:rFonts w:hint="eastAsia" w:ascii="宋体" w:hAnsi="宋体" w:cs="宋体"/>
                      <w:bCs/>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8"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restart"/>
                  <w:noWrap w:val="0"/>
                  <w:vAlign w:val="center"/>
                </w:tcPr>
                <w:p>
                  <w:pPr>
                    <w:pStyle w:val="126"/>
                    <w:rPr>
                      <w:color w:val="000000"/>
                      <w:lang w:val="en-US" w:eastAsia="zh-CN"/>
                    </w:rPr>
                  </w:pPr>
                  <w:r>
                    <w:rPr>
                      <w:rFonts w:hAnsi="宋体"/>
                      <w:color w:val="000000"/>
                      <w:lang w:val="en-US" w:eastAsia="zh-CN"/>
                    </w:rPr>
                    <w:t>废气</w:t>
                  </w: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堆场扬尘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设置落地围挡</w:t>
                  </w:r>
                  <w:r>
                    <w:rPr>
                      <w:color w:val="000000"/>
                      <w:kern w:val="0"/>
                      <w:szCs w:val="21"/>
                    </w:rPr>
                    <w:t>+</w:t>
                  </w:r>
                  <w:r>
                    <w:rPr>
                      <w:rFonts w:hint="eastAsia"/>
                      <w:color w:val="000000"/>
                      <w:kern w:val="0"/>
                      <w:szCs w:val="21"/>
                    </w:rPr>
                    <w:t>厂顶设置喷雾除尘</w:t>
                  </w:r>
                  <w:r>
                    <w:rPr>
                      <w:color w:val="000000"/>
                      <w:kern w:val="0"/>
                      <w:szCs w:val="21"/>
                    </w:rPr>
                    <w:t>+</w:t>
                  </w:r>
                  <w:r>
                    <w:rPr>
                      <w:rFonts w:hint="eastAsia"/>
                      <w:color w:val="000000"/>
                      <w:kern w:val="0"/>
                      <w:szCs w:val="21"/>
                    </w:rPr>
                    <w:t>密闭式堆场</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restart"/>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8"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砂石给料粉尘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8"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砂石生产粉尘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输送粉尘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封闭厂房</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水泥筒仓粉尘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粉煤灰筒仓粉尘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矿粉筒仓粉尘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搅拌粉尘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搅拌楼封闭</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道路粉尘</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硬化道路，设置轮胎冲洗池</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Ansi="宋体"/>
                      <w:color w:val="000000"/>
                      <w:highlight w:val="yellow"/>
                      <w:lang w:val="en-US" w:eastAsia="zh-CN"/>
                    </w:rPr>
                  </w:pPr>
                </w:p>
              </w:tc>
              <w:tc>
                <w:tcPr>
                  <w:tcW w:w="1605"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食堂油烟</w:t>
                  </w:r>
                </w:p>
              </w:tc>
              <w:tc>
                <w:tcPr>
                  <w:tcW w:w="2647"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设置抽油烟机</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restart"/>
                  <w:noWrap w:val="0"/>
                  <w:vAlign w:val="center"/>
                </w:tcPr>
                <w:p>
                  <w:pPr>
                    <w:pStyle w:val="126"/>
                    <w:rPr>
                      <w:color w:val="000000"/>
                      <w:lang w:val="en-US" w:eastAsia="zh-CN"/>
                    </w:rPr>
                  </w:pPr>
                  <w:r>
                    <w:rPr>
                      <w:rFonts w:hint="eastAsia"/>
                      <w:color w:val="000000"/>
                      <w:lang w:val="en-US" w:eastAsia="zh-CN"/>
                    </w:rPr>
                    <w:t>噪声</w:t>
                  </w:r>
                </w:p>
              </w:tc>
              <w:tc>
                <w:tcPr>
                  <w:tcW w:w="1605" w:type="dxa"/>
                  <w:noWrap w:val="0"/>
                  <w:vAlign w:val="center"/>
                </w:tcPr>
                <w:p>
                  <w:pPr>
                    <w:pStyle w:val="70"/>
                    <w:rPr>
                      <w:rFonts w:hAnsi="宋体"/>
                      <w:color w:val="000000"/>
                      <w:lang w:val="en-US" w:eastAsia="zh-CN"/>
                    </w:rPr>
                  </w:pPr>
                  <w:r>
                    <w:rPr>
                      <w:rFonts w:hint="eastAsia" w:hAnsi="宋体"/>
                      <w:color w:val="000000"/>
                      <w:lang w:val="en-US" w:eastAsia="zh-CN"/>
                    </w:rPr>
                    <w:t>设备噪声</w:t>
                  </w:r>
                </w:p>
              </w:tc>
              <w:tc>
                <w:tcPr>
                  <w:tcW w:w="2647" w:type="dxa"/>
                  <w:noWrap w:val="0"/>
                  <w:vAlign w:val="center"/>
                </w:tcPr>
                <w:p>
                  <w:pPr>
                    <w:wordWrap w:val="0"/>
                    <w:autoSpaceDE w:val="0"/>
                    <w:autoSpaceDN w:val="0"/>
                    <w:adjustRightInd w:val="0"/>
                    <w:jc w:val="center"/>
                    <w:rPr>
                      <w:rFonts w:hAnsi="宋体"/>
                      <w:color w:val="000000"/>
                      <w:kern w:val="0"/>
                      <w:szCs w:val="21"/>
                    </w:rPr>
                  </w:pPr>
                  <w:r>
                    <w:rPr>
                      <w:color w:val="000000"/>
                      <w:kern w:val="0"/>
                      <w:szCs w:val="21"/>
                    </w:rPr>
                    <w:t>基础减震、合理布局</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restart"/>
                  <w:noWrap w:val="0"/>
                  <w:vAlign w:val="center"/>
                </w:tcPr>
                <w:p>
                  <w:pPr>
                    <w:pStyle w:val="126"/>
                    <w:rPr>
                      <w:rFonts w:hint="eastAsia" w:ascii="宋体" w:hAnsi="宋体" w:cs="宋体"/>
                      <w:color w:val="000000"/>
                      <w:highlight w:val="yellow"/>
                      <w:lang w:val="en-US" w:eastAsia="zh-CN"/>
                    </w:rPr>
                  </w:pPr>
                  <w:r>
                    <w:rPr>
                      <w:rFonts w:hint="eastAsia" w:ascii="宋体" w:hAnsi="宋体" w:cs="宋体"/>
                      <w:color w:val="000000"/>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color w:val="000000"/>
                      <w:lang w:val="en-US" w:eastAsia="zh-CN"/>
                    </w:rPr>
                  </w:pPr>
                </w:p>
              </w:tc>
              <w:tc>
                <w:tcPr>
                  <w:tcW w:w="1605" w:type="dxa"/>
                  <w:noWrap w:val="0"/>
                  <w:vAlign w:val="center"/>
                </w:tcPr>
                <w:p>
                  <w:pPr>
                    <w:pStyle w:val="70"/>
                    <w:rPr>
                      <w:color w:val="000000"/>
                      <w:lang w:val="en-US" w:eastAsia="zh-CN"/>
                    </w:rPr>
                  </w:pPr>
                  <w:r>
                    <w:rPr>
                      <w:rFonts w:hint="eastAsia"/>
                      <w:color w:val="000000"/>
                      <w:lang w:val="en-US" w:eastAsia="zh-CN"/>
                    </w:rPr>
                    <w:t>车辆运输</w:t>
                  </w:r>
                </w:p>
              </w:tc>
              <w:tc>
                <w:tcPr>
                  <w:tcW w:w="2647" w:type="dxa"/>
                  <w:noWrap w:val="0"/>
                  <w:vAlign w:val="center"/>
                </w:tcPr>
                <w:p>
                  <w:pPr>
                    <w:wordWrap w:val="0"/>
                    <w:autoSpaceDE w:val="0"/>
                    <w:autoSpaceDN w:val="0"/>
                    <w:adjustRightInd w:val="0"/>
                    <w:jc w:val="center"/>
                    <w:rPr>
                      <w:color w:val="000000"/>
                      <w:kern w:val="0"/>
                      <w:szCs w:val="21"/>
                    </w:rPr>
                  </w:pPr>
                  <w:r>
                    <w:rPr>
                      <w:color w:val="000000"/>
                      <w:kern w:val="0"/>
                      <w:szCs w:val="21"/>
                    </w:rPr>
                    <w:t>合理规划运输线路，合理安排运输时间，通过居民区时禁止鸣笛，避免噪声扰民</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restart"/>
                  <w:noWrap w:val="0"/>
                  <w:vAlign w:val="center"/>
                </w:tcPr>
                <w:p>
                  <w:pPr>
                    <w:pStyle w:val="126"/>
                    <w:rPr>
                      <w:color w:val="000000"/>
                      <w:lang w:val="en-US" w:eastAsia="zh-CN"/>
                    </w:rPr>
                  </w:pPr>
                  <w:r>
                    <w:rPr>
                      <w:rFonts w:hint="eastAsia"/>
                      <w:color w:val="000000"/>
                      <w:lang w:val="en-US" w:eastAsia="zh-CN"/>
                    </w:rPr>
                    <w:t>固废</w:t>
                  </w:r>
                </w:p>
              </w:tc>
              <w:tc>
                <w:tcPr>
                  <w:tcW w:w="1605" w:type="dxa"/>
                  <w:noWrap w:val="0"/>
                  <w:vAlign w:val="center"/>
                </w:tcPr>
                <w:p>
                  <w:pPr>
                    <w:tabs>
                      <w:tab w:val="right" w:leader="dot" w:pos="8834"/>
                    </w:tabs>
                    <w:jc w:val="center"/>
                    <w:rPr>
                      <w:rFonts w:hint="eastAsia"/>
                      <w:color w:val="000000"/>
                      <w:szCs w:val="21"/>
                    </w:rPr>
                  </w:pPr>
                  <w:r>
                    <w:rPr>
                      <w:rFonts w:hint="eastAsia"/>
                      <w:color w:val="000000"/>
                      <w:szCs w:val="21"/>
                    </w:rPr>
                    <w:t>淤泥</w:t>
                  </w:r>
                </w:p>
              </w:tc>
              <w:tc>
                <w:tcPr>
                  <w:tcW w:w="2647"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外卖砖厂制砖</w:t>
                  </w:r>
                </w:p>
              </w:tc>
              <w:tc>
                <w:tcPr>
                  <w:tcW w:w="851" w:type="dxa"/>
                  <w:vMerge w:val="continue"/>
                  <w:noWrap w:val="0"/>
                  <w:vAlign w:val="center"/>
                </w:tcPr>
                <w:p>
                  <w:pPr>
                    <w:pStyle w:val="126"/>
                    <w:rPr>
                      <w:rFonts w:hint="eastAsia" w:ascii="宋体" w:hAnsi="宋体" w:cs="宋体"/>
                      <w:color w:val="000000"/>
                      <w:lang w:val="en-US" w:eastAsia="zh-CN"/>
                    </w:rPr>
                  </w:pPr>
                </w:p>
              </w:tc>
              <w:tc>
                <w:tcPr>
                  <w:tcW w:w="982" w:type="dxa"/>
                  <w:vMerge w:val="restart"/>
                  <w:noWrap w:val="0"/>
                  <w:vAlign w:val="center"/>
                </w:tcPr>
                <w:p>
                  <w:pPr>
                    <w:pStyle w:val="126"/>
                    <w:rPr>
                      <w:rFonts w:hint="eastAsia" w:ascii="宋体" w:hAnsi="宋体" w:cs="宋体"/>
                      <w:color w:val="000000"/>
                      <w:lang w:val="en-US" w:eastAsia="zh-CN"/>
                    </w:rPr>
                  </w:pPr>
                  <w:r>
                    <w:rPr>
                      <w:rFonts w:hint="eastAsia" w:ascii="宋体" w:hAnsi="宋体" w:cs="宋体"/>
                      <w:color w:val="000000"/>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int="eastAsia"/>
                      <w:color w:val="000000"/>
                      <w:highlight w:val="yellow"/>
                      <w:lang w:val="en-US" w:eastAsia="zh-CN"/>
                    </w:rPr>
                  </w:pPr>
                </w:p>
              </w:tc>
              <w:tc>
                <w:tcPr>
                  <w:tcW w:w="1605" w:type="dxa"/>
                  <w:noWrap w:val="0"/>
                  <w:vAlign w:val="center"/>
                </w:tcPr>
                <w:p>
                  <w:pPr>
                    <w:tabs>
                      <w:tab w:val="right" w:leader="dot" w:pos="8834"/>
                    </w:tabs>
                    <w:jc w:val="center"/>
                    <w:rPr>
                      <w:rFonts w:hint="eastAsia"/>
                      <w:color w:val="000000"/>
                      <w:szCs w:val="21"/>
                    </w:rPr>
                  </w:pPr>
                  <w:r>
                    <w:rPr>
                      <w:rFonts w:hint="eastAsia"/>
                      <w:color w:val="000000"/>
                      <w:szCs w:val="21"/>
                    </w:rPr>
                    <w:t>除尘器收集粉尘</w:t>
                  </w:r>
                </w:p>
              </w:tc>
              <w:tc>
                <w:tcPr>
                  <w:tcW w:w="2647" w:type="dxa"/>
                  <w:noWrap w:val="0"/>
                  <w:vAlign w:val="center"/>
                </w:tcPr>
                <w:p>
                  <w:pPr>
                    <w:wordWrap w:val="0"/>
                    <w:autoSpaceDE w:val="0"/>
                    <w:autoSpaceDN w:val="0"/>
                    <w:adjustRightInd w:val="0"/>
                    <w:jc w:val="center"/>
                    <w:rPr>
                      <w:bCs/>
                      <w:kern w:val="0"/>
                      <w:szCs w:val="21"/>
                    </w:rPr>
                  </w:pPr>
                  <w:r>
                    <w:rPr>
                      <w:rFonts w:hint="eastAsia"/>
                      <w:bCs/>
                      <w:kern w:val="0"/>
                      <w:szCs w:val="21"/>
                    </w:rPr>
                    <w:t>回用于生产</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int="eastAsia"/>
                      <w:color w:val="000000"/>
                      <w:highlight w:val="yellow"/>
                      <w:lang w:val="en-US" w:eastAsia="zh-CN"/>
                    </w:rPr>
                  </w:pPr>
                </w:p>
              </w:tc>
              <w:tc>
                <w:tcPr>
                  <w:tcW w:w="1605" w:type="dxa"/>
                  <w:noWrap w:val="0"/>
                  <w:vAlign w:val="center"/>
                </w:tcPr>
                <w:p>
                  <w:pPr>
                    <w:tabs>
                      <w:tab w:val="right" w:leader="dot" w:pos="8834"/>
                    </w:tabs>
                    <w:jc w:val="center"/>
                    <w:rPr>
                      <w:rFonts w:hint="eastAsia"/>
                      <w:color w:val="000000"/>
                      <w:szCs w:val="21"/>
                    </w:rPr>
                  </w:pPr>
                  <w:r>
                    <w:rPr>
                      <w:rFonts w:hint="eastAsia"/>
                      <w:color w:val="000000"/>
                      <w:szCs w:val="21"/>
                    </w:rPr>
                    <w:t>沉渣</w:t>
                  </w:r>
                </w:p>
              </w:tc>
              <w:tc>
                <w:tcPr>
                  <w:tcW w:w="2647"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回用于砂石生产线</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int="eastAsia"/>
                      <w:color w:val="000000"/>
                      <w:highlight w:val="yellow"/>
                      <w:lang w:val="en-US" w:eastAsia="zh-CN"/>
                    </w:rPr>
                  </w:pPr>
                </w:p>
              </w:tc>
              <w:tc>
                <w:tcPr>
                  <w:tcW w:w="1605" w:type="dxa"/>
                  <w:noWrap w:val="0"/>
                  <w:vAlign w:val="center"/>
                </w:tcPr>
                <w:p>
                  <w:pPr>
                    <w:tabs>
                      <w:tab w:val="right" w:leader="dot" w:pos="8834"/>
                    </w:tabs>
                    <w:jc w:val="center"/>
                    <w:rPr>
                      <w:rFonts w:hint="eastAsia"/>
                      <w:color w:val="000000"/>
                      <w:szCs w:val="21"/>
                    </w:rPr>
                  </w:pPr>
                  <w:r>
                    <w:rPr>
                      <w:rFonts w:hint="eastAsia"/>
                      <w:color w:val="000000"/>
                      <w:szCs w:val="21"/>
                    </w:rPr>
                    <w:t>生活垃圾</w:t>
                  </w:r>
                </w:p>
              </w:tc>
              <w:tc>
                <w:tcPr>
                  <w:tcW w:w="2647"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交由环卫部门进行处理</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672" w:type="dxa"/>
                  <w:vMerge w:val="continue"/>
                  <w:noWrap w:val="0"/>
                  <w:vAlign w:val="center"/>
                </w:tcPr>
                <w:p>
                  <w:pPr>
                    <w:pStyle w:val="126"/>
                    <w:rPr>
                      <w:color w:val="000000"/>
                      <w:highlight w:val="yellow"/>
                      <w:lang w:val="en-US" w:eastAsia="zh-CN"/>
                    </w:rPr>
                  </w:pPr>
                </w:p>
              </w:tc>
              <w:tc>
                <w:tcPr>
                  <w:tcW w:w="1134" w:type="dxa"/>
                  <w:vMerge w:val="continue"/>
                  <w:noWrap w:val="0"/>
                  <w:vAlign w:val="center"/>
                </w:tcPr>
                <w:p>
                  <w:pPr>
                    <w:pStyle w:val="126"/>
                    <w:rPr>
                      <w:rFonts w:hint="eastAsia"/>
                      <w:color w:val="000000"/>
                      <w:highlight w:val="yellow"/>
                      <w:lang w:val="en-US" w:eastAsia="zh-CN"/>
                    </w:rPr>
                  </w:pPr>
                </w:p>
              </w:tc>
              <w:tc>
                <w:tcPr>
                  <w:tcW w:w="1605" w:type="dxa"/>
                  <w:noWrap w:val="0"/>
                  <w:vAlign w:val="center"/>
                </w:tcPr>
                <w:p>
                  <w:pPr>
                    <w:tabs>
                      <w:tab w:val="right" w:leader="dot" w:pos="8834"/>
                    </w:tabs>
                    <w:jc w:val="center"/>
                    <w:rPr>
                      <w:rFonts w:hint="eastAsia"/>
                      <w:color w:val="000000"/>
                      <w:szCs w:val="21"/>
                    </w:rPr>
                  </w:pPr>
                  <w:r>
                    <w:rPr>
                      <w:rFonts w:hint="eastAsia"/>
                      <w:color w:val="000000"/>
                      <w:szCs w:val="21"/>
                    </w:rPr>
                    <w:t>废机油</w:t>
                  </w:r>
                </w:p>
              </w:tc>
              <w:tc>
                <w:tcPr>
                  <w:tcW w:w="2647"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贮存于项目设置的危废暂存间，交由有资质单位处置</w:t>
                  </w:r>
                </w:p>
              </w:tc>
              <w:tc>
                <w:tcPr>
                  <w:tcW w:w="851" w:type="dxa"/>
                  <w:vMerge w:val="continue"/>
                  <w:noWrap w:val="0"/>
                  <w:vAlign w:val="center"/>
                </w:tcPr>
                <w:p>
                  <w:pPr>
                    <w:pStyle w:val="126"/>
                    <w:rPr>
                      <w:rFonts w:hint="eastAsia" w:ascii="宋体" w:hAnsi="宋体" w:cs="宋体"/>
                      <w:color w:val="000000"/>
                      <w:highlight w:val="yellow"/>
                      <w:lang w:val="en-US" w:eastAsia="zh-CN"/>
                    </w:rPr>
                  </w:pPr>
                </w:p>
              </w:tc>
              <w:tc>
                <w:tcPr>
                  <w:tcW w:w="982" w:type="dxa"/>
                  <w:vMerge w:val="continue"/>
                  <w:noWrap w:val="0"/>
                  <w:vAlign w:val="center"/>
                </w:tcPr>
                <w:p>
                  <w:pPr>
                    <w:pStyle w:val="126"/>
                    <w:rPr>
                      <w:rFonts w:hint="eastAsia" w:ascii="宋体" w:hAnsi="宋体" w:cs="宋体"/>
                      <w:color w:val="000000"/>
                      <w:highlight w:val="yellow"/>
                      <w:lang w:val="en-US" w:eastAsia="zh-CN"/>
                    </w:rPr>
                  </w:pPr>
                </w:p>
              </w:tc>
            </w:tr>
          </w:tbl>
          <w:p>
            <w:pPr>
              <w:pStyle w:val="183"/>
              <w:ind w:firstLine="482"/>
              <w:rPr>
                <w:b/>
                <w:color w:val="000000"/>
                <w:szCs w:val="20"/>
              </w:rPr>
            </w:pPr>
            <w:r>
              <w:rPr>
                <w:rFonts w:hint="eastAsia"/>
                <w:b/>
                <w:color w:val="000000"/>
              </w:rPr>
              <w:t>5、项目主要原辅材料用量、能源消耗及主要设备</w:t>
            </w:r>
          </w:p>
          <w:p>
            <w:pPr>
              <w:adjustRightInd w:val="0"/>
              <w:snapToGrid w:val="0"/>
              <w:spacing w:line="360" w:lineRule="auto"/>
              <w:ind w:firstLine="482" w:firstLineChars="200"/>
              <w:rPr>
                <w:b/>
                <w:color w:val="000000"/>
                <w:sz w:val="24"/>
              </w:rPr>
            </w:pPr>
            <w:r>
              <w:rPr>
                <w:rFonts w:hint="eastAsia"/>
                <w:b/>
                <w:color w:val="000000"/>
                <w:sz w:val="24"/>
              </w:rPr>
              <w:t>（</w:t>
            </w:r>
            <w:r>
              <w:rPr>
                <w:b/>
                <w:color w:val="000000"/>
                <w:sz w:val="24"/>
              </w:rPr>
              <w:t>1</w:t>
            </w:r>
            <w:r>
              <w:rPr>
                <w:rFonts w:hint="eastAsia"/>
                <w:b/>
                <w:color w:val="000000"/>
                <w:sz w:val="24"/>
              </w:rPr>
              <w:t>）原材料</w:t>
            </w:r>
          </w:p>
          <w:p>
            <w:pPr>
              <w:adjustRightInd w:val="0"/>
              <w:snapToGrid w:val="0"/>
              <w:spacing w:line="360" w:lineRule="auto"/>
              <w:ind w:firstLine="480" w:firstLineChars="200"/>
              <w:rPr>
                <w:color w:val="000000"/>
                <w:sz w:val="24"/>
              </w:rPr>
            </w:pPr>
            <w:r>
              <w:rPr>
                <w:rFonts w:hint="eastAsia"/>
                <w:color w:val="000000"/>
                <w:sz w:val="24"/>
              </w:rPr>
              <w:t>项目运营期主要消耗水、电等。项目主要原辅材料用量及能源消耗见表2-3。</w:t>
            </w:r>
          </w:p>
          <w:p>
            <w:pPr>
              <w:pStyle w:val="184"/>
              <w:rPr>
                <w:rFonts w:hint="eastAsia"/>
              </w:rPr>
            </w:pPr>
            <w:r>
              <w:rPr>
                <w:rFonts w:hint="eastAsia"/>
              </w:rPr>
              <w:t>表2-3  主要原辅材料年需要量表</w:t>
            </w:r>
          </w:p>
          <w:tbl>
            <w:tblPr>
              <w:tblStyle w:val="39"/>
              <w:tblW w:w="779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5"/>
              <w:gridCol w:w="1134"/>
              <w:gridCol w:w="993"/>
              <w:gridCol w:w="1134"/>
              <w:gridCol w:w="1593"/>
              <w:gridCol w:w="9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right"/>
              </w:trPr>
              <w:tc>
                <w:tcPr>
                  <w:tcW w:w="685" w:type="dxa"/>
                  <w:noWrap w:val="0"/>
                  <w:tcMar>
                    <w:top w:w="15" w:type="dxa"/>
                    <w:left w:w="15" w:type="dxa"/>
                    <w:bottom w:w="0" w:type="dxa"/>
                    <w:right w:w="15" w:type="dxa"/>
                  </w:tcMar>
                  <w:vAlign w:val="center"/>
                </w:tcPr>
                <w:p>
                  <w:pPr>
                    <w:pStyle w:val="182"/>
                    <w:rPr>
                      <w:rFonts w:hint="eastAsia"/>
                      <w:b/>
                      <w:color w:val="000000"/>
                    </w:rPr>
                  </w:pPr>
                  <w:r>
                    <w:rPr>
                      <w:rFonts w:hint="eastAsia"/>
                      <w:b/>
                      <w:color w:val="000000"/>
                    </w:rPr>
                    <w:t>类别</w:t>
                  </w:r>
                </w:p>
              </w:tc>
              <w:tc>
                <w:tcPr>
                  <w:tcW w:w="1134" w:type="dxa"/>
                  <w:noWrap w:val="0"/>
                  <w:tcMar>
                    <w:top w:w="15" w:type="dxa"/>
                    <w:left w:w="15" w:type="dxa"/>
                    <w:bottom w:w="0" w:type="dxa"/>
                    <w:right w:w="15" w:type="dxa"/>
                  </w:tcMar>
                  <w:vAlign w:val="center"/>
                </w:tcPr>
                <w:p>
                  <w:pPr>
                    <w:pStyle w:val="182"/>
                    <w:rPr>
                      <w:rFonts w:hint="eastAsia"/>
                      <w:b/>
                      <w:color w:val="000000"/>
                    </w:rPr>
                  </w:pPr>
                  <w:r>
                    <w:rPr>
                      <w:rFonts w:hint="eastAsia"/>
                      <w:b/>
                      <w:color w:val="000000"/>
                    </w:rPr>
                    <w:t>名称</w:t>
                  </w:r>
                </w:p>
              </w:tc>
              <w:tc>
                <w:tcPr>
                  <w:tcW w:w="993" w:type="dxa"/>
                  <w:noWrap w:val="0"/>
                  <w:tcMar>
                    <w:top w:w="15" w:type="dxa"/>
                    <w:left w:w="15" w:type="dxa"/>
                    <w:bottom w:w="0" w:type="dxa"/>
                    <w:right w:w="15" w:type="dxa"/>
                  </w:tcMar>
                  <w:vAlign w:val="center"/>
                </w:tcPr>
                <w:p>
                  <w:pPr>
                    <w:pStyle w:val="182"/>
                    <w:rPr>
                      <w:rFonts w:hint="eastAsia"/>
                      <w:b/>
                      <w:color w:val="000000"/>
                    </w:rPr>
                  </w:pPr>
                  <w:r>
                    <w:rPr>
                      <w:rFonts w:hint="eastAsia"/>
                      <w:b/>
                      <w:color w:val="000000"/>
                    </w:rPr>
                    <w:t>单位</w:t>
                  </w:r>
                </w:p>
              </w:tc>
              <w:tc>
                <w:tcPr>
                  <w:tcW w:w="1134" w:type="dxa"/>
                  <w:noWrap w:val="0"/>
                  <w:vAlign w:val="center"/>
                </w:tcPr>
                <w:p>
                  <w:pPr>
                    <w:pStyle w:val="182"/>
                    <w:rPr>
                      <w:rFonts w:hint="eastAsia"/>
                      <w:b/>
                      <w:color w:val="000000"/>
                    </w:rPr>
                  </w:pPr>
                  <w:r>
                    <w:rPr>
                      <w:rFonts w:hint="eastAsia"/>
                      <w:b/>
                      <w:color w:val="000000"/>
                    </w:rPr>
                    <w:t>年需要量</w:t>
                  </w:r>
                </w:p>
              </w:tc>
              <w:tc>
                <w:tcPr>
                  <w:tcW w:w="1593" w:type="dxa"/>
                  <w:noWrap w:val="0"/>
                  <w:vAlign w:val="center"/>
                </w:tcPr>
                <w:p>
                  <w:pPr>
                    <w:pStyle w:val="182"/>
                    <w:rPr>
                      <w:rFonts w:hint="eastAsia"/>
                      <w:b/>
                      <w:color w:val="000000"/>
                    </w:rPr>
                  </w:pPr>
                  <w:r>
                    <w:rPr>
                      <w:rFonts w:hint="eastAsia"/>
                      <w:b/>
                      <w:color w:val="000000"/>
                    </w:rPr>
                    <w:t>形态及贮存方式</w:t>
                  </w:r>
                </w:p>
              </w:tc>
              <w:tc>
                <w:tcPr>
                  <w:tcW w:w="975" w:type="dxa"/>
                  <w:noWrap w:val="0"/>
                  <w:tcMar>
                    <w:top w:w="15" w:type="dxa"/>
                    <w:left w:w="15" w:type="dxa"/>
                    <w:bottom w:w="0" w:type="dxa"/>
                    <w:right w:w="15" w:type="dxa"/>
                  </w:tcMar>
                  <w:vAlign w:val="center"/>
                </w:tcPr>
                <w:p>
                  <w:pPr>
                    <w:pStyle w:val="182"/>
                    <w:rPr>
                      <w:rFonts w:hint="eastAsia"/>
                      <w:b/>
                      <w:color w:val="000000"/>
                    </w:rPr>
                  </w:pPr>
                  <w:r>
                    <w:rPr>
                      <w:rFonts w:hint="eastAsia"/>
                      <w:b/>
                      <w:color w:val="000000"/>
                    </w:rPr>
                    <w:t>来源</w:t>
                  </w:r>
                </w:p>
              </w:tc>
              <w:tc>
                <w:tcPr>
                  <w:tcW w:w="1276" w:type="dxa"/>
                  <w:noWrap w:val="0"/>
                  <w:vAlign w:val="center"/>
                </w:tcPr>
                <w:p>
                  <w:pPr>
                    <w:pStyle w:val="182"/>
                    <w:rPr>
                      <w:rFonts w:hint="eastAsia"/>
                      <w:b/>
                      <w:color w:val="000000"/>
                    </w:rPr>
                  </w:pPr>
                  <w:r>
                    <w:rPr>
                      <w:rFonts w:hint="eastAsia"/>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restart"/>
                  <w:noWrap w:val="0"/>
                  <w:tcMar>
                    <w:top w:w="15" w:type="dxa"/>
                    <w:left w:w="15" w:type="dxa"/>
                    <w:bottom w:w="0" w:type="dxa"/>
                    <w:right w:w="15" w:type="dxa"/>
                  </w:tcMar>
                  <w:vAlign w:val="center"/>
                </w:tcPr>
                <w:p>
                  <w:pPr>
                    <w:pStyle w:val="182"/>
                    <w:rPr>
                      <w:rFonts w:hint="eastAsia"/>
                      <w:color w:val="000000"/>
                    </w:rPr>
                  </w:pPr>
                  <w:r>
                    <w:rPr>
                      <w:rFonts w:hint="eastAsia"/>
                      <w:color w:val="000000"/>
                    </w:rPr>
                    <w:t>原（辅）料</w:t>
                  </w: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水料</w:t>
                  </w:r>
                </w:p>
              </w:tc>
              <w:tc>
                <w:tcPr>
                  <w:tcW w:w="993"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万t/a</w:t>
                  </w:r>
                </w:p>
              </w:tc>
              <w:tc>
                <w:tcPr>
                  <w:tcW w:w="1134" w:type="dxa"/>
                  <w:noWrap w:val="0"/>
                  <w:vAlign w:val="center"/>
                </w:tcPr>
                <w:p>
                  <w:pPr>
                    <w:jc w:val="center"/>
                    <w:rPr>
                      <w:color w:val="000000"/>
                      <w:szCs w:val="21"/>
                    </w:rPr>
                  </w:pPr>
                  <w:r>
                    <w:rPr>
                      <w:rFonts w:hint="eastAsia"/>
                      <w:color w:val="000000"/>
                      <w:szCs w:val="21"/>
                    </w:rPr>
                    <w:t>200</w:t>
                  </w:r>
                </w:p>
              </w:tc>
              <w:tc>
                <w:tcPr>
                  <w:tcW w:w="1593" w:type="dxa"/>
                  <w:noWrap w:val="0"/>
                  <w:vAlign w:val="center"/>
                </w:tcPr>
                <w:p>
                  <w:pPr>
                    <w:jc w:val="center"/>
                    <w:rPr>
                      <w:rFonts w:hint="eastAsia"/>
                      <w:color w:val="000000"/>
                      <w:szCs w:val="21"/>
                    </w:rPr>
                  </w:pPr>
                  <w:r>
                    <w:rPr>
                      <w:rFonts w:hint="eastAsia"/>
                      <w:color w:val="000000"/>
                      <w:szCs w:val="21"/>
                    </w:rPr>
                    <w:t>固态，堆场贮存</w:t>
                  </w:r>
                </w:p>
              </w:tc>
              <w:tc>
                <w:tcPr>
                  <w:tcW w:w="975"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外购</w:t>
                  </w:r>
                </w:p>
              </w:tc>
              <w:tc>
                <w:tcPr>
                  <w:tcW w:w="1276" w:type="dxa"/>
                  <w:noWrap w:val="0"/>
                  <w:vAlign w:val="center"/>
                </w:tcPr>
                <w:p>
                  <w:pPr>
                    <w:jc w:val="center"/>
                    <w:rPr>
                      <w:color w:val="000000"/>
                      <w:szCs w:val="21"/>
                    </w:rPr>
                  </w:pPr>
                  <w:r>
                    <w:rPr>
                      <w:rFonts w:hint="eastAsia"/>
                      <w:color w:val="000000"/>
                      <w:szCs w:val="21"/>
                    </w:rPr>
                    <w:t>用于砂石生产线制砂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1-3碎石</w:t>
                  </w:r>
                </w:p>
              </w:tc>
              <w:tc>
                <w:tcPr>
                  <w:tcW w:w="993" w:type="dxa"/>
                  <w:noWrap w:val="0"/>
                  <w:tcMar>
                    <w:top w:w="15" w:type="dxa"/>
                    <w:left w:w="15" w:type="dxa"/>
                    <w:bottom w:w="0" w:type="dxa"/>
                    <w:right w:w="15" w:type="dxa"/>
                  </w:tcMar>
                  <w:vAlign w:val="center"/>
                </w:tcPr>
                <w:p>
                  <w:pPr>
                    <w:jc w:val="center"/>
                    <w:rPr>
                      <w:rFonts w:hint="eastAsia"/>
                      <w:color w:val="000000"/>
                      <w:szCs w:val="21"/>
                      <w:highlight w:val="yellow"/>
                    </w:rPr>
                  </w:pPr>
                  <w:r>
                    <w:rPr>
                      <w:rFonts w:hint="eastAsia"/>
                      <w:color w:val="000000"/>
                      <w:szCs w:val="21"/>
                    </w:rPr>
                    <w:t>万</w:t>
                  </w:r>
                  <w:r>
                    <w:rPr>
                      <w:color w:val="000000"/>
                      <w:szCs w:val="21"/>
                    </w:rPr>
                    <w:t>t/a</w:t>
                  </w:r>
                </w:p>
              </w:tc>
              <w:tc>
                <w:tcPr>
                  <w:tcW w:w="1134" w:type="dxa"/>
                  <w:noWrap w:val="0"/>
                  <w:vAlign w:val="center"/>
                </w:tcPr>
                <w:p>
                  <w:pPr>
                    <w:jc w:val="center"/>
                    <w:rPr>
                      <w:color w:val="000000"/>
                      <w:szCs w:val="21"/>
                      <w:highlight w:val="yellow"/>
                    </w:rPr>
                  </w:pPr>
                  <w:r>
                    <w:rPr>
                      <w:rFonts w:hint="eastAsia"/>
                      <w:color w:val="000000"/>
                      <w:szCs w:val="21"/>
                    </w:rPr>
                    <w:t>80</w:t>
                  </w:r>
                </w:p>
              </w:tc>
              <w:tc>
                <w:tcPr>
                  <w:tcW w:w="1593" w:type="dxa"/>
                  <w:noWrap w:val="0"/>
                  <w:vAlign w:val="center"/>
                </w:tcPr>
                <w:p>
                  <w:pPr>
                    <w:jc w:val="center"/>
                    <w:rPr>
                      <w:rFonts w:hint="eastAsia"/>
                      <w:color w:val="000000"/>
                      <w:szCs w:val="21"/>
                    </w:rPr>
                  </w:pPr>
                  <w:r>
                    <w:rPr>
                      <w:rFonts w:hint="eastAsia"/>
                      <w:color w:val="000000"/>
                      <w:szCs w:val="21"/>
                    </w:rPr>
                    <w:t>固态，堆场贮存</w:t>
                  </w:r>
                </w:p>
              </w:tc>
              <w:tc>
                <w:tcPr>
                  <w:tcW w:w="975" w:type="dxa"/>
                  <w:noWrap w:val="0"/>
                  <w:tcMar>
                    <w:top w:w="15" w:type="dxa"/>
                    <w:left w:w="15" w:type="dxa"/>
                    <w:bottom w:w="0" w:type="dxa"/>
                    <w:right w:w="15" w:type="dxa"/>
                  </w:tcMar>
                  <w:vAlign w:val="center"/>
                </w:tcPr>
                <w:p>
                  <w:pPr>
                    <w:jc w:val="center"/>
                    <w:rPr>
                      <w:rFonts w:hint="eastAsia"/>
                      <w:color w:val="000000"/>
                      <w:szCs w:val="21"/>
                      <w:highlight w:val="yellow"/>
                    </w:rPr>
                  </w:pPr>
                  <w:r>
                    <w:rPr>
                      <w:rFonts w:hint="eastAsia"/>
                      <w:color w:val="000000"/>
                      <w:szCs w:val="21"/>
                    </w:rPr>
                    <w:t>外购</w:t>
                  </w:r>
                </w:p>
              </w:tc>
              <w:tc>
                <w:tcPr>
                  <w:tcW w:w="1276" w:type="dxa"/>
                  <w:vMerge w:val="restart"/>
                  <w:noWrap w:val="0"/>
                  <w:vAlign w:val="center"/>
                </w:tcPr>
                <w:p>
                  <w:pPr>
                    <w:jc w:val="center"/>
                    <w:rPr>
                      <w:rFonts w:hint="eastAsia"/>
                      <w:color w:val="000000"/>
                      <w:szCs w:val="21"/>
                    </w:rPr>
                  </w:pPr>
                  <w:r>
                    <w:rPr>
                      <w:rFonts w:hint="eastAsia"/>
                      <w:color w:val="000000"/>
                      <w:szCs w:val="21"/>
                    </w:rPr>
                    <w:t>用于混凝土搅拌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1-2碎石</w:t>
                  </w:r>
                </w:p>
              </w:tc>
              <w:tc>
                <w:tcPr>
                  <w:tcW w:w="993"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万</w:t>
                  </w:r>
                  <w:r>
                    <w:rPr>
                      <w:color w:val="000000"/>
                      <w:szCs w:val="21"/>
                    </w:rPr>
                    <w:t>t/a</w:t>
                  </w:r>
                </w:p>
              </w:tc>
              <w:tc>
                <w:tcPr>
                  <w:tcW w:w="1134" w:type="dxa"/>
                  <w:noWrap w:val="0"/>
                  <w:vAlign w:val="center"/>
                </w:tcPr>
                <w:p>
                  <w:pPr>
                    <w:jc w:val="center"/>
                    <w:rPr>
                      <w:color w:val="000000"/>
                      <w:szCs w:val="21"/>
                    </w:rPr>
                  </w:pPr>
                  <w:r>
                    <w:rPr>
                      <w:rFonts w:hint="eastAsia"/>
                      <w:color w:val="000000"/>
                      <w:szCs w:val="21"/>
                    </w:rPr>
                    <w:t>70</w:t>
                  </w:r>
                </w:p>
              </w:tc>
              <w:tc>
                <w:tcPr>
                  <w:tcW w:w="1593" w:type="dxa"/>
                  <w:noWrap w:val="0"/>
                  <w:vAlign w:val="center"/>
                </w:tcPr>
                <w:p>
                  <w:pPr>
                    <w:jc w:val="center"/>
                    <w:rPr>
                      <w:rFonts w:hint="eastAsia"/>
                      <w:color w:val="000000"/>
                      <w:szCs w:val="21"/>
                    </w:rPr>
                  </w:pPr>
                  <w:r>
                    <w:rPr>
                      <w:rFonts w:hint="eastAsia"/>
                      <w:color w:val="000000"/>
                      <w:szCs w:val="21"/>
                    </w:rPr>
                    <w:t>固态，堆场贮存</w:t>
                  </w:r>
                </w:p>
              </w:tc>
              <w:tc>
                <w:tcPr>
                  <w:tcW w:w="975" w:type="dxa"/>
                  <w:noWrap w:val="0"/>
                  <w:tcMar>
                    <w:top w:w="15" w:type="dxa"/>
                    <w:left w:w="15" w:type="dxa"/>
                    <w:bottom w:w="0" w:type="dxa"/>
                    <w:right w:w="15" w:type="dxa"/>
                  </w:tcMar>
                  <w:vAlign w:val="center"/>
                </w:tcPr>
                <w:p>
                  <w:pPr>
                    <w:jc w:val="center"/>
                    <w:rPr>
                      <w:rFonts w:hint="eastAsia"/>
                      <w:color w:val="000000"/>
                      <w:szCs w:val="21"/>
                      <w:highlight w:val="yellow"/>
                    </w:rPr>
                  </w:pPr>
                  <w:r>
                    <w:rPr>
                      <w:rFonts w:hint="eastAsia"/>
                      <w:color w:val="000000"/>
                      <w:szCs w:val="21"/>
                    </w:rPr>
                    <w:t>外购</w:t>
                  </w:r>
                </w:p>
              </w:tc>
              <w:tc>
                <w:tcPr>
                  <w:tcW w:w="1276" w:type="dxa"/>
                  <w:vMerge w:val="continue"/>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机制砂</w:t>
                  </w:r>
                </w:p>
              </w:tc>
              <w:tc>
                <w:tcPr>
                  <w:tcW w:w="993" w:type="dxa"/>
                  <w:noWrap w:val="0"/>
                  <w:tcMar>
                    <w:top w:w="15" w:type="dxa"/>
                    <w:left w:w="15" w:type="dxa"/>
                    <w:bottom w:w="0" w:type="dxa"/>
                    <w:right w:w="15" w:type="dxa"/>
                  </w:tcMar>
                  <w:vAlign w:val="center"/>
                </w:tcPr>
                <w:p>
                  <w:pPr>
                    <w:jc w:val="center"/>
                    <w:rPr>
                      <w:rFonts w:hint="eastAsia"/>
                      <w:color w:val="000000"/>
                      <w:szCs w:val="21"/>
                      <w:highlight w:val="yellow"/>
                    </w:rPr>
                  </w:pPr>
                  <w:r>
                    <w:rPr>
                      <w:rFonts w:hint="eastAsia"/>
                      <w:color w:val="000000"/>
                      <w:szCs w:val="21"/>
                    </w:rPr>
                    <w:t>万</w:t>
                  </w:r>
                  <w:r>
                    <w:rPr>
                      <w:color w:val="000000"/>
                      <w:szCs w:val="21"/>
                    </w:rPr>
                    <w:t>t/a</w:t>
                  </w:r>
                </w:p>
              </w:tc>
              <w:tc>
                <w:tcPr>
                  <w:tcW w:w="1134" w:type="dxa"/>
                  <w:noWrap w:val="0"/>
                  <w:vAlign w:val="center"/>
                </w:tcPr>
                <w:p>
                  <w:pPr>
                    <w:jc w:val="center"/>
                    <w:rPr>
                      <w:color w:val="000000"/>
                      <w:szCs w:val="21"/>
                      <w:highlight w:val="yellow"/>
                    </w:rPr>
                  </w:pPr>
                  <w:r>
                    <w:rPr>
                      <w:rFonts w:hint="eastAsia"/>
                      <w:color w:val="000000"/>
                      <w:szCs w:val="21"/>
                    </w:rPr>
                    <w:t>49.99</w:t>
                  </w:r>
                </w:p>
              </w:tc>
              <w:tc>
                <w:tcPr>
                  <w:tcW w:w="1593" w:type="dxa"/>
                  <w:noWrap w:val="0"/>
                  <w:vAlign w:val="center"/>
                </w:tcPr>
                <w:p>
                  <w:pPr>
                    <w:jc w:val="center"/>
                    <w:rPr>
                      <w:rFonts w:hint="eastAsia"/>
                      <w:color w:val="000000"/>
                      <w:szCs w:val="21"/>
                    </w:rPr>
                  </w:pPr>
                  <w:r>
                    <w:rPr>
                      <w:rFonts w:hint="eastAsia"/>
                      <w:color w:val="000000"/>
                      <w:szCs w:val="21"/>
                    </w:rPr>
                    <w:t>固态，堆场贮存</w:t>
                  </w:r>
                </w:p>
              </w:tc>
              <w:tc>
                <w:tcPr>
                  <w:tcW w:w="975" w:type="dxa"/>
                  <w:noWrap w:val="0"/>
                  <w:tcMar>
                    <w:top w:w="15" w:type="dxa"/>
                    <w:left w:w="15" w:type="dxa"/>
                    <w:bottom w:w="0" w:type="dxa"/>
                    <w:right w:w="15" w:type="dxa"/>
                  </w:tcMar>
                  <w:vAlign w:val="center"/>
                </w:tcPr>
                <w:p>
                  <w:pPr>
                    <w:jc w:val="center"/>
                    <w:rPr>
                      <w:rFonts w:hint="eastAsia"/>
                      <w:color w:val="000000"/>
                      <w:szCs w:val="21"/>
                      <w:highlight w:val="yellow"/>
                    </w:rPr>
                  </w:pPr>
                  <w:r>
                    <w:rPr>
                      <w:rFonts w:hint="eastAsia"/>
                      <w:color w:val="000000"/>
                      <w:szCs w:val="21"/>
                    </w:rPr>
                    <w:t>外购</w:t>
                  </w:r>
                </w:p>
              </w:tc>
              <w:tc>
                <w:tcPr>
                  <w:tcW w:w="1276" w:type="dxa"/>
                  <w:vMerge w:val="continue"/>
                  <w:noWrap w:val="0"/>
                  <w:vAlign w:val="center"/>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水泥</w:t>
                  </w:r>
                </w:p>
              </w:tc>
              <w:tc>
                <w:tcPr>
                  <w:tcW w:w="993"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万t/a</w:t>
                  </w:r>
                </w:p>
              </w:tc>
              <w:tc>
                <w:tcPr>
                  <w:tcW w:w="1134" w:type="dxa"/>
                  <w:noWrap w:val="0"/>
                  <w:vAlign w:val="center"/>
                </w:tcPr>
                <w:p>
                  <w:pPr>
                    <w:jc w:val="center"/>
                    <w:rPr>
                      <w:color w:val="000000"/>
                      <w:szCs w:val="21"/>
                    </w:rPr>
                  </w:pPr>
                  <w:r>
                    <w:rPr>
                      <w:rFonts w:hint="eastAsia"/>
                      <w:color w:val="000000"/>
                      <w:szCs w:val="21"/>
                    </w:rPr>
                    <w:t>87</w:t>
                  </w:r>
                </w:p>
              </w:tc>
              <w:tc>
                <w:tcPr>
                  <w:tcW w:w="1593" w:type="dxa"/>
                  <w:noWrap w:val="0"/>
                  <w:vAlign w:val="center"/>
                </w:tcPr>
                <w:p>
                  <w:pPr>
                    <w:jc w:val="center"/>
                    <w:rPr>
                      <w:rFonts w:hint="eastAsia"/>
                      <w:color w:val="000000"/>
                      <w:szCs w:val="21"/>
                    </w:rPr>
                  </w:pPr>
                  <w:r>
                    <w:rPr>
                      <w:rFonts w:hint="eastAsia"/>
                      <w:color w:val="000000"/>
                      <w:szCs w:val="21"/>
                    </w:rPr>
                    <w:t>粉状，密闭筒仓贮存</w:t>
                  </w:r>
                </w:p>
              </w:tc>
              <w:tc>
                <w:tcPr>
                  <w:tcW w:w="975"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外购</w:t>
                  </w:r>
                </w:p>
              </w:tc>
              <w:tc>
                <w:tcPr>
                  <w:tcW w:w="1276" w:type="dxa"/>
                  <w:noWrap w:val="0"/>
                  <w:vAlign w:val="center"/>
                </w:tcPr>
                <w:p>
                  <w:pPr>
                    <w:jc w:val="center"/>
                    <w:rPr>
                      <w:color w:val="000000"/>
                      <w:szCs w:val="21"/>
                    </w:rPr>
                  </w:pPr>
                  <w:r>
                    <w:rPr>
                      <w:rFonts w:hint="eastAsia"/>
                      <w:color w:val="000000"/>
                      <w:szCs w:val="21"/>
                    </w:rPr>
                    <w:t>水泥筒仓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粉煤灰</w:t>
                  </w:r>
                </w:p>
              </w:tc>
              <w:tc>
                <w:tcPr>
                  <w:tcW w:w="993"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万t/a</w:t>
                  </w:r>
                </w:p>
              </w:tc>
              <w:tc>
                <w:tcPr>
                  <w:tcW w:w="1134" w:type="dxa"/>
                  <w:noWrap w:val="0"/>
                  <w:vAlign w:val="center"/>
                </w:tcPr>
                <w:p>
                  <w:pPr>
                    <w:jc w:val="center"/>
                    <w:rPr>
                      <w:color w:val="000000"/>
                      <w:szCs w:val="21"/>
                    </w:rPr>
                  </w:pPr>
                  <w:r>
                    <w:rPr>
                      <w:rFonts w:hint="eastAsia"/>
                      <w:color w:val="000000"/>
                      <w:szCs w:val="21"/>
                    </w:rPr>
                    <w:t>34.5</w:t>
                  </w:r>
                </w:p>
              </w:tc>
              <w:tc>
                <w:tcPr>
                  <w:tcW w:w="1593" w:type="dxa"/>
                  <w:noWrap w:val="0"/>
                  <w:vAlign w:val="center"/>
                </w:tcPr>
                <w:p>
                  <w:pPr>
                    <w:jc w:val="center"/>
                    <w:rPr>
                      <w:rFonts w:hint="eastAsia"/>
                      <w:color w:val="000000"/>
                      <w:szCs w:val="21"/>
                    </w:rPr>
                  </w:pPr>
                  <w:r>
                    <w:rPr>
                      <w:rFonts w:hint="eastAsia"/>
                      <w:color w:val="000000"/>
                      <w:szCs w:val="21"/>
                    </w:rPr>
                    <w:t>粉状，密闭筒仓贮存</w:t>
                  </w:r>
                </w:p>
              </w:tc>
              <w:tc>
                <w:tcPr>
                  <w:tcW w:w="975"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外购</w:t>
                  </w:r>
                </w:p>
              </w:tc>
              <w:tc>
                <w:tcPr>
                  <w:tcW w:w="1276" w:type="dxa"/>
                  <w:noWrap w:val="0"/>
                  <w:vAlign w:val="center"/>
                </w:tcPr>
                <w:p>
                  <w:pPr>
                    <w:jc w:val="center"/>
                    <w:rPr>
                      <w:rFonts w:hint="eastAsia"/>
                      <w:color w:val="000000"/>
                      <w:szCs w:val="21"/>
                    </w:rPr>
                  </w:pPr>
                  <w:r>
                    <w:rPr>
                      <w:rFonts w:hint="eastAsia"/>
                      <w:color w:val="000000"/>
                      <w:szCs w:val="21"/>
                    </w:rPr>
                    <w:t>粉煤灰仓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color w:val="000000"/>
                      <w:szCs w:val="21"/>
                    </w:rPr>
                  </w:pPr>
                  <w:r>
                    <w:rPr>
                      <w:rFonts w:hint="eastAsia" w:ascii="宋体" w:hAnsi="宋体" w:cs="宋体"/>
                      <w:color w:val="000000"/>
                    </w:rPr>
                    <w:t>外加剂（高性能减水剂）</w:t>
                  </w:r>
                </w:p>
              </w:tc>
              <w:tc>
                <w:tcPr>
                  <w:tcW w:w="993"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万t/a</w:t>
                  </w:r>
                </w:p>
              </w:tc>
              <w:tc>
                <w:tcPr>
                  <w:tcW w:w="1134" w:type="dxa"/>
                  <w:noWrap w:val="0"/>
                  <w:vAlign w:val="center"/>
                </w:tcPr>
                <w:p>
                  <w:pPr>
                    <w:jc w:val="center"/>
                    <w:rPr>
                      <w:color w:val="000000"/>
                      <w:szCs w:val="21"/>
                    </w:rPr>
                  </w:pPr>
                  <w:r>
                    <w:rPr>
                      <w:rFonts w:hint="eastAsia"/>
                      <w:color w:val="000000"/>
                      <w:szCs w:val="21"/>
                    </w:rPr>
                    <w:t>2.88</w:t>
                  </w:r>
                </w:p>
              </w:tc>
              <w:tc>
                <w:tcPr>
                  <w:tcW w:w="1593" w:type="dxa"/>
                  <w:noWrap w:val="0"/>
                  <w:vAlign w:val="center"/>
                </w:tcPr>
                <w:p>
                  <w:pPr>
                    <w:jc w:val="center"/>
                    <w:rPr>
                      <w:rFonts w:hint="eastAsia"/>
                      <w:color w:val="000000"/>
                      <w:szCs w:val="21"/>
                    </w:rPr>
                  </w:pPr>
                  <w:r>
                    <w:rPr>
                      <w:rFonts w:hint="eastAsia"/>
                      <w:color w:val="000000"/>
                      <w:szCs w:val="21"/>
                    </w:rPr>
                    <w:t>液态；桶装</w:t>
                  </w:r>
                </w:p>
              </w:tc>
              <w:tc>
                <w:tcPr>
                  <w:tcW w:w="975"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外购</w:t>
                  </w:r>
                </w:p>
              </w:tc>
              <w:tc>
                <w:tcPr>
                  <w:tcW w:w="1276" w:type="dxa"/>
                  <w:noWrap w:val="0"/>
                  <w:vAlign w:val="center"/>
                </w:tcPr>
                <w:p>
                  <w:pPr>
                    <w:jc w:val="center"/>
                    <w:rPr>
                      <w:color w:val="000000"/>
                      <w:szCs w:val="21"/>
                    </w:rPr>
                  </w:pPr>
                  <w:r>
                    <w:rPr>
                      <w:rFonts w:hint="eastAsia"/>
                      <w:color w:val="000000"/>
                      <w:szCs w:val="21"/>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jc w:val="center"/>
                    <w:rPr>
                      <w:rFonts w:hint="eastAsia" w:ascii="宋体" w:hAnsi="宋体" w:cs="宋体"/>
                      <w:color w:val="000000"/>
                    </w:rPr>
                  </w:pPr>
                  <w:r>
                    <w:rPr>
                      <w:rFonts w:hint="eastAsia" w:ascii="宋体" w:hAnsi="宋体" w:cs="宋体"/>
                      <w:color w:val="000000"/>
                    </w:rPr>
                    <w:t>矿粉</w:t>
                  </w:r>
                </w:p>
              </w:tc>
              <w:tc>
                <w:tcPr>
                  <w:tcW w:w="993"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万t/a</w:t>
                  </w:r>
                </w:p>
              </w:tc>
              <w:tc>
                <w:tcPr>
                  <w:tcW w:w="1134" w:type="dxa"/>
                  <w:noWrap w:val="0"/>
                  <w:vAlign w:val="center"/>
                </w:tcPr>
                <w:p>
                  <w:pPr>
                    <w:jc w:val="center"/>
                    <w:rPr>
                      <w:rFonts w:hint="eastAsia"/>
                      <w:color w:val="000000"/>
                      <w:szCs w:val="21"/>
                    </w:rPr>
                  </w:pPr>
                  <w:r>
                    <w:rPr>
                      <w:rFonts w:hint="eastAsia"/>
                      <w:color w:val="000000"/>
                      <w:szCs w:val="21"/>
                    </w:rPr>
                    <w:t>22.02</w:t>
                  </w:r>
                </w:p>
              </w:tc>
              <w:tc>
                <w:tcPr>
                  <w:tcW w:w="1593" w:type="dxa"/>
                  <w:noWrap w:val="0"/>
                  <w:vAlign w:val="center"/>
                </w:tcPr>
                <w:p>
                  <w:pPr>
                    <w:jc w:val="center"/>
                    <w:rPr>
                      <w:rFonts w:hint="eastAsia"/>
                      <w:color w:val="000000"/>
                      <w:szCs w:val="21"/>
                    </w:rPr>
                  </w:pPr>
                  <w:r>
                    <w:rPr>
                      <w:rFonts w:hint="eastAsia"/>
                      <w:color w:val="000000"/>
                      <w:szCs w:val="21"/>
                    </w:rPr>
                    <w:t>粉状，密闭筒仓贮存</w:t>
                  </w:r>
                </w:p>
              </w:tc>
              <w:tc>
                <w:tcPr>
                  <w:tcW w:w="975"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外购</w:t>
                  </w:r>
                </w:p>
              </w:tc>
              <w:tc>
                <w:tcPr>
                  <w:tcW w:w="1276" w:type="dxa"/>
                  <w:noWrap w:val="0"/>
                  <w:vAlign w:val="center"/>
                </w:tcPr>
                <w:p>
                  <w:pPr>
                    <w:jc w:val="center"/>
                    <w:rPr>
                      <w:color w:val="000000"/>
                      <w:szCs w:val="21"/>
                    </w:rPr>
                  </w:pPr>
                  <w:r>
                    <w:rPr>
                      <w:rFonts w:hint="eastAsia"/>
                      <w:color w:val="000000"/>
                      <w:szCs w:val="21"/>
                    </w:rPr>
                    <w:t>矿粉仓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685" w:type="dxa"/>
                  <w:vMerge w:val="restart"/>
                  <w:noWrap w:val="0"/>
                  <w:tcMar>
                    <w:top w:w="15" w:type="dxa"/>
                    <w:left w:w="15" w:type="dxa"/>
                    <w:bottom w:w="0" w:type="dxa"/>
                    <w:right w:w="15" w:type="dxa"/>
                  </w:tcMar>
                  <w:vAlign w:val="center"/>
                </w:tcPr>
                <w:p>
                  <w:pPr>
                    <w:pStyle w:val="182"/>
                    <w:rPr>
                      <w:rFonts w:hint="eastAsia"/>
                      <w:color w:val="000000"/>
                      <w:highlight w:val="yellow"/>
                    </w:rPr>
                  </w:pPr>
                  <w:r>
                    <w:rPr>
                      <w:rFonts w:hint="eastAsia"/>
                      <w:color w:val="000000"/>
                    </w:rPr>
                    <w:t>能源</w:t>
                  </w:r>
                </w:p>
              </w:tc>
              <w:tc>
                <w:tcPr>
                  <w:tcW w:w="1134" w:type="dxa"/>
                  <w:noWrap w:val="0"/>
                  <w:tcMar>
                    <w:top w:w="15" w:type="dxa"/>
                    <w:left w:w="15" w:type="dxa"/>
                    <w:bottom w:w="0" w:type="dxa"/>
                    <w:right w:w="15" w:type="dxa"/>
                  </w:tcMar>
                  <w:vAlign w:val="center"/>
                </w:tcPr>
                <w:p>
                  <w:pPr>
                    <w:jc w:val="center"/>
                    <w:rPr>
                      <w:rFonts w:hint="eastAsia"/>
                      <w:color w:val="000000"/>
                      <w:szCs w:val="21"/>
                    </w:rPr>
                  </w:pPr>
                  <w:r>
                    <w:rPr>
                      <w:rFonts w:hint="eastAsia"/>
                      <w:color w:val="000000"/>
                      <w:szCs w:val="21"/>
                    </w:rPr>
                    <w:t>电</w:t>
                  </w:r>
                </w:p>
              </w:tc>
              <w:tc>
                <w:tcPr>
                  <w:tcW w:w="993"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KW.h/a</w:t>
                  </w:r>
                </w:p>
              </w:tc>
              <w:tc>
                <w:tcPr>
                  <w:tcW w:w="1134" w:type="dxa"/>
                  <w:noWrap w:val="0"/>
                  <w:vAlign w:val="center"/>
                </w:tcPr>
                <w:p>
                  <w:pPr>
                    <w:jc w:val="center"/>
                    <w:rPr>
                      <w:color w:val="000000"/>
                      <w:szCs w:val="21"/>
                    </w:rPr>
                  </w:pPr>
                  <w:r>
                    <w:rPr>
                      <w:rFonts w:hint="eastAsia"/>
                      <w:color w:val="000000"/>
                      <w:szCs w:val="21"/>
                    </w:rPr>
                    <w:t>220万</w:t>
                  </w:r>
                </w:p>
              </w:tc>
              <w:tc>
                <w:tcPr>
                  <w:tcW w:w="1593" w:type="dxa"/>
                  <w:noWrap w:val="0"/>
                  <w:vAlign w:val="center"/>
                </w:tcPr>
                <w:p>
                  <w:pPr>
                    <w:jc w:val="center"/>
                    <w:rPr>
                      <w:rFonts w:hint="eastAsia"/>
                      <w:color w:val="000000"/>
                      <w:szCs w:val="21"/>
                    </w:rPr>
                  </w:pPr>
                  <w:r>
                    <w:rPr>
                      <w:rFonts w:hint="eastAsia"/>
                      <w:color w:val="000000"/>
                      <w:szCs w:val="21"/>
                    </w:rPr>
                    <w:t>/</w:t>
                  </w:r>
                </w:p>
              </w:tc>
              <w:tc>
                <w:tcPr>
                  <w:tcW w:w="975" w:type="dxa"/>
                  <w:noWrap w:val="0"/>
                  <w:tcMar>
                    <w:top w:w="15" w:type="dxa"/>
                    <w:left w:w="15" w:type="dxa"/>
                    <w:bottom w:w="0" w:type="dxa"/>
                    <w:right w:w="15" w:type="dxa"/>
                  </w:tcMar>
                  <w:vAlign w:val="center"/>
                </w:tcPr>
                <w:p>
                  <w:pPr>
                    <w:jc w:val="center"/>
                    <w:rPr>
                      <w:color w:val="000000"/>
                      <w:szCs w:val="21"/>
                    </w:rPr>
                  </w:pPr>
                  <w:r>
                    <w:rPr>
                      <w:rFonts w:hint="eastAsia"/>
                      <w:color w:val="000000"/>
                      <w:szCs w:val="21"/>
                    </w:rPr>
                    <w:t>市政供电</w:t>
                  </w:r>
                </w:p>
              </w:tc>
              <w:tc>
                <w:tcPr>
                  <w:tcW w:w="1276" w:type="dxa"/>
                  <w:noWrap w:val="0"/>
                  <w:vAlign w:val="center"/>
                </w:tcPr>
                <w:p>
                  <w:pPr>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685" w:type="dxa"/>
                  <w:vMerge w:val="continue"/>
                  <w:noWrap w:val="0"/>
                  <w:tcMar>
                    <w:top w:w="15" w:type="dxa"/>
                    <w:left w:w="15" w:type="dxa"/>
                    <w:bottom w:w="0" w:type="dxa"/>
                    <w:right w:w="15" w:type="dxa"/>
                  </w:tcMar>
                  <w:vAlign w:val="center"/>
                </w:tcPr>
                <w:p>
                  <w:pPr>
                    <w:pStyle w:val="182"/>
                    <w:rPr>
                      <w:rFonts w:hint="eastAsia"/>
                      <w:color w:val="000000"/>
                      <w:highlight w:val="yellow"/>
                    </w:rPr>
                  </w:pPr>
                </w:p>
              </w:tc>
              <w:tc>
                <w:tcPr>
                  <w:tcW w:w="1134" w:type="dxa"/>
                  <w:noWrap w:val="0"/>
                  <w:tcMar>
                    <w:top w:w="15" w:type="dxa"/>
                    <w:left w:w="15" w:type="dxa"/>
                    <w:bottom w:w="0" w:type="dxa"/>
                    <w:right w:w="15" w:type="dxa"/>
                  </w:tcMar>
                  <w:vAlign w:val="center"/>
                </w:tcPr>
                <w:p>
                  <w:pPr>
                    <w:pStyle w:val="182"/>
                    <w:rPr>
                      <w:rFonts w:hint="eastAsia"/>
                      <w:color w:val="000000"/>
                    </w:rPr>
                  </w:pPr>
                  <w:r>
                    <w:rPr>
                      <w:rFonts w:hint="eastAsia"/>
                      <w:color w:val="000000"/>
                    </w:rPr>
                    <w:t>水</w:t>
                  </w:r>
                </w:p>
              </w:tc>
              <w:tc>
                <w:tcPr>
                  <w:tcW w:w="993" w:type="dxa"/>
                  <w:noWrap w:val="0"/>
                  <w:tcMar>
                    <w:top w:w="15" w:type="dxa"/>
                    <w:left w:w="15" w:type="dxa"/>
                    <w:bottom w:w="0" w:type="dxa"/>
                    <w:right w:w="15" w:type="dxa"/>
                  </w:tcMar>
                  <w:vAlign w:val="center"/>
                </w:tcPr>
                <w:p>
                  <w:pPr>
                    <w:pStyle w:val="182"/>
                    <w:rPr>
                      <w:rFonts w:hint="eastAsia"/>
                      <w:color w:val="000000"/>
                    </w:rPr>
                  </w:pPr>
                  <w:r>
                    <w:rPr>
                      <w:rFonts w:hint="eastAsia"/>
                      <w:color w:val="000000"/>
                    </w:rPr>
                    <w:t>t/a</w:t>
                  </w:r>
                </w:p>
              </w:tc>
              <w:tc>
                <w:tcPr>
                  <w:tcW w:w="1134" w:type="dxa"/>
                  <w:noWrap w:val="0"/>
                  <w:vAlign w:val="center"/>
                </w:tcPr>
                <w:p>
                  <w:pPr>
                    <w:pStyle w:val="182"/>
                    <w:rPr>
                      <w:rFonts w:hint="eastAsia"/>
                      <w:color w:val="000000"/>
                      <w:highlight w:val="yellow"/>
                    </w:rPr>
                  </w:pPr>
                  <w:r>
                    <w:rPr>
                      <w:rFonts w:hint="eastAsia"/>
                      <w:color w:val="000000"/>
                    </w:rPr>
                    <w:t>95万</w:t>
                  </w:r>
                </w:p>
              </w:tc>
              <w:tc>
                <w:tcPr>
                  <w:tcW w:w="1593" w:type="dxa"/>
                  <w:noWrap w:val="0"/>
                  <w:vAlign w:val="center"/>
                </w:tcPr>
                <w:p>
                  <w:pPr>
                    <w:pStyle w:val="182"/>
                    <w:rPr>
                      <w:rFonts w:hint="eastAsia"/>
                      <w:color w:val="000000"/>
                    </w:rPr>
                  </w:pPr>
                  <w:r>
                    <w:rPr>
                      <w:rFonts w:hint="eastAsia"/>
                      <w:color w:val="000000"/>
                    </w:rPr>
                    <w:t>/</w:t>
                  </w:r>
                </w:p>
              </w:tc>
              <w:tc>
                <w:tcPr>
                  <w:tcW w:w="975" w:type="dxa"/>
                  <w:noWrap w:val="0"/>
                  <w:tcMar>
                    <w:top w:w="15" w:type="dxa"/>
                    <w:left w:w="15" w:type="dxa"/>
                    <w:bottom w:w="0" w:type="dxa"/>
                    <w:right w:w="15" w:type="dxa"/>
                  </w:tcMar>
                  <w:vAlign w:val="center"/>
                </w:tcPr>
                <w:p>
                  <w:pPr>
                    <w:pStyle w:val="182"/>
                    <w:rPr>
                      <w:rFonts w:hint="eastAsia"/>
                      <w:color w:val="000000"/>
                    </w:rPr>
                  </w:pPr>
                  <w:r>
                    <w:rPr>
                      <w:rFonts w:hint="eastAsia"/>
                      <w:color w:val="000000"/>
                    </w:rPr>
                    <w:t>自来水供应</w:t>
                  </w:r>
                </w:p>
              </w:tc>
              <w:tc>
                <w:tcPr>
                  <w:tcW w:w="1276" w:type="dxa"/>
                  <w:noWrap w:val="0"/>
                  <w:vAlign w:val="center"/>
                </w:tcPr>
                <w:p>
                  <w:pPr>
                    <w:pStyle w:val="182"/>
                    <w:rPr>
                      <w:rFonts w:hint="eastAsia"/>
                      <w:color w:val="000000"/>
                    </w:rPr>
                  </w:pPr>
                  <w:r>
                    <w:rPr>
                      <w:rFonts w:hint="eastAsia"/>
                      <w:color w:val="000000"/>
                    </w:rPr>
                    <w:t>/</w:t>
                  </w:r>
                </w:p>
              </w:tc>
            </w:tr>
          </w:tbl>
          <w:p>
            <w:pPr>
              <w:pStyle w:val="183"/>
              <w:ind w:firstLine="480"/>
              <w:rPr>
                <w:rFonts w:hint="eastAsia"/>
                <w:b/>
              </w:rPr>
            </w:pPr>
            <w:r>
              <w:rPr>
                <w:rFonts w:hint="eastAsia"/>
              </w:rPr>
              <w:t>项目外加剂为液态高性能减水剂，该减水剂由含有羧基的不饱和单体和其他单体共聚而成，使混凝土在减水、保坍、增强、收缩及环保等方面具有优良性能。其外观为浅棕色液体，密度为1.07±0.02g/ml，固含量（20±2）%，水泥净浆流动度≥250mm（W/C=0.29），pH 6～8，氯离子含量≤0.02%，碱含量（Na</w:t>
            </w:r>
            <w:r>
              <w:rPr>
                <w:rFonts w:hint="eastAsia"/>
                <w:vertAlign w:val="subscript"/>
              </w:rPr>
              <w:t>2</w:t>
            </w:r>
            <w:r>
              <w:rPr>
                <w:rFonts w:hint="eastAsia"/>
              </w:rPr>
              <w:t>O＋0.658K</w:t>
            </w:r>
            <w:r>
              <w:rPr>
                <w:rFonts w:hint="eastAsia"/>
                <w:vertAlign w:val="subscript"/>
              </w:rPr>
              <w:t>2</w:t>
            </w:r>
            <w:r>
              <w:rPr>
                <w:rFonts w:hint="eastAsia"/>
              </w:rPr>
              <w:t>O）≤0.2%。</w:t>
            </w:r>
          </w:p>
          <w:p>
            <w:pPr>
              <w:adjustRightInd w:val="0"/>
              <w:snapToGrid w:val="0"/>
              <w:spacing w:line="360" w:lineRule="auto"/>
              <w:ind w:firstLine="482" w:firstLineChars="200"/>
              <w:rPr>
                <w:b/>
                <w:color w:val="000000"/>
                <w:sz w:val="24"/>
              </w:rPr>
            </w:pPr>
            <w:r>
              <w:rPr>
                <w:rFonts w:hint="eastAsia"/>
                <w:b/>
                <w:color w:val="000000"/>
                <w:sz w:val="24"/>
              </w:rPr>
              <w:t>（</w:t>
            </w:r>
            <w:r>
              <w:rPr>
                <w:b/>
                <w:color w:val="000000"/>
                <w:sz w:val="24"/>
              </w:rPr>
              <w:t>2</w:t>
            </w:r>
            <w:r>
              <w:rPr>
                <w:rFonts w:hint="eastAsia"/>
                <w:b/>
                <w:color w:val="000000"/>
                <w:sz w:val="24"/>
              </w:rPr>
              <w:t>）设备</w:t>
            </w:r>
          </w:p>
          <w:p>
            <w:pPr>
              <w:adjustRightInd w:val="0"/>
              <w:snapToGrid w:val="0"/>
              <w:spacing w:line="360" w:lineRule="auto"/>
              <w:ind w:firstLine="480" w:firstLineChars="200"/>
              <w:rPr>
                <w:rFonts w:hint="eastAsia"/>
                <w:color w:val="000000"/>
                <w:sz w:val="24"/>
              </w:rPr>
            </w:pPr>
            <w:r>
              <w:rPr>
                <w:rFonts w:hint="eastAsia"/>
                <w:color w:val="000000"/>
                <w:sz w:val="24"/>
              </w:rPr>
              <w:t>项目主要设备见表2-4：</w:t>
            </w:r>
          </w:p>
          <w:p>
            <w:pPr>
              <w:pStyle w:val="184"/>
              <w:rPr>
                <w:rFonts w:hint="eastAsia"/>
              </w:rPr>
            </w:pPr>
            <w:r>
              <w:rPr>
                <w:rFonts w:hint="eastAsia"/>
              </w:rPr>
              <w:t>表2-4  主要设备一览表</w:t>
            </w:r>
          </w:p>
          <w:tbl>
            <w:tblPr>
              <w:tblStyle w:val="39"/>
              <w:tblW w:w="766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435"/>
              <w:gridCol w:w="2413"/>
              <w:gridCol w:w="1186"/>
              <w:gridCol w:w="889"/>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b/>
                      <w:color w:val="000000"/>
                    </w:rPr>
                  </w:pPr>
                  <w:r>
                    <w:rPr>
                      <w:rFonts w:hint="eastAsia"/>
                      <w:b/>
                      <w:color w:val="000000"/>
                    </w:rPr>
                    <w:t>序号</w:t>
                  </w:r>
                </w:p>
              </w:tc>
              <w:tc>
                <w:tcPr>
                  <w:tcW w:w="2848" w:type="dxa"/>
                  <w:gridSpan w:val="2"/>
                  <w:noWrap w:val="0"/>
                  <w:vAlign w:val="center"/>
                </w:tcPr>
                <w:p>
                  <w:pPr>
                    <w:pStyle w:val="182"/>
                    <w:rPr>
                      <w:rFonts w:hint="eastAsia"/>
                      <w:b/>
                      <w:color w:val="000000"/>
                    </w:rPr>
                  </w:pPr>
                  <w:r>
                    <w:rPr>
                      <w:rFonts w:hint="eastAsia"/>
                      <w:b/>
                      <w:color w:val="000000"/>
                    </w:rPr>
                    <w:t>设备名称</w:t>
                  </w:r>
                </w:p>
              </w:tc>
              <w:tc>
                <w:tcPr>
                  <w:tcW w:w="1186" w:type="dxa"/>
                  <w:noWrap w:val="0"/>
                  <w:vAlign w:val="center"/>
                </w:tcPr>
                <w:p>
                  <w:pPr>
                    <w:pStyle w:val="182"/>
                    <w:rPr>
                      <w:rFonts w:hint="eastAsia"/>
                      <w:b/>
                      <w:color w:val="000000"/>
                    </w:rPr>
                  </w:pPr>
                  <w:r>
                    <w:rPr>
                      <w:rFonts w:hint="eastAsia"/>
                      <w:b/>
                      <w:color w:val="000000"/>
                    </w:rPr>
                    <w:t>型号</w:t>
                  </w:r>
                </w:p>
              </w:tc>
              <w:tc>
                <w:tcPr>
                  <w:tcW w:w="889" w:type="dxa"/>
                  <w:noWrap w:val="0"/>
                  <w:vAlign w:val="center"/>
                </w:tcPr>
                <w:p>
                  <w:pPr>
                    <w:pStyle w:val="182"/>
                    <w:rPr>
                      <w:rFonts w:hint="eastAsia"/>
                      <w:b/>
                      <w:color w:val="000000"/>
                    </w:rPr>
                  </w:pPr>
                  <w:r>
                    <w:rPr>
                      <w:rFonts w:hint="eastAsia"/>
                      <w:b/>
                      <w:color w:val="000000"/>
                    </w:rPr>
                    <w:t>单位</w:t>
                  </w:r>
                </w:p>
              </w:tc>
              <w:tc>
                <w:tcPr>
                  <w:tcW w:w="1624" w:type="dxa"/>
                  <w:noWrap w:val="0"/>
                  <w:vAlign w:val="center"/>
                </w:tcPr>
                <w:p>
                  <w:pPr>
                    <w:pStyle w:val="182"/>
                    <w:rPr>
                      <w:rFonts w:hint="eastAsia"/>
                      <w:b/>
                      <w:color w:val="000000"/>
                    </w:rPr>
                  </w:pPr>
                  <w:r>
                    <w:rPr>
                      <w:rFonts w:hint="eastAsia"/>
                      <w:b/>
                      <w:color w:val="00000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1120" w:type="dxa"/>
                  <w:noWrap w:val="0"/>
                  <w:vAlign w:val="center"/>
                </w:tcPr>
                <w:p>
                  <w:pPr>
                    <w:pStyle w:val="182"/>
                    <w:rPr>
                      <w:rFonts w:hint="eastAsia"/>
                      <w:color w:val="000000"/>
                    </w:rPr>
                  </w:pPr>
                  <w:r>
                    <w:rPr>
                      <w:rFonts w:hint="eastAsia"/>
                      <w:color w:val="000000"/>
                    </w:rPr>
                    <w:t>1</w:t>
                  </w:r>
                </w:p>
              </w:tc>
              <w:tc>
                <w:tcPr>
                  <w:tcW w:w="435" w:type="dxa"/>
                  <w:vMerge w:val="restart"/>
                  <w:noWrap w:val="0"/>
                  <w:vAlign w:val="center"/>
                </w:tcPr>
                <w:p>
                  <w:pPr>
                    <w:pStyle w:val="182"/>
                    <w:rPr>
                      <w:color w:val="000000"/>
                      <w:szCs w:val="20"/>
                    </w:rPr>
                  </w:pPr>
                  <w:r>
                    <w:rPr>
                      <w:rFonts w:hint="eastAsia"/>
                      <w:color w:val="000000"/>
                      <w:szCs w:val="20"/>
                    </w:rPr>
                    <w:t>砂石生产中心</w:t>
                  </w:r>
                </w:p>
              </w:tc>
              <w:tc>
                <w:tcPr>
                  <w:tcW w:w="2413" w:type="dxa"/>
                  <w:noWrap w:val="0"/>
                  <w:vAlign w:val="center"/>
                </w:tcPr>
                <w:p>
                  <w:pPr>
                    <w:pStyle w:val="182"/>
                    <w:rPr>
                      <w:color w:val="000000"/>
                      <w:szCs w:val="20"/>
                    </w:rPr>
                  </w:pPr>
                  <w:r>
                    <w:rPr>
                      <w:rFonts w:hint="eastAsia"/>
                      <w:color w:val="000000"/>
                      <w:szCs w:val="20"/>
                    </w:rPr>
                    <w:t>头破机</w:t>
                  </w:r>
                </w:p>
              </w:tc>
              <w:tc>
                <w:tcPr>
                  <w:tcW w:w="1186" w:type="dxa"/>
                  <w:noWrap w:val="0"/>
                  <w:vAlign w:val="center"/>
                </w:tcPr>
                <w:p>
                  <w:pPr>
                    <w:pStyle w:val="182"/>
                    <w:rPr>
                      <w:color w:val="000000"/>
                      <w:szCs w:val="20"/>
                    </w:rPr>
                  </w:pPr>
                  <w:r>
                    <w:rPr>
                      <w:rFonts w:hint="eastAsia"/>
                      <w:color w:val="000000"/>
                      <w:szCs w:val="20"/>
                    </w:rPr>
                    <w:t>57</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color w:val="000000"/>
                      <w:szCs w:val="20"/>
                    </w:rPr>
                  </w:pPr>
                  <w:r>
                    <w:rPr>
                      <w:rFonts w:hint="eastAsia"/>
                      <w:color w:val="00000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2</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圆锥式破碎机</w:t>
                  </w:r>
                </w:p>
              </w:tc>
              <w:tc>
                <w:tcPr>
                  <w:tcW w:w="1186" w:type="dxa"/>
                  <w:noWrap w:val="0"/>
                  <w:vAlign w:val="center"/>
                </w:tcPr>
                <w:p>
                  <w:pPr>
                    <w:pStyle w:val="182"/>
                    <w:rPr>
                      <w:rFonts w:hint="eastAsia"/>
                      <w:color w:val="000000"/>
                      <w:szCs w:val="20"/>
                    </w:rPr>
                  </w:pPr>
                  <w:r>
                    <w:rPr>
                      <w:rFonts w:hint="eastAsia"/>
                      <w:color w:val="000000"/>
                      <w:szCs w:val="20"/>
                    </w:rPr>
                    <w:t>140</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rFonts w:hint="eastAsia"/>
                      <w:color w:val="000000"/>
                      <w:szCs w:val="20"/>
                    </w:rPr>
                  </w:pPr>
                  <w:r>
                    <w:rPr>
                      <w:rFonts w:hint="eastAsia"/>
                      <w:color w:val="00000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3</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制砂机</w:t>
                  </w:r>
                </w:p>
              </w:tc>
              <w:tc>
                <w:tcPr>
                  <w:tcW w:w="1186" w:type="dxa"/>
                  <w:noWrap w:val="0"/>
                  <w:vAlign w:val="center"/>
                </w:tcPr>
                <w:p>
                  <w:pPr>
                    <w:pStyle w:val="182"/>
                    <w:rPr>
                      <w:rFonts w:hint="eastAsia"/>
                      <w:color w:val="000000"/>
                      <w:szCs w:val="20"/>
                    </w:rPr>
                  </w:pPr>
                  <w:r>
                    <w:rPr>
                      <w:rFonts w:hint="eastAsia"/>
                      <w:color w:val="000000"/>
                      <w:szCs w:val="20"/>
                    </w:rPr>
                    <w:t>320</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rFonts w:hint="eastAsia"/>
                      <w:color w:val="000000"/>
                      <w:szCs w:val="20"/>
                    </w:rPr>
                  </w:pPr>
                  <w:r>
                    <w:rPr>
                      <w:rFonts w:hint="eastAsia"/>
                      <w:color w:val="00000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highlight w:val="yellow"/>
                    </w:rPr>
                  </w:pPr>
                  <w:r>
                    <w:rPr>
                      <w:rFonts w:hint="eastAsia"/>
                      <w:color w:val="000000"/>
                    </w:rPr>
                    <w:t>4</w:t>
                  </w:r>
                </w:p>
              </w:tc>
              <w:tc>
                <w:tcPr>
                  <w:tcW w:w="435" w:type="dxa"/>
                  <w:vMerge w:val="continue"/>
                  <w:noWrap w:val="0"/>
                  <w:vAlign w:val="center"/>
                </w:tcPr>
                <w:p>
                  <w:pPr>
                    <w:pStyle w:val="182"/>
                    <w:rPr>
                      <w:color w:val="000000"/>
                      <w:szCs w:val="20"/>
                    </w:rPr>
                  </w:pPr>
                </w:p>
              </w:tc>
              <w:tc>
                <w:tcPr>
                  <w:tcW w:w="2413" w:type="dxa"/>
                  <w:noWrap w:val="0"/>
                  <w:vAlign w:val="center"/>
                </w:tcPr>
                <w:p>
                  <w:pPr>
                    <w:pStyle w:val="182"/>
                    <w:rPr>
                      <w:color w:val="000000"/>
                      <w:szCs w:val="20"/>
                    </w:rPr>
                  </w:pPr>
                  <w:r>
                    <w:rPr>
                      <w:rFonts w:hint="eastAsia"/>
                      <w:color w:val="000000"/>
                      <w:szCs w:val="20"/>
                    </w:rPr>
                    <w:t>振动筛分机</w:t>
                  </w:r>
                </w:p>
              </w:tc>
              <w:tc>
                <w:tcPr>
                  <w:tcW w:w="1186" w:type="dxa"/>
                  <w:noWrap w:val="0"/>
                  <w:vAlign w:val="center"/>
                </w:tcPr>
                <w:p>
                  <w:pPr>
                    <w:pStyle w:val="182"/>
                    <w:rPr>
                      <w:color w:val="000000"/>
                      <w:szCs w:val="20"/>
                    </w:rPr>
                  </w:pPr>
                  <w:r>
                    <w:rPr>
                      <w:rFonts w:hint="eastAsia"/>
                      <w:color w:val="000000"/>
                      <w:szCs w:val="20"/>
                    </w:rPr>
                    <w:t>2170</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color w:val="000000"/>
                      <w:szCs w:val="20"/>
                    </w:rPr>
                  </w:pPr>
                  <w:r>
                    <w:rPr>
                      <w:rFonts w:hint="eastAsia"/>
                      <w:color w:val="00000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5</w:t>
                  </w:r>
                </w:p>
              </w:tc>
              <w:tc>
                <w:tcPr>
                  <w:tcW w:w="435" w:type="dxa"/>
                  <w:vMerge w:val="continue"/>
                  <w:noWrap w:val="0"/>
                  <w:vAlign w:val="center"/>
                </w:tcPr>
                <w:p>
                  <w:pPr>
                    <w:pStyle w:val="182"/>
                    <w:rPr>
                      <w:color w:val="000000"/>
                      <w:szCs w:val="20"/>
                    </w:rPr>
                  </w:pPr>
                </w:p>
              </w:tc>
              <w:tc>
                <w:tcPr>
                  <w:tcW w:w="2413" w:type="dxa"/>
                  <w:noWrap w:val="0"/>
                  <w:vAlign w:val="center"/>
                </w:tcPr>
                <w:p>
                  <w:pPr>
                    <w:pStyle w:val="182"/>
                    <w:rPr>
                      <w:color w:val="000000"/>
                      <w:szCs w:val="20"/>
                    </w:rPr>
                  </w:pPr>
                  <w:r>
                    <w:rPr>
                      <w:rFonts w:hint="eastAsia"/>
                      <w:color w:val="000000"/>
                      <w:szCs w:val="20"/>
                    </w:rPr>
                    <w:t>洗砂机</w:t>
                  </w:r>
                </w:p>
              </w:tc>
              <w:tc>
                <w:tcPr>
                  <w:tcW w:w="1186" w:type="dxa"/>
                  <w:noWrap w:val="0"/>
                  <w:vAlign w:val="center"/>
                </w:tcPr>
                <w:p>
                  <w:pPr>
                    <w:pStyle w:val="182"/>
                    <w:rPr>
                      <w:color w:val="000000"/>
                      <w:szCs w:val="20"/>
                    </w:rPr>
                  </w:pPr>
                  <w:r>
                    <w:rPr>
                      <w:rFonts w:hint="eastAsia"/>
                      <w:color w:val="000000"/>
                      <w:szCs w:val="20"/>
                    </w:rPr>
                    <w:t>1270</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6</w:t>
                  </w:r>
                </w:p>
              </w:tc>
              <w:tc>
                <w:tcPr>
                  <w:tcW w:w="435" w:type="dxa"/>
                  <w:vMerge w:val="continue"/>
                  <w:noWrap w:val="0"/>
                  <w:vAlign w:val="center"/>
                </w:tcPr>
                <w:p>
                  <w:pPr>
                    <w:pStyle w:val="182"/>
                    <w:rPr>
                      <w:color w:val="000000"/>
                      <w:szCs w:val="20"/>
                    </w:rPr>
                  </w:pPr>
                </w:p>
              </w:tc>
              <w:tc>
                <w:tcPr>
                  <w:tcW w:w="2413" w:type="dxa"/>
                  <w:noWrap w:val="0"/>
                  <w:vAlign w:val="center"/>
                </w:tcPr>
                <w:p>
                  <w:pPr>
                    <w:pStyle w:val="182"/>
                    <w:rPr>
                      <w:rFonts w:hint="eastAsia"/>
                      <w:color w:val="000000"/>
                      <w:szCs w:val="20"/>
                    </w:rPr>
                  </w:pPr>
                  <w:r>
                    <w:rPr>
                      <w:rFonts w:hint="eastAsia"/>
                      <w:color w:val="000000"/>
                      <w:szCs w:val="20"/>
                    </w:rPr>
                    <w:t>压滤机</w:t>
                  </w:r>
                </w:p>
              </w:tc>
              <w:tc>
                <w:tcPr>
                  <w:tcW w:w="1186" w:type="dxa"/>
                  <w:noWrap w:val="0"/>
                  <w:vAlign w:val="center"/>
                </w:tcPr>
                <w:p>
                  <w:pPr>
                    <w:pStyle w:val="182"/>
                    <w:rPr>
                      <w:rFonts w:hint="eastAsia"/>
                      <w:color w:val="000000"/>
                      <w:szCs w:val="20"/>
                    </w:rPr>
                  </w:pPr>
                  <w:r>
                    <w:rPr>
                      <w:rFonts w:hint="eastAsia"/>
                      <w:color w:val="000000"/>
                      <w:szCs w:val="20"/>
                    </w:rPr>
                    <w:t>250型</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rFonts w:hint="eastAsia"/>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7</w:t>
                  </w:r>
                </w:p>
              </w:tc>
              <w:tc>
                <w:tcPr>
                  <w:tcW w:w="435" w:type="dxa"/>
                  <w:vMerge w:val="continue"/>
                  <w:noWrap w:val="0"/>
                  <w:vAlign w:val="center"/>
                </w:tcPr>
                <w:p>
                  <w:pPr>
                    <w:pStyle w:val="182"/>
                    <w:rPr>
                      <w:color w:val="000000"/>
                      <w:szCs w:val="20"/>
                    </w:rPr>
                  </w:pPr>
                </w:p>
              </w:tc>
              <w:tc>
                <w:tcPr>
                  <w:tcW w:w="2413" w:type="dxa"/>
                  <w:noWrap w:val="0"/>
                  <w:vAlign w:val="center"/>
                </w:tcPr>
                <w:p>
                  <w:pPr>
                    <w:pStyle w:val="182"/>
                    <w:rPr>
                      <w:rFonts w:hint="eastAsia"/>
                      <w:color w:val="000000"/>
                      <w:szCs w:val="20"/>
                    </w:rPr>
                  </w:pPr>
                  <w:r>
                    <w:rPr>
                      <w:rFonts w:hint="eastAsia"/>
                      <w:color w:val="000000"/>
                      <w:szCs w:val="20"/>
                    </w:rPr>
                    <w:t>浓密罐</w:t>
                  </w:r>
                </w:p>
              </w:tc>
              <w:tc>
                <w:tcPr>
                  <w:tcW w:w="1186" w:type="dxa"/>
                  <w:noWrap w:val="0"/>
                  <w:vAlign w:val="center"/>
                </w:tcPr>
                <w:p>
                  <w:pPr>
                    <w:pStyle w:val="182"/>
                    <w:rPr>
                      <w:rFonts w:hint="eastAsia"/>
                      <w:color w:val="000000"/>
                      <w:szCs w:val="20"/>
                    </w:rPr>
                  </w:pPr>
                  <w:r>
                    <w:rPr>
                      <w:rFonts w:hint="eastAsia"/>
                      <w:color w:val="000000"/>
                      <w:szCs w:val="20"/>
                    </w:rPr>
                    <w:t>/</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rFonts w:hint="eastAsia"/>
                      <w:color w:val="000000"/>
                      <w:szCs w:val="20"/>
                    </w:rPr>
                  </w:pPr>
                  <w:r>
                    <w:rPr>
                      <w:rFonts w:hint="eastAsia"/>
                      <w:color w:val="00000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7</w:t>
                  </w:r>
                </w:p>
              </w:tc>
              <w:tc>
                <w:tcPr>
                  <w:tcW w:w="435" w:type="dxa"/>
                  <w:vMerge w:val="restart"/>
                  <w:noWrap w:val="0"/>
                  <w:vAlign w:val="center"/>
                </w:tcPr>
                <w:p>
                  <w:pPr>
                    <w:pStyle w:val="182"/>
                    <w:rPr>
                      <w:color w:val="000000"/>
                      <w:szCs w:val="20"/>
                    </w:rPr>
                  </w:pPr>
                  <w:r>
                    <w:rPr>
                      <w:rFonts w:hint="eastAsia"/>
                      <w:color w:val="000000"/>
                      <w:szCs w:val="20"/>
                    </w:rPr>
                    <w:t>混凝土生产</w:t>
                  </w:r>
                </w:p>
              </w:tc>
              <w:tc>
                <w:tcPr>
                  <w:tcW w:w="2413" w:type="dxa"/>
                  <w:noWrap w:val="0"/>
                  <w:vAlign w:val="center"/>
                </w:tcPr>
                <w:p>
                  <w:pPr>
                    <w:pStyle w:val="182"/>
                    <w:rPr>
                      <w:color w:val="000000"/>
                      <w:szCs w:val="20"/>
                      <w:highlight w:val="yellow"/>
                    </w:rPr>
                  </w:pPr>
                  <w:r>
                    <w:rPr>
                      <w:rFonts w:hint="eastAsia"/>
                      <w:color w:val="000000"/>
                      <w:szCs w:val="20"/>
                    </w:rPr>
                    <w:t>搅拌主机楼</w:t>
                  </w:r>
                </w:p>
              </w:tc>
              <w:tc>
                <w:tcPr>
                  <w:tcW w:w="1186" w:type="dxa"/>
                  <w:noWrap w:val="0"/>
                  <w:vAlign w:val="center"/>
                </w:tcPr>
                <w:p>
                  <w:pPr>
                    <w:pStyle w:val="182"/>
                    <w:rPr>
                      <w:color w:val="000000"/>
                      <w:szCs w:val="20"/>
                    </w:rPr>
                  </w:pPr>
                  <w:r>
                    <w:rPr>
                      <w:rFonts w:hint="eastAsia"/>
                      <w:color w:val="000000"/>
                      <w:szCs w:val="20"/>
                    </w:rPr>
                    <w:t>180</w:t>
                  </w:r>
                </w:p>
              </w:tc>
              <w:tc>
                <w:tcPr>
                  <w:tcW w:w="889" w:type="dxa"/>
                  <w:noWrap w:val="0"/>
                  <w:vAlign w:val="center"/>
                </w:tcPr>
                <w:p>
                  <w:pPr>
                    <w:pStyle w:val="182"/>
                    <w:rPr>
                      <w:rFonts w:hint="eastAsia"/>
                      <w:color w:val="000000"/>
                      <w:szCs w:val="20"/>
                    </w:rPr>
                  </w:pPr>
                  <w:r>
                    <w:rPr>
                      <w:rFonts w:hint="eastAsia"/>
                      <w:color w:val="000000"/>
                      <w:szCs w:val="20"/>
                    </w:rPr>
                    <w:t>台</w:t>
                  </w:r>
                </w:p>
              </w:tc>
              <w:tc>
                <w:tcPr>
                  <w:tcW w:w="1624" w:type="dxa"/>
                  <w:noWrap w:val="0"/>
                  <w:vAlign w:val="center"/>
                </w:tcPr>
                <w:p>
                  <w:pPr>
                    <w:pStyle w:val="182"/>
                    <w:rPr>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8</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水泥罐</w:t>
                  </w:r>
                </w:p>
              </w:tc>
              <w:tc>
                <w:tcPr>
                  <w:tcW w:w="1186" w:type="dxa"/>
                  <w:noWrap w:val="0"/>
                  <w:vAlign w:val="center"/>
                </w:tcPr>
                <w:p>
                  <w:pPr>
                    <w:pStyle w:val="182"/>
                    <w:rPr>
                      <w:color w:val="000000"/>
                      <w:szCs w:val="20"/>
                    </w:rPr>
                  </w:pPr>
                  <w:r>
                    <w:rPr>
                      <w:rFonts w:hint="eastAsia"/>
                      <w:color w:val="000000"/>
                      <w:szCs w:val="20"/>
                    </w:rPr>
                    <w:t>300t</w:t>
                  </w:r>
                </w:p>
              </w:tc>
              <w:tc>
                <w:tcPr>
                  <w:tcW w:w="889" w:type="dxa"/>
                  <w:noWrap w:val="0"/>
                  <w:vAlign w:val="center"/>
                </w:tcPr>
                <w:p>
                  <w:pPr>
                    <w:pStyle w:val="182"/>
                    <w:rPr>
                      <w:rFonts w:hint="eastAsia"/>
                      <w:color w:val="000000"/>
                      <w:szCs w:val="20"/>
                    </w:rPr>
                  </w:pPr>
                  <w:r>
                    <w:rPr>
                      <w:rFonts w:hint="eastAsia"/>
                      <w:color w:val="000000"/>
                      <w:szCs w:val="20"/>
                    </w:rPr>
                    <w:t>个</w:t>
                  </w:r>
                </w:p>
              </w:tc>
              <w:tc>
                <w:tcPr>
                  <w:tcW w:w="1624" w:type="dxa"/>
                  <w:noWrap w:val="0"/>
                  <w:vAlign w:val="center"/>
                </w:tcPr>
                <w:p>
                  <w:pPr>
                    <w:pStyle w:val="182"/>
                    <w:rPr>
                      <w:color w:val="000000"/>
                      <w:szCs w:val="20"/>
                    </w:rPr>
                  </w:pPr>
                  <w:r>
                    <w:rPr>
                      <w:rFonts w:hint="eastAsia"/>
                      <w:color w:val="00000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9</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粉煤灰罐</w:t>
                  </w:r>
                </w:p>
              </w:tc>
              <w:tc>
                <w:tcPr>
                  <w:tcW w:w="1186" w:type="dxa"/>
                  <w:noWrap w:val="0"/>
                  <w:vAlign w:val="center"/>
                </w:tcPr>
                <w:p>
                  <w:pPr>
                    <w:pStyle w:val="182"/>
                    <w:rPr>
                      <w:color w:val="000000"/>
                      <w:szCs w:val="20"/>
                    </w:rPr>
                  </w:pPr>
                  <w:r>
                    <w:rPr>
                      <w:rFonts w:hint="eastAsia"/>
                      <w:color w:val="000000"/>
                      <w:szCs w:val="20"/>
                    </w:rPr>
                    <w:t>200t</w:t>
                  </w:r>
                </w:p>
              </w:tc>
              <w:tc>
                <w:tcPr>
                  <w:tcW w:w="889" w:type="dxa"/>
                  <w:noWrap w:val="0"/>
                  <w:vAlign w:val="center"/>
                </w:tcPr>
                <w:p>
                  <w:pPr>
                    <w:pStyle w:val="182"/>
                    <w:rPr>
                      <w:rFonts w:hint="eastAsia"/>
                      <w:color w:val="000000"/>
                      <w:szCs w:val="20"/>
                    </w:rPr>
                  </w:pPr>
                  <w:r>
                    <w:rPr>
                      <w:rFonts w:hint="eastAsia"/>
                      <w:color w:val="000000"/>
                      <w:szCs w:val="20"/>
                    </w:rPr>
                    <w:t>个</w:t>
                  </w:r>
                </w:p>
              </w:tc>
              <w:tc>
                <w:tcPr>
                  <w:tcW w:w="1624" w:type="dxa"/>
                  <w:noWrap w:val="0"/>
                  <w:vAlign w:val="center"/>
                </w:tcPr>
                <w:p>
                  <w:pPr>
                    <w:pStyle w:val="182"/>
                    <w:rPr>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10</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矿粉罐</w:t>
                  </w:r>
                </w:p>
              </w:tc>
              <w:tc>
                <w:tcPr>
                  <w:tcW w:w="1186" w:type="dxa"/>
                  <w:noWrap w:val="0"/>
                  <w:vAlign w:val="center"/>
                </w:tcPr>
                <w:p>
                  <w:pPr>
                    <w:pStyle w:val="182"/>
                    <w:rPr>
                      <w:color w:val="000000"/>
                      <w:szCs w:val="20"/>
                    </w:rPr>
                  </w:pPr>
                  <w:r>
                    <w:rPr>
                      <w:rFonts w:hint="eastAsia"/>
                      <w:color w:val="000000"/>
                      <w:szCs w:val="20"/>
                    </w:rPr>
                    <w:t>200t</w:t>
                  </w:r>
                </w:p>
              </w:tc>
              <w:tc>
                <w:tcPr>
                  <w:tcW w:w="889" w:type="dxa"/>
                  <w:noWrap w:val="0"/>
                  <w:vAlign w:val="center"/>
                </w:tcPr>
                <w:p>
                  <w:pPr>
                    <w:pStyle w:val="182"/>
                    <w:rPr>
                      <w:rFonts w:hint="eastAsia"/>
                      <w:color w:val="000000"/>
                      <w:szCs w:val="20"/>
                    </w:rPr>
                  </w:pPr>
                  <w:r>
                    <w:rPr>
                      <w:rFonts w:hint="eastAsia"/>
                      <w:color w:val="000000"/>
                      <w:szCs w:val="20"/>
                    </w:rPr>
                    <w:t>个</w:t>
                  </w:r>
                </w:p>
              </w:tc>
              <w:tc>
                <w:tcPr>
                  <w:tcW w:w="1624" w:type="dxa"/>
                  <w:noWrap w:val="0"/>
                  <w:vAlign w:val="center"/>
                </w:tcPr>
                <w:p>
                  <w:pPr>
                    <w:pStyle w:val="182"/>
                    <w:rPr>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11</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骨料仓及骨料称量系统</w:t>
                  </w:r>
                </w:p>
              </w:tc>
              <w:tc>
                <w:tcPr>
                  <w:tcW w:w="1186" w:type="dxa"/>
                  <w:noWrap w:val="0"/>
                  <w:vAlign w:val="center"/>
                </w:tcPr>
                <w:p>
                  <w:pPr>
                    <w:pStyle w:val="182"/>
                    <w:rPr>
                      <w:color w:val="000000"/>
                      <w:szCs w:val="20"/>
                    </w:rPr>
                  </w:pPr>
                  <w:r>
                    <w:rPr>
                      <w:rFonts w:hint="eastAsia"/>
                      <w:color w:val="000000"/>
                      <w:szCs w:val="20"/>
                    </w:rPr>
                    <w:t>/</w:t>
                  </w:r>
                </w:p>
              </w:tc>
              <w:tc>
                <w:tcPr>
                  <w:tcW w:w="889" w:type="dxa"/>
                  <w:noWrap w:val="0"/>
                  <w:vAlign w:val="center"/>
                </w:tcPr>
                <w:p>
                  <w:pPr>
                    <w:pStyle w:val="182"/>
                    <w:rPr>
                      <w:rFonts w:hint="eastAsia"/>
                      <w:color w:val="000000"/>
                      <w:szCs w:val="20"/>
                    </w:rPr>
                  </w:pPr>
                  <w:r>
                    <w:rPr>
                      <w:rFonts w:hint="eastAsia"/>
                      <w:color w:val="000000"/>
                      <w:szCs w:val="20"/>
                    </w:rPr>
                    <w:t>套</w:t>
                  </w:r>
                </w:p>
              </w:tc>
              <w:tc>
                <w:tcPr>
                  <w:tcW w:w="1624" w:type="dxa"/>
                  <w:noWrap w:val="0"/>
                  <w:vAlign w:val="center"/>
                </w:tcPr>
                <w:p>
                  <w:pPr>
                    <w:pStyle w:val="182"/>
                    <w:rPr>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12</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骨料输送系统</w:t>
                  </w:r>
                </w:p>
              </w:tc>
              <w:tc>
                <w:tcPr>
                  <w:tcW w:w="1186" w:type="dxa"/>
                  <w:noWrap w:val="0"/>
                  <w:vAlign w:val="center"/>
                </w:tcPr>
                <w:p>
                  <w:pPr>
                    <w:pStyle w:val="182"/>
                    <w:rPr>
                      <w:rFonts w:hint="eastAsia"/>
                      <w:color w:val="000000"/>
                      <w:szCs w:val="20"/>
                    </w:rPr>
                  </w:pPr>
                  <w:r>
                    <w:rPr>
                      <w:rFonts w:hint="eastAsia"/>
                      <w:color w:val="000000"/>
                      <w:szCs w:val="20"/>
                    </w:rPr>
                    <w:t>/</w:t>
                  </w:r>
                </w:p>
              </w:tc>
              <w:tc>
                <w:tcPr>
                  <w:tcW w:w="889" w:type="dxa"/>
                  <w:noWrap w:val="0"/>
                  <w:vAlign w:val="center"/>
                </w:tcPr>
                <w:p>
                  <w:pPr>
                    <w:pStyle w:val="182"/>
                    <w:rPr>
                      <w:rFonts w:hint="eastAsia"/>
                      <w:color w:val="000000"/>
                      <w:szCs w:val="20"/>
                    </w:rPr>
                  </w:pPr>
                  <w:r>
                    <w:rPr>
                      <w:rFonts w:hint="eastAsia"/>
                      <w:color w:val="000000"/>
                      <w:szCs w:val="20"/>
                    </w:rPr>
                    <w:t>套</w:t>
                  </w:r>
                </w:p>
              </w:tc>
              <w:tc>
                <w:tcPr>
                  <w:tcW w:w="1624" w:type="dxa"/>
                  <w:noWrap w:val="0"/>
                  <w:vAlign w:val="center"/>
                </w:tcPr>
                <w:p>
                  <w:pPr>
                    <w:pStyle w:val="182"/>
                    <w:rPr>
                      <w:rFonts w:hint="eastAsia"/>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13</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粉料仓及粉料称量斗和输送系统</w:t>
                  </w:r>
                </w:p>
              </w:tc>
              <w:tc>
                <w:tcPr>
                  <w:tcW w:w="1186" w:type="dxa"/>
                  <w:noWrap w:val="0"/>
                  <w:vAlign w:val="center"/>
                </w:tcPr>
                <w:p>
                  <w:pPr>
                    <w:pStyle w:val="182"/>
                    <w:rPr>
                      <w:rFonts w:hint="eastAsia"/>
                      <w:color w:val="000000"/>
                      <w:szCs w:val="20"/>
                    </w:rPr>
                  </w:pPr>
                  <w:r>
                    <w:rPr>
                      <w:rFonts w:hint="eastAsia"/>
                      <w:color w:val="000000"/>
                      <w:szCs w:val="20"/>
                    </w:rPr>
                    <w:t>/</w:t>
                  </w:r>
                </w:p>
              </w:tc>
              <w:tc>
                <w:tcPr>
                  <w:tcW w:w="889" w:type="dxa"/>
                  <w:noWrap w:val="0"/>
                  <w:vAlign w:val="center"/>
                </w:tcPr>
                <w:p>
                  <w:pPr>
                    <w:pStyle w:val="182"/>
                    <w:rPr>
                      <w:rFonts w:hint="eastAsia"/>
                      <w:color w:val="000000"/>
                      <w:szCs w:val="20"/>
                    </w:rPr>
                  </w:pPr>
                  <w:r>
                    <w:rPr>
                      <w:rFonts w:hint="eastAsia"/>
                      <w:color w:val="000000"/>
                      <w:szCs w:val="20"/>
                    </w:rPr>
                    <w:t>套</w:t>
                  </w:r>
                </w:p>
              </w:tc>
              <w:tc>
                <w:tcPr>
                  <w:tcW w:w="1624" w:type="dxa"/>
                  <w:noWrap w:val="0"/>
                  <w:vAlign w:val="center"/>
                </w:tcPr>
                <w:p>
                  <w:pPr>
                    <w:pStyle w:val="182"/>
                    <w:rPr>
                      <w:rFonts w:hint="eastAsia"/>
                      <w:color w:val="000000"/>
                      <w:szCs w:val="20"/>
                    </w:rPr>
                  </w:pPr>
                  <w:r>
                    <w:rPr>
                      <w:rFonts w:hint="eastAsia"/>
                      <w:color w:val="00000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right"/>
              </w:trPr>
              <w:tc>
                <w:tcPr>
                  <w:tcW w:w="1120" w:type="dxa"/>
                  <w:noWrap w:val="0"/>
                  <w:vAlign w:val="center"/>
                </w:tcPr>
                <w:p>
                  <w:pPr>
                    <w:pStyle w:val="182"/>
                    <w:rPr>
                      <w:rFonts w:hint="eastAsia"/>
                      <w:color w:val="000000"/>
                    </w:rPr>
                  </w:pPr>
                  <w:r>
                    <w:rPr>
                      <w:rFonts w:hint="eastAsia"/>
                      <w:color w:val="000000"/>
                    </w:rPr>
                    <w:t>14</w:t>
                  </w:r>
                </w:p>
              </w:tc>
              <w:tc>
                <w:tcPr>
                  <w:tcW w:w="435" w:type="dxa"/>
                  <w:vMerge w:val="continue"/>
                  <w:noWrap w:val="0"/>
                  <w:vAlign w:val="center"/>
                </w:tcPr>
                <w:p>
                  <w:pPr>
                    <w:pStyle w:val="182"/>
                    <w:rPr>
                      <w:rFonts w:hint="eastAsia"/>
                      <w:color w:val="000000"/>
                      <w:szCs w:val="20"/>
                    </w:rPr>
                  </w:pPr>
                </w:p>
              </w:tc>
              <w:tc>
                <w:tcPr>
                  <w:tcW w:w="2413" w:type="dxa"/>
                  <w:noWrap w:val="0"/>
                  <w:vAlign w:val="center"/>
                </w:tcPr>
                <w:p>
                  <w:pPr>
                    <w:pStyle w:val="182"/>
                    <w:rPr>
                      <w:rFonts w:hint="eastAsia"/>
                      <w:color w:val="000000"/>
                      <w:szCs w:val="20"/>
                    </w:rPr>
                  </w:pPr>
                  <w:r>
                    <w:rPr>
                      <w:rFonts w:hint="eastAsia"/>
                      <w:color w:val="000000"/>
                      <w:szCs w:val="20"/>
                    </w:rPr>
                    <w:t>混凝土运输车</w:t>
                  </w:r>
                </w:p>
              </w:tc>
              <w:tc>
                <w:tcPr>
                  <w:tcW w:w="1186" w:type="dxa"/>
                  <w:noWrap w:val="0"/>
                  <w:vAlign w:val="center"/>
                </w:tcPr>
                <w:p>
                  <w:pPr>
                    <w:pStyle w:val="182"/>
                    <w:rPr>
                      <w:color w:val="000000"/>
                      <w:szCs w:val="20"/>
                    </w:rPr>
                  </w:pPr>
                  <w:r>
                    <w:rPr>
                      <w:rFonts w:hint="eastAsia"/>
                      <w:color w:val="000000"/>
                      <w:szCs w:val="20"/>
                    </w:rPr>
                    <w:t>/</w:t>
                  </w:r>
                </w:p>
              </w:tc>
              <w:tc>
                <w:tcPr>
                  <w:tcW w:w="889" w:type="dxa"/>
                  <w:noWrap w:val="0"/>
                  <w:vAlign w:val="center"/>
                </w:tcPr>
                <w:p>
                  <w:pPr>
                    <w:pStyle w:val="182"/>
                    <w:rPr>
                      <w:rFonts w:hint="eastAsia"/>
                      <w:color w:val="000000"/>
                      <w:szCs w:val="20"/>
                    </w:rPr>
                  </w:pPr>
                  <w:r>
                    <w:rPr>
                      <w:rFonts w:hint="eastAsia"/>
                      <w:color w:val="000000"/>
                      <w:szCs w:val="20"/>
                    </w:rPr>
                    <w:t>辆</w:t>
                  </w:r>
                </w:p>
              </w:tc>
              <w:tc>
                <w:tcPr>
                  <w:tcW w:w="1624" w:type="dxa"/>
                  <w:noWrap w:val="0"/>
                  <w:vAlign w:val="center"/>
                </w:tcPr>
                <w:p>
                  <w:pPr>
                    <w:pStyle w:val="182"/>
                    <w:rPr>
                      <w:color w:val="000000"/>
                      <w:szCs w:val="20"/>
                    </w:rPr>
                  </w:pPr>
                  <w:r>
                    <w:rPr>
                      <w:rFonts w:hint="eastAsia"/>
                      <w:color w:val="000000"/>
                      <w:szCs w:val="20"/>
                    </w:rPr>
                    <w:t>20</w:t>
                  </w:r>
                  <w:r>
                    <w:rPr>
                      <w:color w:val="000000"/>
                      <w:szCs w:val="20"/>
                    </w:rPr>
                    <w:t xml:space="preserve"> </w:t>
                  </w:r>
                </w:p>
              </w:tc>
            </w:tr>
          </w:tbl>
          <w:p>
            <w:pPr>
              <w:pStyle w:val="183"/>
              <w:ind w:firstLine="482"/>
              <w:rPr>
                <w:rFonts w:hint="eastAsia"/>
                <w:b/>
                <w:color w:val="000000"/>
              </w:rPr>
            </w:pPr>
            <w:r>
              <w:rPr>
                <w:rFonts w:hint="eastAsia"/>
                <w:b/>
                <w:color w:val="000000"/>
              </w:rPr>
              <w:t>根据《产业政策结构调整指导目录》（2019年本），本项目所使用设备无其中明令淘汰的落后设备。</w:t>
            </w:r>
          </w:p>
          <w:p>
            <w:pPr>
              <w:pStyle w:val="183"/>
              <w:ind w:firstLine="482"/>
              <w:rPr>
                <w:rFonts w:hint="eastAsia"/>
                <w:b/>
                <w:color w:val="000000"/>
              </w:rPr>
            </w:pPr>
            <w:r>
              <w:rPr>
                <w:rFonts w:hint="eastAsia"/>
                <w:b/>
                <w:color w:val="000000"/>
              </w:rPr>
              <w:t>6、劳动定员及工作制度</w:t>
            </w:r>
          </w:p>
          <w:p>
            <w:pPr>
              <w:pStyle w:val="183"/>
              <w:ind w:firstLine="480"/>
              <w:rPr>
                <w:rFonts w:hint="eastAsia"/>
                <w:color w:val="000000"/>
              </w:rPr>
            </w:pPr>
            <w:r>
              <w:rPr>
                <w:rFonts w:hint="eastAsia"/>
                <w:color w:val="000000"/>
              </w:rPr>
              <w:t>本项目职工55人，年工作日300天。砂石生产线每天工作16h（2班制），搅拌站每天工作24h（3班制）。</w:t>
            </w:r>
          </w:p>
          <w:p>
            <w:pPr>
              <w:pStyle w:val="183"/>
              <w:ind w:firstLine="482"/>
              <w:rPr>
                <w:rFonts w:hint="eastAsia"/>
                <w:b/>
                <w:color w:val="000000"/>
              </w:rPr>
            </w:pPr>
            <w:r>
              <w:rPr>
                <w:rFonts w:hint="eastAsia"/>
                <w:b/>
                <w:color w:val="000000"/>
              </w:rPr>
              <w:t>7、公用工程</w:t>
            </w:r>
          </w:p>
          <w:p>
            <w:pPr>
              <w:pStyle w:val="183"/>
              <w:ind w:firstLine="482"/>
              <w:rPr>
                <w:rFonts w:hint="eastAsia"/>
                <w:b/>
                <w:color w:val="000000"/>
              </w:rPr>
            </w:pPr>
            <w:r>
              <w:rPr>
                <w:rFonts w:hint="eastAsia"/>
                <w:b/>
                <w:color w:val="000000"/>
              </w:rPr>
              <w:t>（1）给水</w:t>
            </w:r>
          </w:p>
          <w:p>
            <w:pPr>
              <w:pStyle w:val="183"/>
              <w:ind w:firstLine="480"/>
              <w:rPr>
                <w:rFonts w:hint="eastAsia"/>
                <w:color w:val="000000"/>
              </w:rPr>
            </w:pPr>
            <w:r>
              <w:rPr>
                <w:rFonts w:hint="eastAsia"/>
                <w:color w:val="000000"/>
              </w:rPr>
              <w:t>项目为洗砂用水、混凝土搅拌用水、搅拌机及地面清洗用水、车辆轮胎冲洗用水、生活用水、洒水降尘用水、实验用水等。</w:t>
            </w:r>
          </w:p>
          <w:p>
            <w:pPr>
              <w:pStyle w:val="183"/>
              <w:ind w:firstLine="480"/>
              <w:rPr>
                <w:rFonts w:hint="eastAsia"/>
                <w:color w:val="000000"/>
              </w:rPr>
            </w:pPr>
            <w:r>
              <w:rPr>
                <w:rFonts w:hint="eastAsia"/>
                <w:color w:val="000000"/>
              </w:rPr>
              <w:t>1）洗砂用水</w:t>
            </w:r>
          </w:p>
          <w:p>
            <w:pPr>
              <w:pStyle w:val="183"/>
              <w:ind w:firstLine="480"/>
              <w:rPr>
                <w:rFonts w:hint="eastAsia"/>
                <w:color w:val="000000"/>
              </w:rPr>
            </w:pPr>
            <w:r>
              <w:rPr>
                <w:rFonts w:hint="eastAsia"/>
                <w:color w:val="000000"/>
              </w:rPr>
              <w:t>本项目设置1条砂石生产线，根据资料，1吨原料使用1立方水，本项目年加工200万吨原料，折算每日加工量6666.6吨，则洗砂用水量共计6666.6m</w:t>
            </w:r>
            <w:r>
              <w:rPr>
                <w:rFonts w:hint="eastAsia"/>
                <w:color w:val="000000"/>
                <w:vertAlign w:val="superscript"/>
              </w:rPr>
              <w:t>3</w:t>
            </w:r>
            <w:r>
              <w:rPr>
                <w:rFonts w:hint="eastAsia"/>
                <w:color w:val="000000"/>
              </w:rPr>
              <w:t>/d，损耗量按20%计算，则洗砂废水产生5333.28m</w:t>
            </w:r>
            <w:r>
              <w:rPr>
                <w:rFonts w:hint="eastAsia"/>
                <w:color w:val="000000"/>
                <w:vertAlign w:val="superscript"/>
              </w:rPr>
              <w:t>3</w:t>
            </w:r>
            <w:r>
              <w:rPr>
                <w:rFonts w:hint="eastAsia"/>
                <w:color w:val="000000"/>
              </w:rPr>
              <w:t>/d，洗砂废水中主要污染物为SS，浓度约1000mg/l。</w:t>
            </w:r>
          </w:p>
          <w:p>
            <w:pPr>
              <w:pStyle w:val="183"/>
              <w:ind w:firstLine="480"/>
              <w:rPr>
                <w:rFonts w:hint="eastAsia"/>
                <w:color w:val="000000"/>
              </w:rPr>
            </w:pPr>
            <w:r>
              <w:rPr>
                <w:rFonts w:hint="eastAsia"/>
                <w:color w:val="000000"/>
              </w:rPr>
              <w:t>2）搅拌用水</w:t>
            </w:r>
          </w:p>
          <w:p>
            <w:pPr>
              <w:pStyle w:val="183"/>
              <w:ind w:firstLine="480"/>
              <w:rPr>
                <w:rFonts w:hint="eastAsia"/>
                <w:color w:val="000000"/>
              </w:rPr>
            </w:pPr>
            <w:r>
              <w:rPr>
                <w:rFonts w:hint="eastAsia"/>
                <w:color w:val="000000"/>
              </w:rPr>
              <w:t>根据企业提供资料，每吨混凝土用水标准为0.175m</w:t>
            </w:r>
            <w:r>
              <w:rPr>
                <w:rFonts w:hint="eastAsia"/>
                <w:color w:val="000000"/>
                <w:vertAlign w:val="superscript"/>
              </w:rPr>
              <w:t>3</w:t>
            </w:r>
            <w:r>
              <w:rPr>
                <w:rFonts w:hint="eastAsia"/>
                <w:color w:val="000000"/>
              </w:rPr>
              <w:t>，本项目生产规模为300万立方（732.9万吨），则用水量为1750m³/d，全部进入产品，不产生废水。</w:t>
            </w:r>
          </w:p>
          <w:p>
            <w:pPr>
              <w:pStyle w:val="183"/>
              <w:ind w:firstLine="480"/>
              <w:rPr>
                <w:rFonts w:hint="eastAsia"/>
                <w:color w:val="000000"/>
              </w:rPr>
            </w:pPr>
            <w:r>
              <w:rPr>
                <w:rFonts w:hint="eastAsia"/>
                <w:color w:val="000000"/>
              </w:rPr>
              <w:t>3）轮胎清洗用水</w:t>
            </w:r>
          </w:p>
          <w:p>
            <w:pPr>
              <w:pStyle w:val="183"/>
              <w:ind w:firstLine="480"/>
              <w:rPr>
                <w:rFonts w:hint="eastAsia"/>
                <w:color w:val="000000"/>
              </w:rPr>
            </w:pPr>
            <w:r>
              <w:rPr>
                <w:rFonts w:hint="eastAsia"/>
                <w:color w:val="000000"/>
              </w:rPr>
              <w:t>出项目场地车辆轮胎需经冲洗后驶出，参考《四川省用水定额（2021）》，项目运输车辆冲洗水用量为50L/车•次，根据业主提供资料估算，日出厂车次约668车次，则日用水量为33.4m</w:t>
            </w:r>
            <w:r>
              <w:rPr>
                <w:rFonts w:hint="eastAsia"/>
                <w:color w:val="000000"/>
                <w:vertAlign w:val="superscript"/>
              </w:rPr>
              <w:t>3</w:t>
            </w:r>
            <w:r>
              <w:rPr>
                <w:rFonts w:hint="eastAsia"/>
                <w:color w:val="000000"/>
              </w:rPr>
              <w:t>/d，其损耗（汽车带走、蒸发）按30%计，则废水产生量为23.38m</w:t>
            </w:r>
            <w:r>
              <w:rPr>
                <w:rFonts w:hint="eastAsia"/>
                <w:color w:val="000000"/>
                <w:vertAlign w:val="superscript"/>
              </w:rPr>
              <w:t>3</w:t>
            </w:r>
            <w:r>
              <w:rPr>
                <w:rFonts w:hint="eastAsia"/>
                <w:color w:val="000000"/>
              </w:rPr>
              <w:t>/d，轮胎清洗废水经轮胎沉淀池沉淀后循环使用，不外排。</w:t>
            </w:r>
          </w:p>
          <w:p>
            <w:pPr>
              <w:pStyle w:val="183"/>
              <w:ind w:firstLine="480"/>
              <w:rPr>
                <w:rFonts w:hint="eastAsia"/>
                <w:color w:val="000000"/>
              </w:rPr>
            </w:pPr>
            <w:r>
              <w:rPr>
                <w:rFonts w:hint="eastAsia"/>
                <w:color w:val="000000"/>
              </w:rPr>
              <w:t>4）洒水降尘用水</w:t>
            </w:r>
          </w:p>
          <w:p>
            <w:pPr>
              <w:pStyle w:val="183"/>
              <w:ind w:firstLine="480"/>
              <w:rPr>
                <w:rFonts w:hint="eastAsia"/>
              </w:rPr>
            </w:pPr>
            <w:r>
              <w:rPr>
                <w:rFonts w:hint="eastAsia"/>
              </w:rPr>
              <w:t>项目配套设置洒水降尘设施对产尘点进行洒水降尘，用水量约20m</w:t>
            </w:r>
            <w:r>
              <w:rPr>
                <w:rFonts w:hint="eastAsia"/>
                <w:vertAlign w:val="superscript"/>
              </w:rPr>
              <w:t>3</w:t>
            </w:r>
            <w:r>
              <w:rPr>
                <w:rFonts w:hint="eastAsia"/>
              </w:rPr>
              <w:t>/d。</w:t>
            </w:r>
          </w:p>
          <w:p>
            <w:pPr>
              <w:pStyle w:val="183"/>
              <w:ind w:firstLine="480"/>
              <w:rPr>
                <w:rFonts w:hint="eastAsia"/>
                <w:highlight w:val="yellow"/>
              </w:rPr>
            </w:pPr>
            <w:r>
              <w:rPr>
                <w:rFonts w:hint="eastAsia"/>
              </w:rPr>
              <w:t>5）搅拌机清洗用水</w:t>
            </w:r>
          </w:p>
          <w:p>
            <w:pPr>
              <w:pStyle w:val="183"/>
              <w:ind w:firstLine="480"/>
              <w:rPr>
                <w:rFonts w:hint="eastAsia"/>
                <w:color w:val="000000"/>
                <w:highlight w:val="yellow"/>
              </w:rPr>
            </w:pPr>
            <w:r>
              <w:rPr>
                <w:rFonts w:hint="eastAsia"/>
                <w:color w:val="000000"/>
              </w:rPr>
              <w:t>根据业主提供资料，拌合机清洗用水按照5.5m³/d•台计，本项目设置有2台拌合机，则拌合机清洗用水量为11m³/d，废水产生系数取90%，则废水产生量为9.9m³/d 。</w:t>
            </w:r>
          </w:p>
          <w:p>
            <w:pPr>
              <w:pStyle w:val="183"/>
              <w:ind w:firstLine="480"/>
              <w:rPr>
                <w:rFonts w:hint="eastAsia"/>
                <w:color w:val="000000"/>
              </w:rPr>
            </w:pPr>
            <w:r>
              <w:rPr>
                <w:rFonts w:hint="eastAsia"/>
                <w:color w:val="000000"/>
              </w:rPr>
              <w:t xml:space="preserve">6）混凝土罐车冲洗用水 </w:t>
            </w:r>
          </w:p>
          <w:p>
            <w:pPr>
              <w:pStyle w:val="183"/>
              <w:ind w:firstLine="480"/>
              <w:rPr>
                <w:rFonts w:hint="eastAsia"/>
                <w:color w:val="000000"/>
              </w:rPr>
            </w:pPr>
            <w:r>
              <w:rPr>
                <w:rFonts w:hint="eastAsia"/>
                <w:color w:val="000000"/>
              </w:rPr>
              <w:t>混凝土罐车冲洗用水按照1m³/d•辆计，本项目配备20台混凝土罐车，则罐车冲洗用水量为20m³/d，废水产生系数取90%，则废水产生量为18m³/d。</w:t>
            </w:r>
          </w:p>
          <w:p>
            <w:pPr>
              <w:pStyle w:val="183"/>
              <w:ind w:firstLine="480"/>
              <w:rPr>
                <w:rFonts w:hint="eastAsia"/>
                <w:color w:val="000000"/>
              </w:rPr>
            </w:pPr>
            <w:r>
              <w:rPr>
                <w:rFonts w:hint="eastAsia"/>
                <w:color w:val="000000"/>
              </w:rPr>
              <w:t xml:space="preserve">7）场地冲洗用水 </w:t>
            </w:r>
          </w:p>
          <w:p>
            <w:pPr>
              <w:pStyle w:val="183"/>
              <w:ind w:firstLine="480"/>
              <w:rPr>
                <w:rFonts w:hint="eastAsia"/>
              </w:rPr>
            </w:pPr>
            <w:r>
              <w:rPr>
                <w:rFonts w:hint="eastAsia"/>
              </w:rPr>
              <w:t>本项目搅拌工作区面积约143m</w:t>
            </w:r>
            <w:r>
              <w:rPr>
                <w:rFonts w:hint="eastAsia"/>
                <w:vertAlign w:val="superscript"/>
              </w:rPr>
              <w:t>2</w:t>
            </w:r>
            <w:r>
              <w:rPr>
                <w:rFonts w:hint="eastAsia"/>
              </w:rPr>
              <w:t>，生产区场地冲洗水量按0.5m</w:t>
            </w:r>
            <w:r>
              <w:rPr>
                <w:rFonts w:hint="eastAsia"/>
                <w:vertAlign w:val="superscript"/>
              </w:rPr>
              <w:t>3</w:t>
            </w:r>
            <w:r>
              <w:rPr>
                <w:rFonts w:hint="eastAsia"/>
              </w:rPr>
              <w:t>/100m</w:t>
            </w:r>
            <w:r>
              <w:rPr>
                <w:rFonts w:hint="eastAsia"/>
                <w:vertAlign w:val="superscript"/>
              </w:rPr>
              <w:t>2</w:t>
            </w:r>
            <w:r>
              <w:rPr>
                <w:rFonts w:hint="eastAsia"/>
              </w:rPr>
              <w:t>.d计。生产区场地冲洗用水量约为0.713m³/d，废水产生系数取90%，则废水产生量为0.6417m³/d 。</w:t>
            </w:r>
          </w:p>
          <w:p>
            <w:pPr>
              <w:pStyle w:val="183"/>
              <w:ind w:firstLine="480"/>
              <w:rPr>
                <w:rFonts w:hint="eastAsia"/>
              </w:rPr>
            </w:pPr>
            <w:r>
              <w:rPr>
                <w:rFonts w:hint="eastAsia"/>
              </w:rPr>
              <w:t>8）实验用水</w:t>
            </w:r>
          </w:p>
          <w:p>
            <w:pPr>
              <w:pStyle w:val="183"/>
              <w:ind w:firstLine="480"/>
              <w:rPr>
                <w:rFonts w:hint="eastAsia"/>
              </w:rPr>
            </w:pPr>
            <w:r>
              <w:rPr>
                <w:rFonts w:hint="eastAsia"/>
              </w:rPr>
              <w:t>项目生产实验室仅进行产品物理强度测试，不进行化学实验，主要按配方试制混凝土块，进行混凝土检测试验，其用水量为0.5m</w:t>
            </w:r>
            <w:r>
              <w:rPr>
                <w:rFonts w:hint="eastAsia"/>
                <w:vertAlign w:val="superscript"/>
              </w:rPr>
              <w:t>3</w:t>
            </w:r>
            <w:r>
              <w:rPr>
                <w:rFonts w:hint="eastAsia"/>
              </w:rPr>
              <w:t>/d，全部进入试验混凝土块，不外排。</w:t>
            </w:r>
          </w:p>
          <w:p>
            <w:pPr>
              <w:pStyle w:val="183"/>
              <w:ind w:firstLine="480"/>
              <w:rPr>
                <w:rFonts w:hint="eastAsia"/>
              </w:rPr>
            </w:pPr>
            <w:r>
              <w:rPr>
                <w:rFonts w:hint="eastAsia"/>
              </w:rPr>
              <w:t>9）生活用水</w:t>
            </w:r>
          </w:p>
          <w:p>
            <w:pPr>
              <w:pStyle w:val="183"/>
              <w:ind w:firstLine="480"/>
              <w:rPr>
                <w:rFonts w:hint="eastAsia"/>
              </w:rPr>
            </w:pPr>
            <w:r>
              <w:rPr>
                <w:rFonts w:hint="eastAsia"/>
              </w:rPr>
              <w:t>本项目运营期劳动定员55人，生活用水按《四川省用水定额》（川府函[2021]8号）所制定的用水定额核算该项目给排水量，生活用水量为130L•人•d，则生活用水量为7.15m3/d，生活污水量按用水量的85%计，生活污水产生量为6.08m3/d。主要污染物为 COD、BOD5、NH3-N、SS、TP，产生浓度分别为350mg/L、200mg/L、45mg/L、200mg/L、4mg/L。</w:t>
            </w:r>
          </w:p>
          <w:p>
            <w:pPr>
              <w:spacing w:line="360" w:lineRule="auto"/>
              <w:ind w:firstLine="480" w:firstLineChars="200"/>
              <w:rPr>
                <w:color w:val="000000"/>
                <w:sz w:val="24"/>
              </w:rPr>
            </w:pPr>
            <w:r>
              <w:rPr>
                <w:color w:val="000000"/>
                <w:sz w:val="24"/>
              </w:rPr>
              <w:t>通过以上分析，项目用水及排水情况详见下表</w:t>
            </w:r>
            <w:r>
              <w:rPr>
                <w:rFonts w:hint="eastAsia"/>
                <w:color w:val="000000"/>
                <w:sz w:val="24"/>
              </w:rPr>
              <w:t>：</w:t>
            </w:r>
          </w:p>
          <w:p>
            <w:pPr>
              <w:pStyle w:val="184"/>
            </w:pPr>
            <w:r>
              <w:t>表2-</w:t>
            </w:r>
            <w:r>
              <w:rPr>
                <w:rFonts w:hint="eastAsia"/>
              </w:rPr>
              <w:t>5</w:t>
            </w:r>
            <w:r>
              <w:t xml:space="preserve">   运营期间用水及排水情况一览表   </w:t>
            </w:r>
          </w:p>
          <w:tbl>
            <w:tblPr>
              <w:tblStyle w:val="39"/>
              <w:tblW w:w="7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76"/>
              <w:gridCol w:w="850"/>
              <w:gridCol w:w="1134"/>
              <w:gridCol w:w="1134"/>
              <w:gridCol w:w="851"/>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01" w:type="dxa"/>
                  <w:noWrap w:val="0"/>
                  <w:vAlign w:val="center"/>
                </w:tcPr>
                <w:p>
                  <w:pPr>
                    <w:autoSpaceDE w:val="0"/>
                    <w:autoSpaceDN w:val="0"/>
                    <w:adjustRightInd w:val="0"/>
                    <w:jc w:val="center"/>
                    <w:rPr>
                      <w:b/>
                      <w:color w:val="000000"/>
                    </w:rPr>
                  </w:pPr>
                  <w:r>
                    <w:rPr>
                      <w:b/>
                      <w:color w:val="000000"/>
                    </w:rPr>
                    <w:t>用水项目</w:t>
                  </w:r>
                </w:p>
              </w:tc>
              <w:tc>
                <w:tcPr>
                  <w:tcW w:w="1276" w:type="dxa"/>
                  <w:noWrap w:val="0"/>
                  <w:vAlign w:val="center"/>
                </w:tcPr>
                <w:p>
                  <w:pPr>
                    <w:autoSpaceDE w:val="0"/>
                    <w:autoSpaceDN w:val="0"/>
                    <w:adjustRightInd w:val="0"/>
                    <w:jc w:val="center"/>
                    <w:rPr>
                      <w:b/>
                      <w:color w:val="000000"/>
                    </w:rPr>
                  </w:pPr>
                  <w:r>
                    <w:rPr>
                      <w:b/>
                      <w:color w:val="000000"/>
                    </w:rPr>
                    <w:t>用水指标</w:t>
                  </w:r>
                </w:p>
              </w:tc>
              <w:tc>
                <w:tcPr>
                  <w:tcW w:w="850" w:type="dxa"/>
                  <w:noWrap w:val="0"/>
                  <w:vAlign w:val="center"/>
                </w:tcPr>
                <w:p>
                  <w:pPr>
                    <w:autoSpaceDE w:val="0"/>
                    <w:autoSpaceDN w:val="0"/>
                    <w:adjustRightInd w:val="0"/>
                    <w:jc w:val="center"/>
                    <w:rPr>
                      <w:b/>
                      <w:color w:val="000000"/>
                    </w:rPr>
                  </w:pPr>
                  <w:r>
                    <w:rPr>
                      <w:b/>
                      <w:color w:val="000000"/>
                    </w:rPr>
                    <w:t>设计最大数量</w:t>
                  </w:r>
                </w:p>
              </w:tc>
              <w:tc>
                <w:tcPr>
                  <w:tcW w:w="1134" w:type="dxa"/>
                  <w:noWrap w:val="0"/>
                  <w:vAlign w:val="center"/>
                </w:tcPr>
                <w:p>
                  <w:pPr>
                    <w:autoSpaceDE w:val="0"/>
                    <w:autoSpaceDN w:val="0"/>
                    <w:adjustRightInd w:val="0"/>
                    <w:jc w:val="center"/>
                    <w:rPr>
                      <w:b/>
                      <w:color w:val="000000"/>
                    </w:rPr>
                  </w:pPr>
                  <w:r>
                    <w:rPr>
                      <w:b/>
                      <w:color w:val="000000"/>
                    </w:rPr>
                    <w:t>总用水量</w:t>
                  </w:r>
                </w:p>
                <w:p>
                  <w:pPr>
                    <w:autoSpaceDE w:val="0"/>
                    <w:autoSpaceDN w:val="0"/>
                    <w:adjustRightInd w:val="0"/>
                    <w:jc w:val="center"/>
                    <w:rPr>
                      <w:b/>
                      <w:color w:val="000000"/>
                    </w:rPr>
                  </w:pPr>
                  <w:r>
                    <w:rPr>
                      <w:b/>
                      <w:color w:val="000000"/>
                    </w:rPr>
                    <w:t>m</w:t>
                  </w:r>
                  <w:r>
                    <w:rPr>
                      <w:b/>
                      <w:color w:val="000000"/>
                      <w:vertAlign w:val="superscript"/>
                    </w:rPr>
                    <w:t>3</w:t>
                  </w:r>
                  <w:r>
                    <w:rPr>
                      <w:b/>
                      <w:color w:val="000000"/>
                    </w:rPr>
                    <w:t>/d</w:t>
                  </w:r>
                </w:p>
              </w:tc>
              <w:tc>
                <w:tcPr>
                  <w:tcW w:w="1134" w:type="dxa"/>
                  <w:noWrap w:val="0"/>
                  <w:vAlign w:val="center"/>
                </w:tcPr>
                <w:p>
                  <w:pPr>
                    <w:autoSpaceDE w:val="0"/>
                    <w:autoSpaceDN w:val="0"/>
                    <w:adjustRightInd w:val="0"/>
                    <w:jc w:val="center"/>
                    <w:rPr>
                      <w:b/>
                      <w:color w:val="000000"/>
                    </w:rPr>
                  </w:pPr>
                  <w:r>
                    <w:rPr>
                      <w:b/>
                      <w:color w:val="000000"/>
                    </w:rPr>
                    <w:t>新鲜用水量m</w:t>
                  </w:r>
                  <w:r>
                    <w:rPr>
                      <w:b/>
                      <w:color w:val="000000"/>
                      <w:vertAlign w:val="superscript"/>
                    </w:rPr>
                    <w:t>3</w:t>
                  </w:r>
                  <w:r>
                    <w:rPr>
                      <w:b/>
                      <w:color w:val="000000"/>
                    </w:rPr>
                    <w:t>/d</w:t>
                  </w:r>
                </w:p>
              </w:tc>
              <w:tc>
                <w:tcPr>
                  <w:tcW w:w="851" w:type="dxa"/>
                  <w:noWrap w:val="0"/>
                  <w:vAlign w:val="center"/>
                </w:tcPr>
                <w:p>
                  <w:pPr>
                    <w:autoSpaceDE w:val="0"/>
                    <w:autoSpaceDN w:val="0"/>
                    <w:adjustRightInd w:val="0"/>
                    <w:jc w:val="center"/>
                    <w:rPr>
                      <w:b/>
                      <w:color w:val="000000"/>
                    </w:rPr>
                  </w:pPr>
                  <w:r>
                    <w:rPr>
                      <w:b/>
                      <w:color w:val="000000"/>
                    </w:rPr>
                    <w:t>回用水量m</w:t>
                  </w:r>
                  <w:r>
                    <w:rPr>
                      <w:b/>
                      <w:color w:val="000000"/>
                      <w:vertAlign w:val="superscript"/>
                    </w:rPr>
                    <w:t>3</w:t>
                  </w:r>
                  <w:r>
                    <w:rPr>
                      <w:b/>
                      <w:color w:val="000000"/>
                    </w:rPr>
                    <w:t>/d</w:t>
                  </w:r>
                </w:p>
              </w:tc>
              <w:tc>
                <w:tcPr>
                  <w:tcW w:w="966" w:type="dxa"/>
                  <w:noWrap w:val="0"/>
                  <w:vAlign w:val="center"/>
                </w:tcPr>
                <w:p>
                  <w:pPr>
                    <w:autoSpaceDE w:val="0"/>
                    <w:autoSpaceDN w:val="0"/>
                    <w:adjustRightInd w:val="0"/>
                    <w:jc w:val="center"/>
                    <w:rPr>
                      <w:b/>
                      <w:color w:val="000000"/>
                    </w:rPr>
                  </w:pPr>
                  <w:r>
                    <w:rPr>
                      <w:b/>
                      <w:color w:val="000000"/>
                    </w:rPr>
                    <w:t>排水量</w:t>
                  </w:r>
                </w:p>
                <w:p>
                  <w:pPr>
                    <w:autoSpaceDE w:val="0"/>
                    <w:autoSpaceDN w:val="0"/>
                    <w:adjustRightInd w:val="0"/>
                    <w:jc w:val="center"/>
                    <w:rPr>
                      <w:b/>
                      <w:color w:val="000000"/>
                    </w:rPr>
                  </w:pPr>
                  <w:r>
                    <w:rPr>
                      <w:b/>
                      <w:color w:val="000000"/>
                    </w:rPr>
                    <w:t>m</w:t>
                  </w:r>
                  <w:r>
                    <w:rPr>
                      <w:b/>
                      <w:color w:val="000000"/>
                      <w:vertAlign w:val="superscript"/>
                    </w:rPr>
                    <w:t>3</w:t>
                  </w:r>
                  <w:r>
                    <w:rPr>
                      <w:b/>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生活用水</w:t>
                  </w:r>
                </w:p>
              </w:tc>
              <w:tc>
                <w:tcPr>
                  <w:tcW w:w="1276" w:type="dxa"/>
                  <w:noWrap w:val="0"/>
                  <w:vAlign w:val="center"/>
                </w:tcPr>
                <w:p>
                  <w:pPr>
                    <w:autoSpaceDE w:val="0"/>
                    <w:autoSpaceDN w:val="0"/>
                    <w:adjustRightInd w:val="0"/>
                    <w:jc w:val="center"/>
                    <w:rPr>
                      <w:rFonts w:hint="eastAsia"/>
                      <w:color w:val="000000"/>
                    </w:rPr>
                  </w:pPr>
                  <w:r>
                    <w:rPr>
                      <w:rFonts w:hint="eastAsia"/>
                      <w:color w:val="000000"/>
                    </w:rPr>
                    <w:t>130L•人•d</w:t>
                  </w:r>
                </w:p>
              </w:tc>
              <w:tc>
                <w:tcPr>
                  <w:tcW w:w="850" w:type="dxa"/>
                  <w:noWrap w:val="0"/>
                  <w:vAlign w:val="center"/>
                </w:tcPr>
                <w:p>
                  <w:pPr>
                    <w:autoSpaceDE w:val="0"/>
                    <w:autoSpaceDN w:val="0"/>
                    <w:adjustRightInd w:val="0"/>
                    <w:jc w:val="center"/>
                    <w:rPr>
                      <w:color w:val="000000"/>
                    </w:rPr>
                  </w:pPr>
                  <w:r>
                    <w:rPr>
                      <w:rFonts w:hint="eastAsia"/>
                      <w:color w:val="000000"/>
                    </w:rPr>
                    <w:t>55人</w:t>
                  </w:r>
                </w:p>
              </w:tc>
              <w:tc>
                <w:tcPr>
                  <w:tcW w:w="1134" w:type="dxa"/>
                  <w:noWrap w:val="0"/>
                  <w:vAlign w:val="center"/>
                </w:tcPr>
                <w:p>
                  <w:pPr>
                    <w:autoSpaceDE w:val="0"/>
                    <w:autoSpaceDN w:val="0"/>
                    <w:adjustRightInd w:val="0"/>
                    <w:jc w:val="center"/>
                    <w:rPr>
                      <w:color w:val="000000"/>
                    </w:rPr>
                  </w:pPr>
                  <w:r>
                    <w:rPr>
                      <w:rFonts w:hint="eastAsia"/>
                      <w:color w:val="000000"/>
                    </w:rPr>
                    <w:t>7.15</w:t>
                  </w:r>
                </w:p>
              </w:tc>
              <w:tc>
                <w:tcPr>
                  <w:tcW w:w="1134" w:type="dxa"/>
                  <w:noWrap w:val="0"/>
                  <w:vAlign w:val="center"/>
                </w:tcPr>
                <w:p>
                  <w:pPr>
                    <w:autoSpaceDE w:val="0"/>
                    <w:autoSpaceDN w:val="0"/>
                    <w:adjustRightInd w:val="0"/>
                    <w:jc w:val="center"/>
                    <w:rPr>
                      <w:color w:val="000000"/>
                    </w:rPr>
                  </w:pPr>
                  <w:r>
                    <w:rPr>
                      <w:rFonts w:hint="eastAsia"/>
                      <w:color w:val="000000"/>
                    </w:rPr>
                    <w:t>7.15</w:t>
                  </w:r>
                </w:p>
              </w:tc>
              <w:tc>
                <w:tcPr>
                  <w:tcW w:w="851" w:type="dxa"/>
                  <w:noWrap w:val="0"/>
                  <w:vAlign w:val="center"/>
                </w:tcPr>
                <w:p>
                  <w:pPr>
                    <w:autoSpaceDE w:val="0"/>
                    <w:autoSpaceDN w:val="0"/>
                    <w:adjustRightInd w:val="0"/>
                    <w:jc w:val="center"/>
                    <w:rPr>
                      <w:color w:val="000000"/>
                    </w:rPr>
                  </w:pPr>
                  <w:r>
                    <w:rPr>
                      <w:rFonts w:hint="eastAsia"/>
                      <w:color w:val="000000"/>
                    </w:rPr>
                    <w:t>0</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洗砂用水</w:t>
                  </w:r>
                </w:p>
              </w:tc>
              <w:tc>
                <w:tcPr>
                  <w:tcW w:w="1276" w:type="dxa"/>
                  <w:noWrap w:val="0"/>
                  <w:vAlign w:val="center"/>
                </w:tcPr>
                <w:p>
                  <w:pPr>
                    <w:autoSpaceDE w:val="0"/>
                    <w:autoSpaceDN w:val="0"/>
                    <w:adjustRightInd w:val="0"/>
                    <w:jc w:val="center"/>
                    <w:rPr>
                      <w:color w:val="000000"/>
                    </w:rPr>
                  </w:pPr>
                  <w:r>
                    <w:rPr>
                      <w:rFonts w:hint="eastAsia"/>
                      <w:color w:val="000000"/>
                    </w:rPr>
                    <w:t>1</w:t>
                  </w:r>
                  <w:r>
                    <w:rPr>
                      <w:color w:val="000000"/>
                    </w:rPr>
                    <w:t>m</w:t>
                  </w:r>
                  <w:r>
                    <w:rPr>
                      <w:color w:val="000000"/>
                      <w:vertAlign w:val="superscript"/>
                    </w:rPr>
                    <w:t>3</w:t>
                  </w:r>
                  <w:r>
                    <w:rPr>
                      <w:color w:val="000000"/>
                    </w:rPr>
                    <w:t>/t</w:t>
                  </w:r>
                  <w:r>
                    <w:rPr>
                      <w:rFonts w:hint="eastAsia"/>
                      <w:color w:val="000000"/>
                    </w:rPr>
                    <w:t>原料</w:t>
                  </w:r>
                </w:p>
              </w:tc>
              <w:tc>
                <w:tcPr>
                  <w:tcW w:w="850" w:type="dxa"/>
                  <w:noWrap w:val="0"/>
                  <w:vAlign w:val="center"/>
                </w:tcPr>
                <w:p>
                  <w:pPr>
                    <w:autoSpaceDE w:val="0"/>
                    <w:autoSpaceDN w:val="0"/>
                    <w:adjustRightInd w:val="0"/>
                    <w:jc w:val="center"/>
                    <w:rPr>
                      <w:color w:val="000000"/>
                    </w:rPr>
                  </w:pPr>
                  <w:r>
                    <w:rPr>
                      <w:rFonts w:hint="eastAsia"/>
                      <w:color w:val="000000"/>
                    </w:rPr>
                    <w:t>6666.6t</w:t>
                  </w:r>
                </w:p>
              </w:tc>
              <w:tc>
                <w:tcPr>
                  <w:tcW w:w="1134" w:type="dxa"/>
                  <w:noWrap w:val="0"/>
                  <w:vAlign w:val="center"/>
                </w:tcPr>
                <w:p>
                  <w:pPr>
                    <w:autoSpaceDE w:val="0"/>
                    <w:autoSpaceDN w:val="0"/>
                    <w:adjustRightInd w:val="0"/>
                    <w:jc w:val="center"/>
                    <w:rPr>
                      <w:color w:val="000000"/>
                    </w:rPr>
                  </w:pPr>
                  <w:r>
                    <w:rPr>
                      <w:rFonts w:hint="eastAsia"/>
                      <w:color w:val="000000"/>
                    </w:rPr>
                    <w:t>6666.6</w:t>
                  </w:r>
                </w:p>
              </w:tc>
              <w:tc>
                <w:tcPr>
                  <w:tcW w:w="1134" w:type="dxa"/>
                  <w:noWrap w:val="0"/>
                  <w:vAlign w:val="center"/>
                </w:tcPr>
                <w:p>
                  <w:pPr>
                    <w:autoSpaceDE w:val="0"/>
                    <w:autoSpaceDN w:val="0"/>
                    <w:adjustRightInd w:val="0"/>
                    <w:jc w:val="center"/>
                    <w:rPr>
                      <w:color w:val="000000"/>
                    </w:rPr>
                  </w:pPr>
                  <w:r>
                    <w:rPr>
                      <w:rFonts w:hint="eastAsia"/>
                      <w:color w:val="000000"/>
                    </w:rPr>
                    <w:t>1346.65</w:t>
                  </w:r>
                </w:p>
              </w:tc>
              <w:tc>
                <w:tcPr>
                  <w:tcW w:w="851" w:type="dxa"/>
                  <w:noWrap w:val="0"/>
                  <w:vAlign w:val="center"/>
                </w:tcPr>
                <w:p>
                  <w:pPr>
                    <w:autoSpaceDE w:val="0"/>
                    <w:autoSpaceDN w:val="0"/>
                    <w:adjustRightInd w:val="0"/>
                    <w:jc w:val="center"/>
                    <w:rPr>
                      <w:color w:val="000000"/>
                    </w:rPr>
                  </w:pPr>
                  <w:r>
                    <w:rPr>
                      <w:rFonts w:hint="eastAsia"/>
                      <w:color w:val="000000"/>
                    </w:rPr>
                    <w:t>5319.95</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搅拌机用水</w:t>
                  </w:r>
                </w:p>
              </w:tc>
              <w:tc>
                <w:tcPr>
                  <w:tcW w:w="1276" w:type="dxa"/>
                  <w:noWrap w:val="0"/>
                  <w:vAlign w:val="center"/>
                </w:tcPr>
                <w:p>
                  <w:pPr>
                    <w:autoSpaceDE w:val="0"/>
                    <w:autoSpaceDN w:val="0"/>
                    <w:adjustRightInd w:val="0"/>
                    <w:jc w:val="center"/>
                    <w:rPr>
                      <w:color w:val="000000"/>
                    </w:rPr>
                  </w:pPr>
                  <w:r>
                    <w:rPr>
                      <w:rFonts w:hint="eastAsia"/>
                      <w:color w:val="000000"/>
                    </w:rPr>
                    <w:t>0.175m</w:t>
                  </w:r>
                  <w:r>
                    <w:rPr>
                      <w:rFonts w:hint="eastAsia"/>
                      <w:color w:val="000000"/>
                      <w:vertAlign w:val="superscript"/>
                    </w:rPr>
                    <w:t>3</w:t>
                  </w:r>
                  <w:r>
                    <w:rPr>
                      <w:rFonts w:hint="eastAsia"/>
                      <w:color w:val="000000"/>
                    </w:rPr>
                    <w:t>/t</w:t>
                  </w:r>
                </w:p>
              </w:tc>
              <w:tc>
                <w:tcPr>
                  <w:tcW w:w="850" w:type="dxa"/>
                  <w:noWrap w:val="0"/>
                  <w:vAlign w:val="center"/>
                </w:tcPr>
                <w:p>
                  <w:pPr>
                    <w:autoSpaceDE w:val="0"/>
                    <w:autoSpaceDN w:val="0"/>
                    <w:adjustRightInd w:val="0"/>
                    <w:jc w:val="center"/>
                    <w:rPr>
                      <w:color w:val="000000"/>
                    </w:rPr>
                  </w:pPr>
                  <w:r>
                    <w:rPr>
                      <w:rFonts w:hint="eastAsia"/>
                      <w:color w:val="000000"/>
                    </w:rPr>
                    <w:t>2.443万吨</w:t>
                  </w:r>
                </w:p>
              </w:tc>
              <w:tc>
                <w:tcPr>
                  <w:tcW w:w="1134" w:type="dxa"/>
                  <w:noWrap w:val="0"/>
                  <w:vAlign w:val="center"/>
                </w:tcPr>
                <w:p>
                  <w:pPr>
                    <w:autoSpaceDE w:val="0"/>
                    <w:autoSpaceDN w:val="0"/>
                    <w:adjustRightInd w:val="0"/>
                    <w:jc w:val="center"/>
                    <w:rPr>
                      <w:color w:val="000000"/>
                    </w:rPr>
                  </w:pPr>
                  <w:r>
                    <w:rPr>
                      <w:rFonts w:hint="eastAsia"/>
                      <w:color w:val="000000"/>
                    </w:rPr>
                    <w:t>1750</w:t>
                  </w:r>
                </w:p>
              </w:tc>
              <w:tc>
                <w:tcPr>
                  <w:tcW w:w="1134" w:type="dxa"/>
                  <w:noWrap w:val="0"/>
                  <w:vAlign w:val="center"/>
                </w:tcPr>
                <w:p>
                  <w:pPr>
                    <w:autoSpaceDE w:val="0"/>
                    <w:autoSpaceDN w:val="0"/>
                    <w:adjustRightInd w:val="0"/>
                    <w:jc w:val="center"/>
                    <w:rPr>
                      <w:color w:val="000000"/>
                    </w:rPr>
                  </w:pPr>
                  <w:r>
                    <w:rPr>
                      <w:rFonts w:hint="eastAsia"/>
                      <w:color w:val="000000"/>
                    </w:rPr>
                    <w:t>1750</w:t>
                  </w:r>
                </w:p>
              </w:tc>
              <w:tc>
                <w:tcPr>
                  <w:tcW w:w="851" w:type="dxa"/>
                  <w:noWrap w:val="0"/>
                  <w:vAlign w:val="center"/>
                </w:tcPr>
                <w:p>
                  <w:pPr>
                    <w:autoSpaceDE w:val="0"/>
                    <w:autoSpaceDN w:val="0"/>
                    <w:adjustRightInd w:val="0"/>
                    <w:jc w:val="center"/>
                    <w:rPr>
                      <w:color w:val="000000"/>
                    </w:rPr>
                  </w:pPr>
                  <w:r>
                    <w:rPr>
                      <w:rFonts w:hint="eastAsia"/>
                      <w:color w:val="000000"/>
                    </w:rPr>
                    <w:t>0</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轮胎清洗用水</w:t>
                  </w:r>
                </w:p>
              </w:tc>
              <w:tc>
                <w:tcPr>
                  <w:tcW w:w="1276" w:type="dxa"/>
                  <w:noWrap w:val="0"/>
                  <w:vAlign w:val="center"/>
                </w:tcPr>
                <w:p>
                  <w:pPr>
                    <w:autoSpaceDE w:val="0"/>
                    <w:autoSpaceDN w:val="0"/>
                    <w:adjustRightInd w:val="0"/>
                    <w:jc w:val="center"/>
                    <w:rPr>
                      <w:color w:val="000000"/>
                    </w:rPr>
                  </w:pPr>
                  <w:r>
                    <w:rPr>
                      <w:rFonts w:hint="eastAsia"/>
                      <w:color w:val="000000"/>
                    </w:rPr>
                    <w:t>50L/车•次</w:t>
                  </w:r>
                </w:p>
              </w:tc>
              <w:tc>
                <w:tcPr>
                  <w:tcW w:w="850" w:type="dxa"/>
                  <w:noWrap w:val="0"/>
                  <w:vAlign w:val="center"/>
                </w:tcPr>
                <w:p>
                  <w:pPr>
                    <w:autoSpaceDE w:val="0"/>
                    <w:autoSpaceDN w:val="0"/>
                    <w:adjustRightInd w:val="0"/>
                    <w:jc w:val="center"/>
                    <w:rPr>
                      <w:color w:val="000000"/>
                    </w:rPr>
                  </w:pPr>
                  <w:r>
                    <w:rPr>
                      <w:rFonts w:hint="eastAsia"/>
                      <w:color w:val="000000"/>
                    </w:rPr>
                    <w:t>668</w:t>
                  </w:r>
                </w:p>
              </w:tc>
              <w:tc>
                <w:tcPr>
                  <w:tcW w:w="1134" w:type="dxa"/>
                  <w:noWrap w:val="0"/>
                  <w:vAlign w:val="center"/>
                </w:tcPr>
                <w:p>
                  <w:pPr>
                    <w:autoSpaceDE w:val="0"/>
                    <w:autoSpaceDN w:val="0"/>
                    <w:adjustRightInd w:val="0"/>
                    <w:jc w:val="center"/>
                    <w:rPr>
                      <w:color w:val="000000"/>
                    </w:rPr>
                  </w:pPr>
                  <w:r>
                    <w:rPr>
                      <w:rFonts w:hint="eastAsia"/>
                      <w:color w:val="000000"/>
                    </w:rPr>
                    <w:t>33.4</w:t>
                  </w:r>
                </w:p>
              </w:tc>
              <w:tc>
                <w:tcPr>
                  <w:tcW w:w="1134" w:type="dxa"/>
                  <w:noWrap w:val="0"/>
                  <w:vAlign w:val="center"/>
                </w:tcPr>
                <w:p>
                  <w:pPr>
                    <w:autoSpaceDE w:val="0"/>
                    <w:autoSpaceDN w:val="0"/>
                    <w:adjustRightInd w:val="0"/>
                    <w:jc w:val="center"/>
                    <w:rPr>
                      <w:color w:val="000000"/>
                    </w:rPr>
                  </w:pPr>
                  <w:r>
                    <w:rPr>
                      <w:rFonts w:hint="eastAsia"/>
                      <w:color w:val="000000"/>
                    </w:rPr>
                    <w:t>10.32</w:t>
                  </w:r>
                </w:p>
              </w:tc>
              <w:tc>
                <w:tcPr>
                  <w:tcW w:w="851" w:type="dxa"/>
                  <w:noWrap w:val="0"/>
                  <w:vAlign w:val="center"/>
                </w:tcPr>
                <w:p>
                  <w:pPr>
                    <w:autoSpaceDE w:val="0"/>
                    <w:autoSpaceDN w:val="0"/>
                    <w:adjustRightInd w:val="0"/>
                    <w:jc w:val="center"/>
                    <w:rPr>
                      <w:color w:val="000000"/>
                    </w:rPr>
                  </w:pPr>
                  <w:r>
                    <w:rPr>
                      <w:rFonts w:hint="eastAsia"/>
                      <w:color w:val="000000"/>
                    </w:rPr>
                    <w:t>23.38</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洒水降尘用水</w:t>
                  </w:r>
                </w:p>
              </w:tc>
              <w:tc>
                <w:tcPr>
                  <w:tcW w:w="1276" w:type="dxa"/>
                  <w:noWrap w:val="0"/>
                  <w:vAlign w:val="center"/>
                </w:tcPr>
                <w:p>
                  <w:pPr>
                    <w:autoSpaceDE w:val="0"/>
                    <w:autoSpaceDN w:val="0"/>
                    <w:adjustRightInd w:val="0"/>
                    <w:jc w:val="center"/>
                    <w:rPr>
                      <w:color w:val="000000"/>
                    </w:rPr>
                  </w:pPr>
                  <w:r>
                    <w:rPr>
                      <w:rFonts w:hint="eastAsia"/>
                      <w:color w:val="000000"/>
                    </w:rPr>
                    <w:t>/</w:t>
                  </w:r>
                </w:p>
              </w:tc>
              <w:tc>
                <w:tcPr>
                  <w:tcW w:w="850" w:type="dxa"/>
                  <w:noWrap w:val="0"/>
                  <w:vAlign w:val="center"/>
                </w:tcPr>
                <w:p>
                  <w:pPr>
                    <w:autoSpaceDE w:val="0"/>
                    <w:autoSpaceDN w:val="0"/>
                    <w:adjustRightInd w:val="0"/>
                    <w:jc w:val="center"/>
                    <w:rPr>
                      <w:color w:val="000000"/>
                    </w:rPr>
                  </w:pPr>
                  <w:r>
                    <w:rPr>
                      <w:rFonts w:hint="eastAsia"/>
                      <w:color w:val="000000"/>
                    </w:rPr>
                    <w:t>/</w:t>
                  </w:r>
                </w:p>
              </w:tc>
              <w:tc>
                <w:tcPr>
                  <w:tcW w:w="1134" w:type="dxa"/>
                  <w:noWrap w:val="0"/>
                  <w:vAlign w:val="center"/>
                </w:tcPr>
                <w:p>
                  <w:pPr>
                    <w:autoSpaceDE w:val="0"/>
                    <w:autoSpaceDN w:val="0"/>
                    <w:adjustRightInd w:val="0"/>
                    <w:jc w:val="center"/>
                    <w:rPr>
                      <w:color w:val="000000"/>
                    </w:rPr>
                  </w:pPr>
                  <w:r>
                    <w:rPr>
                      <w:rFonts w:hint="eastAsia"/>
                      <w:color w:val="000000"/>
                    </w:rPr>
                    <w:t>20</w:t>
                  </w:r>
                </w:p>
              </w:tc>
              <w:tc>
                <w:tcPr>
                  <w:tcW w:w="1134" w:type="dxa"/>
                  <w:noWrap w:val="0"/>
                  <w:vAlign w:val="center"/>
                </w:tcPr>
                <w:p>
                  <w:pPr>
                    <w:autoSpaceDE w:val="0"/>
                    <w:autoSpaceDN w:val="0"/>
                    <w:adjustRightInd w:val="0"/>
                    <w:jc w:val="center"/>
                    <w:rPr>
                      <w:color w:val="000000"/>
                    </w:rPr>
                  </w:pPr>
                  <w:r>
                    <w:rPr>
                      <w:rFonts w:hint="eastAsia"/>
                      <w:color w:val="000000"/>
                    </w:rPr>
                    <w:t>20</w:t>
                  </w:r>
                </w:p>
              </w:tc>
              <w:tc>
                <w:tcPr>
                  <w:tcW w:w="851" w:type="dxa"/>
                  <w:noWrap w:val="0"/>
                  <w:vAlign w:val="center"/>
                </w:tcPr>
                <w:p>
                  <w:pPr>
                    <w:autoSpaceDE w:val="0"/>
                    <w:autoSpaceDN w:val="0"/>
                    <w:adjustRightInd w:val="0"/>
                    <w:jc w:val="center"/>
                    <w:rPr>
                      <w:color w:val="000000"/>
                    </w:rPr>
                  </w:pPr>
                  <w:r>
                    <w:rPr>
                      <w:rFonts w:hint="eastAsia"/>
                      <w:color w:val="000000"/>
                    </w:rPr>
                    <w:t>0</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搅拌机清洗用水</w:t>
                  </w:r>
                </w:p>
              </w:tc>
              <w:tc>
                <w:tcPr>
                  <w:tcW w:w="1276" w:type="dxa"/>
                  <w:noWrap w:val="0"/>
                  <w:vAlign w:val="center"/>
                </w:tcPr>
                <w:p>
                  <w:pPr>
                    <w:autoSpaceDE w:val="0"/>
                    <w:autoSpaceDN w:val="0"/>
                    <w:adjustRightInd w:val="0"/>
                    <w:jc w:val="center"/>
                    <w:rPr>
                      <w:color w:val="000000"/>
                    </w:rPr>
                  </w:pPr>
                  <w:r>
                    <w:rPr>
                      <w:rFonts w:hint="eastAsia"/>
                      <w:color w:val="000000"/>
                    </w:rPr>
                    <w:t>5.5m³/d•台</w:t>
                  </w:r>
                </w:p>
              </w:tc>
              <w:tc>
                <w:tcPr>
                  <w:tcW w:w="850" w:type="dxa"/>
                  <w:noWrap w:val="0"/>
                  <w:vAlign w:val="center"/>
                </w:tcPr>
                <w:p>
                  <w:pPr>
                    <w:autoSpaceDE w:val="0"/>
                    <w:autoSpaceDN w:val="0"/>
                    <w:adjustRightInd w:val="0"/>
                    <w:jc w:val="center"/>
                    <w:rPr>
                      <w:color w:val="000000"/>
                    </w:rPr>
                  </w:pPr>
                  <w:r>
                    <w:rPr>
                      <w:rFonts w:hint="eastAsia"/>
                      <w:color w:val="000000"/>
                    </w:rPr>
                    <w:t>2</w:t>
                  </w:r>
                </w:p>
              </w:tc>
              <w:tc>
                <w:tcPr>
                  <w:tcW w:w="1134" w:type="dxa"/>
                  <w:noWrap w:val="0"/>
                  <w:vAlign w:val="center"/>
                </w:tcPr>
                <w:p>
                  <w:pPr>
                    <w:autoSpaceDE w:val="0"/>
                    <w:autoSpaceDN w:val="0"/>
                    <w:adjustRightInd w:val="0"/>
                    <w:jc w:val="center"/>
                    <w:rPr>
                      <w:color w:val="000000"/>
                    </w:rPr>
                  </w:pPr>
                  <w:r>
                    <w:rPr>
                      <w:rFonts w:hint="eastAsia"/>
                      <w:color w:val="000000"/>
                    </w:rPr>
                    <w:t>11</w:t>
                  </w:r>
                </w:p>
              </w:tc>
              <w:tc>
                <w:tcPr>
                  <w:tcW w:w="1134" w:type="dxa"/>
                  <w:noWrap w:val="0"/>
                  <w:vAlign w:val="center"/>
                </w:tcPr>
                <w:p>
                  <w:pPr>
                    <w:autoSpaceDE w:val="0"/>
                    <w:autoSpaceDN w:val="0"/>
                    <w:adjustRightInd w:val="0"/>
                    <w:jc w:val="center"/>
                    <w:rPr>
                      <w:color w:val="000000"/>
                    </w:rPr>
                  </w:pPr>
                  <w:r>
                    <w:rPr>
                      <w:rFonts w:hint="eastAsia"/>
                      <w:color w:val="000000"/>
                    </w:rPr>
                    <w:t>1.1</w:t>
                  </w:r>
                </w:p>
              </w:tc>
              <w:tc>
                <w:tcPr>
                  <w:tcW w:w="851" w:type="dxa"/>
                  <w:noWrap w:val="0"/>
                  <w:vAlign w:val="center"/>
                </w:tcPr>
                <w:p>
                  <w:pPr>
                    <w:autoSpaceDE w:val="0"/>
                    <w:autoSpaceDN w:val="0"/>
                    <w:adjustRightInd w:val="0"/>
                    <w:jc w:val="center"/>
                    <w:rPr>
                      <w:color w:val="000000"/>
                    </w:rPr>
                  </w:pPr>
                  <w:r>
                    <w:rPr>
                      <w:rFonts w:hint="eastAsia"/>
                      <w:color w:val="000000"/>
                    </w:rPr>
                    <w:t>9.9</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color w:val="000000"/>
                    </w:rPr>
                  </w:pPr>
                  <w:r>
                    <w:rPr>
                      <w:rFonts w:hint="eastAsia"/>
                      <w:color w:val="000000"/>
                    </w:rPr>
                    <w:t>混凝土罐车冲洗用水</w:t>
                  </w:r>
                </w:p>
              </w:tc>
              <w:tc>
                <w:tcPr>
                  <w:tcW w:w="1276" w:type="dxa"/>
                  <w:noWrap w:val="0"/>
                  <w:vAlign w:val="center"/>
                </w:tcPr>
                <w:p>
                  <w:pPr>
                    <w:autoSpaceDE w:val="0"/>
                    <w:autoSpaceDN w:val="0"/>
                    <w:adjustRightInd w:val="0"/>
                    <w:jc w:val="center"/>
                    <w:rPr>
                      <w:color w:val="000000"/>
                    </w:rPr>
                  </w:pPr>
                  <w:r>
                    <w:rPr>
                      <w:rFonts w:hint="eastAsia"/>
                      <w:color w:val="000000"/>
                    </w:rPr>
                    <w:t>1m³/d•辆</w:t>
                  </w:r>
                </w:p>
              </w:tc>
              <w:tc>
                <w:tcPr>
                  <w:tcW w:w="850" w:type="dxa"/>
                  <w:noWrap w:val="0"/>
                  <w:vAlign w:val="center"/>
                </w:tcPr>
                <w:p>
                  <w:pPr>
                    <w:autoSpaceDE w:val="0"/>
                    <w:autoSpaceDN w:val="0"/>
                    <w:adjustRightInd w:val="0"/>
                    <w:jc w:val="center"/>
                    <w:rPr>
                      <w:color w:val="000000"/>
                    </w:rPr>
                  </w:pPr>
                  <w:r>
                    <w:rPr>
                      <w:rFonts w:hint="eastAsia"/>
                      <w:color w:val="000000"/>
                    </w:rPr>
                    <w:t>20</w:t>
                  </w:r>
                </w:p>
              </w:tc>
              <w:tc>
                <w:tcPr>
                  <w:tcW w:w="1134" w:type="dxa"/>
                  <w:noWrap w:val="0"/>
                  <w:vAlign w:val="center"/>
                </w:tcPr>
                <w:p>
                  <w:pPr>
                    <w:autoSpaceDE w:val="0"/>
                    <w:autoSpaceDN w:val="0"/>
                    <w:adjustRightInd w:val="0"/>
                    <w:jc w:val="center"/>
                    <w:rPr>
                      <w:color w:val="000000"/>
                    </w:rPr>
                  </w:pPr>
                  <w:r>
                    <w:rPr>
                      <w:rFonts w:hint="eastAsia"/>
                      <w:color w:val="000000"/>
                    </w:rPr>
                    <w:t>20</w:t>
                  </w:r>
                </w:p>
              </w:tc>
              <w:tc>
                <w:tcPr>
                  <w:tcW w:w="1134" w:type="dxa"/>
                  <w:noWrap w:val="0"/>
                  <w:vAlign w:val="center"/>
                </w:tcPr>
                <w:p>
                  <w:pPr>
                    <w:autoSpaceDE w:val="0"/>
                    <w:autoSpaceDN w:val="0"/>
                    <w:adjustRightInd w:val="0"/>
                    <w:jc w:val="center"/>
                    <w:rPr>
                      <w:color w:val="000000"/>
                    </w:rPr>
                  </w:pPr>
                  <w:r>
                    <w:rPr>
                      <w:rFonts w:hint="eastAsia"/>
                      <w:color w:val="000000"/>
                    </w:rPr>
                    <w:t>1.3583</w:t>
                  </w:r>
                </w:p>
              </w:tc>
              <w:tc>
                <w:tcPr>
                  <w:tcW w:w="851" w:type="dxa"/>
                  <w:noWrap w:val="0"/>
                  <w:vAlign w:val="center"/>
                </w:tcPr>
                <w:p>
                  <w:pPr>
                    <w:autoSpaceDE w:val="0"/>
                    <w:autoSpaceDN w:val="0"/>
                    <w:adjustRightInd w:val="0"/>
                    <w:jc w:val="center"/>
                    <w:rPr>
                      <w:color w:val="000000"/>
                    </w:rPr>
                  </w:pPr>
                  <w:r>
                    <w:rPr>
                      <w:rFonts w:hint="eastAsia"/>
                      <w:color w:val="000000"/>
                    </w:rPr>
                    <w:t>18.6417</w:t>
                  </w:r>
                </w:p>
              </w:tc>
              <w:tc>
                <w:tcPr>
                  <w:tcW w:w="966" w:type="dxa"/>
                  <w:noWrap w:val="0"/>
                  <w:vAlign w:val="center"/>
                </w:tcPr>
                <w:p>
                  <w:pPr>
                    <w:autoSpaceDE w:val="0"/>
                    <w:autoSpaceDN w:val="0"/>
                    <w:adjustRightInd w:val="0"/>
                    <w:jc w:val="center"/>
                    <w:rPr>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rFonts w:hint="eastAsia"/>
                      <w:color w:val="000000"/>
                    </w:rPr>
                  </w:pPr>
                  <w:r>
                    <w:rPr>
                      <w:rFonts w:hint="eastAsia"/>
                      <w:color w:val="000000"/>
                    </w:rPr>
                    <w:t>场地冲洗用水</w:t>
                  </w:r>
                </w:p>
              </w:tc>
              <w:tc>
                <w:tcPr>
                  <w:tcW w:w="1276" w:type="dxa"/>
                  <w:noWrap w:val="0"/>
                  <w:vAlign w:val="center"/>
                </w:tcPr>
                <w:p>
                  <w:pPr>
                    <w:autoSpaceDE w:val="0"/>
                    <w:autoSpaceDN w:val="0"/>
                    <w:adjustRightInd w:val="0"/>
                    <w:jc w:val="center"/>
                    <w:rPr>
                      <w:rFonts w:hint="eastAsia"/>
                      <w:color w:val="000000"/>
                    </w:rPr>
                  </w:pPr>
                  <w:r>
                    <w:rPr>
                      <w:rFonts w:hint="eastAsia"/>
                    </w:rPr>
                    <w:t>0.5m</w:t>
                  </w:r>
                  <w:r>
                    <w:rPr>
                      <w:rFonts w:hint="eastAsia"/>
                      <w:vertAlign w:val="superscript"/>
                    </w:rPr>
                    <w:t>3</w:t>
                  </w:r>
                  <w:r>
                    <w:rPr>
                      <w:rFonts w:hint="eastAsia"/>
                    </w:rPr>
                    <w:t>/100m</w:t>
                  </w:r>
                  <w:r>
                    <w:rPr>
                      <w:rFonts w:hint="eastAsia"/>
                      <w:vertAlign w:val="superscript"/>
                    </w:rPr>
                    <w:t>2</w:t>
                  </w:r>
                  <w:r>
                    <w:rPr>
                      <w:rFonts w:hint="eastAsia"/>
                    </w:rPr>
                    <w:t>.d</w:t>
                  </w:r>
                </w:p>
              </w:tc>
              <w:tc>
                <w:tcPr>
                  <w:tcW w:w="850" w:type="dxa"/>
                  <w:noWrap w:val="0"/>
                  <w:vAlign w:val="center"/>
                </w:tcPr>
                <w:p>
                  <w:pPr>
                    <w:autoSpaceDE w:val="0"/>
                    <w:autoSpaceDN w:val="0"/>
                    <w:adjustRightInd w:val="0"/>
                    <w:jc w:val="center"/>
                    <w:rPr>
                      <w:rFonts w:hint="eastAsia"/>
                      <w:color w:val="000000"/>
                    </w:rPr>
                  </w:pPr>
                  <w:r>
                    <w:rPr>
                      <w:rFonts w:hint="eastAsia"/>
                      <w:color w:val="000000"/>
                    </w:rPr>
                    <w:t>0.713</w:t>
                  </w:r>
                </w:p>
              </w:tc>
              <w:tc>
                <w:tcPr>
                  <w:tcW w:w="1134" w:type="dxa"/>
                  <w:noWrap w:val="0"/>
                  <w:vAlign w:val="center"/>
                </w:tcPr>
                <w:p>
                  <w:pPr>
                    <w:autoSpaceDE w:val="0"/>
                    <w:autoSpaceDN w:val="0"/>
                    <w:adjustRightInd w:val="0"/>
                    <w:jc w:val="center"/>
                    <w:rPr>
                      <w:rFonts w:hint="eastAsia"/>
                      <w:color w:val="000000"/>
                    </w:rPr>
                  </w:pPr>
                  <w:r>
                    <w:rPr>
                      <w:rFonts w:hint="eastAsia"/>
                      <w:color w:val="000000"/>
                    </w:rPr>
                    <w:t>0.713</w:t>
                  </w:r>
                </w:p>
              </w:tc>
              <w:tc>
                <w:tcPr>
                  <w:tcW w:w="1134" w:type="dxa"/>
                  <w:noWrap w:val="0"/>
                  <w:vAlign w:val="center"/>
                </w:tcPr>
                <w:p>
                  <w:pPr>
                    <w:autoSpaceDE w:val="0"/>
                    <w:autoSpaceDN w:val="0"/>
                    <w:adjustRightInd w:val="0"/>
                    <w:jc w:val="center"/>
                    <w:rPr>
                      <w:rFonts w:hint="eastAsia"/>
                      <w:color w:val="000000"/>
                    </w:rPr>
                  </w:pPr>
                  <w:r>
                    <w:rPr>
                      <w:rFonts w:hint="eastAsia"/>
                      <w:color w:val="000000"/>
                    </w:rPr>
                    <w:t>0.713</w:t>
                  </w:r>
                </w:p>
              </w:tc>
              <w:tc>
                <w:tcPr>
                  <w:tcW w:w="851" w:type="dxa"/>
                  <w:noWrap w:val="0"/>
                  <w:vAlign w:val="center"/>
                </w:tcPr>
                <w:p>
                  <w:pPr>
                    <w:autoSpaceDE w:val="0"/>
                    <w:autoSpaceDN w:val="0"/>
                    <w:adjustRightInd w:val="0"/>
                    <w:jc w:val="center"/>
                    <w:rPr>
                      <w:rFonts w:hint="eastAsia"/>
                      <w:color w:val="000000"/>
                    </w:rPr>
                  </w:pPr>
                  <w:r>
                    <w:rPr>
                      <w:rFonts w:hint="eastAsia"/>
                      <w:color w:val="000000"/>
                    </w:rPr>
                    <w:t>0</w:t>
                  </w:r>
                </w:p>
              </w:tc>
              <w:tc>
                <w:tcPr>
                  <w:tcW w:w="966" w:type="dxa"/>
                  <w:noWrap w:val="0"/>
                  <w:vAlign w:val="center"/>
                </w:tcPr>
                <w:p>
                  <w:pPr>
                    <w:autoSpaceDE w:val="0"/>
                    <w:autoSpaceDN w:val="0"/>
                    <w:adjustRightInd w:val="0"/>
                    <w:jc w:val="center"/>
                    <w:rPr>
                      <w:rFonts w:hint="eastAsia"/>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1701" w:type="dxa"/>
                  <w:noWrap w:val="0"/>
                  <w:vAlign w:val="center"/>
                </w:tcPr>
                <w:p>
                  <w:pPr>
                    <w:autoSpaceDE w:val="0"/>
                    <w:autoSpaceDN w:val="0"/>
                    <w:adjustRightInd w:val="0"/>
                    <w:jc w:val="center"/>
                    <w:rPr>
                      <w:rFonts w:hint="eastAsia"/>
                      <w:color w:val="000000"/>
                    </w:rPr>
                  </w:pPr>
                  <w:r>
                    <w:rPr>
                      <w:rFonts w:hint="eastAsia"/>
                      <w:color w:val="000000"/>
                    </w:rPr>
                    <w:t>实验用水</w:t>
                  </w:r>
                </w:p>
              </w:tc>
              <w:tc>
                <w:tcPr>
                  <w:tcW w:w="1276" w:type="dxa"/>
                  <w:noWrap w:val="0"/>
                  <w:vAlign w:val="center"/>
                </w:tcPr>
                <w:p>
                  <w:pPr>
                    <w:autoSpaceDE w:val="0"/>
                    <w:autoSpaceDN w:val="0"/>
                    <w:adjustRightInd w:val="0"/>
                    <w:jc w:val="center"/>
                    <w:rPr>
                      <w:rFonts w:hint="eastAsia"/>
                    </w:rPr>
                  </w:pPr>
                  <w:r>
                    <w:rPr>
                      <w:rFonts w:hint="eastAsia"/>
                    </w:rPr>
                    <w:t>/</w:t>
                  </w:r>
                </w:p>
              </w:tc>
              <w:tc>
                <w:tcPr>
                  <w:tcW w:w="850" w:type="dxa"/>
                  <w:noWrap w:val="0"/>
                  <w:vAlign w:val="center"/>
                </w:tcPr>
                <w:p>
                  <w:pPr>
                    <w:autoSpaceDE w:val="0"/>
                    <w:autoSpaceDN w:val="0"/>
                    <w:adjustRightInd w:val="0"/>
                    <w:jc w:val="center"/>
                    <w:rPr>
                      <w:rFonts w:hint="eastAsia"/>
                      <w:color w:val="000000"/>
                    </w:rPr>
                  </w:pPr>
                  <w:r>
                    <w:rPr>
                      <w:rFonts w:hint="eastAsia"/>
                      <w:color w:val="000000"/>
                    </w:rPr>
                    <w:t>/</w:t>
                  </w:r>
                </w:p>
              </w:tc>
              <w:tc>
                <w:tcPr>
                  <w:tcW w:w="1134" w:type="dxa"/>
                  <w:noWrap w:val="0"/>
                  <w:vAlign w:val="center"/>
                </w:tcPr>
                <w:p>
                  <w:pPr>
                    <w:autoSpaceDE w:val="0"/>
                    <w:autoSpaceDN w:val="0"/>
                    <w:adjustRightInd w:val="0"/>
                    <w:jc w:val="center"/>
                    <w:rPr>
                      <w:rFonts w:hint="eastAsia"/>
                      <w:color w:val="000000"/>
                    </w:rPr>
                  </w:pPr>
                  <w:r>
                    <w:rPr>
                      <w:rFonts w:hint="eastAsia"/>
                      <w:color w:val="000000"/>
                    </w:rPr>
                    <w:t>0.5</w:t>
                  </w:r>
                </w:p>
              </w:tc>
              <w:tc>
                <w:tcPr>
                  <w:tcW w:w="1134" w:type="dxa"/>
                  <w:noWrap w:val="0"/>
                  <w:vAlign w:val="center"/>
                </w:tcPr>
                <w:p>
                  <w:pPr>
                    <w:autoSpaceDE w:val="0"/>
                    <w:autoSpaceDN w:val="0"/>
                    <w:adjustRightInd w:val="0"/>
                    <w:jc w:val="center"/>
                    <w:rPr>
                      <w:rFonts w:hint="eastAsia"/>
                      <w:color w:val="000000"/>
                    </w:rPr>
                  </w:pPr>
                  <w:r>
                    <w:rPr>
                      <w:rFonts w:hint="eastAsia"/>
                      <w:color w:val="000000"/>
                    </w:rPr>
                    <w:t>0.5</w:t>
                  </w:r>
                </w:p>
              </w:tc>
              <w:tc>
                <w:tcPr>
                  <w:tcW w:w="851" w:type="dxa"/>
                  <w:noWrap w:val="0"/>
                  <w:vAlign w:val="center"/>
                </w:tcPr>
                <w:p>
                  <w:pPr>
                    <w:autoSpaceDE w:val="0"/>
                    <w:autoSpaceDN w:val="0"/>
                    <w:adjustRightInd w:val="0"/>
                    <w:jc w:val="center"/>
                    <w:rPr>
                      <w:rFonts w:hint="eastAsia"/>
                      <w:color w:val="000000"/>
                    </w:rPr>
                  </w:pPr>
                  <w:r>
                    <w:rPr>
                      <w:rFonts w:hint="eastAsia"/>
                      <w:color w:val="000000"/>
                    </w:rPr>
                    <w:t>0</w:t>
                  </w:r>
                </w:p>
              </w:tc>
              <w:tc>
                <w:tcPr>
                  <w:tcW w:w="966" w:type="dxa"/>
                  <w:noWrap w:val="0"/>
                  <w:vAlign w:val="center"/>
                </w:tcPr>
                <w:p>
                  <w:pPr>
                    <w:autoSpaceDE w:val="0"/>
                    <w:autoSpaceDN w:val="0"/>
                    <w:adjustRightInd w:val="0"/>
                    <w:jc w:val="center"/>
                    <w:rPr>
                      <w:rFonts w:hint="eastAsia"/>
                      <w:color w:val="000000"/>
                    </w:rPr>
                  </w:pPr>
                  <w:r>
                    <w:rPr>
                      <w:rFonts w:hint="eastAsia"/>
                      <w:color w:val="000000"/>
                    </w:rPr>
                    <w:t>0</w:t>
                  </w:r>
                </w:p>
              </w:tc>
            </w:tr>
          </w:tbl>
          <w:p>
            <w:pPr>
              <w:pStyle w:val="183"/>
              <w:ind w:firstLine="482"/>
              <w:rPr>
                <w:rFonts w:hint="eastAsia"/>
                <w:b/>
                <w:color w:val="000000"/>
              </w:rPr>
            </w:pPr>
            <w:r>
              <w:rPr>
                <w:rFonts w:hint="eastAsia"/>
                <w:b/>
                <w:color w:val="000000"/>
              </w:rPr>
              <w:t>（2）排水</w:t>
            </w:r>
          </w:p>
          <w:p>
            <w:pPr>
              <w:pStyle w:val="183"/>
              <w:ind w:firstLine="480"/>
              <w:rPr>
                <w:rFonts w:hint="eastAsia"/>
                <w:color w:val="000000"/>
              </w:rPr>
            </w:pPr>
            <w:r>
              <w:rPr>
                <w:rFonts w:hint="eastAsia"/>
                <w:color w:val="000000"/>
              </w:rPr>
              <w:t>项目排水采用雨污分流的形式，初期雨水进入厂区设置的沉砂池进行处理；洗砂废水经浓密设施处理后循环使用；搅拌机清洗废水、混凝土罐车冲洗废水、场地冲洗废水经沉淀池处理后循环使用；轮胎冲洗废水经沉淀池处理后循环使用；生活污水经化粪池处理后排入园区污水管网。项目水平衡图见下图：</w:t>
            </w:r>
          </w:p>
          <w:p>
            <w:pPr>
              <w:pStyle w:val="183"/>
              <w:ind w:firstLine="480"/>
              <w:rPr>
                <w:rFonts w:hint="eastAsia"/>
                <w:color w:val="000000"/>
              </w:rPr>
            </w:pPr>
            <w:r>
              <w:rPr>
                <w:color w:val="000000"/>
              </w:rPr>
              <mc:AlternateContent>
                <mc:Choice Requires="wpc">
                  <w:drawing>
                    <wp:inline distT="0" distB="0" distL="114300" distR="114300">
                      <wp:extent cx="5132705" cy="8472170"/>
                      <wp:effectExtent l="0" t="0" r="10795" b="5080"/>
                      <wp:docPr id="111" name="画布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矩形 9"/>
                              <wps:cNvSpPr/>
                              <wps:spPr>
                                <a:xfrm>
                                  <a:off x="774700" y="5853430"/>
                                  <a:ext cx="556260" cy="257175"/>
                                </a:xfrm>
                                <a:prstGeom prst="rect">
                                  <a:avLst/>
                                </a:prstGeom>
                                <a:solidFill>
                                  <a:srgbClr val="FFFFFF"/>
                                </a:solidFill>
                                <a:ln>
                                  <a:noFill/>
                                </a:ln>
                              </wps:spPr>
                              <wps:txbx>
                                <w:txbxContent>
                                  <w:p>
                                    <w:pPr>
                                      <w:jc w:val="center"/>
                                    </w:pPr>
                                    <w:r>
                                      <w:rPr>
                                        <w:rFonts w:hint="eastAsia"/>
                                      </w:rPr>
                                      <w:t>0.713</w:t>
                                    </w:r>
                                  </w:p>
                                </w:txbxContent>
                              </wps:txbx>
                              <wps:bodyPr upright="1"/>
                            </wps:wsp>
                            <wps:wsp>
                              <wps:cNvPr id="10" name="矩形 10"/>
                              <wps:cNvSpPr/>
                              <wps:spPr>
                                <a:xfrm>
                                  <a:off x="43815" y="3388360"/>
                                  <a:ext cx="728980" cy="234950"/>
                                </a:xfrm>
                                <a:prstGeom prst="rect">
                                  <a:avLst/>
                                </a:prstGeom>
                                <a:solidFill>
                                  <a:srgbClr val="FFFFFF"/>
                                </a:solidFill>
                                <a:ln>
                                  <a:noFill/>
                                </a:ln>
                              </wps:spPr>
                              <wps:txbx>
                                <w:txbxContent>
                                  <w:p>
                                    <w:pPr>
                                      <w:jc w:val="center"/>
                                    </w:pPr>
                                    <w:r>
                                      <w:rPr>
                                        <w:rFonts w:hint="eastAsia"/>
                                      </w:rPr>
                                      <w:t>3160.871</w:t>
                                    </w:r>
                                  </w:p>
                                </w:txbxContent>
                              </wps:txbx>
                              <wps:bodyPr upright="1"/>
                            </wps:wsp>
                            <wps:wsp>
                              <wps:cNvPr id="11" name="矩形 11"/>
                              <wps:cNvSpPr/>
                              <wps:spPr>
                                <a:xfrm>
                                  <a:off x="2422525" y="5407025"/>
                                  <a:ext cx="751205" cy="294640"/>
                                </a:xfrm>
                                <a:prstGeom prst="rect">
                                  <a:avLst/>
                                </a:prstGeom>
                                <a:solidFill>
                                  <a:srgbClr val="FFFFFF"/>
                                </a:solidFill>
                                <a:ln>
                                  <a:noFill/>
                                </a:ln>
                              </wps:spPr>
                              <wps:txbx>
                                <w:txbxContent>
                                  <w:p>
                                    <w:pPr>
                                      <w:jc w:val="center"/>
                                    </w:pPr>
                                    <w:r>
                                      <w:rPr>
                                        <w:rFonts w:hint="eastAsia"/>
                                      </w:rPr>
                                      <w:t>18.6417</w:t>
                                    </w:r>
                                  </w:p>
                                </w:txbxContent>
                              </wps:txbx>
                              <wps:bodyPr upright="1"/>
                            </wps:wsp>
                            <wps:wsp>
                              <wps:cNvPr id="12" name="矩形 12"/>
                              <wps:cNvSpPr/>
                              <wps:spPr>
                                <a:xfrm>
                                  <a:off x="2422525" y="4459605"/>
                                  <a:ext cx="447040" cy="302260"/>
                                </a:xfrm>
                                <a:prstGeom prst="rect">
                                  <a:avLst/>
                                </a:prstGeom>
                                <a:solidFill>
                                  <a:srgbClr val="FFFFFF"/>
                                </a:solidFill>
                                <a:ln>
                                  <a:noFill/>
                                </a:ln>
                              </wps:spPr>
                              <wps:txbx>
                                <w:txbxContent>
                                  <w:p>
                                    <w:pPr>
                                      <w:jc w:val="center"/>
                                    </w:pPr>
                                    <w:r>
                                      <w:rPr>
                                        <w:rFonts w:hint="eastAsia"/>
                                      </w:rPr>
                                      <w:t>9.9</w:t>
                                    </w:r>
                                  </w:p>
                                </w:txbxContent>
                              </wps:txbx>
                              <wps:bodyPr upright="1"/>
                            </wps:wsp>
                            <wps:wsp>
                              <wps:cNvPr id="13" name="矩形 13"/>
                              <wps:cNvSpPr/>
                              <wps:spPr>
                                <a:xfrm>
                                  <a:off x="1677035" y="3829050"/>
                                  <a:ext cx="713740" cy="260985"/>
                                </a:xfrm>
                                <a:prstGeom prst="rect">
                                  <a:avLst/>
                                </a:prstGeom>
                                <a:solidFill>
                                  <a:srgbClr val="FFFFFF"/>
                                </a:solidFill>
                                <a:ln>
                                  <a:noFill/>
                                </a:ln>
                              </wps:spPr>
                              <wps:txbx>
                                <w:txbxContent>
                                  <w:p>
                                    <w:r>
                                      <w:rPr>
                                        <w:rFonts w:hint="eastAsia"/>
                                      </w:rPr>
                                      <w:t>损耗 1.1</w:t>
                                    </w:r>
                                  </w:p>
                                </w:txbxContent>
                              </wps:txbx>
                              <wps:bodyPr upright="1"/>
                            </wps:wsp>
                            <wps:wsp>
                              <wps:cNvPr id="14" name="矩形 14"/>
                              <wps:cNvSpPr/>
                              <wps:spPr>
                                <a:xfrm>
                                  <a:off x="2802255" y="5894705"/>
                                  <a:ext cx="602615" cy="294640"/>
                                </a:xfrm>
                                <a:prstGeom prst="rect">
                                  <a:avLst/>
                                </a:prstGeom>
                                <a:solidFill>
                                  <a:srgbClr val="FFFFFF"/>
                                </a:solidFill>
                                <a:ln>
                                  <a:noFill/>
                                </a:ln>
                              </wps:spPr>
                              <wps:txbx>
                                <w:txbxContent>
                                  <w:p>
                                    <w:pPr>
                                      <w:jc w:val="center"/>
                                    </w:pPr>
                                    <w:r>
                                      <w:rPr>
                                        <w:rFonts w:hint="eastAsia"/>
                                      </w:rPr>
                                      <w:t>0.6417</w:t>
                                    </w:r>
                                  </w:p>
                                </w:txbxContent>
                              </wps:txbx>
                              <wps:bodyPr upright="1"/>
                            </wps:wsp>
                            <wps:wsp>
                              <wps:cNvPr id="15" name="矩形 15"/>
                              <wps:cNvSpPr/>
                              <wps:spPr>
                                <a:xfrm>
                                  <a:off x="1414780" y="5929630"/>
                                  <a:ext cx="146494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场地冲洗用水</w:t>
                                    </w:r>
                                  </w:p>
                                </w:txbxContent>
                              </wps:txbx>
                              <wps:bodyPr upright="1"/>
                            </wps:wsp>
                            <wps:wsp>
                              <wps:cNvPr id="16" name="矩形 16"/>
                              <wps:cNvSpPr/>
                              <wps:spPr>
                                <a:xfrm>
                                  <a:off x="1643380" y="4783455"/>
                                  <a:ext cx="688340" cy="265430"/>
                                </a:xfrm>
                                <a:prstGeom prst="rect">
                                  <a:avLst/>
                                </a:prstGeom>
                                <a:solidFill>
                                  <a:srgbClr val="FFFFFF"/>
                                </a:solidFill>
                                <a:ln>
                                  <a:noFill/>
                                </a:ln>
                              </wps:spPr>
                              <wps:txbx>
                                <w:txbxContent>
                                  <w:p>
                                    <w:r>
                                      <w:rPr>
                                        <w:rFonts w:hint="eastAsia"/>
                                      </w:rPr>
                                      <w:t>损耗 2</w:t>
                                    </w:r>
                                  </w:p>
                                </w:txbxContent>
                              </wps:txbx>
                              <wps:bodyPr upright="1"/>
                            </wps:wsp>
                            <wps:wsp>
                              <wps:cNvPr id="17" name="矩形 17"/>
                              <wps:cNvSpPr/>
                              <wps:spPr>
                                <a:xfrm>
                                  <a:off x="869315" y="4006850"/>
                                  <a:ext cx="461645" cy="215900"/>
                                </a:xfrm>
                                <a:prstGeom prst="rect">
                                  <a:avLst/>
                                </a:prstGeom>
                                <a:solidFill>
                                  <a:srgbClr val="FFFFFF"/>
                                </a:solidFill>
                                <a:ln>
                                  <a:noFill/>
                                </a:ln>
                              </wps:spPr>
                              <wps:txbx>
                                <w:txbxContent>
                                  <w:p>
                                    <w:pPr>
                                      <w:jc w:val="center"/>
                                    </w:pPr>
                                    <w:r>
                                      <w:rPr>
                                        <w:rFonts w:hint="eastAsia"/>
                                      </w:rPr>
                                      <w:t>1.1</w:t>
                                    </w:r>
                                  </w:p>
                                </w:txbxContent>
                              </wps:txbx>
                              <wps:bodyPr upright="1"/>
                            </wps:wsp>
                            <wps:wsp>
                              <wps:cNvPr id="18" name="矩形 18"/>
                              <wps:cNvSpPr/>
                              <wps:spPr>
                                <a:xfrm>
                                  <a:off x="1990725" y="1570355"/>
                                  <a:ext cx="737235" cy="303530"/>
                                </a:xfrm>
                                <a:prstGeom prst="rect">
                                  <a:avLst/>
                                </a:prstGeom>
                                <a:solidFill>
                                  <a:srgbClr val="FFFFFF"/>
                                </a:solidFill>
                                <a:ln>
                                  <a:noFill/>
                                </a:ln>
                              </wps:spPr>
                              <wps:txbx>
                                <w:txbxContent>
                                  <w:p>
                                    <w:pPr>
                                      <w:jc w:val="center"/>
                                    </w:pPr>
                                    <w:r>
                                      <w:rPr>
                                        <w:rFonts w:hint="eastAsia"/>
                                      </w:rPr>
                                      <w:t>5319.95</w:t>
                                    </w:r>
                                  </w:p>
                                </w:txbxContent>
                              </wps:txbx>
                              <wps:bodyPr upright="1"/>
                            </wps:wsp>
                            <wps:wsp>
                              <wps:cNvPr id="19" name="矩形 19"/>
                              <wps:cNvSpPr/>
                              <wps:spPr>
                                <a:xfrm>
                                  <a:off x="4516755" y="1481455"/>
                                  <a:ext cx="615950" cy="303530"/>
                                </a:xfrm>
                                <a:prstGeom prst="rect">
                                  <a:avLst/>
                                </a:prstGeom>
                                <a:solidFill>
                                  <a:srgbClr val="FFFFFF"/>
                                </a:solidFill>
                                <a:ln>
                                  <a:noFill/>
                                </a:ln>
                              </wps:spPr>
                              <wps:txbx>
                                <w:txbxContent>
                                  <w:p>
                                    <w:pPr>
                                      <w:jc w:val="center"/>
                                    </w:pPr>
                                    <w:r>
                                      <w:rPr>
                                        <w:rFonts w:hint="eastAsia"/>
                                      </w:rPr>
                                      <w:t>13.33</w:t>
                                    </w:r>
                                  </w:p>
                                </w:txbxContent>
                              </wps:txbx>
                              <wps:bodyPr upright="1"/>
                            </wps:wsp>
                            <wps:wsp>
                              <wps:cNvPr id="20" name="矩形 20"/>
                              <wps:cNvSpPr/>
                              <wps:spPr>
                                <a:xfrm>
                                  <a:off x="3364230" y="1109980"/>
                                  <a:ext cx="737235" cy="303530"/>
                                </a:xfrm>
                                <a:prstGeom prst="rect">
                                  <a:avLst/>
                                </a:prstGeom>
                                <a:solidFill>
                                  <a:srgbClr val="FFFFFF"/>
                                </a:solidFill>
                                <a:ln>
                                  <a:noFill/>
                                </a:ln>
                              </wps:spPr>
                              <wps:txbx>
                                <w:txbxContent>
                                  <w:p>
                                    <w:pPr>
                                      <w:jc w:val="center"/>
                                    </w:pPr>
                                    <w:r>
                                      <w:rPr>
                                        <w:rFonts w:hint="eastAsia"/>
                                      </w:rPr>
                                      <w:t>5333.28</w:t>
                                    </w:r>
                                  </w:p>
                                </w:txbxContent>
                              </wps:txbx>
                              <wps:bodyPr upright="1"/>
                            </wps:wsp>
                            <wps:wsp>
                              <wps:cNvPr id="21" name="矩形 21"/>
                              <wps:cNvSpPr/>
                              <wps:spPr>
                                <a:xfrm>
                                  <a:off x="2090420" y="1109980"/>
                                  <a:ext cx="737235" cy="303530"/>
                                </a:xfrm>
                                <a:prstGeom prst="rect">
                                  <a:avLst/>
                                </a:prstGeom>
                                <a:solidFill>
                                  <a:srgbClr val="FFFFFF"/>
                                </a:solidFill>
                                <a:ln>
                                  <a:noFill/>
                                </a:ln>
                              </wps:spPr>
                              <wps:txbx>
                                <w:txbxContent>
                                  <w:p>
                                    <w:pPr>
                                      <w:jc w:val="center"/>
                                    </w:pPr>
                                    <w:r>
                                      <w:rPr>
                                        <w:rFonts w:hint="eastAsia"/>
                                      </w:rPr>
                                      <w:t>5333.28</w:t>
                                    </w:r>
                                  </w:p>
                                </w:txbxContent>
                              </wps:txbx>
                              <wps:bodyPr upright="1"/>
                            </wps:wsp>
                            <wps:wsp>
                              <wps:cNvPr id="22" name="矩形 22"/>
                              <wps:cNvSpPr/>
                              <wps:spPr>
                                <a:xfrm>
                                  <a:off x="2193290" y="654050"/>
                                  <a:ext cx="577215" cy="303530"/>
                                </a:xfrm>
                                <a:prstGeom prst="rect">
                                  <a:avLst/>
                                </a:prstGeom>
                                <a:solidFill>
                                  <a:srgbClr val="FFFFFF"/>
                                </a:solidFill>
                                <a:ln>
                                  <a:noFill/>
                                </a:ln>
                              </wps:spPr>
                              <wps:txbx>
                                <w:txbxContent>
                                  <w:p>
                                    <w:pPr>
                                      <w:jc w:val="center"/>
                                    </w:pPr>
                                    <w:r>
                                      <w:rPr>
                                        <w:rFonts w:hint="eastAsia"/>
                                      </w:rPr>
                                      <w:t>706.06</w:t>
                                    </w:r>
                                  </w:p>
                                </w:txbxContent>
                              </wps:txbx>
                              <wps:bodyPr upright="1"/>
                            </wps:wsp>
                            <wps:wsp>
                              <wps:cNvPr id="23" name="矩形 23"/>
                              <wps:cNvSpPr/>
                              <wps:spPr>
                                <a:xfrm>
                                  <a:off x="2250440" y="149225"/>
                                  <a:ext cx="577215" cy="303530"/>
                                </a:xfrm>
                                <a:prstGeom prst="rect">
                                  <a:avLst/>
                                </a:prstGeom>
                                <a:solidFill>
                                  <a:srgbClr val="FFFFFF"/>
                                </a:solidFill>
                                <a:ln>
                                  <a:noFill/>
                                </a:ln>
                              </wps:spPr>
                              <wps:txbx>
                                <w:txbxContent>
                                  <w:p>
                                    <w:pPr>
                                      <w:jc w:val="center"/>
                                    </w:pPr>
                                    <w:r>
                                      <w:rPr>
                                        <w:rFonts w:hint="eastAsia"/>
                                      </w:rPr>
                                      <w:t>627.26</w:t>
                                    </w:r>
                                  </w:p>
                                </w:txbxContent>
                              </wps:txbx>
                              <wps:bodyPr upright="1"/>
                            </wps:wsp>
                            <wps:wsp>
                              <wps:cNvPr id="24" name="矩形 24"/>
                              <wps:cNvSpPr/>
                              <wps:spPr>
                                <a:xfrm>
                                  <a:off x="539750" y="641985"/>
                                  <a:ext cx="695960" cy="356870"/>
                                </a:xfrm>
                                <a:prstGeom prst="rect">
                                  <a:avLst/>
                                </a:prstGeom>
                                <a:solidFill>
                                  <a:srgbClr val="FFFFFF"/>
                                </a:solidFill>
                                <a:ln>
                                  <a:noFill/>
                                </a:ln>
                              </wps:spPr>
                              <wps:txbx>
                                <w:txbxContent>
                                  <w:p>
                                    <w:pPr>
                                      <w:jc w:val="center"/>
                                    </w:pPr>
                                    <w:r>
                                      <w:rPr>
                                        <w:rFonts w:hint="eastAsia"/>
                                      </w:rPr>
                                      <w:t>1346.65</w:t>
                                    </w:r>
                                  </w:p>
                                </w:txbxContent>
                              </wps:txbx>
                              <wps:bodyPr upright="1"/>
                            </wps:wsp>
                            <wps:wsp>
                              <wps:cNvPr id="25" name="矩形 25"/>
                              <wps:cNvSpPr/>
                              <wps:spPr>
                                <a:xfrm>
                                  <a:off x="551180" y="1908175"/>
                                  <a:ext cx="749935" cy="302260"/>
                                </a:xfrm>
                                <a:prstGeom prst="rect">
                                  <a:avLst/>
                                </a:prstGeom>
                                <a:solidFill>
                                  <a:srgbClr val="FFFFFF"/>
                                </a:solidFill>
                                <a:ln>
                                  <a:noFill/>
                                </a:ln>
                              </wps:spPr>
                              <wps:txbx>
                                <w:txbxContent>
                                  <w:p>
                                    <w:pPr>
                                      <w:jc w:val="center"/>
                                    </w:pPr>
                                    <w:r>
                                      <w:rPr>
                                        <w:rFonts w:hint="eastAsia"/>
                                      </w:rPr>
                                      <w:t>1750</w:t>
                                    </w:r>
                                  </w:p>
                                </w:txbxContent>
                              </wps:txbx>
                              <wps:bodyPr upright="1"/>
                            </wps:wsp>
                            <wps:wsp>
                              <wps:cNvPr id="26" name="矩形 26"/>
                              <wps:cNvSpPr/>
                              <wps:spPr>
                                <a:xfrm>
                                  <a:off x="1169670" y="8214995"/>
                                  <a:ext cx="3347085" cy="257175"/>
                                </a:xfrm>
                                <a:prstGeom prst="rect">
                                  <a:avLst/>
                                </a:prstGeom>
                                <a:solidFill>
                                  <a:srgbClr val="FFFFFF"/>
                                </a:solidFill>
                                <a:ln>
                                  <a:noFill/>
                                </a:ln>
                              </wps:spPr>
                              <wps:txbx>
                                <w:txbxContent>
                                  <w:p>
                                    <w:pPr>
                                      <w:jc w:val="center"/>
                                      <w:rPr>
                                        <w:b/>
                                      </w:rPr>
                                    </w:pPr>
                                    <w:r>
                                      <w:rPr>
                                        <w:rFonts w:hint="eastAsia"/>
                                        <w:b/>
                                      </w:rPr>
                                      <w:t>图2-1 项目水平衡图            m</w:t>
                                    </w:r>
                                    <w:r>
                                      <w:rPr>
                                        <w:rFonts w:hint="eastAsia"/>
                                        <w:b/>
                                        <w:vertAlign w:val="superscript"/>
                                      </w:rPr>
                                      <w:t>3</w:t>
                                    </w:r>
                                    <w:r>
                                      <w:rPr>
                                        <w:rFonts w:hint="eastAsia"/>
                                        <w:b/>
                                      </w:rPr>
                                      <w:t>/d</w:t>
                                    </w:r>
                                  </w:p>
                                </w:txbxContent>
                              </wps:txbx>
                              <wps:bodyPr upright="1"/>
                            </wps:wsp>
                            <wps:wsp>
                              <wps:cNvPr id="27" name="矩形 27"/>
                              <wps:cNvSpPr/>
                              <wps:spPr>
                                <a:xfrm flipV="1">
                                  <a:off x="53975" y="2793365"/>
                                  <a:ext cx="313055" cy="615315"/>
                                </a:xfrm>
                                <a:prstGeom prst="rect">
                                  <a:avLst/>
                                </a:prstGeom>
                                <a:solidFill>
                                  <a:srgbClr val="FFFFFF"/>
                                </a:solidFill>
                                <a:ln>
                                  <a:noFill/>
                                </a:ln>
                              </wps:spPr>
                              <wps:txbx>
                                <w:txbxContent>
                                  <w:p>
                                    <w:pPr>
                                      <w:jc w:val="left"/>
                                    </w:pPr>
                                    <w:r>
                                      <w:rPr>
                                        <w:rFonts w:hint="eastAsia"/>
                                      </w:rPr>
                                      <w:t>自来水</w:t>
                                    </w:r>
                                  </w:p>
                                </w:txbxContent>
                              </wps:txbx>
                              <wps:bodyPr upright="1"/>
                            </wps:wsp>
                            <wps:wsp>
                              <wps:cNvPr id="28" name="矩形 28"/>
                              <wps:cNvSpPr/>
                              <wps:spPr>
                                <a:xfrm>
                                  <a:off x="2524125" y="6737985"/>
                                  <a:ext cx="501650" cy="222250"/>
                                </a:xfrm>
                                <a:prstGeom prst="rect">
                                  <a:avLst/>
                                </a:prstGeom>
                                <a:solidFill>
                                  <a:srgbClr val="FFFFFF"/>
                                </a:solidFill>
                                <a:ln>
                                  <a:noFill/>
                                </a:ln>
                              </wps:spPr>
                              <wps:txbx>
                                <w:txbxContent>
                                  <w:p>
                                    <w:pPr>
                                      <w:jc w:val="center"/>
                                    </w:pPr>
                                    <w:r>
                                      <w:rPr>
                                        <w:rFonts w:hint="eastAsia"/>
                                      </w:rPr>
                                      <w:t>6.08</w:t>
                                    </w:r>
                                  </w:p>
                                </w:txbxContent>
                              </wps:txbx>
                              <wps:bodyPr upright="1"/>
                            </wps:wsp>
                            <wps:wsp>
                              <wps:cNvPr id="29" name="矩形 29"/>
                              <wps:cNvSpPr/>
                              <wps:spPr>
                                <a:xfrm>
                                  <a:off x="786130" y="6736715"/>
                                  <a:ext cx="501650" cy="222250"/>
                                </a:xfrm>
                                <a:prstGeom prst="rect">
                                  <a:avLst/>
                                </a:prstGeom>
                                <a:solidFill>
                                  <a:srgbClr val="FFFFFF"/>
                                </a:solidFill>
                                <a:ln>
                                  <a:noFill/>
                                </a:ln>
                              </wps:spPr>
                              <wps:txbx>
                                <w:txbxContent>
                                  <w:p>
                                    <w:pPr>
                                      <w:jc w:val="center"/>
                                    </w:pPr>
                                    <w:r>
                                      <w:rPr>
                                        <w:rFonts w:hint="eastAsia"/>
                                      </w:rPr>
                                      <w:t>7.15</w:t>
                                    </w:r>
                                  </w:p>
                                </w:txbxContent>
                              </wps:txbx>
                              <wps:bodyPr upright="1"/>
                            </wps:wsp>
                            <wps:wsp>
                              <wps:cNvPr id="30" name="矩形 30"/>
                              <wps:cNvSpPr/>
                              <wps:spPr>
                                <a:xfrm>
                                  <a:off x="2536825" y="3323590"/>
                                  <a:ext cx="749935" cy="302895"/>
                                </a:xfrm>
                                <a:prstGeom prst="rect">
                                  <a:avLst/>
                                </a:prstGeom>
                                <a:solidFill>
                                  <a:srgbClr val="FFFFFF"/>
                                </a:solidFill>
                                <a:ln>
                                  <a:noFill/>
                                </a:ln>
                              </wps:spPr>
                              <wps:txbx>
                                <w:txbxContent>
                                  <w:p>
                                    <w:pPr>
                                      <w:jc w:val="center"/>
                                    </w:pPr>
                                    <w:r>
                                      <w:rPr>
                                        <w:rFonts w:hint="eastAsia"/>
                                      </w:rPr>
                                      <w:t>20</w:t>
                                    </w:r>
                                  </w:p>
                                </w:txbxContent>
                              </wps:txbx>
                              <wps:bodyPr upright="1"/>
                            </wps:wsp>
                            <wps:wsp>
                              <wps:cNvPr id="31" name="矩形 31"/>
                              <wps:cNvSpPr/>
                              <wps:spPr>
                                <a:xfrm>
                                  <a:off x="817245" y="3323590"/>
                                  <a:ext cx="352425" cy="225425"/>
                                </a:xfrm>
                                <a:prstGeom prst="rect">
                                  <a:avLst/>
                                </a:prstGeom>
                                <a:solidFill>
                                  <a:srgbClr val="FFFFFF"/>
                                </a:solidFill>
                                <a:ln>
                                  <a:noFill/>
                                </a:ln>
                              </wps:spPr>
                              <wps:txbx>
                                <w:txbxContent>
                                  <w:p>
                                    <w:pPr>
                                      <w:jc w:val="center"/>
                                    </w:pPr>
                                    <w:r>
                                      <w:rPr>
                                        <w:rFonts w:hint="eastAsia"/>
                                      </w:rPr>
                                      <w:t>20</w:t>
                                    </w:r>
                                  </w:p>
                                </w:txbxContent>
                              </wps:txbx>
                              <wps:bodyPr upright="1"/>
                            </wps:wsp>
                            <wps:wsp>
                              <wps:cNvPr id="32" name="矩形 32"/>
                              <wps:cNvSpPr/>
                              <wps:spPr>
                                <a:xfrm>
                                  <a:off x="2525395" y="2996565"/>
                                  <a:ext cx="749300" cy="302895"/>
                                </a:xfrm>
                                <a:prstGeom prst="rect">
                                  <a:avLst/>
                                </a:prstGeom>
                                <a:solidFill>
                                  <a:srgbClr val="FFFFFF"/>
                                </a:solidFill>
                                <a:ln>
                                  <a:noFill/>
                                </a:ln>
                              </wps:spPr>
                              <wps:txbx>
                                <w:txbxContent>
                                  <w:p>
                                    <w:pPr>
                                      <w:jc w:val="center"/>
                                    </w:pPr>
                                    <w:r>
                                      <w:rPr>
                                        <w:rFonts w:hint="eastAsia"/>
                                      </w:rPr>
                                      <w:t>23.38</w:t>
                                    </w:r>
                                  </w:p>
                                </w:txbxContent>
                              </wps:txbx>
                              <wps:bodyPr upright="1"/>
                            </wps:wsp>
                            <wps:wsp>
                              <wps:cNvPr id="33" name="矩形 33"/>
                              <wps:cNvSpPr/>
                              <wps:spPr>
                                <a:xfrm>
                                  <a:off x="2423795" y="2694940"/>
                                  <a:ext cx="749935" cy="301625"/>
                                </a:xfrm>
                                <a:prstGeom prst="rect">
                                  <a:avLst/>
                                </a:prstGeom>
                                <a:solidFill>
                                  <a:srgbClr val="FFFFFF"/>
                                </a:solidFill>
                                <a:ln>
                                  <a:noFill/>
                                </a:ln>
                              </wps:spPr>
                              <wps:txbx>
                                <w:txbxContent>
                                  <w:p>
                                    <w:pPr>
                                      <w:jc w:val="center"/>
                                    </w:pPr>
                                    <w:r>
                                      <w:rPr>
                                        <w:rFonts w:hint="eastAsia"/>
                                      </w:rPr>
                                      <w:t>23.38</w:t>
                                    </w:r>
                                  </w:p>
                                </w:txbxContent>
                              </wps:txbx>
                              <wps:bodyPr upright="1"/>
                            </wps:wsp>
                            <wps:wsp>
                              <wps:cNvPr id="34" name="矩形 34"/>
                              <wps:cNvSpPr/>
                              <wps:spPr>
                                <a:xfrm>
                                  <a:off x="766445" y="2694940"/>
                                  <a:ext cx="469265" cy="301625"/>
                                </a:xfrm>
                                <a:prstGeom prst="rect">
                                  <a:avLst/>
                                </a:prstGeom>
                                <a:solidFill>
                                  <a:srgbClr val="FFFFFF"/>
                                </a:solidFill>
                                <a:ln>
                                  <a:noFill/>
                                </a:ln>
                              </wps:spPr>
                              <wps:txbx>
                                <w:txbxContent>
                                  <w:p>
                                    <w:pPr>
                                      <w:jc w:val="center"/>
                                    </w:pPr>
                                    <w:r>
                                      <w:rPr>
                                        <w:rFonts w:hint="eastAsia"/>
                                      </w:rPr>
                                      <w:t>33.4</w:t>
                                    </w:r>
                                  </w:p>
                                </w:txbxContent>
                              </wps:txbx>
                              <wps:bodyPr upright="1"/>
                            </wps:wsp>
                            <wps:wsp>
                              <wps:cNvPr id="35" name="矩形 35"/>
                              <wps:cNvSpPr/>
                              <wps:spPr>
                                <a:xfrm>
                                  <a:off x="1414780" y="2745740"/>
                                  <a:ext cx="1009015"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轮胎冲洗用水</w:t>
                                    </w:r>
                                  </w:p>
                                </w:txbxContent>
                              </wps:txbx>
                              <wps:bodyPr upright="1"/>
                            </wps:wsp>
                            <wps:wsp>
                              <wps:cNvPr id="36" name="矩形 36"/>
                              <wps:cNvSpPr/>
                              <wps:spPr>
                                <a:xfrm>
                                  <a:off x="3223895" y="2745740"/>
                                  <a:ext cx="749935"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沉淀池</w:t>
                                    </w:r>
                                  </w:p>
                                </w:txbxContent>
                              </wps:txbx>
                              <wps:bodyPr upright="1"/>
                            </wps:wsp>
                            <wps:wsp>
                              <wps:cNvPr id="37" name="直接箭头连接符 37"/>
                              <wps:cNvCnPr/>
                              <wps:spPr>
                                <a:xfrm>
                                  <a:off x="706755" y="2895600"/>
                                  <a:ext cx="708025" cy="635"/>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flipV="1">
                                  <a:off x="2423795" y="2895600"/>
                                  <a:ext cx="800100" cy="635"/>
                                </a:xfrm>
                                <a:prstGeom prst="straightConnector1">
                                  <a:avLst/>
                                </a:prstGeom>
                                <a:ln w="9525" cap="flat" cmpd="sng">
                                  <a:solidFill>
                                    <a:srgbClr val="000000"/>
                                  </a:solidFill>
                                  <a:prstDash val="solid"/>
                                  <a:headEnd type="none" w="med" len="med"/>
                                  <a:tailEnd type="triangle" w="med" len="med"/>
                                </a:ln>
                              </wps:spPr>
                              <wps:bodyPr/>
                            </wps:wsp>
                            <wps:wsp>
                              <wps:cNvPr id="39" name="矩形 39"/>
                              <wps:cNvSpPr/>
                              <wps:spPr>
                                <a:xfrm>
                                  <a:off x="1426210" y="3397250"/>
                                  <a:ext cx="131445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喷淋降尘用水</w:t>
                                    </w:r>
                                  </w:p>
                                </w:txbxContent>
                              </wps:txbx>
                              <wps:bodyPr upright="1"/>
                            </wps:wsp>
                            <wps:wsp>
                              <wps:cNvPr id="40" name="矩形 40"/>
                              <wps:cNvSpPr/>
                              <wps:spPr>
                                <a:xfrm>
                                  <a:off x="3235325" y="3397250"/>
                                  <a:ext cx="1353185"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蒸发/进入原料</w:t>
                                    </w:r>
                                  </w:p>
                                </w:txbxContent>
                              </wps:txbx>
                              <wps:bodyPr upright="1"/>
                            </wps:wsp>
                            <wps:wsp>
                              <wps:cNvPr id="41" name="直接箭头连接符 41"/>
                              <wps:cNvCnPr/>
                              <wps:spPr>
                                <a:xfrm>
                                  <a:off x="718185" y="3547745"/>
                                  <a:ext cx="708025" cy="635"/>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42"/>
                              <wps:cNvCnPr/>
                              <wps:spPr>
                                <a:xfrm>
                                  <a:off x="2740660" y="3548380"/>
                                  <a:ext cx="494665" cy="635"/>
                                </a:xfrm>
                                <a:prstGeom prst="straightConnector1">
                                  <a:avLst/>
                                </a:prstGeom>
                                <a:ln w="9525" cap="flat" cmpd="sng">
                                  <a:solidFill>
                                    <a:srgbClr val="000000"/>
                                  </a:solidFill>
                                  <a:prstDash val="solid"/>
                                  <a:headEnd type="none" w="med" len="med"/>
                                  <a:tailEnd type="triangle" w="med" len="med"/>
                                </a:ln>
                              </wps:spPr>
                              <wps:bodyPr/>
                            </wps:wsp>
                            <wps:wsp>
                              <wps:cNvPr id="43" name="矩形 43"/>
                              <wps:cNvSpPr/>
                              <wps:spPr>
                                <a:xfrm>
                                  <a:off x="1413510" y="6807200"/>
                                  <a:ext cx="1009015"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44" name="矩形 44"/>
                              <wps:cNvSpPr/>
                              <wps:spPr>
                                <a:xfrm>
                                  <a:off x="3233420" y="6772275"/>
                                  <a:ext cx="1686560" cy="4597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经化粪池处理后排入园区污水处理厂</w:t>
                                    </w:r>
                                  </w:p>
                                </w:txbxContent>
                              </wps:txbx>
                              <wps:bodyPr upright="1"/>
                            </wps:wsp>
                            <wps:wsp>
                              <wps:cNvPr id="45" name="直接箭头连接符 45"/>
                              <wps:cNvCnPr/>
                              <wps:spPr>
                                <a:xfrm>
                                  <a:off x="705485" y="6958965"/>
                                  <a:ext cx="708025" cy="1270"/>
                                </a:xfrm>
                                <a:prstGeom prst="straightConnector1">
                                  <a:avLst/>
                                </a:prstGeom>
                                <a:ln w="9525" cap="flat" cmpd="sng">
                                  <a:solidFill>
                                    <a:srgbClr val="000000"/>
                                  </a:solidFill>
                                  <a:prstDash val="solid"/>
                                  <a:headEnd type="none" w="med" len="med"/>
                                  <a:tailEnd type="triangle" w="med" len="med"/>
                                </a:ln>
                              </wps:spPr>
                              <wps:bodyPr/>
                            </wps:wsp>
                            <wps:wsp>
                              <wps:cNvPr id="46" name="直接箭头连接符 46"/>
                              <wps:cNvCnPr/>
                              <wps:spPr>
                                <a:xfrm flipV="1">
                                  <a:off x="2422525" y="6958965"/>
                                  <a:ext cx="800100" cy="1270"/>
                                </a:xfrm>
                                <a:prstGeom prst="straightConnector1">
                                  <a:avLst/>
                                </a:prstGeom>
                                <a:ln w="9525" cap="flat" cmpd="sng">
                                  <a:solidFill>
                                    <a:srgbClr val="000000"/>
                                  </a:solidFill>
                                  <a:prstDash val="solid"/>
                                  <a:headEnd type="none" w="med" len="med"/>
                                  <a:tailEnd type="triangle" w="med" len="med"/>
                                </a:ln>
                              </wps:spPr>
                              <wps:bodyPr/>
                            </wps:wsp>
                            <wps:wsp>
                              <wps:cNvPr id="47" name="直接箭头连接符 47"/>
                              <wps:cNvCnPr/>
                              <wps:spPr>
                                <a:xfrm flipV="1">
                                  <a:off x="705485" y="857250"/>
                                  <a:ext cx="12065" cy="6685280"/>
                                </a:xfrm>
                                <a:prstGeom prst="straightConnector1">
                                  <a:avLst/>
                                </a:prstGeom>
                                <a:ln w="9525" cap="flat" cmpd="sng">
                                  <a:solidFill>
                                    <a:srgbClr val="000000"/>
                                  </a:solidFill>
                                  <a:prstDash val="solid"/>
                                  <a:headEnd type="none" w="med" len="med"/>
                                  <a:tailEnd type="none" w="med" len="med"/>
                                </a:ln>
                              </wps:spPr>
                              <wps:bodyPr/>
                            </wps:wsp>
                            <wps:wsp>
                              <wps:cNvPr id="48" name="直接箭头连接符 48"/>
                              <wps:cNvCnPr/>
                              <wps:spPr>
                                <a:xfrm>
                                  <a:off x="314960" y="3259455"/>
                                  <a:ext cx="390525" cy="635"/>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49"/>
                              <wps:cNvCnPr/>
                              <wps:spPr>
                                <a:xfrm flipV="1">
                                  <a:off x="1542415" y="2600325"/>
                                  <a:ext cx="146685" cy="145415"/>
                                </a:xfrm>
                                <a:prstGeom prst="straightConnector1">
                                  <a:avLst/>
                                </a:prstGeom>
                                <a:ln w="9525" cap="flat" cmpd="sng">
                                  <a:solidFill>
                                    <a:srgbClr val="000000"/>
                                  </a:solidFill>
                                  <a:prstDash val="solid"/>
                                  <a:headEnd type="none" w="med" len="med"/>
                                  <a:tailEnd type="triangle" w="med" len="med"/>
                                </a:ln>
                              </wps:spPr>
                              <wps:bodyPr/>
                            </wps:wsp>
                            <wps:wsp>
                              <wps:cNvPr id="50" name="矩形 50"/>
                              <wps:cNvSpPr/>
                              <wps:spPr>
                                <a:xfrm>
                                  <a:off x="1673860" y="2377440"/>
                                  <a:ext cx="851535" cy="317500"/>
                                </a:xfrm>
                                <a:prstGeom prst="rect">
                                  <a:avLst/>
                                </a:prstGeom>
                                <a:solidFill>
                                  <a:srgbClr val="FFFFFF"/>
                                </a:solidFill>
                                <a:ln>
                                  <a:noFill/>
                                </a:ln>
                              </wps:spPr>
                              <wps:txbx>
                                <w:txbxContent>
                                  <w:p>
                                    <w:r>
                                      <w:rPr>
                                        <w:rFonts w:hint="eastAsia"/>
                                      </w:rPr>
                                      <w:t>损耗 10.02</w:t>
                                    </w:r>
                                  </w:p>
                                </w:txbxContent>
                              </wps:txbx>
                              <wps:bodyPr upright="1"/>
                            </wps:wsp>
                            <wps:wsp>
                              <wps:cNvPr id="51" name="直接箭头连接符 51"/>
                              <wps:cNvCnPr/>
                              <wps:spPr>
                                <a:xfrm flipH="1">
                                  <a:off x="3594735" y="3046730"/>
                                  <a:ext cx="4445" cy="142875"/>
                                </a:xfrm>
                                <a:prstGeom prst="straightConnector1">
                                  <a:avLst/>
                                </a:prstGeom>
                                <a:ln w="9525" cap="flat" cmpd="sng">
                                  <a:solidFill>
                                    <a:srgbClr val="000000"/>
                                  </a:solidFill>
                                  <a:prstDash val="solid"/>
                                  <a:headEnd type="none" w="med" len="med"/>
                                  <a:tailEnd type="none" w="med" len="med"/>
                                </a:ln>
                              </wps:spPr>
                              <wps:bodyPr/>
                            </wps:wsp>
                            <wps:wsp>
                              <wps:cNvPr id="52" name="直接箭头连接符 52"/>
                              <wps:cNvCnPr/>
                              <wps:spPr>
                                <a:xfrm flipH="1">
                                  <a:off x="1918970" y="3189605"/>
                                  <a:ext cx="1677035" cy="635"/>
                                </a:xfrm>
                                <a:prstGeom prst="straightConnector1">
                                  <a:avLst/>
                                </a:prstGeom>
                                <a:ln w="9525" cap="flat" cmpd="sng">
                                  <a:solidFill>
                                    <a:srgbClr val="000000"/>
                                  </a:solidFill>
                                  <a:prstDash val="solid"/>
                                  <a:headEnd type="none" w="med" len="med"/>
                                  <a:tailEnd type="none" w="med" len="med"/>
                                </a:ln>
                              </wps:spPr>
                              <wps:bodyPr/>
                            </wps:wsp>
                            <wps:wsp>
                              <wps:cNvPr id="53" name="直接箭头连接符 53"/>
                              <wps:cNvCnPr/>
                              <wps:spPr>
                                <a:xfrm flipV="1">
                                  <a:off x="1918970" y="3046730"/>
                                  <a:ext cx="635" cy="143510"/>
                                </a:xfrm>
                                <a:prstGeom prst="straightConnector1">
                                  <a:avLst/>
                                </a:prstGeom>
                                <a:ln w="9525" cap="flat" cmpd="sng">
                                  <a:solidFill>
                                    <a:srgbClr val="000000"/>
                                  </a:solidFill>
                                  <a:prstDash val="solid"/>
                                  <a:headEnd type="none" w="med" len="med"/>
                                  <a:tailEnd type="triangle" w="med" len="med"/>
                                </a:ln>
                              </wps:spPr>
                              <wps:bodyPr/>
                            </wps:wsp>
                            <wps:wsp>
                              <wps:cNvPr id="54" name="矩形 54"/>
                              <wps:cNvSpPr/>
                              <wps:spPr>
                                <a:xfrm>
                                  <a:off x="1741805" y="6494145"/>
                                  <a:ext cx="880110" cy="241935"/>
                                </a:xfrm>
                                <a:prstGeom prst="rect">
                                  <a:avLst/>
                                </a:prstGeom>
                                <a:solidFill>
                                  <a:srgbClr val="FFFFFF"/>
                                </a:solidFill>
                                <a:ln>
                                  <a:noFill/>
                                </a:ln>
                              </wps:spPr>
                              <wps:txbx>
                                <w:txbxContent>
                                  <w:p>
                                    <w:pPr>
                                      <w:jc w:val="left"/>
                                    </w:pPr>
                                    <w:r>
                                      <w:rPr>
                                        <w:rFonts w:hint="eastAsia"/>
                                      </w:rPr>
                                      <w:t>损耗1.07</w:t>
                                    </w:r>
                                  </w:p>
                                </w:txbxContent>
                              </wps:txbx>
                              <wps:bodyPr upright="1"/>
                            </wps:wsp>
                            <wps:wsp>
                              <wps:cNvPr id="55" name="直接箭头连接符 55"/>
                              <wps:cNvCnPr/>
                              <wps:spPr>
                                <a:xfrm flipV="1">
                                  <a:off x="1545590" y="6627495"/>
                                  <a:ext cx="147955" cy="144780"/>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56"/>
                              <wps:cNvCnPr/>
                              <wps:spPr>
                                <a:xfrm>
                                  <a:off x="718820" y="2082165"/>
                                  <a:ext cx="707390" cy="635"/>
                                </a:xfrm>
                                <a:prstGeom prst="straightConnector1">
                                  <a:avLst/>
                                </a:prstGeom>
                                <a:ln w="9525" cap="flat" cmpd="sng">
                                  <a:solidFill>
                                    <a:srgbClr val="000000"/>
                                  </a:solidFill>
                                  <a:prstDash val="solid"/>
                                  <a:headEnd type="none" w="med" len="med"/>
                                  <a:tailEnd type="triangle" w="med" len="med"/>
                                </a:ln>
                              </wps:spPr>
                              <wps:bodyPr/>
                            </wps:wsp>
                            <wps:wsp>
                              <wps:cNvPr id="57" name="矩形 57"/>
                              <wps:cNvSpPr/>
                              <wps:spPr>
                                <a:xfrm>
                                  <a:off x="2423795" y="1908175"/>
                                  <a:ext cx="749935" cy="302260"/>
                                </a:xfrm>
                                <a:prstGeom prst="rect">
                                  <a:avLst/>
                                </a:prstGeom>
                                <a:solidFill>
                                  <a:srgbClr val="FFFFFF"/>
                                </a:solidFill>
                                <a:ln>
                                  <a:noFill/>
                                </a:ln>
                              </wps:spPr>
                              <wps:txbx>
                                <w:txbxContent>
                                  <w:p>
                                    <w:pPr>
                                      <w:jc w:val="center"/>
                                    </w:pPr>
                                    <w:r>
                                      <w:rPr>
                                        <w:rFonts w:hint="eastAsia"/>
                                      </w:rPr>
                                      <w:t>1750</w:t>
                                    </w:r>
                                  </w:p>
                                </w:txbxContent>
                              </wps:txbx>
                              <wps:bodyPr upright="1"/>
                            </wps:wsp>
                            <wps:wsp>
                              <wps:cNvPr id="58" name="矩形 58"/>
                              <wps:cNvSpPr/>
                              <wps:spPr>
                                <a:xfrm>
                                  <a:off x="1414780" y="1981835"/>
                                  <a:ext cx="117284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搅拌用水</w:t>
                                    </w:r>
                                  </w:p>
                                </w:txbxContent>
                              </wps:txbx>
                              <wps:bodyPr upright="1"/>
                            </wps:wsp>
                            <wps:wsp>
                              <wps:cNvPr id="59" name="矩形 59"/>
                              <wps:cNvSpPr/>
                              <wps:spPr>
                                <a:xfrm>
                                  <a:off x="3223895" y="1981835"/>
                                  <a:ext cx="74993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进入产品</w:t>
                                    </w:r>
                                  </w:p>
                                </w:txbxContent>
                              </wps:txbx>
                              <wps:bodyPr upright="1"/>
                            </wps:wsp>
                            <wps:wsp>
                              <wps:cNvPr id="60" name="直接箭头连接符 60"/>
                              <wps:cNvCnPr/>
                              <wps:spPr>
                                <a:xfrm>
                                  <a:off x="2587625" y="2132965"/>
                                  <a:ext cx="636270" cy="1270"/>
                                </a:xfrm>
                                <a:prstGeom prst="straightConnector1">
                                  <a:avLst/>
                                </a:prstGeom>
                                <a:ln w="9525" cap="flat" cmpd="sng">
                                  <a:solidFill>
                                    <a:srgbClr val="000000"/>
                                  </a:solidFill>
                                  <a:prstDash val="solid"/>
                                  <a:headEnd type="none" w="med" len="med"/>
                                  <a:tailEnd type="triangle" w="med" len="med"/>
                                </a:ln>
                              </wps:spPr>
                              <wps:bodyPr/>
                            </wps:wsp>
                            <wps:wsp>
                              <wps:cNvPr id="61" name="直接箭头连接符 61"/>
                              <wps:cNvCnPr/>
                              <wps:spPr>
                                <a:xfrm>
                                  <a:off x="717550" y="857250"/>
                                  <a:ext cx="509905" cy="1270"/>
                                </a:xfrm>
                                <a:prstGeom prst="straightConnector1">
                                  <a:avLst/>
                                </a:prstGeom>
                                <a:ln w="9525" cap="flat" cmpd="sng">
                                  <a:solidFill>
                                    <a:srgbClr val="000000"/>
                                  </a:solidFill>
                                  <a:prstDash val="solid"/>
                                  <a:headEnd type="none" w="med" len="med"/>
                                  <a:tailEnd type="triangle" w="med" len="med"/>
                                </a:ln>
                              </wps:spPr>
                              <wps:bodyPr/>
                            </wps:wsp>
                            <wps:wsp>
                              <wps:cNvPr id="62" name="矩形 62"/>
                              <wps:cNvSpPr/>
                              <wps:spPr>
                                <a:xfrm>
                                  <a:off x="1227455" y="725805"/>
                                  <a:ext cx="76327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洗砂用水</w:t>
                                    </w:r>
                                  </w:p>
                                </w:txbxContent>
                              </wps:txbx>
                              <wps:bodyPr upright="1"/>
                            </wps:wsp>
                            <wps:wsp>
                              <wps:cNvPr id="63" name="直接箭头连接符 63"/>
                              <wps:cNvCnPr/>
                              <wps:spPr>
                                <a:xfrm>
                                  <a:off x="1990725" y="876935"/>
                                  <a:ext cx="278765" cy="635"/>
                                </a:xfrm>
                                <a:prstGeom prst="straightConnector1">
                                  <a:avLst/>
                                </a:prstGeom>
                                <a:ln w="9525" cap="flat" cmpd="sng">
                                  <a:solidFill>
                                    <a:srgbClr val="000000"/>
                                  </a:solidFill>
                                  <a:prstDash val="solid"/>
                                  <a:headEnd type="none" w="med" len="med"/>
                                  <a:tailEnd type="none" w="med" len="med"/>
                                </a:ln>
                              </wps:spPr>
                              <wps:bodyPr/>
                            </wps:wsp>
                            <wps:wsp>
                              <wps:cNvPr id="64" name="直接箭头连接符 64"/>
                              <wps:cNvCnPr/>
                              <wps:spPr>
                                <a:xfrm>
                                  <a:off x="2269490" y="360045"/>
                                  <a:ext cx="635" cy="993775"/>
                                </a:xfrm>
                                <a:prstGeom prst="straightConnector1">
                                  <a:avLst/>
                                </a:prstGeom>
                                <a:ln w="9525" cap="flat" cmpd="sng">
                                  <a:solidFill>
                                    <a:srgbClr val="000000"/>
                                  </a:solidFill>
                                  <a:prstDash val="solid"/>
                                  <a:headEnd type="none" w="med" len="med"/>
                                  <a:tailEnd type="none" w="med" len="med"/>
                                </a:ln>
                              </wps:spPr>
                              <wps:bodyPr/>
                            </wps:wsp>
                            <wps:wsp>
                              <wps:cNvPr id="65" name="直接箭头连接符 65"/>
                              <wps:cNvCnPr/>
                              <wps:spPr>
                                <a:xfrm>
                                  <a:off x="2269490" y="351155"/>
                                  <a:ext cx="501015" cy="635"/>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66"/>
                              <wps:cNvCnPr/>
                              <wps:spPr>
                                <a:xfrm>
                                  <a:off x="2269490" y="876300"/>
                                  <a:ext cx="501015" cy="635"/>
                                </a:xfrm>
                                <a:prstGeom prst="straightConnector1">
                                  <a:avLst/>
                                </a:prstGeom>
                                <a:ln w="9525" cap="flat" cmpd="sng">
                                  <a:solidFill>
                                    <a:srgbClr val="000000"/>
                                  </a:solidFill>
                                  <a:prstDash val="solid"/>
                                  <a:headEnd type="none" w="med" len="med"/>
                                  <a:tailEnd type="triangle" w="med" len="med"/>
                                </a:ln>
                              </wps:spPr>
                              <wps:bodyPr/>
                            </wps:wsp>
                            <wps:wsp>
                              <wps:cNvPr id="67" name="直接箭头连接符 67"/>
                              <wps:cNvCnPr/>
                              <wps:spPr>
                                <a:xfrm>
                                  <a:off x="2270125" y="1353820"/>
                                  <a:ext cx="457835" cy="635"/>
                                </a:xfrm>
                                <a:prstGeom prst="straightConnector1">
                                  <a:avLst/>
                                </a:prstGeom>
                                <a:ln w="9525" cap="flat" cmpd="sng">
                                  <a:solidFill>
                                    <a:srgbClr val="000000"/>
                                  </a:solidFill>
                                  <a:prstDash val="solid"/>
                                  <a:headEnd type="none" w="med" len="med"/>
                                  <a:tailEnd type="triangle" w="med" len="med"/>
                                </a:ln>
                              </wps:spPr>
                              <wps:bodyPr/>
                            </wps:wsp>
                            <wps:wsp>
                              <wps:cNvPr id="68" name="矩形 68"/>
                              <wps:cNvSpPr/>
                              <wps:spPr>
                                <a:xfrm>
                                  <a:off x="2770505" y="200660"/>
                                  <a:ext cx="61214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损耗</w:t>
                                    </w:r>
                                  </w:p>
                                </w:txbxContent>
                              </wps:txbx>
                              <wps:bodyPr upright="1"/>
                            </wps:wsp>
                            <wps:wsp>
                              <wps:cNvPr id="69" name="矩形 69"/>
                              <wps:cNvSpPr/>
                              <wps:spPr>
                                <a:xfrm>
                                  <a:off x="2770505" y="725805"/>
                                  <a:ext cx="74993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进入产品</w:t>
                                    </w:r>
                                  </w:p>
                                </w:txbxContent>
                              </wps:txbx>
                              <wps:bodyPr upright="1"/>
                            </wps:wsp>
                            <wps:wsp>
                              <wps:cNvPr id="70" name="矩形 70"/>
                              <wps:cNvSpPr/>
                              <wps:spPr>
                                <a:xfrm>
                                  <a:off x="2727960" y="1179830"/>
                                  <a:ext cx="73406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洗砂废水</w:t>
                                    </w:r>
                                  </w:p>
                                </w:txbxContent>
                              </wps:txbx>
                              <wps:bodyPr upright="1"/>
                            </wps:wsp>
                            <wps:wsp>
                              <wps:cNvPr id="71" name="矩形 71"/>
                              <wps:cNvSpPr/>
                              <wps:spPr>
                                <a:xfrm>
                                  <a:off x="3973830" y="1179830"/>
                                  <a:ext cx="86169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浓密设施</w:t>
                                    </w:r>
                                  </w:p>
                                </w:txbxContent>
                              </wps:txbx>
                              <wps:bodyPr upright="1"/>
                            </wps:wsp>
                            <wps:wsp>
                              <wps:cNvPr id="72" name="直接箭头连接符 72"/>
                              <wps:cNvCnPr/>
                              <wps:spPr>
                                <a:xfrm>
                                  <a:off x="3462020" y="1330960"/>
                                  <a:ext cx="511810" cy="635"/>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73"/>
                              <wps:cNvCnPr/>
                              <wps:spPr>
                                <a:xfrm flipH="1">
                                  <a:off x="4340860" y="1481455"/>
                                  <a:ext cx="2540" cy="153035"/>
                                </a:xfrm>
                                <a:prstGeom prst="straightConnector1">
                                  <a:avLst/>
                                </a:prstGeom>
                                <a:ln w="9525" cap="flat" cmpd="sng">
                                  <a:solidFill>
                                    <a:srgbClr val="000000"/>
                                  </a:solidFill>
                                  <a:prstDash val="solid"/>
                                  <a:headEnd type="none" w="med" len="med"/>
                                  <a:tailEnd type="none" w="med" len="med"/>
                                </a:ln>
                              </wps:spPr>
                              <wps:bodyPr/>
                            </wps:wsp>
                            <wps:wsp>
                              <wps:cNvPr id="74" name="直接箭头连接符 74"/>
                              <wps:cNvCnPr/>
                              <wps:spPr>
                                <a:xfrm flipH="1">
                                  <a:off x="1609725" y="1634490"/>
                                  <a:ext cx="2731135" cy="635"/>
                                </a:xfrm>
                                <a:prstGeom prst="straightConnector1">
                                  <a:avLst/>
                                </a:prstGeom>
                                <a:ln w="9525" cap="flat" cmpd="sng">
                                  <a:solidFill>
                                    <a:srgbClr val="000000"/>
                                  </a:solidFill>
                                  <a:prstDash val="solid"/>
                                  <a:headEnd type="none" w="med" len="med"/>
                                  <a:tailEnd type="none" w="med" len="med"/>
                                </a:ln>
                              </wps:spPr>
                              <wps:bodyPr/>
                            </wps:wsp>
                            <wps:wsp>
                              <wps:cNvPr id="75" name="直接箭头连接符 75"/>
                              <wps:cNvCnPr/>
                              <wps:spPr>
                                <a:xfrm flipV="1">
                                  <a:off x="1608455" y="1027430"/>
                                  <a:ext cx="635" cy="607060"/>
                                </a:xfrm>
                                <a:prstGeom prst="straightConnector1">
                                  <a:avLst/>
                                </a:prstGeom>
                                <a:ln w="9525" cap="flat" cmpd="sng">
                                  <a:solidFill>
                                    <a:srgbClr val="000000"/>
                                  </a:solidFill>
                                  <a:prstDash val="solid"/>
                                  <a:headEnd type="none" w="med" len="med"/>
                                  <a:tailEnd type="triangle" w="med" len="med"/>
                                </a:ln>
                              </wps:spPr>
                              <wps:bodyPr/>
                            </wps:wsp>
                            <wps:wsp>
                              <wps:cNvPr id="76" name="直接箭头连接符 76"/>
                              <wps:cNvCnPr/>
                              <wps:spPr>
                                <a:xfrm>
                                  <a:off x="4573270" y="1481455"/>
                                  <a:ext cx="635" cy="254635"/>
                                </a:xfrm>
                                <a:prstGeom prst="straightConnector1">
                                  <a:avLst/>
                                </a:prstGeom>
                                <a:ln w="9525" cap="flat" cmpd="sng">
                                  <a:solidFill>
                                    <a:srgbClr val="000000"/>
                                  </a:solidFill>
                                  <a:prstDash val="solid"/>
                                  <a:headEnd type="none" w="med" len="med"/>
                                  <a:tailEnd type="triangle" w="med" len="med"/>
                                </a:ln>
                              </wps:spPr>
                              <wps:bodyPr/>
                            </wps:wsp>
                            <wps:wsp>
                              <wps:cNvPr id="77" name="矩形 77"/>
                              <wps:cNvSpPr/>
                              <wps:spPr>
                                <a:xfrm>
                                  <a:off x="4185920" y="1736090"/>
                                  <a:ext cx="73406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淤泥带走</w:t>
                                    </w:r>
                                  </w:p>
                                </w:txbxContent>
                              </wps:txbx>
                              <wps:bodyPr upright="1"/>
                            </wps:wsp>
                            <wps:wsp>
                              <wps:cNvPr id="78" name="直接箭头连接符 78"/>
                              <wps:cNvCnPr/>
                              <wps:spPr>
                                <a:xfrm>
                                  <a:off x="718820" y="4248785"/>
                                  <a:ext cx="708025" cy="635"/>
                                </a:xfrm>
                                <a:prstGeom prst="straightConnector1">
                                  <a:avLst/>
                                </a:prstGeom>
                                <a:ln w="9525" cap="flat" cmpd="sng">
                                  <a:solidFill>
                                    <a:srgbClr val="000000"/>
                                  </a:solidFill>
                                  <a:prstDash val="solid"/>
                                  <a:headEnd type="none" w="med" len="med"/>
                                  <a:tailEnd type="triangle" w="med" len="med"/>
                                </a:ln>
                              </wps:spPr>
                              <wps:bodyPr/>
                            </wps:wsp>
                            <wps:wsp>
                              <wps:cNvPr id="79" name="矩形 79"/>
                              <wps:cNvSpPr/>
                              <wps:spPr>
                                <a:xfrm>
                                  <a:off x="2844165" y="4004945"/>
                                  <a:ext cx="447040" cy="302260"/>
                                </a:xfrm>
                                <a:prstGeom prst="rect">
                                  <a:avLst/>
                                </a:prstGeom>
                                <a:solidFill>
                                  <a:srgbClr val="FFFFFF"/>
                                </a:solidFill>
                                <a:ln>
                                  <a:noFill/>
                                </a:ln>
                              </wps:spPr>
                              <wps:txbx>
                                <w:txbxContent>
                                  <w:p>
                                    <w:pPr>
                                      <w:jc w:val="center"/>
                                    </w:pPr>
                                    <w:r>
                                      <w:rPr>
                                        <w:rFonts w:hint="eastAsia"/>
                                      </w:rPr>
                                      <w:t>9.9</w:t>
                                    </w:r>
                                  </w:p>
                                </w:txbxContent>
                              </wps:txbx>
                              <wps:bodyPr upright="1"/>
                            </wps:wsp>
                            <wps:wsp>
                              <wps:cNvPr id="80" name="矩形 80"/>
                              <wps:cNvSpPr/>
                              <wps:spPr>
                                <a:xfrm>
                                  <a:off x="1426845" y="4099560"/>
                                  <a:ext cx="116078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搅拌机清洗用水</w:t>
                                    </w:r>
                                  </w:p>
                                </w:txbxContent>
                              </wps:txbx>
                              <wps:bodyPr upright="1"/>
                            </wps:wsp>
                            <wps:wsp>
                              <wps:cNvPr id="81" name="矩形 81"/>
                              <wps:cNvSpPr/>
                              <wps:spPr>
                                <a:xfrm>
                                  <a:off x="3739515" y="4099560"/>
                                  <a:ext cx="109982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三级沉淀池</w:t>
                                    </w:r>
                                  </w:p>
                                </w:txbxContent>
                              </wps:txbx>
                              <wps:bodyPr upright="1"/>
                            </wps:wsp>
                            <wps:wsp>
                              <wps:cNvPr id="82" name="直接箭头连接符 82"/>
                              <wps:cNvCnPr/>
                              <wps:spPr>
                                <a:xfrm flipV="1">
                                  <a:off x="1554480" y="3954145"/>
                                  <a:ext cx="146685" cy="145415"/>
                                </a:xfrm>
                                <a:prstGeom prst="straightConnector1">
                                  <a:avLst/>
                                </a:prstGeom>
                                <a:ln w="9525" cap="flat" cmpd="sng">
                                  <a:solidFill>
                                    <a:srgbClr val="000000"/>
                                  </a:solidFill>
                                  <a:prstDash val="solid"/>
                                  <a:headEnd type="none" w="med" len="med"/>
                                  <a:tailEnd type="triangle" w="med" len="med"/>
                                </a:ln>
                              </wps:spPr>
                              <wps:bodyPr/>
                            </wps:wsp>
                            <wps:wsp>
                              <wps:cNvPr id="83" name="矩形 83"/>
                              <wps:cNvSpPr/>
                              <wps:spPr>
                                <a:xfrm>
                                  <a:off x="730250" y="5023485"/>
                                  <a:ext cx="666115" cy="240030"/>
                                </a:xfrm>
                                <a:prstGeom prst="rect">
                                  <a:avLst/>
                                </a:prstGeom>
                                <a:solidFill>
                                  <a:srgbClr val="FFFFFF"/>
                                </a:solidFill>
                                <a:ln>
                                  <a:noFill/>
                                </a:ln>
                              </wps:spPr>
                              <wps:txbx>
                                <w:txbxContent>
                                  <w:p>
                                    <w:pPr>
                                      <w:jc w:val="center"/>
                                    </w:pPr>
                                    <w:r>
                                      <w:rPr>
                                        <w:rFonts w:hint="eastAsia"/>
                                      </w:rPr>
                                      <w:t>1.3583</w:t>
                                    </w:r>
                                  </w:p>
                                </w:txbxContent>
                              </wps:txbx>
                              <wps:bodyPr upright="1"/>
                            </wps:wsp>
                            <wps:wsp>
                              <wps:cNvPr id="84" name="矩形 84"/>
                              <wps:cNvSpPr/>
                              <wps:spPr>
                                <a:xfrm>
                                  <a:off x="2891155" y="5072380"/>
                                  <a:ext cx="383540" cy="294640"/>
                                </a:xfrm>
                                <a:prstGeom prst="rect">
                                  <a:avLst/>
                                </a:prstGeom>
                                <a:solidFill>
                                  <a:srgbClr val="FFFFFF"/>
                                </a:solidFill>
                                <a:ln>
                                  <a:noFill/>
                                </a:ln>
                              </wps:spPr>
                              <wps:txbx>
                                <w:txbxContent>
                                  <w:p>
                                    <w:pPr>
                                      <w:jc w:val="center"/>
                                    </w:pPr>
                                    <w:r>
                                      <w:rPr>
                                        <w:rFonts w:hint="eastAsia"/>
                                      </w:rPr>
                                      <w:t>18</w:t>
                                    </w:r>
                                  </w:p>
                                </w:txbxContent>
                              </wps:txbx>
                              <wps:bodyPr upright="1"/>
                            </wps:wsp>
                            <wps:wsp>
                              <wps:cNvPr id="85" name="直接箭头连接符 85"/>
                              <wps:cNvCnPr/>
                              <wps:spPr>
                                <a:xfrm flipV="1">
                                  <a:off x="1553845" y="4912995"/>
                                  <a:ext cx="146685" cy="145415"/>
                                </a:xfrm>
                                <a:prstGeom prst="straightConnector1">
                                  <a:avLst/>
                                </a:prstGeom>
                                <a:ln w="9525" cap="flat" cmpd="sng">
                                  <a:solidFill>
                                    <a:srgbClr val="000000"/>
                                  </a:solidFill>
                                  <a:prstDash val="solid"/>
                                  <a:headEnd type="none" w="med" len="med"/>
                                  <a:tailEnd type="triangle" w="med" len="med"/>
                                </a:ln>
                              </wps:spPr>
                              <wps:bodyPr/>
                            </wps:wsp>
                            <wps:wsp>
                              <wps:cNvPr id="86" name="直接箭头连接符 86"/>
                              <wps:cNvCnPr/>
                              <wps:spPr>
                                <a:xfrm>
                                  <a:off x="2905125" y="5263515"/>
                                  <a:ext cx="477520" cy="635"/>
                                </a:xfrm>
                                <a:prstGeom prst="straightConnector1">
                                  <a:avLst/>
                                </a:prstGeom>
                                <a:ln w="9525" cap="flat" cmpd="sng">
                                  <a:solidFill>
                                    <a:srgbClr val="000000"/>
                                  </a:solidFill>
                                  <a:prstDash val="solid"/>
                                  <a:headEnd type="none" w="med" len="med"/>
                                  <a:tailEnd type="triangle" w="med" len="med"/>
                                </a:ln>
                              </wps:spPr>
                              <wps:bodyPr/>
                            </wps:wsp>
                            <wps:wsp>
                              <wps:cNvPr id="87" name="直接箭头连接符 87"/>
                              <wps:cNvCnPr/>
                              <wps:spPr>
                                <a:xfrm>
                                  <a:off x="722630" y="5243195"/>
                                  <a:ext cx="708025" cy="635"/>
                                </a:xfrm>
                                <a:prstGeom prst="straightConnector1">
                                  <a:avLst/>
                                </a:prstGeom>
                                <a:ln w="9525" cap="flat" cmpd="sng">
                                  <a:solidFill>
                                    <a:srgbClr val="000000"/>
                                  </a:solidFill>
                                  <a:prstDash val="solid"/>
                                  <a:headEnd type="none" w="med" len="med"/>
                                  <a:tailEnd type="triangle" w="med" len="med"/>
                                </a:ln>
                              </wps:spPr>
                              <wps:bodyPr/>
                            </wps:wsp>
                            <wps:wsp>
                              <wps:cNvPr id="88" name="矩形 88"/>
                              <wps:cNvSpPr/>
                              <wps:spPr>
                                <a:xfrm>
                                  <a:off x="1626235" y="5673725"/>
                                  <a:ext cx="965835" cy="246380"/>
                                </a:xfrm>
                                <a:prstGeom prst="rect">
                                  <a:avLst/>
                                </a:prstGeom>
                                <a:solidFill>
                                  <a:srgbClr val="FFFFFF"/>
                                </a:solidFill>
                                <a:ln>
                                  <a:noFill/>
                                </a:ln>
                              </wps:spPr>
                              <wps:txbx>
                                <w:txbxContent>
                                  <w:p>
                                    <w:r>
                                      <w:rPr>
                                        <w:rFonts w:hint="eastAsia"/>
                                      </w:rPr>
                                      <w:t>损耗 0.0713</w:t>
                                    </w:r>
                                  </w:p>
                                </w:txbxContent>
                              </wps:txbx>
                              <wps:bodyPr upright="1"/>
                            </wps:wsp>
                            <wps:wsp>
                              <wps:cNvPr id="89" name="直接箭头连接符 89"/>
                              <wps:cNvCnPr/>
                              <wps:spPr>
                                <a:xfrm flipV="1">
                                  <a:off x="1542415" y="5784215"/>
                                  <a:ext cx="146685" cy="145415"/>
                                </a:xfrm>
                                <a:prstGeom prst="straightConnector1">
                                  <a:avLst/>
                                </a:prstGeom>
                                <a:ln w="9525" cap="flat" cmpd="sng">
                                  <a:solidFill>
                                    <a:srgbClr val="000000"/>
                                  </a:solidFill>
                                  <a:prstDash val="solid"/>
                                  <a:headEnd type="none" w="med" len="med"/>
                                  <a:tailEnd type="triangle" w="med" len="med"/>
                                </a:ln>
                              </wps:spPr>
                              <wps:bodyPr/>
                            </wps:wsp>
                            <wps:wsp>
                              <wps:cNvPr id="90" name="直接箭头连接符 90"/>
                              <wps:cNvCnPr/>
                              <wps:spPr>
                                <a:xfrm>
                                  <a:off x="2893695" y="6134735"/>
                                  <a:ext cx="488950" cy="635"/>
                                </a:xfrm>
                                <a:prstGeom prst="straightConnector1">
                                  <a:avLst/>
                                </a:prstGeom>
                                <a:ln w="9525" cap="flat" cmpd="sng">
                                  <a:solidFill>
                                    <a:srgbClr val="000000"/>
                                  </a:solidFill>
                                  <a:prstDash val="solid"/>
                                  <a:headEnd type="none" w="med" len="med"/>
                                  <a:tailEnd type="triangle" w="med" len="med"/>
                                </a:ln>
                              </wps:spPr>
                              <wps:bodyPr/>
                            </wps:wsp>
                            <wps:wsp>
                              <wps:cNvPr id="91" name="直接箭头连接符 91"/>
                              <wps:cNvCnPr/>
                              <wps:spPr>
                                <a:xfrm>
                                  <a:off x="719455" y="6089650"/>
                                  <a:ext cx="708025" cy="635"/>
                                </a:xfrm>
                                <a:prstGeom prst="straightConnector1">
                                  <a:avLst/>
                                </a:prstGeom>
                                <a:ln w="9525" cap="flat" cmpd="sng">
                                  <a:solidFill>
                                    <a:srgbClr val="000000"/>
                                  </a:solidFill>
                                  <a:prstDash val="solid"/>
                                  <a:headEnd type="none" w="med" len="med"/>
                                  <a:tailEnd type="triangle" w="med" len="med"/>
                                </a:ln>
                              </wps:spPr>
                              <wps:bodyPr/>
                            </wps:wsp>
                            <wps:wsp>
                              <wps:cNvPr id="92" name="矩形 92"/>
                              <wps:cNvSpPr/>
                              <wps:spPr>
                                <a:xfrm>
                                  <a:off x="1426210" y="5058410"/>
                                  <a:ext cx="146494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混凝土罐车冲洗用水</w:t>
                                    </w:r>
                                  </w:p>
                                </w:txbxContent>
                              </wps:txbx>
                              <wps:bodyPr upright="1"/>
                            </wps:wsp>
                            <wps:wsp>
                              <wps:cNvPr id="93" name="直接箭头连接符 93"/>
                              <wps:cNvCnPr/>
                              <wps:spPr>
                                <a:xfrm>
                                  <a:off x="2587625" y="4270375"/>
                                  <a:ext cx="1151890" cy="635"/>
                                </a:xfrm>
                                <a:prstGeom prst="straightConnector1">
                                  <a:avLst/>
                                </a:prstGeom>
                                <a:ln w="9525" cap="flat" cmpd="sng">
                                  <a:solidFill>
                                    <a:srgbClr val="000000"/>
                                  </a:solidFill>
                                  <a:prstDash val="solid"/>
                                  <a:headEnd type="none" w="med" len="med"/>
                                  <a:tailEnd type="triangle" w="med" len="med"/>
                                </a:ln>
                              </wps:spPr>
                              <wps:bodyPr/>
                            </wps:wsp>
                            <wps:wsp>
                              <wps:cNvPr id="94" name="直接箭头连接符 94"/>
                              <wps:cNvCnPr/>
                              <wps:spPr>
                                <a:xfrm flipV="1">
                                  <a:off x="3383280" y="4249420"/>
                                  <a:ext cx="1905" cy="1014730"/>
                                </a:xfrm>
                                <a:prstGeom prst="straightConnector1">
                                  <a:avLst/>
                                </a:prstGeom>
                                <a:ln w="9525" cap="flat" cmpd="sng">
                                  <a:solidFill>
                                    <a:srgbClr val="000000"/>
                                  </a:solidFill>
                                  <a:prstDash val="solid"/>
                                  <a:headEnd type="none" w="med" len="med"/>
                                  <a:tailEnd type="triangle" w="med" len="med"/>
                                </a:ln>
                              </wps:spPr>
                              <wps:bodyPr/>
                            </wps:wsp>
                            <wps:wsp>
                              <wps:cNvPr id="95" name="直接箭头连接符 95"/>
                              <wps:cNvCnPr/>
                              <wps:spPr>
                                <a:xfrm flipV="1">
                                  <a:off x="3382645" y="5264150"/>
                                  <a:ext cx="635" cy="870585"/>
                                </a:xfrm>
                                <a:prstGeom prst="straightConnector1">
                                  <a:avLst/>
                                </a:prstGeom>
                                <a:ln w="9525" cap="flat" cmpd="sng">
                                  <a:solidFill>
                                    <a:srgbClr val="000000"/>
                                  </a:solidFill>
                                  <a:prstDash val="solid"/>
                                  <a:headEnd type="none" w="med" len="med"/>
                                  <a:tailEnd type="none" w="med" len="med"/>
                                </a:ln>
                              </wps:spPr>
                              <wps:bodyPr/>
                            </wps:wsp>
                            <wps:wsp>
                              <wps:cNvPr id="96" name="直接箭头连接符 96"/>
                              <wps:cNvCnPr/>
                              <wps:spPr>
                                <a:xfrm>
                                  <a:off x="4289425" y="4441190"/>
                                  <a:ext cx="635" cy="1168400"/>
                                </a:xfrm>
                                <a:prstGeom prst="straightConnector1">
                                  <a:avLst/>
                                </a:prstGeom>
                                <a:ln w="9525" cap="flat" cmpd="sng">
                                  <a:solidFill>
                                    <a:srgbClr val="000000"/>
                                  </a:solidFill>
                                  <a:prstDash val="solid"/>
                                  <a:headEnd type="none" w="med" len="med"/>
                                  <a:tailEnd type="none" w="med" len="med"/>
                                </a:ln>
                              </wps:spPr>
                              <wps:bodyPr/>
                            </wps:wsp>
                            <wps:wsp>
                              <wps:cNvPr id="97" name="直接箭头连接符 97"/>
                              <wps:cNvCnPr/>
                              <wps:spPr>
                                <a:xfrm flipH="1">
                                  <a:off x="3462020" y="4655820"/>
                                  <a:ext cx="828040" cy="0"/>
                                </a:xfrm>
                                <a:prstGeom prst="straightConnector1">
                                  <a:avLst/>
                                </a:prstGeom>
                                <a:ln w="9525" cap="flat" cmpd="sng">
                                  <a:solidFill>
                                    <a:srgbClr val="000000"/>
                                  </a:solidFill>
                                  <a:prstDash val="solid"/>
                                  <a:headEnd type="none" w="med" len="med"/>
                                  <a:tailEnd type="none" w="med" len="med"/>
                                </a:ln>
                              </wps:spPr>
                              <wps:bodyPr/>
                            </wps:wsp>
                            <wps:wsp>
                              <wps:cNvPr id="98" name="任意多边形 98"/>
                              <wps:cNvSpPr/>
                              <wps:spPr>
                                <a:xfrm>
                                  <a:off x="3297555" y="4592320"/>
                                  <a:ext cx="164465" cy="63500"/>
                                </a:xfrm>
                                <a:custGeom>
                                  <a:avLst/>
                                  <a:gdLst/>
                                  <a:ahLst/>
                                  <a:cxnLst/>
                                  <a:pathLst>
                                    <a:path w="259" h="100">
                                      <a:moveTo>
                                        <a:pt x="259" y="100"/>
                                      </a:moveTo>
                                      <a:cubicBezTo>
                                        <a:pt x="220" y="50"/>
                                        <a:pt x="181" y="0"/>
                                        <a:pt x="138" y="0"/>
                                      </a:cubicBezTo>
                                      <a:cubicBezTo>
                                        <a:pt x="95" y="0"/>
                                        <a:pt x="47" y="50"/>
                                        <a:pt x="0" y="100"/>
                                      </a:cubicBezTo>
                                    </a:path>
                                  </a:pathLst>
                                </a:custGeom>
                                <a:noFill/>
                                <a:ln w="9525" cap="flat" cmpd="sng">
                                  <a:solidFill>
                                    <a:srgbClr val="000000"/>
                                  </a:solidFill>
                                  <a:prstDash val="solid"/>
                                  <a:headEnd type="none" w="med" len="med"/>
                                  <a:tailEnd type="none" w="med" len="med"/>
                                </a:ln>
                              </wps:spPr>
                              <wps:bodyPr upright="1"/>
                            </wps:wsp>
                            <wps:wsp>
                              <wps:cNvPr id="99" name="直接箭头连接符 99"/>
                              <wps:cNvCnPr/>
                              <wps:spPr>
                                <a:xfrm flipH="1">
                                  <a:off x="2007870" y="4655820"/>
                                  <a:ext cx="1289685" cy="635"/>
                                </a:xfrm>
                                <a:prstGeom prst="straightConnector1">
                                  <a:avLst/>
                                </a:prstGeom>
                                <a:ln w="9525" cap="flat" cmpd="sng">
                                  <a:solidFill>
                                    <a:srgbClr val="000000"/>
                                  </a:solidFill>
                                  <a:prstDash val="solid"/>
                                  <a:headEnd type="none" w="med" len="med"/>
                                  <a:tailEnd type="none" w="med" len="med"/>
                                </a:ln>
                              </wps:spPr>
                              <wps:bodyPr/>
                            </wps:wsp>
                            <wps:wsp>
                              <wps:cNvPr id="100" name="直接箭头连接符 100"/>
                              <wps:cNvCnPr/>
                              <wps:spPr>
                                <a:xfrm flipV="1">
                                  <a:off x="2006600" y="4441190"/>
                                  <a:ext cx="635" cy="214630"/>
                                </a:xfrm>
                                <a:prstGeom prst="straightConnector1">
                                  <a:avLst/>
                                </a:prstGeom>
                                <a:ln w="9525" cap="flat" cmpd="sng">
                                  <a:solidFill>
                                    <a:srgbClr val="000000"/>
                                  </a:solidFill>
                                  <a:prstDash val="solid"/>
                                  <a:headEnd type="none" w="med" len="med"/>
                                  <a:tailEnd type="triangle" w="med" len="med"/>
                                </a:ln>
                              </wps:spPr>
                              <wps:bodyPr/>
                            </wps:wsp>
                            <wps:wsp>
                              <wps:cNvPr id="101" name="直接箭头连接符 101"/>
                              <wps:cNvCnPr/>
                              <wps:spPr>
                                <a:xfrm flipH="1">
                                  <a:off x="3465830" y="5608955"/>
                                  <a:ext cx="828040" cy="635"/>
                                </a:xfrm>
                                <a:prstGeom prst="straightConnector1">
                                  <a:avLst/>
                                </a:prstGeom>
                                <a:ln w="9525" cap="flat" cmpd="sng">
                                  <a:solidFill>
                                    <a:srgbClr val="000000"/>
                                  </a:solidFill>
                                  <a:prstDash val="solid"/>
                                  <a:headEnd type="none" w="med" len="med"/>
                                  <a:tailEnd type="none" w="med" len="med"/>
                                </a:ln>
                              </wps:spPr>
                              <wps:bodyPr/>
                            </wps:wsp>
                            <wps:wsp>
                              <wps:cNvPr id="102" name="任意多边形 102"/>
                              <wps:cNvSpPr/>
                              <wps:spPr>
                                <a:xfrm>
                                  <a:off x="3301365" y="5545455"/>
                                  <a:ext cx="164465" cy="63500"/>
                                </a:xfrm>
                                <a:custGeom>
                                  <a:avLst/>
                                  <a:gdLst/>
                                  <a:ahLst/>
                                  <a:cxnLst/>
                                  <a:pathLst>
                                    <a:path w="259" h="100">
                                      <a:moveTo>
                                        <a:pt x="259" y="100"/>
                                      </a:moveTo>
                                      <a:cubicBezTo>
                                        <a:pt x="220" y="50"/>
                                        <a:pt x="181" y="0"/>
                                        <a:pt x="138" y="0"/>
                                      </a:cubicBezTo>
                                      <a:cubicBezTo>
                                        <a:pt x="95" y="0"/>
                                        <a:pt x="47" y="50"/>
                                        <a:pt x="0" y="100"/>
                                      </a:cubicBezTo>
                                    </a:path>
                                  </a:pathLst>
                                </a:custGeom>
                                <a:noFill/>
                                <a:ln w="9525" cap="flat" cmpd="sng">
                                  <a:solidFill>
                                    <a:srgbClr val="000000"/>
                                  </a:solidFill>
                                  <a:prstDash val="solid"/>
                                  <a:headEnd type="none" w="med" len="med"/>
                                  <a:tailEnd type="none" w="med" len="med"/>
                                </a:ln>
                              </wps:spPr>
                              <wps:bodyPr upright="1"/>
                            </wps:wsp>
                            <wps:wsp>
                              <wps:cNvPr id="103" name="直接箭头连接符 103"/>
                              <wps:cNvCnPr/>
                              <wps:spPr>
                                <a:xfrm flipH="1">
                                  <a:off x="2011680" y="5608955"/>
                                  <a:ext cx="1289685" cy="635"/>
                                </a:xfrm>
                                <a:prstGeom prst="straightConnector1">
                                  <a:avLst/>
                                </a:prstGeom>
                                <a:ln w="9525" cap="flat" cmpd="sng">
                                  <a:solidFill>
                                    <a:srgbClr val="000000"/>
                                  </a:solidFill>
                                  <a:prstDash val="solid"/>
                                  <a:headEnd type="none" w="med" len="med"/>
                                  <a:tailEnd type="none" w="med" len="med"/>
                                </a:ln>
                              </wps:spPr>
                              <wps:bodyPr/>
                            </wps:wsp>
                            <wps:wsp>
                              <wps:cNvPr id="104" name="直接箭头连接符 104"/>
                              <wps:cNvCnPr/>
                              <wps:spPr>
                                <a:xfrm flipV="1">
                                  <a:off x="2011045" y="5394325"/>
                                  <a:ext cx="635" cy="214630"/>
                                </a:xfrm>
                                <a:prstGeom prst="straightConnector1">
                                  <a:avLst/>
                                </a:prstGeom>
                                <a:ln w="9525" cap="flat" cmpd="sng">
                                  <a:solidFill>
                                    <a:srgbClr val="000000"/>
                                  </a:solidFill>
                                  <a:prstDash val="solid"/>
                                  <a:headEnd type="none" w="med" len="med"/>
                                  <a:tailEnd type="triangle" w="med" len="med"/>
                                </a:ln>
                              </wps:spPr>
                              <wps:bodyPr/>
                            </wps:wsp>
                            <wps:wsp>
                              <wps:cNvPr id="105" name="矩形 105"/>
                              <wps:cNvSpPr/>
                              <wps:spPr>
                                <a:xfrm>
                                  <a:off x="2522220" y="7316470"/>
                                  <a:ext cx="749935" cy="302895"/>
                                </a:xfrm>
                                <a:prstGeom prst="rect">
                                  <a:avLst/>
                                </a:prstGeom>
                                <a:solidFill>
                                  <a:srgbClr val="FFFFFF"/>
                                </a:solidFill>
                                <a:ln>
                                  <a:noFill/>
                                </a:ln>
                              </wps:spPr>
                              <wps:txbx>
                                <w:txbxContent>
                                  <w:p>
                                    <w:pPr>
                                      <w:jc w:val="center"/>
                                    </w:pPr>
                                    <w:r>
                                      <w:rPr>
                                        <w:rFonts w:hint="eastAsia"/>
                                      </w:rPr>
                                      <w:t>0.5</w:t>
                                    </w:r>
                                  </w:p>
                                </w:txbxContent>
                              </wps:txbx>
                              <wps:bodyPr upright="1"/>
                            </wps:wsp>
                            <wps:wsp>
                              <wps:cNvPr id="106" name="矩形 106"/>
                              <wps:cNvSpPr/>
                              <wps:spPr>
                                <a:xfrm>
                                  <a:off x="802640" y="7316470"/>
                                  <a:ext cx="352425" cy="225425"/>
                                </a:xfrm>
                                <a:prstGeom prst="rect">
                                  <a:avLst/>
                                </a:prstGeom>
                                <a:solidFill>
                                  <a:srgbClr val="FFFFFF"/>
                                </a:solidFill>
                                <a:ln>
                                  <a:noFill/>
                                </a:ln>
                              </wps:spPr>
                              <wps:txbx>
                                <w:txbxContent>
                                  <w:p>
                                    <w:pPr>
                                      <w:jc w:val="center"/>
                                    </w:pPr>
                                    <w:r>
                                      <w:rPr>
                                        <w:rFonts w:hint="eastAsia"/>
                                      </w:rPr>
                                      <w:t>0.5</w:t>
                                    </w:r>
                                  </w:p>
                                </w:txbxContent>
                              </wps:txbx>
                              <wps:bodyPr upright="1"/>
                            </wps:wsp>
                            <wps:wsp>
                              <wps:cNvPr id="107" name="矩形 107"/>
                              <wps:cNvSpPr/>
                              <wps:spPr>
                                <a:xfrm>
                                  <a:off x="1411605" y="7390130"/>
                                  <a:ext cx="1314450"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实验用水</w:t>
                                    </w:r>
                                  </w:p>
                                </w:txbxContent>
                              </wps:txbx>
                              <wps:bodyPr upright="1"/>
                            </wps:wsp>
                            <wps:wsp>
                              <wps:cNvPr id="108" name="矩形 108"/>
                              <wps:cNvSpPr/>
                              <wps:spPr>
                                <a:xfrm>
                                  <a:off x="3220720" y="7390130"/>
                                  <a:ext cx="1353185" cy="302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进入混凝土</w:t>
                                    </w:r>
                                  </w:p>
                                </w:txbxContent>
                              </wps:txbx>
                              <wps:bodyPr upright="1"/>
                            </wps:wsp>
                            <wps:wsp>
                              <wps:cNvPr id="109" name="直接箭头连接符 109"/>
                              <wps:cNvCnPr/>
                              <wps:spPr>
                                <a:xfrm>
                                  <a:off x="703580" y="7540625"/>
                                  <a:ext cx="708025" cy="635"/>
                                </a:xfrm>
                                <a:prstGeom prst="straightConnector1">
                                  <a:avLst/>
                                </a:prstGeom>
                                <a:ln w="9525" cap="flat" cmpd="sng">
                                  <a:solidFill>
                                    <a:srgbClr val="000000"/>
                                  </a:solidFill>
                                  <a:prstDash val="solid"/>
                                  <a:headEnd type="none" w="med" len="med"/>
                                  <a:tailEnd type="triangle" w="med" len="med"/>
                                </a:ln>
                              </wps:spPr>
                              <wps:bodyPr/>
                            </wps:wsp>
                            <wps:wsp>
                              <wps:cNvPr id="110" name="直接箭头连接符 110"/>
                              <wps:cNvCnPr/>
                              <wps:spPr>
                                <a:xfrm>
                                  <a:off x="2726055" y="7541260"/>
                                  <a:ext cx="49466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667.1pt;width:404.15pt;" coordsize="5132705,8472170" editas="canvas" o:gfxdata="UEsDBAoAAAAAAIdO4kAAAAAAAAAAAAAAAAAEAAAAZHJzL1BLAwQUAAAACACHTuJAxo7IQdUAAAAG&#10;AQAADwAAAGRycy9kb3ducmV2LnhtbE2PzU7DMBCE70i8g7VI3KjdBqE0jVMJEPQKBSH15sSbHxGv&#10;o9ity9uzcIHLSKsZzXxbbs9uFCecw+BJw3KhQCA13g7UaXh/e7rJQYRoyJrRE2r4wgDb6vKiNIX1&#10;iV7xtI+d4BIKhdHQxzgVUoamR2fCwk9I7LV+dibyOXfSziZxuRvlSqk76cxAvNCbCR96bD73R6fh&#10;Pnv8MClvd7WtbZueD+tdellrfX21VBsQEc/xLww/+IwOFTPV/kg2iFEDPxJ/lb1c5RmImkNZdrsC&#10;WZXyP371DVBLAwQUAAAACACHTuJARdMRGXASAACi0QAADgAAAGRycy9lMm9Eb2MueG1s7V3Pj+vI&#10;cb4HyP8g6J4d9g82SWHnGci+3c3BiBew4zufpJEE6BdIvTfzck3OySUnB0gAwwkQIPbJhwQLJ/9M&#10;ntd/Rr7qbqpJihTFsVczXPU77GrYFCV1VVd99XVV9ec/etqsRx/mWb7abe/H7LNgPJpvp7vZaru4&#10;H//Nz776i3g8yg/pdpaud9v5/fjjPB//6M2f/9nnj/vJnO+Wu/Vsno3wkG0+edzfj5eHw35yd5dP&#10;l/NNmn+228+3GHzYZZv0gD+zxd0sSx/x9M36jgeBunvcZbN9tpvO8xxX35rBsX1idskDdw8Pq+n8&#10;7W76fjPfHsxTs/k6PeAn5cvVPh+/0d/24WE+Pfzk4SGfH0br+zF+6UH/Fx+C1+/ov3dvPk8niyzd&#10;L1dT+xXSS75C7Tdt0tUWH3p81Nv0kI7eZ6uTR21W02yX7x4On013mzvzQ/SM4FewoDY3X2e793v9&#10;WxaTx8X+OOkQVG3Wn/3Y6V9/+CYbrWbQBMbGo226gci/+6dvP/3X343oCubncb+Y4Lavs/1P999k&#10;9sLC/EU/+ekh29D/8WNGT3pmPx5ndv50GE1xMWSCR0E4Hk0xFsuIs8jO/XQJAZ28b7r8suOdd8UH&#10;39H3O36dxz20MndTlf9xU/XTZbqfawnkNAd2qpLjRP3rf3z63S9HiZkmfctxjvJJjulqmKAoklEA&#10;/cNMhHEopLAzcZyrUHGFcZoqHkYsCunxx9+bTvZZfvh6vtuM6MX9OIOSa91LP/w4P5hbi1vo4/Pd&#10;ejX7arVe6z+yxbsv1tnoQ4oF8ZX+Z59euW29pZu3O3qbeSJdwVQXv4peHZ7ePWl1yCfvdrOPmJz3&#10;+2y1WOI7acXRt0MYpEJXkArDnFn9NWLBBfv1ILpuuUgRM2goZl2IOBYQAd6dTgqxRDxO4kIsQiah&#10;Hvdicaa8ebGUzIoVi7UqFy4XLjkPuRFMKIMowOuqYELGC9PCE6mkF0zNj7QIhtfXC++1XsqCkTJM&#10;FIRQEYyEnYMwtCETASejhnG/YjpXjKgLRvQSDFNRFAhrymKeBMZUlUwZE1EhGEglib2HuWzFyLpg&#10;ZC/B8BirILSmLE6wPGorRgVckQ/Srt+bsgZI3GLKMGdV168nlmDHRa6fSSYjcu6EyRKeqDomY3Ar&#10;ibSSEZLZG65ty0aP9+NEO8NpitDrASEPlGWzB3zPtwsNAiswLi+jvUD/sya4chuhxbdpvjSoUA/R&#10;belkszrMM/1qOU9nX25no8PHPQKELSLDMX2ZzXw2Hq3nCCTplb7zkK7Wl9yJuRsAplR1xVL0Ky9X&#10;LCUBJo1iQcOExOrXs1SgSgWk6UxxaIOBa+vVAMF+VBdM1EswsUqERfsSpERcd5FSMVWsd87CBAEb&#10;5Obl0oldwB5VLXHcSy4sSYLIon0WEoypLZhIRJywDblIgWFjqb1gOgVTJy1YP9ZChoCVFrswGbNT&#10;S4ZVglXkBdNK5zVjF445q6wYXOjjYoRQkmMVEHZhLEiIpKi4GL9iunjWFsE4PtQQF7wncREkgSTp&#10;esGU9gd6MdUtgqkTF7wnccESgahYC0aBUqr7/jACP+1dzHTe15LVeQvej7dAbBxIAsO0YGSCP6uG&#10;zMvlmYasTlvwfrRFKJKIPDvEoiSzbJFjk1RC3J91/KGKzc6OR2RdiIxQbtXx9yMtwpAxG1qyJIjt&#10;PpGTSySTxCFlT7+e7q+2uJd6zM97xvxMJQqLgNZLzGHIkpodEwLMHzhXQ/P5Hb6LaT5eD/pxoRMq&#10;jx7Wq/3PaUuSWA67Sa1NmpYQjxIg6LqEmAgo1qEgE4QsMQU++q+kbbQsnXr0z/tF/9jok8xG/wpx&#10;y4mvCQOmiiCT45+Bbt7XdPqaevTP+0X/UaywJAwEiISKzIJwvsbL5XnQjOa0ggEMnXUxv8xDoWK7&#10;YIQAMYawphr8V0FAbHyRXzBdC0bUg39c6HQ1JQcDOMaJP4YDaZSLgKUjuemdPh7Sa+9hLvAwoh77&#10;40IfuVAqicAiIMHwJFFh3fUDNQvKzjL8MnJ+vGAu2hsX9eAfF3oJBiRmVAhGJdhtPWvJmPIrpp4u&#10;2ozJRD36x4U+gomUQnaPWTBNcpEq4VhEdsF4uVwaZlJoXnX92tJc7PrLOQs8kiFl9ECuDpOxAAS0&#10;4zGxM6BvuLbv9zkLV86DFXX+Ahf6LHjBuSC3p11kk2JViSWvVzeSCyMc+/LPv/39P/zbd7/59adf&#10;/fYP//sv9Po//32EcadmX2xtqUCRMF6k6x8pmCg47icTylImw8KZL1BklOprOBgYSzy73XTlhyyl&#10;zPMvdtst0uF3mWF7WjLi19trG6Xnpk8dslW6XaznzclWmI+GFCqTi0/TRb7kevn3wpE/zfpR5oJa&#10;9KORrEOk5KBhk6rEAZyuxezKq0pTXt4rU5U6HSX60VFMcsWp3kOH1wkShurYRzCAVhfGvVDu+bXN&#10;zM3na9LucQVUG1B8MagmCk2Q12lXLOwGFHs3L1fU4BXrys5NOj6w0blhvBf4YbHWIlKzUKIiUOMb&#10;D34queNDAj/S8ZLN+lGmKVvAT4k+RkAfKEqqMAoSUw459MspCPgxVbAuHvKQOTwpRXhdkEfW+VFc&#10;cBajuzoVdI8ILeRRMXKk6/FSje55qXwP75mu7Znq/K7sx+8C8ogiTRWFg5ybenNnapiKsU1isTTq&#10;PC3R2B6Mfz8F6V6xrq1YgMEWSze7tDJf3e3SUOwoCTjDoyFjMMbWW9WjlfkehmYRNNquY57wMd0l&#10;KLJ5KcJHOqK5WUHKvHOLgrQRPrRP264rZcLH68oQyEHZQR5j3KGhPrpSMitx2EAE8eAIk1Hlhwrs&#10;27Qr7RW7rwwmd5DI8gISuRRHgQbUuekURvEQFdw1pyPQHMFvMgxok0E65rjZ55SJ5D52hCEHS9Ju&#10;OVQFbHFALGAl4kYLABgQsx+F6ke61yOUVx500w5AhQ42+wQX08EoeRWxpWGwBxVRdVJFKeIQ2eFW&#10;KQQqMExQ3g5bv5/QiAzesHp1hR10KsYvgwN/VUvsRwasjEgiZPEDCfnVJCZ1MhNl92ETKe7qrfZD&#10;DTOGAgfCDloV48/TE5awOLFFOtjQOW1edWyipGtAbnVTeTB64tjVRlgQlsnWXrCgrCdN9oTId52j&#10;wqTmZz0meO2YoM6Xhv34UhZJlF0aD0NNoYAFa5ggDtCHwSgFICXVYJ5VCo8JTANaKrg7xzea2M1i&#10;t15rOETcV9T7K2ytmZz+EsMtkXl+XMa6E9hZif1QUcGQNlzDDvIR453IoEQURCyOba8OHqBq95Sd&#10;jsAV+GzEwWQjho5wNN1bcMEpRPd+aznp0JfXF93d/wTdW0LH8FnBlCm9bsGU6x7QjILFxr+WrDlK&#10;72KqWDElXC9VkeL3K6+8Xxk6atAqVpkL7Fasct1Do2JV6x68Xt1I3QPxf+dwKcadY2nBpSWkwcM4&#10;ouJFTTTjWISTjXAlgFEt1PCbm0PY3FQdbCbG+2gIHflAzDU4yqYtzZAqropoxSdKDCD3TzkW03gm&#10;XHAK0e2ZGJKyaOuSNAJb3MQ+4O0O8USKTlfxgOfGmlOrDtIT407Luh1TufUuXJTlrZyW8QhXrd25&#10;2ZTjoRDiyrGcjYQ4xvvoBrKJ0ZLB+CScjBPUOc8jC46Wc5HfVKt3xX9dOTa0iM8CWu1ezhOtZUBb&#10;1g30JDQ8rbMb6A11bENws3ZjSNSq6qBWMf5c2wEPQt11KujF6wdO1BiUfjhqtdm3lJnWbtwBcBsU&#10;Tf9Q4yKIh68oCHqbEMnnOwEMpROAqlO8uOAsRne8w3F+VWi3WOnIUMOwOI+iGNqq+njn1g7jUXWC&#10;Fxeeq1aNYXSlV6Lnd2+E3yXmpJIkigv91Ao9hG2SKGPoWVtPOYxwwhON+/2omzo7LHKssGH9cKGP&#10;XqHrviBdItavUa/QkxeVdF6vboz2ixyb3Ai/Me7UrBt+C6l4UBxTI0RApgzvd2iLjhko8tl8/D6A&#10;7YaogxfGeKeC6LrMenK9hCMryiEazwBDI2Pr51AWQUfQ4nPaiyF+qGl0Q+GIow6OGOPP0xOGM4UB&#10;sI3nUkISc1wxKTwSDKH+jYf0g9ETCOocX2z4/vN8cWOdN/QEiVpWTwLscdaR83FbQeHcd+OXbs+c&#10;DIkajDqoY4x3mpTS1gKYP7Ozrcu1mg6dLIwIPI/HJkPAJo47tkFRmSzupgZRe4EDum1QhJNI0OK6&#10;6lp8sH2TB3VHjnJuDorKDHR3UFQqB0BZeByh8LsCYMrNarzdGYLdqXPHUU/uOJaSikKIjMGB4aj7&#10;qmmExJluRfDzcn1ByXcOqxKcTjCssK+mQ8vlJfpoBayz/bVgcNZenb5gQJkRfYqmXyFEAzLbceT3&#10;U49HayQxvUbS/f34YZ0e8JU2+9n9ON8u9Nl0+W69mn21Wq9Jinm2ePfFOht9SNf340D/IxOEr125&#10;bZ/lh7dpvjT36SFjqW6+FXBcp19xwWHPbqQhUPCF7g52xTcpFp21TVDEK9ZN8fpxB/+KcadnLVCj&#10;ORwOQynJUsGUQfdOK4t9CxpD9Q8pIo4dGWsCHlxw6tFthtDAhLrbk06EARfUQhFvd+y8Ugopd8YI&#10;cSCTl/FuA8Qdjvy0cimznd1ywZklOtXRCCbCkTm1QBR7d0c2nKNbs2kddG3YMUDBQJnPsY1mATyH&#10;bQyRW0Z1oYQUE4bT/2pLyZvXAZrXDsIx7kc4clRWFbmIIUdkb7q8OXOLXv1hgfl84D+AwD92hGMj&#10;MYRx545b0BoZUXtwOPpjUwCprT6XgtVtiCeGBpbMHDvi0OKAMlPYjQOQJqhwaIzRCDqzvN43EvW9&#10;x+xljk0KgxM8Dug6gTl2jF3zwi0TeC0LtyXMcp0+kVkued3GexwwPBxAtWnnUKPZJjqPGktmHuhe&#10;6Nw6YEXFhG4pWQm7ZIyD6PCZxP14HDAAHJA4OrDRnGC8Fw5gupk04QAkMcDG16I/jwMGhgMSx+oZ&#10;HIALTiEuwAGlIwlRuxJLpExWLAa8it418nTxx5uiixNHADYbnjIf2IJjyp6p1D5GonJOnBzXw0L0&#10;s/WuaTgH5yaOimzWkDIz2aIhjUhXgIOkEy8048VhfcBcVG2SayQTMIAcPdwemvxQE3aHtJ9ABR9n&#10;ga4mNc8D3TZl4crSo6C+cL5BTVkI5mrnFaM607Cwt6cqQ8nZTTp4UYw7dNNiU0peB63yYT0sd45M&#10;GHTErFqSo3Ig3SLGNhSNeu3YmmMpzVy8oqPakw5SFOOd2qGNSL1CpFxMJFUYntTyx/BHRZqUV5LZ&#10;eLSev1olOTKj//ftt7//+3/89Ktf/OF//vvT7345SvpRpOhxiIZ21ngge1ecwBAloSxHMuXEekzf&#10;54ev57sNGaT0w4/zA5QznSxmxat0WbyaPm2Ll/v0QJfpTnpJFAVOgBqPlqimxCfQ9c3uw/xnO33H&#10;YfRkxxHR07hZs+6O6ft3q+lfzv+2cj/tBOH+wlPu9VNQLaevWgtpLwrMJm4tHlx9XPUv8w5y9MUb&#10;8BP0o+kUtZPPM9/Bfefyw2CC6cdrW3ycEFwsz+gxXzCdrLfXTlNbzq+TrmzOSBy932erxfIAEWsB&#10;E0x6zPdvPrcvRk+b9RaX9vn9eHk47Cd3d3/CzsdJB6ON8edZXfTIQG82i/ObrC6D+z4eXnWzdOVQ&#10;sBst5bMY3671Z4B8003FaspZHIcOK52Zsj4ezPffZMZ6vNQhrOit1qUsFzDbbWAOW5dGWZBWjQ2P&#10;WsJMGcx5q/LKz71hwZHhruM5GnKep5vrRpcAJmwxBHJW6XgVer/LkmEe0J2iRQ/oyrFOOjmkq/WX&#10;21lnFyvA1dbQ+WUBHQs6uH26wS2sFpql0fZynCGlLHXbaHs9pDu/i3ROayCSK59NwYIOjp9uuExT&#10;fk7BCxlbm5FGmkL9eHVgKBJ5cnDtkZrzkG49H8JxAoxaH1Zq4uiK045uB81Djn8GuaHVhkJtYtVB&#10;V48yQXSon4818/SQaZqF6sqIchnRi/vx91MTR1p8ZB+aF+zh6d2T/eWvIYRngePVTZoAXekjmjjA&#10;3soZyYgQJ09B/pRYxNHVwKQTesl0pQuywHHahWTKLHb3osHBUigVNYaUDntjZju0hGpxmrwskr5e&#10;rsb32hTdzVeSsuDIhH9XqFZfBpwH0dEeN6pWiFOI7bL3qtXO1P2xYcOr8ycdnDALLiCFS2gQCUGh&#10;DRsilJ/RQVPwTs6G+bzEgeUl6qOEzyV80A0OgLTEmCUN4RGHl7NuDkXG+KuqIsgTUqXdOBpshx+e&#10;Aj5LASPMXEweF9hhwhQusnS/XE3fpoe0/LcORidzvlvu1rN59ub/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4UAABbQ29udGVudF9UeXBlc10u&#10;eG1sUEsBAhQACgAAAAAAh07iQAAAAAAAAAAAAAAAAAYAAAAAAAAAAAAQAAAAwBMAAF9yZWxzL1BL&#10;AQIUABQAAAAIAIdO4kCKFGY80QAAAJQBAAALAAAAAAAAAAEAIAAAAOQTAABfcmVscy8ucmVsc1BL&#10;AQIUAAoAAAAAAIdO4kAAAAAAAAAAAAAAAAAEAAAAAAAAAAAAEAAAAAAAAABkcnMvUEsBAhQAFAAA&#10;AAgAh07iQMaOyEHVAAAABgEAAA8AAAAAAAAAAQAgAAAAIgAAAGRycy9kb3ducmV2LnhtbFBLAQIU&#10;ABQAAAAIAIdO4kBF0xEZcBIAAKLRAAAOAAAAAAAAAAEAIAAAACQBAABkcnMvZTJvRG9jLnhtbFBL&#10;BQYAAAAABgAGAFkBAAAGFgAAAAA=&#10;">
                      <o:lock v:ext="edit" aspectratio="f"/>
                      <v:rect id="_x0000_s1026" o:spid="_x0000_s1026" o:spt="1" style="position:absolute;left:0;top:0;height:8472170;width:5132705;" filled="f" stroked="f" coordsize="21600,21600" o:gfxdata="UEsDBAoAAAAAAIdO4kAAAAAAAAAAAAAAAAAEAAAAZHJzL1BLAwQUAAAACACHTuJAxo7IQdUAAAAG&#10;AQAADwAAAGRycy9kb3ducmV2LnhtbE2PzU7DMBCE70i8g7VI3KjdBqE0jVMJEPQKBSH15sSbHxGv&#10;o9ity9uzcIHLSKsZzXxbbs9uFCecw+BJw3KhQCA13g7UaXh/e7rJQYRoyJrRE2r4wgDb6vKiNIX1&#10;iV7xtI+d4BIKhdHQxzgVUoamR2fCwk9I7LV+dibyOXfSziZxuRvlSqk76cxAvNCbCR96bD73R6fh&#10;Pnv8MClvd7WtbZueD+tdellrfX21VBsQEc/xLww/+IwOFTPV/kg2iFEDPxJ/lb1c5RmImkNZdrsC&#10;WZXyP371DVBLAwQUAAAACACHTuJAc7yPtx0SAAAb0QAADgAAAGRycy9lMm9Eb2MueG1s7V1Nj+PG&#10;Eb0HyH8QdI+H/cEmOfCsgexmnUOQGLCTO0fDmRGgL0ja3dmcc07uCZAAhhMgQJKTL4Hh5M9kbf+M&#10;vOpuqskWKYpr78xw1QPYq2FzKKmruurV66rqDz+6m89GL4v1ZrpcXIzZB9F4VCwmy6vp4uZi/OvP&#10;nv8kHY8223xxlc+Wi+Ji/LrYjD968uMfffhqdV7w5e1ydlWsR3jIYnP+anUxvt1uV+dnZ5vJbTHP&#10;Nx8sV8UCg9fL9Tzf4tf1zdnVOn+Fp89nZzyK1Nmr5fpqtV5Ois0GV5+ZwbF94vqYBy6vr6eT4tly&#10;8mJeLLbmqetilm/xlTa309Vm/ER/2uvrYrL91fX1ptiOZhdjfNOt/j/eBK8v6f9nTz7Mz2/W+ep2&#10;OrEfIT/mI3jfaZ5PF3jT3aOe5dt89GI93XvUfDpZLzfL6+0Hk+X8zHwRPSP4Fizy5uZpvniZmy8z&#10;wVyXHxCvfsDnXt7Q514sn09nM8zGGZ5+Ttfo31eQdkHDs0X9JnNF32vvebWCOmxWO8XYfL+P+Olt&#10;viq0GDfnk1++/GQ9ml5djLPxaJHPoZTf/uXvb77+fJSR/Oidccunq0/W9rcNXtLnvbtez+lfTPPo&#10;7mKcJDKJIPjXF+M4jYUUVvzF3XY0wXgcK64wPsENPE5YEtPjz9xzVuvN9uNiOR/Ri4vxGtqlhZ6/&#10;/MVma24tb6G33Sxn0yuaVv3L+uby6Ww9eplDE5/rH/v02m2tE705N9+Kvu327vLOftXL5dVrTM6L&#10;1Xp6c4vPxPRDrTDM3LxzqTDMWU0suGA/3lFykSJlsRaLEGkqIAL8dX5eiiXhaZaWYhEyi/V4EIuz&#10;oc2LhTFfLFo5jl4uXHIecyOYWEZJhNd1wcSMRxjX6yWTSgbBeAa8RTDcFwzvtV6qgpEyzhSEUBOM&#10;hJ2DMLRgRMTJqGE8rJjOFSN8wYhegmEqSSJhTVnKs8iYqoopYyIpBQOpZGnwMMetGOkLRvYSDE+x&#10;CmJrytIMy8NbMSriinxQMGWEzpuwaIspw5zVXb+e2KN9DJNMJuTcCZNlPFM+JmNwK5m0khGS2Rvu&#10;25aNXgF8amc4yRHzXCPWgLLMV8Ckm8WNBoE1GLepor1I/1gTXLuN0OKzfHNrUKEeotvy8/l0W6z1&#10;q9siv/rZ4mq0fb0C7l0gJBvTh5kXV+PRrEAER6/0ndt8OjvmTswdoUyA98eMKZWvWIq+5fGKpSTA&#10;pFEsaJiQWP16lkpUqYA0nSmObTBw33pFsnah1yAEk/iCSXoJJlWZsGhfgg1IfRcpFVPleucszhCw&#10;QW5BLp3YBbRN3RKnveTCsixKLNpnMcEYb8EkIuGEbchFCgwbSx0E0ykYn7Rg/VgLGQNWWuzCZMr2&#10;LRlWCVZREEwrj9aMXTjmrLZicKGPixFCSY5VQNiFsSgjkqLmYsKK6SI4WwTjExe8J3ERZZEk6QbB&#10;VIj5Xsxzi2B84oL3JC5YJhAVa8EoUEq+74+TBC4/WLKiryXzeQvej7dAbBxJAsO0YGSGX+uGLMjl&#10;LQ2ZT1vwfrRFLLKEPDvEoiSzbJFjk1RG3J9dLrFKkwCVj2KTCOXWHX8/0iKOGbOhJcui1O4TObkk&#10;MsscUg706/7GZot78WN+3jPmZypTWAS0XlIOQ5Z5dkwIMH/gXA3NF3b4GracWyTjB/38iKB/dD2b&#10;rn5DW5LEctg9WG3StIR4kgFB+xJiIqJYh4JMELLEFITov5Yv0SIgP/rn/aJ/bPRJZqN/hbhlz9fE&#10;EVNlkMnxY6BbiP67on/uR/+40CfITFKFJWEgQCJUYhaE8zVBLm8HzWhOaxjA0FlH88s8Fiq1C0YI&#10;EGMIa+rBfx0EpMYXhQXTtWCEH/zjQp8FAzjGiT+GA2mUi4ClI7npnT4e0+vgYY7wMMKP/XGhj1wo&#10;lURgEZBgeJap2Hf9QM2CsrMMv4ycnyCYo6IZ4Qf/uNBLMCAxk1IwKsNu60FLxlRYMX6eZjMmE370&#10;jwt9BJMohewes2Ca5CJVxrGI7IIJcjk2zKTQvO76taU52vVXcxZ4ImPK6IFcHSZjEQhox2NiZ+BB&#10;iJmQs6BTHJD+ek95sMLnL3Chz4IXnAtye9pFNilWnVgKenUiuTDCsS9/+vKb3//123/9880XX373&#10;3z/T63/8bYRxp2ZPF51p8NFuP5lQljIZFs58gSKjVF/DwcBY4tntYctmu84p8/zpcrFAOvxybdie&#10;loz42eK+jdLbpk9t19N8cTMrmpOtMB8NKVQmF5+mi3zJPdodR/4060eVC2rRj0ayDpGSg4ZNqpJG&#10;cLoWs6ugKk15eY9MVXw6SvSjo5jkilO9hw6vMyQM+dhHMIBWF8Y9UO75fZuZk8/XpN3jGqg2oPho&#10;UE0UmiCv065Y2A0o924erqghKNY9Ozfp+MBG54bxXuCHpVqLSM1iiYpAjW8C+Knljg8J/EjHSzbr&#10;R5WmbAE/lf1JBPSRoqQKoyAp5ZBDv5yCgB9TJesSIA+Zw71ShMcFeaTPj+KCsxjdVcOge0RsIY9K&#10;kSPtx0se3fNQ+R7BM923Z/L5XdmP3wXkEWWaKgoHOTf15s7UMJVim8RiadR5WqKxPRh/NwXpQbHu&#10;W7EAgy2WbnZpVb6626Wh2FEScIZHQ8Zgiq23uker8j2MdyURBsLH9WF4KMJHOqK5WUGqvHOLgrQR&#10;PrRP264rVcIn6MoQyEHZQR5j3KGhPrpSMStp3EAE8WgHk1Hlhwpsep923/W+2pX2it1HBpM7SGR5&#10;BIlciaNAA+rcdAqjeIwKbs/pCDRHCJsMA9pkkI45bvY5VSK5jx1hyMGStFsOVQFbHBELWIu40QIA&#10;BsTsR6H6ke49SUsyJFaGdgBqdLDZJziaDkbJq0gtDYM9qISqk2pKkcbIDrdKIVCBYYLydvfybkIj&#10;MnjDKt+PO+hUjGOerZwOLeOfe4n9yICVCUmELH4kIT9PYlInM1F2HzaR0q7eagEOGCk8VIgRd9Cq&#10;GH87PWEZSzNbpIMNnf3mVbsmSroG5FQ3lYcCG2PHrjbCAowfpyd+oVBNT5rsCZHvOkeFSc3P4m3a&#10;zf/7ak4GhQl8vjTux5eyRKLs0ngYagoFLOhhgjRCHwajFICUVIN5UCkCJjBdVang7hDfaGK3IzDB&#10;3hqOEfeV9f4KW2smp7/CcEtknu+Wse4EdlBiYRk/PPkYd5CPGO+0+BWiIGFpant18AhVu/vsdAKu&#10;IGQjDiYbMXaEo2nSjAtOIbr3W6tJh6G8vmyr/gN0b4kdw2cFU6X0ugVTrXtAMwqWGv9aseYovUup&#10;YsWUcD1URUrYr7zn/crYUYNWsapcYLdiVeseGhWrXvcQ9OpE6h6I/zuESzHuHEsLV1VBGjxOEype&#10;1EQzQyMqH2ooAYxqoUbY3BzC5qbqYDMx3kdD6MgHYq7BUTZtacZUcVVGKyFRYgC5f8qxmMYz4YJT&#10;iG7PxJCURVuXpBHY4ib2AX/uEE+ixM5iCHRIMVtX7TTUu2EcAuC5Z8CjOkhPjDst63ZM1da7cFGW&#10;t3JaxhNctXbnZFOOh0KIK8dyNhLiGO+jG8gmRksG45NwMk7kc547Fhwt55KwqeZ3xX9cOTa0iA8C&#10;Wu1eDhOtVUBb1Q30JDQ8rbMb6A21a0NwsnZjSDskqoNaxfjb2g54EOquU0MvQT9wosag9MNRq82+&#10;pcq0duMOgNuobPqHGhdBPHxNQdDbhEi+0AlgKJ0AlE/x4oKzGN3xDsf5VbHdYqWzOg3D4jyKYmir&#10;ahmSEO+0Q9L8/L06jEf5BC8uvK1aNYbRtV6JIYw+EX6XuNZakqipPTo6SZQn6CFsk0QZQ89aP+Uw&#10;wQlPNB72o07q7LDEscKG9cOFPuYKXfcF6RKxfo16hZ68qKQLenViZ9Iljk1uhN8Yd2rWDb+FVDwq&#10;j6kRIiJThr93aIuOGSjz2UL8PoDthqSDF8Z4p4Loukw/uV7CkZXlEI1ngKGRsfVzKIugI2jxPu3b&#10;EO9rGl07IH9cPGDSwRFj/O30hOFMYQBs47mUkMQc10wKTwRDqH/iIf1g9ASCOsQXG77/MF/cWOcN&#10;PUGiltWTCHucPnLebSsonPtu/NLpmZMhUYNJB3WM8U6TUtlaAPNndrZ1uVbToZOlEYHnCdhkCNjE&#10;ccc2KKqSxd3UIGovcEC3DYpwEglaXNddSwi2T/Kg7sRRzs1BUZWB7g6KKuUAKAtPExR+1wBMtVlN&#10;sDtDsDs+d5z05I5TKakohMgYHBiOui9PIyTOdCuDn4frC0q+c1iV4HSCYY19NR1ajmZfqRWwzvbX&#10;gsFZez59wYAyE3oXTb9CiAZktuPIkB3XRag1h7Hbu8s7C+5MufjoxWpNTdmpRB8D95wdl/r0Ky44&#10;7NmNNAQKvtDdwa74JsWis7YJigTFOileP+3gXzHu9KwFajSHw3EsJVkqmDLo3n5lcWhBYyzTkCLi&#10;1JGxJuDBBace3WYIDUyouz3pRBxxQS0U8eeOnVdKIeXOGCEOZPIw3m2AuMORn1YuVbazWy44s0Sn&#10;OhrBJDgyxwtEsXe3Y8M5ujWb1kH3DTsGKBgo8yG20SyAt2EbY+SWUV0oIcWM4fQ/bykF8zpA89pB&#10;OKb9CEeOyqoyFzHmiOxNlzdnbtGrPy4xXwj8BxD4p45wbCSGMO7ccQtaIyNqDw5Hf2wKILXV51Iw&#10;34YEYmhgycypIw4tDqgyhd04AGmCCofGGI2gM8v9vpGo791lL3NsUhicEHBA1wnMqWPsmhdulcBr&#10;WbgtYZbr9InMcsl9Gx9wwPBwANWmHUKNZpvoMGqsmHmge6Fz64AVFRO6pWQt7JIpDqLDexL3E3DA&#10;AHBA5ujARnOC8V44gOlm0oQDkMQAG+9FfwEHDAwHZI7VMzgAF5xCHIEDKkcSonYllUiZrFkMeBW9&#10;axTo4tcnRRdnjgBsNjxVPrAFx1Q9U6V9jETlnNg7rofF6GcbXNNwDs7NHBXZrCFVZrJFQxqRrgAH&#10;SSdeaMaLw/qAuajbJNdIJmIAOXq4PTR5XxN2h7SfQAUfB4GuJjUPA902ZeHK0qOgvnC+gacsBHO1&#10;80pRnWlY2NNTlaHk7GYdvCjGHbppsSkVr4NW+bAeljtHJgw6YtYtyU45kG6RYhuKRoN2LMyxlGYu&#10;HtFR7VkHKYrxTu3QRsSvEKkWE0kVx3u1/Cn8UZkmFZTkajyaFY9WSXbM6P+++uqb3/3hzRd//O4/&#10;/37z9eejrB9Fih6HaGhnjQeyd8UeDFESyrIjU/asx+TFZvtxsZyTQcpf/mKzhXLm5zdX5av8tnw1&#10;uVuUL1f5li7TnfSSKAqcADUe3SIdCe9A1+fLl8VnS33HdnRnxxHR07hZs+6OyYvL6eSnxW9r99NO&#10;EO4vPeVKPwXVcvqqtZD2osBs4tbywfXH1X8zf0GOvvwDfAX9aDpFbe/9zGdwn7n6MJhg+vLaFu8m&#10;BBerM7rLF8zPZwuapswciZWvLsbXs3wLucxXVxfjzeJGz9pmOZtePZ/OZjRxm/XN5dPZevQyn+HL&#10;6R87dbXbVuvN9lm+uTX36SG6LT+/Le4nXfkxZKRlHYw2xjEnR0A33+qiRwZ6s1mc32R1Gdz37vCq&#10;k6Urh4LdaCkfxPh2rR+hKf5RCKabitWUgzgOHVY6M2VDPLhZfbJ+2BOS0FutS1mOYLbbwBy2Lo2y&#10;IK0aGx5ewkwVzAWr8sgPoGfRjuH28RwNOc/TzXWjSwATthgCOat0vIrx5sXddjQBkGIB0O2jxQDo&#10;qrHO9+1N9RgAHYs6uH26wS2sFpql0fZynCGlLHXbaHsDpDu8i4Qg5xERLizq4PjphuM0ZR/S4bSx&#10;krcVmdw7uHZHzQVINyuGcJwAo9aHtZo4uuK0o9tB85jjxyA3tNpQqE2sO+j6USaIDvXz2wnbd1MT&#10;RwTAjn1oXrCPrKiMRY5XN2kCdKWPaNIIeysHJCNinDxluTCOrgYmnTBIpitdkEWO0y4lU2WxuxcN&#10;DpZCqahh3eiwN2a2Q13uN8Np8rJM+nq4Gt/7pujm022xhorfH1n36Bb9jgn/tlStvgw4j5KdPW5U&#10;rRinENtlH1Srnan7vmHDo1OtDk6YRUeQwrQ2y/oEdF2zYUOC8jN7FIyzYSEvcWB5ifoo4UMJH3SD&#10;AyAtMWZFQ9CuFl7OujkUGeO3OjZEnpCq7MbRYDv8CBTwQQoYPQ8m5/hPT+HNOl/dTifP8m1e/R2v&#10;X63OC768Xc6uivWT/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LFAAAW0NvbnRlbnRfVHlwZXNdLnhtbFBLAQIUAAoAAAAAAIdO4kAAAAAAAAAA&#10;AAAAAAAGAAAAAAAAAAAAEAAAAG0TAABfcmVscy9QSwECFAAUAAAACACHTuJAihRmPNEAAACUAQAA&#10;CwAAAAAAAAABACAAAACREwAAX3JlbHMvLnJlbHNQSwECFAAKAAAAAACHTuJAAAAAAAAAAAAAAAAA&#10;BAAAAAAAAAAAABAAAAAAAAAAZHJzL1BLAQIUABQAAAAIAIdO4kDGjshB1QAAAAYBAAAPAAAAAAAA&#10;AAEAIAAAACIAAABkcnMvZG93bnJldi54bWxQSwECFAAUAAAACACHTuJAc7yPtx0SAAAb0QAADgAA&#10;AAAAAAABACAAAAAkAQAAZHJzL2Uyb0RvYy54bWxQSwUGAAAAAAYABgBZAQAAsxUAAAAA&#10;">
                        <v:path/>
                        <v:fill on="f" focussize="0,0"/>
                        <v:stroke on="f"/>
                        <v:imagedata o:title=""/>
                        <o:lock v:ext="edit" rotation="t" text="t" aspectratio="t"/>
                      </v:rect>
                      <v:rect id="_x0000_s1026" o:spid="_x0000_s1026" o:spt="1" style="position:absolute;left:774700;top:5853430;height:257175;width:55626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MDd1lMIBAAB0AwAADgAAAGRycy9lMm9Eb2MueG1srVNLbtsw&#10;EN0X6B0I7mvJTmQlguUsajiboA2Q9gA0RUkE+MOQtuTTBMiuh+hxil6jQ0pN2nSTRbWgZjhPj/Pe&#10;UJubUStyEuClNTVdLnJKhOG2kaar6dcv+w9XlPjATMOUNaKmZ+Hpzfb9u83gKrGyvVWNAIIkxleD&#10;q2kfgquyzPNeaOYX1gmDxdaCZgFT6LIG2IDsWmWrPF9ng4XGgeXCe9zdTUU6M8JbCG3bSi52lh+1&#10;MGFiBaFYQEm+l87Tbeq2bQUPn9vWi0BUTVFpSCsegvEhrtl2w6oOmOsln1tgb2nhlSbNpMFDn6l2&#10;LDByBPkPlZYcrLdtWHCrs0lIcgRVLPNX3jz0zImkBa327tl0//9o+afTPRDZ1PSaEsM0Dvzn47cf&#10;35/IdfRmcL5CyIO7hznzGEahYws6vlECGWtalpdljqaea1pcFReXF7O1YgyEY70o1qs11jkCVkW5&#10;LItIn73wOPDhVlhNYlBTwMklQ9npzocJ+hsSj/VWyWYvlUoJdIePCsiJ4ZT36ZnZ/4IpE8HGxs8m&#10;xriTRY2TqhiF8TDOUg+2OaM5Rwey67GnZSKNIBxGan6+OHHaf+aJ9OVn2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2OANUAAAAGAQAADwAAAAAAAAABACAAAAAiAAAAZHJzL2Rvd25yZXYueG1s&#10;UEsBAhQAFAAAAAgAh07iQDA3dZTCAQAAdAMAAA4AAAAAAAAAAQAgAAAAJAEAAGRycy9lMm9Eb2Mu&#10;eG1sUEsFBgAAAAAGAAYAWQEAAFgFAAAAAA==&#10;">
                        <v:fill on="t" focussize="0,0"/>
                        <v:stroke on="f"/>
                        <v:imagedata o:title=""/>
                        <o:lock v:ext="edit" aspectratio="f"/>
                        <v:textbox>
                          <w:txbxContent>
                            <w:p>
                              <w:pPr>
                                <w:jc w:val="center"/>
                              </w:pPr>
                              <w:r>
                                <w:rPr>
                                  <w:rFonts w:hint="eastAsia"/>
                                </w:rPr>
                                <w:t>0.713</w:t>
                              </w:r>
                            </w:p>
                          </w:txbxContent>
                        </v:textbox>
                      </v:rect>
                      <v:rect id="_x0000_s1026" o:spid="_x0000_s1026" o:spt="1" style="position:absolute;left:43814;top:3388360;height:234950;width:728981;"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Rig3R8QBAAB1AwAADgAAAGRycy9lMm9Eb2MueG1srVNLbtsw&#10;EN0X6B0I7mvZVpIqguUsaribog2Q9AA0RUoE+MOQtuTTFOiuh+hxil6jQ0pN2mSTRbSgZjjDN/Pe&#10;kJub0WhyEhCUsw1dLZaUCMtdq2zX0K/3+3cVJSEy2zLtrGjoWQR6s337ZjP4Wqxd73QrgCCIDfXg&#10;G9rH6OuiCLwXhoWF88JiUDowLKILXdECGxDd6GK9XF4Vg4PWg+MiBNzdTUE6I8JLAJ2Uioud40cj&#10;bJxQQWgWkVLolQ90m7uVUvD4RcogItENRaYxr1gE7UNai+2G1R0w3ys+t8Be0sITToYpi0UfoHYs&#10;MnIE9QzKKA4uOBkX3JliIpIVQRar5RNt7nrmReaCUgf/IHp4PVj++XQLRLV4E1ASywxO/Pe3H79+&#10;fie4geoMPtSYdOdvYfYCmonqKMGkP5IgY0Mvymp1Scm5oWVZVeXVrK0YI+EYfr+urisswTFhXV5c&#10;X+Z48QjjIcSPwhmSjIYCji4ryk6fQsTSmPo3JVUNTqt2r7TODnSHDxrIieGY9/lLveOR/9K0TcnW&#10;pWNTOO0UieJEKllxPIwz04Nrz6jO0YPqeuxplUFTEk4jw883J437Xz+DPr6W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Rig3R8QBAAB1AwAADgAAAAAAAAABACAAAAAkAQAAZHJzL2Uyb0Rv&#10;Yy54bWxQSwUGAAAAAAYABgBZAQAAWgUAAAAA&#10;">
                        <v:fill on="t" focussize="0,0"/>
                        <v:stroke on="f"/>
                        <v:imagedata o:title=""/>
                        <o:lock v:ext="edit" aspectratio="f"/>
                        <v:textbox>
                          <w:txbxContent>
                            <w:p>
                              <w:pPr>
                                <w:jc w:val="center"/>
                              </w:pPr>
                              <w:r>
                                <w:rPr>
                                  <w:rFonts w:hint="eastAsia"/>
                                </w:rPr>
                                <w:t>3160.871</w:t>
                              </w:r>
                            </w:p>
                          </w:txbxContent>
                        </v:textbox>
                      </v:rect>
                      <v:rect id="_x0000_s1026" o:spid="_x0000_s1026" o:spt="1" style="position:absolute;left:2422525;top:5407025;height:294640;width:75120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nR750cYBAAB3AwAADgAAAGRycy9lMm9Eb2MueG1srVNLbtsw&#10;EN0X6B0I7mvJgp20guUsYribog2Q9gA0RUkE+MMMbcmnKdBdD9HjFL1Gh5SbtOkmi2ghzXAe3/C9&#10;oTY3kzXspAC1dw1fLkrOlJO+1a5v+JfP+zdvOcMoXCuMd6rhZ4X8Zvv61WYMtar84E2rgBGJw3oM&#10;DR9iDHVRoByUFbjwQTkqdh6siJRCX7QgRmK3pqjK8qoYPbQBvFSItLqbi/zCCM8h9F2npdp5ebTK&#10;xZkVlBGRJOGgA/JtPm3XKRk/dR2qyEzDSWnMb2pC8SG9i+1G1D2IMGh5OYJ4zhGeaLJCO2r6QLUT&#10;UbAj6P+orJbg0XdxIb0tZiHZEVKxLJ94cz+IoLIWshrDg+n4crTy4+kOmG7pJiw5c8LSxH99/f7z&#10;xzdGC+TOGLAm0H24g0uGFCapUwc2fUkEmxperapqXa05Ozd8vSqvS4qzu2qKTBLger2sSqpLAlTv&#10;Vler7H7xSBQA43vlLUtBw4GGlz0Vpw8YiYqgfyCpL3qj2702JifQH24NsJOgQe/zk7rTln9gxiWw&#10;82nbXE4rRRI5y0pRnA4TFVN48O2Z/DkG0P1AZ8qWZDjNI9Nf7k4a+N95Jn38X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CdHvnRxgEAAHcDAAAOAAAAAAAAAAEAIAAAACQBAABkcnMvZTJv&#10;RG9jLnhtbFBLBQYAAAAABgAGAFkBAABcBQAAAAA=&#10;">
                        <v:fill on="t" focussize="0,0"/>
                        <v:stroke on="f"/>
                        <v:imagedata o:title=""/>
                        <o:lock v:ext="edit" aspectratio="f"/>
                        <v:textbox>
                          <w:txbxContent>
                            <w:p>
                              <w:pPr>
                                <w:jc w:val="center"/>
                              </w:pPr>
                              <w:r>
                                <w:rPr>
                                  <w:rFonts w:hint="eastAsia"/>
                                </w:rPr>
                                <w:t>18.6417</w:t>
                              </w:r>
                            </w:p>
                          </w:txbxContent>
                        </v:textbox>
                      </v:rect>
                      <v:rect id="_x0000_s1026" o:spid="_x0000_s1026" o:spt="1" style="position:absolute;left:2422525;top:4459605;height:302260;width:44704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hsRPZcUBAAB3AwAADgAAAGRycy9lMm9Eb2MueG1srVPNjtMw&#10;EL4j8Q6W7zRpSAtETfdAVS4IVlp4ANexE0v+09ht0qdB4sZD8DiI12DshF1YLnsgh2TG/vzNfN84&#10;u5vJaHIREJSzLV2vSkqE5a5Ttm/p50/HF68pCZHZjmlnRUuvItCb/fNnu9E3onKD050AgiQ2NKNv&#10;6RCjb4oi8EEYFlbOC4ub0oFhEVPoiw7YiOxGF1VZbovRQefBcRECrh7mTbowwlMInZSKi4PjZyNs&#10;nFlBaBZRUhiUD3Sfu5VS8PhRyiAi0S1FpTG/sQjGp/Qu9jvW9MD8oPjSAntKC480GaYsFr2nOrDI&#10;yBnUP1RGcXDBybjizhSzkOwIqliXj7y5G5gXWQtaHfy96eH/0fIPl1sgqsObUFFimcGJ//zy7cf3&#10;rwQX0J3RhwZBd/4WlixgmKROEkz6oggytbSqq2pTbSi5trSuN2+25WZ2V0yRcATU9auyRt85Al6W&#10;VbXN7hcPRB5CfCecISloKeDwsqfs8j5ELI7Q35BUNzituqPSOifQn95qIBeGgz7mJ1XHI3/BtE1g&#10;69KxeTutFEnkLCtFcTpNi9aT667oz9mD6gfsaZ1JEwjnkemXu5MG/meeSR/+l/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2OANUAAAAGAQAADwAAAAAAAAABACAAAAAiAAAAZHJzL2Rvd25yZXYu&#10;eG1sUEsBAhQAFAAAAAgAh07iQIbET2XFAQAAdwMAAA4AAAAAAAAAAQAgAAAAJAEAAGRycy9lMm9E&#10;b2MueG1sUEsFBgAAAAAGAAYAWQEAAFsFAAAAAA==&#10;">
                        <v:fill on="t" focussize="0,0"/>
                        <v:stroke on="f"/>
                        <v:imagedata o:title=""/>
                        <o:lock v:ext="edit" aspectratio="f"/>
                        <v:textbox>
                          <w:txbxContent>
                            <w:p>
                              <w:pPr>
                                <w:jc w:val="center"/>
                              </w:pPr>
                              <w:r>
                                <w:rPr>
                                  <w:rFonts w:hint="eastAsia"/>
                                </w:rPr>
                                <w:t>9.9</w:t>
                              </w:r>
                            </w:p>
                          </w:txbxContent>
                        </v:textbox>
                      </v:rect>
                      <v:rect id="_x0000_s1026" o:spid="_x0000_s1026" o:spt="1" style="position:absolute;left:1677034;top:3829050;height:260985;width:713741;"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Atxrx8MBAAB3AwAADgAAAGRycy9lMm9Eb2MueG1srVPLjtMw&#10;FN0j8Q+W9zRpSx8TNZ0FVdkgGGmGD3AdO7Hkl67dJv0aJHZ8BJ+D+A2unTADw2YWZOHcax8f33Ou&#10;vbsdjCYXAUE5W9P5rKREWO4aZduafn44vtlSEiKzDdPOippeRaC3+9evdr2vxMJ1TjcCCJLYUPW+&#10;pl2MviqKwDthWJg5LywuSgeGRUyhLRpgPbIbXSzKcl30DhoPjosQcPYwLtKJEV5C6KRUXBwcPxth&#10;48gKQrOIkkKnfKD7XK2UgsdPUgYRia4pKo15xEMwPqWx2O9Y1QLzneJTCewlJTzTZJiyeOgj1YFF&#10;Rs6g/qEyioMLTsYZd6YYhWRHUMW8fObNfce8yFrQ6uAfTQ//j5Z/vNwBUQ3ehCUllhns+M8v3358&#10;/0pwAt3pfagQdO/vYMoChknqIMGkP4ogA+5fbzblckXJtabL7eKmXE3uiiESjoDNfLl5i75zBCzW&#10;5c12lfiLJyIPIb4XzpAU1BSwedlTdvkQ4gj9DUnnBqdVc1Ra5wTa0zsN5MKw0cf8Tex/wbRNYOvS&#10;tpExzRRJ5CgrRXE4DZPWk2uu6M/Zg2o7rGmeSRMI+5GLn+5OavifeSZ9ei/7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AC3GvHwwEAAHcDAAAOAAAAAAAAAAEAIAAAACQBAABkcnMvZTJvRG9j&#10;LnhtbFBLBQYAAAAABgAGAFkBAABZBQAAAAA=&#10;">
                        <v:fill on="t" focussize="0,0"/>
                        <v:stroke on="f"/>
                        <v:imagedata o:title=""/>
                        <o:lock v:ext="edit" aspectratio="f"/>
                        <v:textbox>
                          <w:txbxContent>
                            <w:p>
                              <w:r>
                                <w:rPr>
                                  <w:rFonts w:hint="eastAsia"/>
                                </w:rPr>
                                <w:t>损耗 1.1</w:t>
                              </w:r>
                            </w:p>
                          </w:txbxContent>
                        </v:textbox>
                      </v:rect>
                      <v:rect id="_x0000_s1026" o:spid="_x0000_s1026" o:spt="1" style="position:absolute;left:2802255;top:5894705;height:294640;width:60261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j4Oor8YBAAB3AwAADgAAAGRycy9lMm9Eb2MueG1srVPNjtMw&#10;EL4j8Q6W7zRp1JZu1HQPVOWCYKVlH8B17MSS/zR2m/RpkLjxEDwO4jUYO2EXlsseyCGZsT9/M983&#10;zu52NJpcBATlbEOXi5ISYblrle0a+vD5+GZLSYjMtkw7Kxp6FYHe7l+/2g2+FpXrnW4FECSxoR58&#10;Q/sYfV0UgffCsLBwXljclA4Mi5hCV7TABmQ3uqjKclMMDloPjosQcPUwbdKZEV5C6KRUXBwcPxth&#10;48QKQrOIkkKvfKD73K2UgsdPUgYRiW4oKo35jUUwPqV3sd+xugPme8XnFthLWnimyTBlsegj1YFF&#10;Rs6g/qEyioMLTsYFd6aYhGRHUMWyfObNfc+8yFrQ6uAfTQ//j5Z/vNwBUS3ehBUllhmc+M8v3358&#10;/0pwAd0ZfKgRdO/vYM4ChknqKMGkL4ogY0OrbVlV6zUl14autzert+V6cleMkXAEbMpqs8R9joDq&#10;ZrVZZfeLJyIPIb4XzpAUNBRweNlTdvkQIhZH6G9IqhucVu1RaZ0T6E7vNJALw0Ef85Oq45G/YNom&#10;sHXp2LSdVookcpKVojiexlnrybVX9OfsQXU99rTMpAmE88j0891JA/8zz6RP/8v+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CPg6ivxgEAAHcDAAAOAAAAAAAAAAEAIAAAACQBAABkcnMvZTJv&#10;RG9jLnhtbFBLBQYAAAAABgAGAFkBAABcBQAAAAA=&#10;">
                        <v:fill on="t" focussize="0,0"/>
                        <v:stroke on="f"/>
                        <v:imagedata o:title=""/>
                        <o:lock v:ext="edit" aspectratio="f"/>
                        <v:textbox>
                          <w:txbxContent>
                            <w:p>
                              <w:pPr>
                                <w:jc w:val="center"/>
                              </w:pPr>
                              <w:r>
                                <w:rPr>
                                  <w:rFonts w:hint="eastAsia"/>
                                </w:rPr>
                                <w:t>0.6417</w:t>
                              </w:r>
                            </w:p>
                          </w:txbxContent>
                        </v:textbox>
                      </v:rect>
                      <v:rect id="_x0000_s1026" o:spid="_x0000_s1026" o:spt="1" style="position:absolute;left:1414780;top:5929630;height:341630;width:146494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cXH7Qw4CAAA3BAAADgAAAGRycy9lMm9Eb2MueG1srVPNjtMw&#10;EL4j8Q6W7zRpty3bqOkeKOWCYKVdHsC1ncSS/+Rxm/RpkLjxEDwO4jUYu2H/4NADOSTj+PM3830z&#10;Xt8MRpOjDKCcrel0UlIiLXdC2bamX+53b64pgcisYNpZWdOTBHqzef1q3ftKzlzntJCBIImFqvc1&#10;7WL0VVEA76RhMHFeWtxsXDAs4jK0hQisR3aji1lZLoveBeGD4xIA/27Pm3RkDJcQuqZRXG4dPxhp&#10;45k1SM0iSoJOeaCbXG3TSB4/Nw3ISHRNUWnMb0yC8T69i82aVW1gvlN8LIFdUsILTYYpi0kfqLYs&#10;MnII6i8qo3hw4Jo44c4UZyHZEVQxLV94c9cxL7MWtBr8g+nw/2j5p+NtIErgJCwoscxgx399/f7z&#10;xzeCP9Cd3kOFoDt/G8YVYJikDk0w6YsiyIDn59P522v09VTTxWq2Wl6N7sohEp4By/lqjlk4Iq7m&#10;0xFQPDL5APGDdIakoKYBu5dNZcePEDE7Qv9AUmJwWomd0jovQrt/pwM5Muz0Lj+pfDzyDKYt6Wu6&#10;WsxSHQzHt8GxwdB4tABsm/M9OwFPicv8/Is4FbZl0J0LyAwJxiqjokzWsaqTTLy3gsSTR5ct3i6a&#10;ijFSUKIlXsYUZWRkSl+CRHXaosjUpHNbUhSH/YA0Kdw7ccL+HnxQbYeWTnPpaQfnKbszzn4a2Kfr&#10;TPp43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LBeDVAAAABgEAAA8AAAAAAAAAAQAgAAAA&#10;IgAAAGRycy9kb3ducmV2LnhtbFBLAQIUABQAAAAIAIdO4kBxcftDDgIAADcEAAAOAAAAAAAAAAEA&#10;IAAAACQBAABkcnMvZTJvRG9jLnhtbFBLBQYAAAAABgAGAFkBAACkBQAAAAA=&#10;">
                        <v:fill on="t" focussize="0,0"/>
                        <v:stroke color="#000000" joinstyle="miter"/>
                        <v:imagedata o:title=""/>
                        <o:lock v:ext="edit" aspectratio="f"/>
                        <v:textbox>
                          <w:txbxContent>
                            <w:p>
                              <w:pPr>
                                <w:jc w:val="center"/>
                              </w:pPr>
                              <w:r>
                                <w:rPr>
                                  <w:rFonts w:hint="eastAsia"/>
                                </w:rPr>
                                <w:t>场地冲洗用水</w:t>
                              </w:r>
                            </w:p>
                          </w:txbxContent>
                        </v:textbox>
                      </v:rect>
                      <v:rect id="_x0000_s1026" o:spid="_x0000_s1026" o:spt="1" style="position:absolute;left:1643380;top:4783455;height:265430;width:68834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gD4+QcIBAAB3AwAADgAAAGRycy9lMm9Eb2MueG1srVNLbtsw&#10;EN0X6B0I7mv5X0OwnEUMd1O0AdIcgKYoiQB/mKFt+TQFuushepyi1+iQUpM23WQRLaT58c28N9T2&#10;preGnRWg9q7is8mUM+Wkr7VrK/7w5fBuwxlG4WphvFMVvyrkN7u3b7aXUKq577ypFTACcVheQsW7&#10;GENZFCg7ZQVOfFCOko0HKyK50BY1iAuhW1PMp9N1cfFQB/BSIVJ0PyT5iAgvAfRNo6Xae3myysUB&#10;FZQRkShhpwPyXZ62aZSMn5sGVWSm4sQ05jc1IfuY3sVuK8oWROi0HEcQLxnhGScrtKOmj1B7EQU7&#10;gf4PymoJHn0TJ9LbYiCSFSEWs+kzbe47EVTmQlJjeBQdXw9WfjrfAdM13YQ1Z05Y2vivr99//vjG&#10;KEDqXAKWVHQf7mD0kMxEtW/Api+RYH06v1wsNqTrteLL95vFcrUa1FV9ZJIK1hsKUl5SwXy9Wi6y&#10;+sUTUACMH5S3LBkVB1pe1lScP2Kk5lT6pyT1RW90fdDGZAfa460Bdha06EN+Unc68k+ZcanY+XRs&#10;SKdIkUgOtJIV+2M/cj36+kr6nALotqOZZhk0FdE+Mvx4d9LC//Yz6NP/sv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2OANUAAAAGAQAADwAAAAAAAAABACAAAAAiAAAAZHJzL2Rvd25yZXYueG1s&#10;UEsBAhQAFAAAAAgAh07iQIA+PkHCAQAAdwMAAA4AAAAAAAAAAQAgAAAAJAEAAGRycy9lMm9Eb2Mu&#10;eG1sUEsFBgAAAAAGAAYAWQEAAFgFAAAAAA==&#10;">
                        <v:fill on="t" focussize="0,0"/>
                        <v:stroke on="f"/>
                        <v:imagedata o:title=""/>
                        <o:lock v:ext="edit" aspectratio="f"/>
                        <v:textbox>
                          <w:txbxContent>
                            <w:p>
                              <w:r>
                                <w:rPr>
                                  <w:rFonts w:hint="eastAsia"/>
                                </w:rPr>
                                <w:t>损耗 2</w:t>
                              </w:r>
                            </w:p>
                          </w:txbxContent>
                        </v:textbox>
                      </v:rect>
                      <v:rect id="_x0000_s1026" o:spid="_x0000_s1026" o:spt="1" style="position:absolute;left:869315;top:4006850;height:215900;width:46164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PZcIq8QBAAB2AwAADgAAAGRycy9lMm9Eb2MueG1srVPNjtMw&#10;EL4j8Q6W7zRJaUs3aroHqnJBsNLCA7iOnVjyn8Zukz4NEjcegsdBvAZjJ+zCctkDOTgznvE3831j&#10;725Ho8lFQFDONrRalJQIy12rbNfQz5+Or7aUhMhsy7SzoqFXEejt/uWL3eBrsXS9060AgiA21INv&#10;aB+jr4si8F4YFhbOC4tB6cCwiC50RQtsQHSji2VZborBQevBcREC7h6mIJ0R4TmATkrFxcHxsxE2&#10;TqggNItIKfTKB7rP3UopePwoZRCR6IYi05hXLIL2Ka3FfsfqDpjvFZ9bYM9p4Qknw5TFog9QBxYZ&#10;OYP6B8ooDi44GRfcmWIikhVBFlX5RJv7nnmRuaDUwT+IHv4fLP9wuQOiWrwJbyixzODEf3759uP7&#10;V4IbqM7gQ41J9/4OZi+gmaiOEkz6IwkyNnS7uXldrSm5NnSFY96uZ3HFGAnH+GpTbVYY55iwrNY3&#10;ZY4XjzgeQnwnnCHJaCjg7LKk7PI+RKyNqb9TUtngtGqPSuvsQHd6q4FcGM75mL/UPB75K03blGxd&#10;OjaF006ROE6skhXH0zhTPbn2ivKcPaiux56qDJqScBwZfr46ad5/+hn08bn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PZcIq8QBAAB2AwAADgAAAAAAAAABACAAAAAkAQAAZHJzL2Uyb0Rv&#10;Yy54bWxQSwUGAAAAAAYABgBZAQAAWgUAAAAA&#10;">
                        <v:fill on="t" focussize="0,0"/>
                        <v:stroke on="f"/>
                        <v:imagedata o:title=""/>
                        <o:lock v:ext="edit" aspectratio="f"/>
                        <v:textbox>
                          <w:txbxContent>
                            <w:p>
                              <w:pPr>
                                <w:jc w:val="center"/>
                              </w:pPr>
                              <w:r>
                                <w:rPr>
                                  <w:rFonts w:hint="eastAsia"/>
                                </w:rPr>
                                <w:t>1.1</w:t>
                              </w:r>
                            </w:p>
                          </w:txbxContent>
                        </v:textbox>
                      </v:rect>
                      <v:rect id="_x0000_s1026" o:spid="_x0000_s1026" o:spt="1" style="position:absolute;left:1990725;top:1570355;height:303530;width:7372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zwDL3sMBAAB3AwAADgAAAGRycy9lMm9Eb2MueG1srVPNjtMw&#10;EL4j8Q6W7zRpo1I2aroHqnJBsNLCA7iOk1jyn2bcNn0aJG48BI+DeA3GTtiF5bIHckhmPJ+/8feN&#10;s70drWFnBai9a/hyUXKmnPStdn3DP386vHrDGUbhWmG8Uw2/KuS3u5cvtpdQq5UfvGkVMCJxWF9C&#10;w4cYQ10UKAdlBS58UI6KnQcrIqXQFy2IC7FbU6zK8nVx8dAG8FIh0up+KvKZEZ5D6LtOS7X38mSV&#10;ixMrKCMiScJBB+S7fNquUzJ+7DpUkZmGk9KY39SE4mN6F7utqHsQYdByPoJ4zhGeaLJCO2r6QLUX&#10;UbAT6H+orJbg0XdxIb0tJiHZEVKxLJ94cz+IoLIWshrDg+n4/2jlh/MdMN3STaC5O2Fp4j+/fPvx&#10;/SujBXLnErAm0H24gzlDCpPUsQObviSCjbT/5qbcrNacXSleb8pqvZ7cVWNkkgCbarOqqC4JUFG5&#10;yu4Xj0QBML5T3rIUNBxoeNlTcX6PkZoT9Dck9UVvdHvQxuQE+uNbA+wsaNCH/KTutOUvmHEJ7Hza&#10;NpXTSpFETrJSFMfjOGs9+vZK/pwC6H6gMy0zaQLRPDL9fHfSwP/MM+nj/7L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DPAMvewwEAAHcDAAAOAAAAAAAAAAEAIAAAACQBAABkcnMvZTJvRG9j&#10;LnhtbFBLBQYAAAAABgAGAFkBAABZBQAAAAA=&#10;">
                        <v:fill on="t" focussize="0,0"/>
                        <v:stroke on="f"/>
                        <v:imagedata o:title=""/>
                        <o:lock v:ext="edit" aspectratio="f"/>
                        <v:textbox>
                          <w:txbxContent>
                            <w:p>
                              <w:pPr>
                                <w:jc w:val="center"/>
                              </w:pPr>
                              <w:r>
                                <w:rPr>
                                  <w:rFonts w:hint="eastAsia"/>
                                </w:rPr>
                                <w:t>5319.95</w:t>
                              </w:r>
                            </w:p>
                          </w:txbxContent>
                        </v:textbox>
                      </v:rect>
                      <v:rect id="_x0000_s1026" o:spid="_x0000_s1026" o:spt="1" style="position:absolute;left:4516755;top:1481455;height:303530;width:61595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l5d8wMcBAAB3AwAADgAAAGRycy9lMm9Eb2MueG1srVPNjtMw&#10;EL4j8Q6W7zTJtim7UdM9UJULgpV2eQDXsRNL/tPYbdKnQeLGQ/A4iNdg7JRdWC57IAdnxjP+Zr5v&#10;7M3tZDQ5CQjK2ZZWi5ISYbnrlO1b+vlh/+aakhCZ7Zh2VrT0LAK93b5+tRl9I67c4HQngCCIDc3o&#10;WzrE6JuiCHwQhoWF88JiUDowLKILfdEBGxHd6OKqLNfF6KDz4LgIAXd3c5BeEOElgE5KxcXO8aMR&#10;Ns6oIDSLSCkMyge6zd1KKXj8JGUQkeiWItOYVyyC9iGtxXbDmh6YHxS/tMBe0sIzToYpi0UfoXYs&#10;MnIE9Q+UURxccDIuuDPFTCQrgiyq8pk29wPzInNBqYN/FD38P1j+8XQHRHV4E24osczgxH9++fbj&#10;+1eCG6jO6EODSff+Di5eQDNRnSSY9EcSZGrpqq7Wb+uakjNira6rFdpZXTFFwjFhXdU3NerOMWFZ&#10;LutlVr94AvIQ4nvhDElGSwGHlzVlpw8hIhSm/k5JdYPTqtsrrbMD/eGdBnJiOOh9/lJ1PPJXmrYp&#10;2bp0bA6nnSKRnGklK06HCYPJPLjujPocPah+wJ6qDJoiOI8Mf7k7aeB/+hn06b1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Y4A1QAAAAYBAAAPAAAAAAAAAAEAIAAAACIAAABkcnMvZG93bnJl&#10;di54bWxQSwECFAAUAAAACACHTuJAl5d8wMcBAAB3AwAADgAAAAAAAAABACAAAAAkAQAAZHJzL2Uy&#10;b0RvYy54bWxQSwUGAAAAAAYABgBZAQAAXQUAAAAA&#10;">
                        <v:fill on="t" focussize="0,0"/>
                        <v:stroke on="f"/>
                        <v:imagedata o:title=""/>
                        <o:lock v:ext="edit" aspectratio="f"/>
                        <v:textbox>
                          <w:txbxContent>
                            <w:p>
                              <w:pPr>
                                <w:jc w:val="center"/>
                              </w:pPr>
                              <w:r>
                                <w:rPr>
                                  <w:rFonts w:hint="eastAsia"/>
                                </w:rPr>
                                <w:t>13.33</w:t>
                              </w:r>
                            </w:p>
                          </w:txbxContent>
                        </v:textbox>
                      </v:rect>
                      <v:rect id="_x0000_s1026" o:spid="_x0000_s1026" o:spt="1" style="position:absolute;left:3364230;top:1109980;height:303530;width:7372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WJtYTcIBAAB3AwAADgAAAGRycy9lMm9Eb2MueG1srVNLjtQw&#10;EN0jcQfLezrphPlFnZ4FrWaDYKQZDuB27MSSfyq7O+nTILHjEBwHcQ3KTpiBYTMLsnCq7JdX9V45&#10;m9vJaHISEJSzLV2vSkqE5a5Ttm/p54f9m2tKQmS2Y9pZ0dKzCPR2+/rVZvSNqNzgdCeAIIkNzehb&#10;OsTom6IIfBCGhZXzwuKhdGBYxBT6ogM2IrvRRVWWl8XooPPguAgBd3fzIV0Y4SWETkrFxc7xoxE2&#10;zqwgNIsoKQzKB7rN3UopePwkZRCR6Jai0phXLILxIa3FdsOaHpgfFF9aYC9p4Zkmw5TFoo9UOxYZ&#10;OYL6h8ooDi44GVfcmWIWkh1BFevymTf3A/Mia0Grg380Pfw/Wv7xdAdEdS2t0BLLDE7855dvP75/&#10;JbiB7ow+NAi693ewZAHDJHWSYNIbRZCppXV9+baqkeSMt2pd3txcL+6KKRKOgKv6qqovKOEIqMv6&#10;ArHIWDwReQjxvXCGpKClgMPLnrLThxBn6G9IqhucVt1eaZ0T6A/vNJATw0Hv87Ow/wXTNoGtS5/N&#10;jGmnSCJnWSmK02FatB5cd0Z/jh5UP2BP60yaQDiP3Pxyd9LA/8wz6dP/s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2OANUAAAAGAQAADwAAAAAAAAABACAAAAAiAAAAZHJzL2Rvd25yZXYueG1s&#10;UEsBAhQAFAAAAAgAh07iQFibWE3CAQAAdwMAAA4AAAAAAAAAAQAgAAAAJAEAAGRycy9lMm9Eb2Mu&#10;eG1sUEsFBgAAAAAGAAYAWQEAAFgFAAAAAA==&#10;">
                        <v:fill on="t" focussize="0,0"/>
                        <v:stroke on="f"/>
                        <v:imagedata o:title=""/>
                        <o:lock v:ext="edit" aspectratio="f"/>
                        <v:textbox>
                          <w:txbxContent>
                            <w:p>
                              <w:pPr>
                                <w:jc w:val="center"/>
                              </w:pPr>
                              <w:r>
                                <w:rPr>
                                  <w:rFonts w:hint="eastAsia"/>
                                </w:rPr>
                                <w:t>5333.28</w:t>
                              </w:r>
                            </w:p>
                          </w:txbxContent>
                        </v:textbox>
                      </v:rect>
                      <v:rect id="_x0000_s1026" o:spid="_x0000_s1026" o:spt="1" style="position:absolute;left:2090420;top:1109980;height:303530;width:7372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w8s57sQBAAB3AwAADgAAAGRycy9lMm9Eb2MueG1srVNLjtQw&#10;EN0jcQfLezrphGGmo07PglazQTDSwAHcjp1Y8k9ldyd9GiR2HILjIK5B2QkzMGxmQRZJlf38qt4r&#10;Z3s7GU3OAoJytqXrVUmJsNx1yvYt/fzp8OqGkhCZ7Zh2VrT0IgK93b18sR19Iyo3ON0JIEhiQzP6&#10;lg4x+qYoAh+EYWHlvLC4KR0YFjGFvuiAjchudFGV5ZtidNB5cFyEgKv7eZMujPAcQiel4mLv+MkI&#10;G2dWEJpFlBQG5QPd5W6lFDx+lDKISHRLUWnMbyyC8TG9i92WNT0wPyi+tMCe08ITTYYpi0UfqPYs&#10;MnIC9Q+VURxccDKuuDPFLCQ7girW5RNv7gfmRdaCVgf/YHr4f7T8w/kOiOpaWq0psczgxH9++fbj&#10;+1eCC+jO6EODoHt/B0sWMExSJwkmfVEEmfB8uSlfV+jrBW/VutxsbhZ3xRQJR8B1fV3VV5RwBNRl&#10;fVXn/eKRyEOI74QzJAUtBRxe9pSd34eIxRH6G5LqBqdVd1Ba5wT641sN5Mxw0If8pO7xyF8wbRPY&#10;unRs3k4rRRI5y0pRnI7TovXougv6c/Kg+gF7ypZkOM4j0y93Jw38zzyTPv4v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w8s57sQBAAB3AwAADgAAAAAAAAABACAAAAAkAQAAZHJzL2Uyb0Rv&#10;Yy54bWxQSwUGAAAAAAYABgBZAQAAWgUAAAAA&#10;">
                        <v:fill on="t" focussize="0,0"/>
                        <v:stroke on="f"/>
                        <v:imagedata o:title=""/>
                        <o:lock v:ext="edit" aspectratio="f"/>
                        <v:textbox>
                          <w:txbxContent>
                            <w:p>
                              <w:pPr>
                                <w:jc w:val="center"/>
                              </w:pPr>
                              <w:r>
                                <w:rPr>
                                  <w:rFonts w:hint="eastAsia"/>
                                </w:rPr>
                                <w:t>5333.28</w:t>
                              </w:r>
                            </w:p>
                          </w:txbxContent>
                        </v:textbox>
                      </v:rect>
                      <v:rect id="_x0000_s1026" o:spid="_x0000_s1026" o:spt="1" style="position:absolute;left:2193290;top:654050;height:303530;width:57721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4q956MQBAAB2AwAADgAAAGRycy9lMm9Eb2MueG1srVNLbtsw&#10;EN0XyB0I7mt9HCWNYDmLGu6maAOkPQBNURIB/jCkLfk0AbLrIXqcotfokFKTNt1kUS2oGc7Mm3lv&#10;pM3tpBU5CfDSmoYWq5wSYbhtpekb+vXL/u07SnxgpmXKGtHQs/D0dnvxZjO6WpR2sKoVQBDE+Hp0&#10;DR1CcHWWeT4IzfzKOmEw2FnQLKALfdYCGxFdq6zM86tstNA6sFx4j7e7OUgXRHgNoO06ycXO8qMW&#10;JsyoIBQLSMkP0nm6TdN2neDhc9d5EYhqKDIN6cQmaB/imW03rO6BuUHyZQT2mhFecNJMGmz6BLVj&#10;gZEjyH+gtORgve3CiludzUSSIsiiyF9ocz8wJxIXlNq7J9H9/4Pln053QGTb0LKkxDCNG//58O3H&#10;90eCF6jO6HyNSffuDhbPoxmpTh3o+EYSZML64mZd3qCu54ZeVZd5tYgrpkA4xqvr67KoKOEYX+fr&#10;ap3i2TOOAx8+CKtJNBoKuLskKTt99AF7Y+rvlNjWWyXbvVQqOdAf3isgJ4Z73qcnDo8lf6UpE5ON&#10;jWVzON5kkePMKlphOkwL1YNtzyjP0YHsB5ypSKAxCdeR4JdPJ+77Tz+BPv8u2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4q956MQBAAB2AwAADgAAAAAAAAABACAAAAAkAQAAZHJzL2Uyb0Rv&#10;Yy54bWxQSwUGAAAAAAYABgBZAQAAWgUAAAAA&#10;">
                        <v:fill on="t" focussize="0,0"/>
                        <v:stroke on="f"/>
                        <v:imagedata o:title=""/>
                        <o:lock v:ext="edit" aspectratio="f"/>
                        <v:textbox>
                          <w:txbxContent>
                            <w:p>
                              <w:pPr>
                                <w:jc w:val="center"/>
                              </w:pPr>
                              <w:r>
                                <w:rPr>
                                  <w:rFonts w:hint="eastAsia"/>
                                </w:rPr>
                                <w:t>706.06</w:t>
                              </w:r>
                            </w:p>
                          </w:txbxContent>
                        </v:textbox>
                      </v:rect>
                      <v:rect id="_x0000_s1026" o:spid="_x0000_s1026" o:spt="1" style="position:absolute;left:2250440;top:149225;height:303530;width:57721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YBf27sQBAAB2AwAADgAAAGRycy9lMm9Eb2MueG1srVPNjtMw&#10;EL4j8Q6W7zRp2rJs1HQPVOWCYKVdHsB17MSS/zR2m/RpkLjxEDwO4jUYO2GXXS57IAdnxjP+Zr5v&#10;7O3NaDQ5CwjK2YYuFyUlwnLXKts19Mv94c07SkJktmXaWdHQiwj0Zvf61Xbwtahc73QrgCCIDfXg&#10;G9rH6OuiCLwXhoWF88JiUDowLKILXdECGxDd6KIqy7fF4KD14LgIAXf3U5DOiPASQCel4mLv+MkI&#10;GydUEJpFpBR65QPd5W6lFDx+ljKISHRDkWnMKxZB+5jWYrdldQfM94rPLbCXtPCMk2HKYtEHqD2L&#10;jJxA/QNlFAcXnIwL7kwxEcmKIItl+Uybu555kbmg1ME/iB7+Hyz/dL4FotqGVitKLDM48V9fv//8&#10;8Y3gBqoz+FBj0p2/hdkLaCaqowST/kiCjHi+2pTrNep6wVu1vkZ3EleMkXCMb66uquWGEo7xVbna&#10;rLL4xSOOhxA/CGdIMhoKOLssKTt/DBFrY+qflFQ2OK3ag9I6O9Ad32sgZ4ZzPuQvVccjT9K0TcnW&#10;pWNTOO0UiePEKllxPI4z1aNrLyjPyYPqeuxpmUFTEo4jw89XJ837bz+DPj6X3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YBf27sQBAAB2AwAADgAAAAAAAAABACAAAAAkAQAAZHJzL2Uyb0Rv&#10;Yy54bWxQSwUGAAAAAAYABgBZAQAAWgUAAAAA&#10;">
                        <v:fill on="t" focussize="0,0"/>
                        <v:stroke on="f"/>
                        <v:imagedata o:title=""/>
                        <o:lock v:ext="edit" aspectratio="f"/>
                        <v:textbox>
                          <w:txbxContent>
                            <w:p>
                              <w:pPr>
                                <w:jc w:val="center"/>
                              </w:pPr>
                              <w:r>
                                <w:rPr>
                                  <w:rFonts w:hint="eastAsia"/>
                                </w:rPr>
                                <w:t>627.26</w:t>
                              </w:r>
                            </w:p>
                          </w:txbxContent>
                        </v:textbox>
                      </v:rect>
                      <v:rect id="_x0000_s1026" o:spid="_x0000_s1026" o:spt="1" style="position:absolute;left:539750;top:641985;height:356870;width:69596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uqrDXMMBAAB1AwAADgAAAGRycy9lMm9Eb2MueG1srVNLbtsw&#10;EN0X6B0I7mvZTqTYguUsajiboA2Q9gA0RUkE+MOQtuTTFOiuh+hxil6jQ0r5b7KoFtT8+GbeG2lz&#10;PWhFTgK8tKaii9mcEmG4raVpK/r92/7TihIfmKmZskZU9Cw8vd5+/LDpXSmWtrOqFkAQxPiydxXt&#10;QnBllnneCc38zDphMNlY0CygC21WA+sRXatsOZ8XWW+hdmC58B6juzFJJ0R4D6BtGsnFzvKjFiaM&#10;qCAUC0jJd9J5uk3TNo3g4WvTeBGIqigyDenEJmgf4pltN6xsgblO8mkE9p4RXnHSTBps+gi1Y4GR&#10;I8g3UFpysN42YcatzkYiSRFksZi/0ua+Y04kLii1d4+i+/8Hy7+c7oDIuqLLS0oM07jxvz9+/fn9&#10;k2AA1emdL7Ho3t3B5Hk0I9WhAR3fSIIMFc0v1lc5ynquaHG5WK/yUVsxBMIxXazzdYFpjvmLvFhd&#10;Je2zJxgHPtwIq0k0Kgq4uqQoO936gK2x9KEkdvVWyXovlUoOtIfPCsiJ4Zr36Ynd8cqLMmVisbHx&#10;2piOkSxSHElFKwyHYWJ6sPUZ1Tk6kG2HMy0SaCzCbST46cuJ637uJ9Cnv2X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C6qsNcwwEAAHUDAAAOAAAAAAAAAAEAIAAAACQBAABkcnMvZTJvRG9j&#10;LnhtbFBLBQYAAAAABgAGAFkBAABZBQAAAAA=&#10;">
                        <v:fill on="t" focussize="0,0"/>
                        <v:stroke on="f"/>
                        <v:imagedata o:title=""/>
                        <o:lock v:ext="edit" aspectratio="f"/>
                        <v:textbox>
                          <w:txbxContent>
                            <w:p>
                              <w:pPr>
                                <w:jc w:val="center"/>
                              </w:pPr>
                              <w:r>
                                <w:rPr>
                                  <w:rFonts w:hint="eastAsia"/>
                                </w:rPr>
                                <w:t>1346.65</w:t>
                              </w:r>
                            </w:p>
                          </w:txbxContent>
                        </v:textbox>
                      </v:rect>
                      <v:rect id="_x0000_s1026" o:spid="_x0000_s1026" o:spt="1" style="position:absolute;left:551180;top:1908175;height:302260;width:7499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ftbYfcYBAAB2AwAADgAAAGRycy9lMm9Eb2MueG1srVNLbtsw&#10;EN0X6B0I7mt9Uie2YDmLGu6maAMkOQBNURIB/jCkLfk0AbLrIXqcotfokFKSNt1kUS2oGc7wzbw3&#10;5OZ61IqcBHhpTU2LRU6JMNw20nQ1vb/bf1hR4gMzDVPWiJqehafX2/fvNoOrRGl7qxoBBEGMrwZX&#10;0z4EV2WZ573QzC+sEwaDrQXNArrQZQ2wAdG1yso8v8wGC40Dy4X3uLubgnRGhLcA2raVXOwsP2ph&#10;woQKQrGAlHwvnafb1G3bCh6+ta0XgaiaItOQViyC9iGu2XbDqg6Y6yWfW2BvaeEVJ82kwaLPUDsW&#10;GDmC/AdKSw7W2zYsuNXZRCQpgiyK/JU2tz1zInFBqb17Ft3/P1j+9XQDRDY1LZeUGKZx4r8evv/8&#10;8UhwA9UZnK8w6dbdwOx5NCPVsQUd/0iCjDVdLotihbKe8VKt81VxlY6zSoyBcIxffVyvL7AGx4SL&#10;vCwvk/jZC44DHz4Lq0k0ago4uyQpO33xAWtj6lNKLOutks1eKpUc6A6fFJATwznv0xebxyN/pSkT&#10;k42Nx6Zw3Mkix4lVtMJ4GGeqB9ucUZ6jA9n12FORQGMSjiPBz1cnzvtPP4G+PJf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B+1th9xgEAAHYDAAAOAAAAAAAAAAEAIAAAACQBAABkcnMvZTJv&#10;RG9jLnhtbFBLBQYAAAAABgAGAFkBAABcBQAAAAA=&#10;">
                        <v:fill on="t" focussize="0,0"/>
                        <v:stroke on="f"/>
                        <v:imagedata o:title=""/>
                        <o:lock v:ext="edit" aspectratio="f"/>
                        <v:textbox>
                          <w:txbxContent>
                            <w:p>
                              <w:pPr>
                                <w:jc w:val="center"/>
                              </w:pPr>
                              <w:r>
                                <w:rPr>
                                  <w:rFonts w:hint="eastAsia"/>
                                </w:rPr>
                                <w:t>1750</w:t>
                              </w:r>
                            </w:p>
                          </w:txbxContent>
                        </v:textbox>
                      </v:rect>
                      <v:rect id="_x0000_s1026" o:spid="_x0000_s1026" o:spt="1" style="position:absolute;left:1169670;top:8214995;height:257175;width:334708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8HUB5ccBAAB4AwAADgAAAGRycy9lMm9Eb2MueG1srVNLjtQw&#10;EN0jcQfLezqfmf5FnZ4FrWaDYKSBA7gdJ7Hkn8ruTvo0SOw4BMdBXIOyE2Zg2MyCLJIq+/lVvVfO&#10;7m7UilwEeGlNTYtFTokw3DbSdDX9/On4ZkOJD8w0TFkjanoVnt7tX7/aDa4Spe2tagQQJDG+GlxN&#10;+xBclWWe90Izv7BOGNxsLWgWMIUua4ANyK5VVub5KhssNA4sF97j6mHapDMjvITQtq3k4mD5WQsT&#10;JlYQigWU5HvpPN2nbttW8PCxbb0IRNUUlYb0xiIYn+I72+9Y1QFzveRzC+wlLTzTpJk0WPSR6sAC&#10;I2eQ/1BpycF624YFtzqbhCRHUEWRP/PmoWdOJC1otXePpvv/R8s/XO6ByKam5YoSwzRO/OeXbz++&#10;fyW4gO4MzlcIenD3MGcewyh1bEHHL4ogI96kYrVdrdHXa003ZXG73S4nd8UYCEfAzc3tOt8sKeGI&#10;KJfrYp0A2ROTAx/eCatJDGoKOL1kKru89wGrI/Q3JBb2VsnmKJVKCXSntwrIheGkj+mJ5fHIXzBl&#10;ItjYeGzajitZVDnpilEYT+Ms9mSbKxp0diC7HnsqEmkE4UAS/Xx54sT/zBPp0w+z/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Y4A1QAAAAYBAAAPAAAAAAAAAAEAIAAAACIAAABkcnMvZG93bnJl&#10;di54bWxQSwECFAAUAAAACACHTuJA8HUB5ccBAAB4AwAADgAAAAAAAAABACAAAAAkAQAAZHJzL2Uy&#10;b0RvYy54bWxQSwUGAAAAAAYABgBZAQAAXQUAAAAA&#10;">
                        <v:fill on="t" focussize="0,0"/>
                        <v:stroke on="f"/>
                        <v:imagedata o:title=""/>
                        <o:lock v:ext="edit" aspectratio="f"/>
                        <v:textbox>
                          <w:txbxContent>
                            <w:p>
                              <w:pPr>
                                <w:jc w:val="center"/>
                                <w:rPr>
                                  <w:b/>
                                </w:rPr>
                              </w:pPr>
                              <w:r>
                                <w:rPr>
                                  <w:rFonts w:hint="eastAsia"/>
                                  <w:b/>
                                </w:rPr>
                                <w:t>图2-1 项目水平衡图            m</w:t>
                              </w:r>
                              <w:r>
                                <w:rPr>
                                  <w:rFonts w:hint="eastAsia"/>
                                  <w:b/>
                                  <w:vertAlign w:val="superscript"/>
                                </w:rPr>
                                <w:t>3</w:t>
                              </w:r>
                              <w:r>
                                <w:rPr>
                                  <w:rFonts w:hint="eastAsia"/>
                                  <w:b/>
                                </w:rPr>
                                <w:t>/d</w:t>
                              </w:r>
                            </w:p>
                          </w:txbxContent>
                        </v:textbox>
                      </v:rect>
                      <v:rect id="_x0000_s1026" o:spid="_x0000_s1026" o:spt="1" style="position:absolute;left:53974;top:2793365;flip:y;height:615315;width:313056;" fillcolor="#FFFFFF" filled="t" stroked="f" coordsize="21600,21600" o:gfxdata="UEsDBAoAAAAAAIdO4kAAAAAAAAAAAAAAAAAEAAAAZHJzL1BLAwQUAAAACACHTuJAPceBFNcAAAAG&#10;AQAADwAAAGRycy9kb3ducmV2LnhtbE2PwWrDMBBE74X8g9hCL6WREptiXMs5BHpIT2kaKLkp1tZ2&#10;ba2MpcTp33eTS3sZWGaYeVusLq4XZxxD60nDYq5AIFXetlRr2H+8PmUgQjRkTe8JNfxggFU5uytM&#10;bv1E73jexVpwCYXcaGhiHHIpQ9WgM2HuByT2vvzoTORzrKUdzcTlrpdLpZ6lMy3xQmMGXDdYdbuT&#10;0zA9bg7pZ4pbv99OHb2pg+2+N1o/3C/UC4iIl/gXhis+o0PJTEd/IhtEr4EfiTdlL1NZAuLIoSRJ&#10;lyDLQv7HL38BUEsDBBQAAAAIAIdO4kA08THeygEAAH8DAAAOAAAAZHJzL2Uyb0RvYy54bWytU82O&#10;0zAQviPxDpbvNEmjdNmo6R6oygXBSstydx0nseQ/jd0mfRokbjwEj4N4DcZOWNjdyx7IwZrxfP48&#10;3zfO9mbSipwFeGlNQ4tVTokw3LbS9A29/3x485YSH5hpmbJGNPQiPL3ZvX61HV0t1nawqhVAkMT4&#10;enQNHUJwdZZ5PgjN/Mo6YbDYWdAsYAp91gIbkV2rbJ3nm2y00DqwXHiPu/u5SBdGeAmh7TrJxd7y&#10;kxYmzKwgFAsoyQ/SebpL3Xad4OFT13kRiGooKg1pxUswPsY1221Z3QNzg+RLC+wlLTzRpJk0eOkD&#10;1Z4FRk4gn1FpycF624UVtzqbhSRHUEWRP/HmbmBOJC1otXcPpvv/R8s/nm+ByLah6ytKDNM48V9f&#10;v//88Y3gBrozOl8j6M7dwpJ5DKPUqQNNOiXdF3xGSTzKIVNDq/L6qqLkEjmvy3JTzS6LKRCO5bIo&#10;8wrrHAGboiqLVM9mwkjswIf3wmoSg4YCDjHRs/MHH7AJhP6BRLi3SrYHqVRKoD++U0DODAd+SF+8&#10;HY88gikTwcbGY3M57mRR7CwvRmE6Tovmo20v6NPJgewH7KlIpBGEc0n0yxuKg/83T6R//5v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3HgRTXAAAABgEAAA8AAAAAAAAAAQAgAAAAIgAAAGRycy9k&#10;b3ducmV2LnhtbFBLAQIUABQAAAAIAIdO4kA08THeygEAAH8DAAAOAAAAAAAAAAEAIAAAACYBAABk&#10;cnMvZTJvRG9jLnhtbFBLBQYAAAAABgAGAFkBAABiBQAAAAA=&#10;">
                        <v:fill on="t" focussize="0,0"/>
                        <v:stroke on="f"/>
                        <v:imagedata o:title=""/>
                        <o:lock v:ext="edit" aspectratio="f"/>
                        <v:textbox>
                          <w:txbxContent>
                            <w:p>
                              <w:pPr>
                                <w:jc w:val="left"/>
                              </w:pPr>
                              <w:r>
                                <w:rPr>
                                  <w:rFonts w:hint="eastAsia"/>
                                </w:rPr>
                                <w:t>自来水</w:t>
                              </w:r>
                            </w:p>
                          </w:txbxContent>
                        </v:textbox>
                      </v:rect>
                      <v:rect id="_x0000_s1026" o:spid="_x0000_s1026" o:spt="1" style="position:absolute;left:2524125;top:6737985;height:222250;width:50165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UGO/l8IBAAB3AwAADgAAAGRycy9lMm9Eb2MueG1srVNLbtsw&#10;EN0XyB0I7mt9GjmpYDmLGu6maAMkOQBNURIB/jCkLfk0BbrrIXqcotfokFKSNt1kUS6oGfLxcd4b&#10;anMzaUVOAry0pqHFKqdEGG5bafqGPtzv315T4gMzLVPWiIaehac324s3m9HVorSDVa0AgiTG16Nr&#10;6BCCq7PM80Fo5lfWCYObnQXNAqbQZy2wEdm1yso8X2ejhdaB5cJ7XN3Nm3RhhNcQ2q6TXOwsP2ph&#10;wswKQrGAkvwgnafbVG3XCR6+dJ0XgaiGotKQZrwE40Ocs+2G1T0wN0i+lMBeU8ILTZpJg5c+Ue1Y&#10;YOQI8h8qLTlYb7uw4lZns5DkCKoo8hfe3A3MiaQFrfbuyXT//2j559MtENk2tMS+G6ax47++fv/5&#10;4xvBBXRndL5G0J27hSXzGEapUwc6flEEmfB8VV4WZUXJuaHrq3dX76+r2V0xBcIRUOXFukLfOQJK&#10;HBgjY/ZM5MCHj8JqEoOGAjYvecpOn3yYoY+QeK+3SrZ7qVRKoD98UEBODBu9T2Nh/wumTAQbG4/N&#10;jHEliyJnWTEK02FatB5se0Z/jg5kP2BNRSKNIOxHKn55O7Hhf+aJ9Pl/2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2OANUAAAAGAQAADwAAAAAAAAABACAAAAAiAAAAZHJzL2Rvd25yZXYueG1s&#10;UEsBAhQAFAAAAAgAh07iQFBjv5fCAQAAdwMAAA4AAAAAAAAAAQAgAAAAJAEAAGRycy9lMm9Eb2Mu&#10;eG1sUEsFBgAAAAAGAAYAWQEAAFgFAAAAAA==&#10;">
                        <v:fill on="t" focussize="0,0"/>
                        <v:stroke on="f"/>
                        <v:imagedata o:title=""/>
                        <o:lock v:ext="edit" aspectratio="f"/>
                        <v:textbox>
                          <w:txbxContent>
                            <w:p>
                              <w:pPr>
                                <w:jc w:val="center"/>
                              </w:pPr>
                              <w:r>
                                <w:rPr>
                                  <w:rFonts w:hint="eastAsia"/>
                                </w:rPr>
                                <w:t>6.08</w:t>
                              </w:r>
                            </w:p>
                          </w:txbxContent>
                        </v:textbox>
                      </v:rect>
                      <v:rect id="_x0000_s1026" o:spid="_x0000_s1026" o:spt="1" style="position:absolute;left:786130;top:6736715;height:222250;width:50165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447sDcEBAAB2AwAADgAAAGRycy9lMm9Eb2MueG1srVNLbtsw&#10;EN0XyB0I7mtJDiwnguUsajibog2Q5gA0RUkE+MOQtuTTFOiuh+hxil6jQ0pJ2mSTRbigZjhPj/Pe&#10;SJubUStyEuClNTUtFjklwnDbSNPV9OHb/uMVJT4w0zBljajpWXh6s734sBlcJZa2t6oRQJDE+Gpw&#10;Ne1DcFWWed4LzfzCOmGw2FrQLGAKXdYAG5Bdq2yZ52U2WGgcWC68x9PdVKQzI7yF0Lat5GJn+VEL&#10;EyZWEIoFlOR76Tzdpm7bVvDwtW29CETVFJWGtOMlGB/inm03rOqAuV7yuQX2lhZeaNJMGrz0iWrH&#10;AiNHkK+otORgvW3DgludTUKSI6iiyF94c98zJ5IWtNq7J9P9+9HyL6c7ILKp6fKaEsM0TvzP95+/&#10;f/0geIDuDM5XCLp3dzBnHsModWxBxyeKIGNN11dlcYm2nmtari/LdbGazBVjIBzrq7woV1jnCFji&#10;whgJs2ceBz7cCqtJDGoKOLtkKTt99mGCPkLitd4q2eylUimB7vBJATkxnPM+rZn9P5gyEWxsfG1i&#10;jCdZ1DipilEYD+Ms9WCbM9pzdCC7HnsqEmkE4ThS8/OnE+f9b55In3+X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Y4A1QAAAAYBAAAPAAAAAAAAAAEAIAAAACIAAABkcnMvZG93bnJldi54bWxQ&#10;SwECFAAUAAAACACHTuJA447sDcEBAAB2AwAADgAAAAAAAAABACAAAAAkAQAAZHJzL2Uyb0RvYy54&#10;bWxQSwUGAAAAAAYABgBZAQAAVwUAAAAA&#10;">
                        <v:fill on="t" focussize="0,0"/>
                        <v:stroke on="f"/>
                        <v:imagedata o:title=""/>
                        <o:lock v:ext="edit" aspectratio="f"/>
                        <v:textbox>
                          <w:txbxContent>
                            <w:p>
                              <w:pPr>
                                <w:jc w:val="center"/>
                              </w:pPr>
                              <w:r>
                                <w:rPr>
                                  <w:rFonts w:hint="eastAsia"/>
                                </w:rPr>
                                <w:t>7.15</w:t>
                              </w:r>
                            </w:p>
                          </w:txbxContent>
                        </v:textbox>
                      </v:rect>
                      <v:rect id="_x0000_s1026" o:spid="_x0000_s1026" o:spt="1" style="position:absolute;left:2536825;top:3323590;height:302895;width:7499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kMDLdsMBAAB3AwAADgAAAGRycy9lMm9Eb2MueG1srZNNbtsw&#10;EIX3BXoHgvtashSntmA5ixrOpkgDpD0ATVESAf5hSFvyaQpk10P0OEWv0SGlJm26yaJaSDPk6OO8&#10;N9L2ZtSKnAV4aU1Nl4ucEmG4baTpavrl8+HdmhIfmGmYskbU9CI8vdm9fbMdXCUK21vVCCAIMb4a&#10;XE37EFyVZZ73QjO/sE4Y3GwtaBYwhS5rgA1I1yor8vw6Gyw0DiwX3uPqftqkMxFeA7RtK7nYW37S&#10;woSJCkKxgJJ8L52nu9Rt2woePrWtF4GomqLSkO54CMbHeM92W1Z1wFwv+dwCe00LLzRpJg0e+oTa&#10;s8DICeQ/KC05WG/bsOBWZ5OQ5AiqWOYvvHnomRNJC1rt3ZPp/v9h+d35HohsalqiJYZpnPjPr99+&#10;fH8kuIDuDM5XWPTg7mHOPIZR6tiCjk8UQcaaFqvyel2sKLkgqyzK1WZ2V4yBcCx4f7XZlLjPY0Fe&#10;rDeryM+eQQ58uBVWkxjUFHB4yVN2/ujDVPq7JJ7rrZLNQSqVEuiOHxSQM8NBH9I10/8qUyYWGxtf&#10;m4hxJYsiJ1kxCuNxnLUebXNBf04OZNdjT8sEjUU4j9T8/O3Egf+ZJ+jz/7L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CQwMt2wwEAAHcDAAAOAAAAAAAAAAEAIAAAACQBAABkcnMvZTJvRG9j&#10;LnhtbFBLBQYAAAAABgAGAFkBAABZBQAAAAA=&#10;">
                        <v:fill on="t" focussize="0,0"/>
                        <v:stroke on="f"/>
                        <v:imagedata o:title=""/>
                        <o:lock v:ext="edit" aspectratio="f"/>
                        <v:textbox>
                          <w:txbxContent>
                            <w:p>
                              <w:pPr>
                                <w:jc w:val="center"/>
                              </w:pPr>
                              <w:r>
                                <w:rPr>
                                  <w:rFonts w:hint="eastAsia"/>
                                </w:rPr>
                                <w:t>20</w:t>
                              </w:r>
                            </w:p>
                          </w:txbxContent>
                        </v:textbox>
                      </v:rect>
                      <v:rect id="_x0000_s1026" o:spid="_x0000_s1026" o:spt="1" style="position:absolute;left:817245;top:3323590;height:225425;width:35242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Rfbv0cABAAB2AwAADgAAAGRycy9lMm9Eb2MueG1srVPNjtMw&#10;EL4j8Q6W7zRtuoUlaroHqnJBsNIuD+A6TmLJf5pxm/RpkLjxEDwO4jUYO2EXlsseyMGZ8Xz5PN83&#10;zvZmtIadFaD2ruarxZIz5aRvtOtq/vn+8OqaM4zCNcJ4p2p+Uchvdi9fbIdQqdL33jQKGJE4rIZQ&#10;8z7GUBUFyl5ZgQsflKNi68GKSCl0RQNiIHZrinK5fF0MHpoAXipE2t1PRT4zwnMIfdtqqfZenqxy&#10;cWIFZUQkSdjrgHyXu21bJeOntkUVmak5KY15pUMoPqa12G1F1YEIvZZzC+I5LTzRZIV2dOgD1V5E&#10;wU6g/6GyWoJH38aF9LaYhGRHSMVq+cSbu14ElbWQ1RgeTMf/Rys/nm+B6abm6xVnTlia+M8v3358&#10;/8pog9wZAlYEugu3MGdIYZI6tmDTm0SwsebXqzfl1YazC1Gty/Xm7WyuGiOTVF9vyquS6pIAZblJ&#10;MREWjzwBML5X3rIU1BxodtlScf6AcYL+hqRj0RvdHLQxOYHu+M4AOwua8yE/M/tfMOMS2Pn02cSY&#10;doqkcVKVojgex1nq0TcXsucUQHc99ZQdyXAaR25+vjpp3n/mmfTxd9n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jgDVAAAABgEAAA8AAAAAAAAAAQAgAAAAIgAAAGRycy9kb3ducmV2LnhtbFBL&#10;AQIUABQAAAAIAIdO4kBF9u/RwAEAAHYDAAAOAAAAAAAAAAEAIAAAACQBAABkcnMvZTJvRG9jLnht&#10;bFBLBQYAAAAABgAGAFkBAABWBQAAAAA=&#10;">
                        <v:fill on="t" focussize="0,0"/>
                        <v:stroke on="f"/>
                        <v:imagedata o:title=""/>
                        <o:lock v:ext="edit" aspectratio="f"/>
                        <v:textbox>
                          <w:txbxContent>
                            <w:p>
                              <w:pPr>
                                <w:jc w:val="center"/>
                              </w:pPr>
                              <w:r>
                                <w:rPr>
                                  <w:rFonts w:hint="eastAsia"/>
                                </w:rPr>
                                <w:t>20</w:t>
                              </w:r>
                            </w:p>
                          </w:txbxContent>
                        </v:textbox>
                      </v:rect>
                      <v:rect id="_x0000_s1026" o:spid="_x0000_s1026" o:spt="1" style="position:absolute;left:2525395;top:2996565;height:302895;width:74930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KS0r2cQBAAB3AwAADgAAAGRycy9lMm9Eb2MueG1srVNLbtsw&#10;EN0X6B0I7mvJcuTGguUsajibIg2Q9gA0RUkE+MOQtuTTFMiuh+hxil6jQ0pN2nSTRbWgZsinN/Pe&#10;UNubUStyFuClNTVdLnJKhOG2kaar6ZfPh3fXlPjATMOUNaKmF+Hpze7tm+3gKlHY3qpGAEES46vB&#10;1bQPwVVZ5nkvNPML64TBw9aCZgFT6LIG2IDsWmVFnq+zwULjwHLhPe7up0M6M8JrCG3bSi72lp+0&#10;MGFiBaFYQEm+l87TXeq2bQUPn9rWi0BUTVFpSCsWwfgY12y3ZVUHzPWSzy2w17TwQpNm0mDRJ6o9&#10;C4ycQP5DpSUH620bFtzqbBKSHEEVy/yFNw89cyJpQau9ezLd/z9afne+ByKbmq4KSgzTOPGfX7/9&#10;+P5IcAPdGZyvEPTg7mHOPIZR6tiCjm8UQcaaFmVRrjYlJReMN5t1uS4nd8UYCEfA+6vNKkffOQJW&#10;eXGNWGTMnokc+HArrCYxqCng8JKn7PzRhwn6GxLreqtkc5BKpQS64wcF5Mxw0If0zOx/wZSJYGPj&#10;ZxNj3MmiyElWjMJ4HGetR9tc0J+TA9n12NMykUYQziM1P9+dOPA/80T6/L/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KS0r2cQBAAB3AwAADgAAAAAAAAABACAAAAAkAQAAZHJzL2Uyb0Rv&#10;Yy54bWxQSwUGAAAAAAYABgBZAQAAWgUAAAAA&#10;">
                        <v:fill on="t" focussize="0,0"/>
                        <v:stroke on="f"/>
                        <v:imagedata o:title=""/>
                        <o:lock v:ext="edit" aspectratio="f"/>
                        <v:textbox>
                          <w:txbxContent>
                            <w:p>
                              <w:pPr>
                                <w:jc w:val="center"/>
                              </w:pPr>
                              <w:r>
                                <w:rPr>
                                  <w:rFonts w:hint="eastAsia"/>
                                </w:rPr>
                                <w:t>23.38</w:t>
                              </w:r>
                            </w:p>
                          </w:txbxContent>
                        </v:textbox>
                      </v:rect>
                      <v:rect id="_x0000_s1026" o:spid="_x0000_s1026" o:spt="1" style="position:absolute;left:2423795;top:2694940;height:301625;width:7499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5ug0h8MBAAB3AwAADgAAAGRycy9lMm9Eb2MueG1srVNLbtsw&#10;EN0X6B0I7mvJkuNUhuUsaribog2Q9AA0RUkE+MOQtuTTFOiuh+hxil6jQ0pNmmSTRbWgZsinN/Pe&#10;UNubUStyFuClNTVdLnJKhOG2kaar6df7w7v3lPjATMOUNaKmF+Hpze7tm+3gNqKwvVWNAIIkxm8G&#10;V9M+BLfJMs97oZlfWCcMHrYWNAuYQpc1wAZk1yor8nydDRYaB5YL73F3Px3SmRFeQ2jbVnKxt/yk&#10;hQkTKwjFAkryvXSe7lK3bSt4+NK2XgSiaopKQ1qxCMbHuGa7Ldt0wFwv+dwCe00LzzRpJg0WfaDa&#10;s8DICeQLKi05WG/bsOBWZ5OQ5AiqWObPvLnrmRNJC1rt3YPp/v/R8s/nWyCyqWlZUmKYxon//vbj&#10;18/vBDfQncH5DYLu3C3MmccwSh1b0PGNIshY02JVlNfVFSUXjNfVqlrN7ooxEI6A61VVlXjOEVDm&#10;y3VxFfmzRyIHPnwUVpMY1BRweMlTdv7kwwT9C4l1vVWyOUilUgLd8YMCcmY46EN6ZvYnMGUi2Nj4&#10;2cQYd7IocpIVozAex1nr0TYX9OfkQHY99rRMpBGE80jNz3cnDvzfPJE+/i+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Dm6DSHwwEAAHcDAAAOAAAAAAAAAAEAIAAAACQBAABkcnMvZTJvRG9j&#10;LnhtbFBLBQYAAAAABgAGAFkBAABZBQAAAAA=&#10;">
                        <v:fill on="t" focussize="0,0"/>
                        <v:stroke on="f"/>
                        <v:imagedata o:title=""/>
                        <o:lock v:ext="edit" aspectratio="f"/>
                        <v:textbox>
                          <w:txbxContent>
                            <w:p>
                              <w:pPr>
                                <w:jc w:val="center"/>
                              </w:pPr>
                              <w:r>
                                <w:rPr>
                                  <w:rFonts w:hint="eastAsia"/>
                                </w:rPr>
                                <w:t>23.38</w:t>
                              </w:r>
                            </w:p>
                          </w:txbxContent>
                        </v:textbox>
                      </v:rect>
                      <v:rect id="_x0000_s1026" o:spid="_x0000_s1026" o:spt="1" style="position:absolute;left:766445;top:2694940;height:301625;width:46926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uYE6uMMBAAB2AwAADgAAAGRycy9lMm9Eb2MueG1srVNLbtsw&#10;EN0X6B0I7mvJiqLWguUsaribog2Q9gA0RUkE+MOQtuTTFOiuh+hxil6jQ0pN2mSTRbSgZjhPj/Pe&#10;UNubSStyFuClNQ1dr3JKhOG2laZv6NcvhzfvKPGBmZYpa0RDL8LTm93rV9vR1aKwg1WtAIIkxtej&#10;a+gQgquzzPNBaOZX1gmDxc6CZgFT6LMW2IjsWmVFnlfZaKF1YLnwHnf3c5EujPAcQtt1kou95Sct&#10;TJhZQSgWUJIfpPN0l7rtOsHD567zIhDVUFQa0oqHYHyMa7bbsroH5gbJlxbYc1p4pEkzafDQe6o9&#10;C4ycQD6h0pKD9bYLK251NgtJjqCKdf7Im7uBOZG0oNXe3ZvuX46WfzrfApFtQ69KSgzTOPHf3378&#10;+vmd4Aa6MzpfI+jO3cKSeQyj1KkDHd8ogkwNfVtVZXlNyaWhRbUpN+VirpgC4Vgvq01RYZ0j4Cpf&#10;V8V1pM8eeBz48EFYTWLQUMDZJUvZ+aMPM/QvJB7rrZLtQSqVEuiP7xWQM8M5H9KzsP8HUyaCjY2f&#10;zYxxJ4saZ1UxCtNxWqQebXtBe04OZD9gT+tEGkE4jtT8cnXivP/NE+nD77L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C5gTq4wwEAAHYDAAAOAAAAAAAAAAEAIAAAACQBAABkcnMvZTJvRG9j&#10;LnhtbFBLBQYAAAAABgAGAFkBAABZBQAAAAA=&#10;">
                        <v:fill on="t" focussize="0,0"/>
                        <v:stroke on="f"/>
                        <v:imagedata o:title=""/>
                        <o:lock v:ext="edit" aspectratio="f"/>
                        <v:textbox>
                          <w:txbxContent>
                            <w:p>
                              <w:pPr>
                                <w:jc w:val="center"/>
                              </w:pPr>
                              <w:r>
                                <w:rPr>
                                  <w:rFonts w:hint="eastAsia"/>
                                </w:rPr>
                                <w:t>33.4</w:t>
                              </w:r>
                            </w:p>
                          </w:txbxContent>
                        </v:textbox>
                      </v:rect>
                      <v:rect id="_x0000_s1026" o:spid="_x0000_s1026" o:spt="1" style="position:absolute;left:1414780;top:2745740;height:300990;width:100901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fOEkOw8CAAA3BAAADgAAAGRycy9lMm9Eb2MueG1srVPNjtMw&#10;EL4j8Q6W7zRpt6XbqOkeKOWCYKVdHsC1ncSS/+Rxm/RpkLjxEDwO4jUYO2X/4NADOSTj+PM3830z&#10;Xt8MRpOjDKCcrel0UlIiLXdC2bamX+53b64pgcisYNpZWdOTBHqzef1q3ftKzlzntJCBIImFqvc1&#10;7WL0VVEA76RhMHFeWtxsXDAs4jK0hQisR3aji1lZvi16F4QPjksA/LsdN+mZMVxC6JpGcbl1/GCk&#10;jSNrkJpFlASd8kA3udqmkTx+bhqQkeiaotKY35gE4316F5s1q9rAfKf4uQR2SQkvNBmmLCZ9oNqy&#10;yMghqL+ojOLBgWvihDtTjEKyI6hiWr7w5q5jXmYtaDX4B9Ph/9HyT8fbQJSo6dWCEssMdvzX1+8/&#10;f3wj+APd6T1UCLrzt+G8AgyT1KEJJn1RBBlwkubT+fIafT3VdLacL5bzs7tyiIQnQFmuyilm4Yi4&#10;wsUqA4pHJh8gfpDOkBTUNGD3sqns+BEiZkfoH0hKDE4rsVNa50Vo9+90IEeGnd7lJ5WPR57BtCV9&#10;TVeLWaqD4fg2ODYYGo8WgG1zvmcn4ClxmZ9/EafCtgy6sYDMkGCsMirKZB2rOsnEeytIPHl02eLt&#10;oqkYIwUlWuJlTFFGRqb0JUhUpy2KTE0a25KiOOwHpEnh3okT9vfgg2o7tHSaS087OE/ZnfPsp4F9&#10;us6kj/d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iwXg1QAAAAYBAAAPAAAAAAAAAAEAIAAA&#10;ACIAAABkcnMvZG93bnJldi54bWxQSwECFAAUAAAACACHTuJAfOEkOw8CAAA3BAAADgAAAAAAAAAB&#10;ACAAAAAkAQAAZHJzL2Uyb0RvYy54bWxQSwUGAAAAAAYABgBZAQAApQUAAAAA&#10;">
                        <v:fill on="t" focussize="0,0"/>
                        <v:stroke color="#000000" joinstyle="miter"/>
                        <v:imagedata o:title=""/>
                        <o:lock v:ext="edit" aspectratio="f"/>
                        <v:textbox>
                          <w:txbxContent>
                            <w:p>
                              <w:pPr>
                                <w:jc w:val="center"/>
                              </w:pPr>
                              <w:r>
                                <w:rPr>
                                  <w:rFonts w:hint="eastAsia"/>
                                </w:rPr>
                                <w:t>轮胎冲洗用水</w:t>
                              </w:r>
                            </w:p>
                          </w:txbxContent>
                        </v:textbox>
                      </v:rect>
                      <v:rect id="_x0000_s1026" o:spid="_x0000_s1026" o:spt="1" style="position:absolute;left:3223894;top:2745740;height:300990;width:74993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gnM8ZxECAAA2BAAADgAAAGRycy9lMm9Eb2MueG1srVNLjtsw&#10;DN0X6B0E7Rs7TjIZG3Fm0TTdFO0A0x6AkWVbgH6QlNg5TYHueogep+g1Sinp/DqLLMYLmRKpR75H&#10;anUzKkkO3HlhdE2nk5wSrplphO5q+u3r9t01JT6AbkAazWt65J7erN++WQ224oXpjWy4IwiifTXY&#10;mvYh2CrLPOu5Aj8xlmt0tsYpCLh1XdY4GBBdyazI86tsMK6xzjDuPZ5uTk56RnSXAJq2FYxvDNsr&#10;rsMJ1XEJASn5XlhP16natuUsfGlbzwORNUWmIa2YBO1dXLP1CqrOge0FO5cAl5TwjJMCoTHpPdQG&#10;ApC9E/9BKcGc8aYNE2ZUdiKSFEEW0/yZNnc9WJ64oNTe3ovuXw+WfT7cOiKams6uKNGgsON/vv/8&#10;/esHwQNUZ7C+wqA7e+vOO49mpDq2TsU/kiAj3i+K2XW5oORY02I5XyznZ3X5GAjDgOW8LGfoZxgw&#10;y/OyTP7sAcg6Hz5yo0g0auqweUlTOHzyAZNj6L+QmNcbKZqtkDJtXLd7Lx05ADZ6m75YPV55EiY1&#10;GWpaLopYB+D0tjg1aCqLCnjdpXxPbvjHwHn6XgKOhW3A96cCEkIMg0qJwKNyUPUcmg+6IeFoUWSN&#10;j4vGYhRvKJEc32K0UmQAIS+JRHZSI8nYo1NXohXG3Ygw0dyZ5ojt3Vsnuh4lnabSowfHKalzHv04&#10;r4/3CfThua//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LBeDVAAAABgEAAA8AAAAAAAAAAQAg&#10;AAAAIgAAAGRycy9kb3ducmV2LnhtbFBLAQIUABQAAAAIAIdO4kCCczxnEQIAADYEAAAOAAAAAAAA&#10;AAEAIAAAACQBAABkcnMvZTJvRG9jLnhtbFBLBQYAAAAABgAGAFkBAACnBQAAAAA=&#10;">
                        <v:fill on="t" focussize="0,0"/>
                        <v:stroke color="#000000" joinstyle="miter"/>
                        <v:imagedata o:title=""/>
                        <o:lock v:ext="edit" aspectratio="f"/>
                        <v:textbox>
                          <w:txbxContent>
                            <w:p>
                              <w:pPr>
                                <w:jc w:val="center"/>
                              </w:pPr>
                              <w:r>
                                <w:rPr>
                                  <w:rFonts w:hint="eastAsia"/>
                                </w:rPr>
                                <w:t>沉淀池</w:t>
                              </w:r>
                            </w:p>
                          </w:txbxContent>
                        </v:textbox>
                      </v:rect>
                      <v:shape id="_x0000_s1026" o:spid="_x0000_s1026" o:spt="32" type="#_x0000_t32" style="position:absolute;left:706755;top:2895600;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WpFigEAIAAP4DAAAOAAAAZHJzL2Uyb0RvYy54bWytU82O&#10;0zAQviPxDpbvNGlX/dmo6R5alguCSsADTB0nseQ/2d6mfQleAIkTcII97Z2ngeUxGDthC4uQ9kAO&#10;ztgz8818n8fLi4OSZM+dF0aXdDzKKeGamUropqRvXl8+WVDiA+gKpNG8pEfu6cXq8aNlZws+Ma2R&#10;FXcEQbQvOlvSNgRbZJlnLVfgR8Zyjc7aOAUBt67JKgcdoiuZTfJ8lnXGVdYZxr3H003vpAOiewig&#10;qWvB+MawK8V16FEdlxCQkm+F9XSVuq1rzsLLuvY8EFlSZBrSikXQ3sU1Wy2haBzYVrChBXhIC/c4&#10;KRAai95BbSAAuXLiLyglmDPe1GHEjMp6IkkRZDHO72nzqgXLExeU2ts70f3/g2Uv9ltHRFXSszkl&#10;GhTe+O27m+9vP95ef/n24ebH1/fR/vyJoB/F6qwvMGett27Yebt1kfmhdir+kRM5lHSez+bTKSXH&#10;kk4W59NZPmjND4Gw5F/kE/QzDJidTSN2dgKxzodn3CgSjZL64EA0bVgbrfFKjRsnsWH/3Ic+8VdC&#10;7EBq0pX0fJrgAUe0xtHASsoiTa+blOuNFNWlkDJmeNfs1tKRPcQxSd/Q0B9hscgGfNvHJVcMg6Ll&#10;UD3VFQlHi/ppfDc0tqB4RYnk+MyilSIDCHmKDE6AbuQ/olEPqVGWqHmvcrR2pjom8dM5jkUSbhjh&#10;OHe/71P26dm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pNrF1wAAAAYBAAAPAAAAAAAAAAEA&#10;IAAAACIAAABkcnMvZG93bnJldi54bWxQSwECFAAUAAAACACHTuJAFqRYoBACAAD+AwAADgAAAAAA&#10;AAABACAAAAAmAQAAZHJzL2Uyb0RvYy54bWxQSwUGAAAAAAYABgBZAQAAqAUAAAAA&#10;">
                        <v:fill on="f" focussize="0,0"/>
                        <v:stroke color="#000000" joinstyle="round" endarrow="block"/>
                        <v:imagedata o:title=""/>
                        <o:lock v:ext="edit" aspectratio="f"/>
                      </v:shape>
                      <v:shape id="_x0000_s1026" o:spid="_x0000_s1026" o:spt="32" type="#_x0000_t32" style="position:absolute;left:2423795;top:2895600;flip:y;height:635;width:800100;"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A/sTf0aAgAACQQAAA4AAABkcnMvZTJvRG9jLnhtbK1TzY7T&#10;MBC+I/EOlu802ZaWNmq6h5blgqASLHfXcRJL/pPH27QvwQsgcQJOwGnvPM2yPAZjJ+zCIqQ9kEM0&#10;9sx8M9834+XpQSuyFx6kNSU9GeWUCMNtJU1T0vPXZ4/mlEBgpmLKGlHSowB6unr4YNm5Qoxta1Ul&#10;PEEQA0XnStqG4IosA94KzWBknTDorK3XLODRN1nlWYfoWmXjPJ9lnfWV85YLALzd9E46IPr7ANq6&#10;llxsLL/QwoQe1QvFAlKCVjqgq9RtXQseXtY1iEBUSZFpSH8sgvYu/rPVkhWNZ66VfGiB3aeFO5w0&#10;kwaL3kBtWGDkwsu/oLTk3oKtw4hbnfVEkiLI4iS/o82rljmRuKDU4G5Eh/8Hy1/st57IqqQTnLth&#10;Gid+/e7y+9uP11+/XH24/PHtfbQ/fyLoR7E6BwXmrM3WDydwWx+ZH2qvSa2ke4NblbRAduRQ0vHj&#10;8eTJYkrJEe35YjrLB9nFIRCOAfMcqeNAOAbMJtNYJuvxIq7zEJ4Jq0k0SgrBM9m0YW2Nwela39di&#10;++cQ+sRfCTFZGdKVdDEdY3nOcFtr3BI0tUPGYJrUJ1glqzOpVMwA3+zWypM9ixuTvqGhP8JikQ2D&#10;to9LrhjGilaw6qmpSDg6lNLgE6KxBS0qSpTAFxetFBmYVLeRwUtmGvWPaNRDGZQlyt8LHq2drY5p&#10;DukeNyQJN2xzXMHfzyn79gW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vH3j1gAAAAYBAAAP&#10;AAAAAAAAAAEAIAAAACIAAABkcnMvZG93bnJldi54bWxQSwECFAAUAAAACACHTuJAD+xN/RoCAAAJ&#10;BAAADgAAAAAAAAABACAAAAAlAQAAZHJzL2Uyb0RvYy54bWxQSwUGAAAAAAYABgBZAQAAsQUAAAAA&#10;">
                        <v:fill on="f" focussize="0,0"/>
                        <v:stroke color="#000000" joinstyle="round" endarrow="block"/>
                        <v:imagedata o:title=""/>
                        <o:lock v:ext="edit" aspectratio="f"/>
                      </v:shape>
                      <v:rect id="_x0000_s1026" o:spid="_x0000_s1026" o:spt="1" style="position:absolute;left:1426209;top:3397250;height:302260;width:1314451;"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k3nhwA4CAAA3BAAADgAAAGRycy9lMm9Eb2MueG1srVPLrtMw&#10;EN0j8Q+W9zRp+oBGTe+CUjYIrnThA1zbSSz5JY/bpF+DxI6P4HMQv8HYLfcFiy7IIhnbJ2fmnBmv&#10;b0ajyVEGUM42dDopKZGWO6Fs19Avn3ev3lACkVnBtLOyoScJ9Gbz8sV68LWsXO+0kIEgiYV68A3t&#10;Y/R1UQDvpWEwcV5aPGxdMCziMnSFCGxAdqOLqiyXxeCC8MFxCYC72/MhvTCGawhd2yout44fjLTx&#10;zBqkZhElQa880E2utm0lj5/aFmQkuqGoNOY3JsF4n97FZs3qLjDfK34pgV1TwjNNhimLSe+ptiwy&#10;cgjqLyqjeHDg2jjhzhRnIdkRVDEtn3lz1zMvsxa0Gvy96fD/aPnH420gSjR0tqLEMoMd//X1+88f&#10;3whuoDuDhxpBd/42XFaAYZI6tsGkL4ogI07SvFpWU/T1hFyz1etqcXFXjpHwBJhN53PcJDwhyqpa&#10;ZkDxwOQDxPfSGZKChgbsXjaVHT9AxOwI/QNJicFpJXZK67wI3f6tDuTIsNO7/KTy8ZcnMG3J0NDV&#10;olpgHQzHt8WxwdB4tABsl/M9+QMeE5f5+RdxKmzLoD8XkBkSjNVGRZmsY3UvmXhnBYknjy5bvF00&#10;FWOkoERLvIwpysjIlL4Gieq0RZGpSee2pCiO+xFpUrh34oT9Pfiguh4tnebS0wnOU3bnMvtpYB+v&#10;M+nDfd/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LBeDVAAAABgEAAA8AAAAAAAAAAQAgAAAA&#10;IgAAAGRycy9kb3ducmV2LnhtbFBLAQIUABQAAAAIAIdO4kCTeeHADgIAADcEAAAOAAAAAAAAAAEA&#10;IAAAACQBAABkcnMvZTJvRG9jLnhtbFBLBQYAAAAABgAGAFkBAACkBQAAAAA=&#10;">
                        <v:fill on="t" focussize="0,0"/>
                        <v:stroke color="#000000" joinstyle="miter"/>
                        <v:imagedata o:title=""/>
                        <o:lock v:ext="edit" aspectratio="f"/>
                        <v:textbox>
                          <w:txbxContent>
                            <w:p>
                              <w:pPr>
                                <w:jc w:val="center"/>
                              </w:pPr>
                              <w:r>
                                <w:rPr>
                                  <w:rFonts w:hint="eastAsia"/>
                                </w:rPr>
                                <w:t>喷淋降尘用水</w:t>
                              </w:r>
                            </w:p>
                          </w:txbxContent>
                        </v:textbox>
                      </v:rect>
                      <v:rect id="_x0000_s1026" o:spid="_x0000_s1026" o:spt="1" style="position:absolute;left:3235324;top:3397250;height:302260;width:1353186;"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0EJBMQ4CAAA3BAAADgAAAGRycy9lMm9Eb2MueG1srVPNjtMw&#10;EL4j8Q6W72zSlC67UdM9UMoFwUoLDzB1nMSS/+Rxm/RpkLjxEDwO4jUYu2X/4NADOSTj+PM3830z&#10;Xt5MRrO9DKicbfjsouRMWuFaZfuGf/m8eXXFGUawLWhnZcMPEvnN6uWL5ehrWbnB6VYGRiQW69E3&#10;fIjR10WBYpAG8MJ5aWmzc8FApGXoizbASOxGF1VZXhajC60PTkhE+rs+bvITYziH0HWdEnLtxM5I&#10;G4+sQWqIJAkH5ZGvcrVdJ0X81HUoI9MNJ6UxvykJxdv0LlZLqPsAflDiVAKcU8IzTQaUpaT3VGuI&#10;wHZB/UVllAgOXRcvhDPFUUh2hFTMymfe3A3gZdZCVqO/Nx3/H634uL8NTLUNf02WWDDU8V9fv//8&#10;8Y3RD3Jn9FgT6M7fhtMKKUxSpy6Y9CURbGr4vJov5tWCswPF8+s31eLkrpwiEwSY0f7sigAiIcqq&#10;usyA4oHJB4zvpTMsBQ0P1L1sKuw/YKTsBP0DSYnRadVulNZ5EfrtWx3YHqjTm/yk8unIE5i2bGz4&#10;9SIVKoDGt6OxodB4sgBtn/M9OYGPicv8/Is4FbYGHI4FZIYEg9qoKJN1UA8S2ne2ZfHgyWVLt4un&#10;YoxsOdOSLmOKMjKC0ucgSZ22JDI16diWFMVpOxFNCreuPVB/dz6ofiBLZ7n0tEPzlN05zX4a2Mfr&#10;TPpw3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LBeDVAAAABgEAAA8AAAAAAAAAAQAgAAAA&#10;IgAAAGRycy9kb3ducmV2LnhtbFBLAQIUABQAAAAIAIdO4kDQQkExDgIAADcEAAAOAAAAAAAAAAEA&#10;IAAAACQBAABkcnMvZTJvRG9jLnhtbFBLBQYAAAAABgAGAFkBAACkBQAAAAA=&#10;">
                        <v:fill on="t" focussize="0,0"/>
                        <v:stroke color="#000000" joinstyle="miter"/>
                        <v:imagedata o:title=""/>
                        <o:lock v:ext="edit" aspectratio="f"/>
                        <v:textbox>
                          <w:txbxContent>
                            <w:p>
                              <w:pPr>
                                <w:jc w:val="center"/>
                              </w:pPr>
                              <w:r>
                                <w:rPr>
                                  <w:rFonts w:hint="eastAsia"/>
                                </w:rPr>
                                <w:t>蒸发/进入原料</w:t>
                              </w:r>
                            </w:p>
                          </w:txbxContent>
                        </v:textbox>
                      </v:rect>
                      <v:shape id="_x0000_s1026" o:spid="_x0000_s1026" o:spt="32" type="#_x0000_t32" style="position:absolute;left:718185;top:3547745;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CljplNEwIAAP4DAAAOAAAAZHJzL2Uyb0RvYy54bWytU82O&#10;0zAQviPxDpbvNEm33Zao6R5alguCSsADTB0nseQ/2d6mfQleAIkTcAJOe+dpYHkMxk7ZwiKkPdBD&#10;Os7MfPN9X8aLi72SZMedF0ZXtBjllHDNTC10W9HXry4fzSnxAXQN0mhe0QP39GL58MGityUfm87I&#10;mjuCINqXva1oF4Its8yzjivwI2O5xmRjnIKAR9dmtYMe0ZXMxnl+nvXG1dYZxr3Ht+shSY+I7j6A&#10;pmkE42vDrhTXYUB1XEJASb4T1tNlYts0nIUXTeN5ILKiqDSkJw7BeBuf2XIBZevAdoIdKcB9KNzR&#10;pEBoHHoLtYYA5MqJv6CUYM5404QRMyobhCRHUEWR3/HmZQeWJy1otbe3pvv/B8ue7zaOiLqik4IS&#10;DQq/+M3b6+9vPtx8+fzt/fWPr+9i/OkjwTya1VtfYs9Kb9zx5O3GReX7xqn4j5rIvqKzYl7Mp5Qc&#10;Kno2ncxmk+ngNd8HwmI+n+djzDMsOD9LyewEYp0PT7lRJAYV9cGBaLuwMlrjJzWuSGbD7pkPSAMb&#10;fzVEBlKTvqKPpwkecEUbXA2cpCzK9LpNvd5IUV8KKWOHd+12JR3ZQVyT9ItsEfePsjhkDb4b6lJq&#10;ENVxqJ/omoSDRf803hsaKSheUyI5XrMYISCUAYQ8VQYnQLfyH9U4XmpkET0fXI7R1tSHZH56j2uR&#10;eB5XOO7d7+fUfbq2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pY6ZTRMCAAD+Aw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2740660;top:3548380;height:635;width:49466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zJ7l6EwIAAP8DAAAOAAAAZHJzL2Uyb0RvYy54bWytU0uO&#10;1DAQ3SNxB8t7Ov0NM1GnZ9HNsEHQEnAAt+MklvyTy9PpvgQXQGIFrIDV7DkNDMeg7IRpGIQ0C7Jw&#10;yvar53rP5eXFQSuyFx6kNSWdjMaUCMNtJU1T0tevLh+dUQKBmYopa0RJjwLoxerhg2XnCjG1rVWV&#10;8ARJDBSdK2kbgiuyDHgrNIORdcLgZm29ZgGnvskqzzpk1yqbjsd51llfOW+5AMDVTb9JB0Z/H0Jb&#10;15KLjeVXWpjQs3qhWEBJ0EoHdJWqrWvBw4u6BhGIKikqDWnEQzDexTFbLVnReOZayYcS2H1KuKNJ&#10;M2nw0FuqDQuMXHn5F5WW3FuwdRhxq7NeSHIEVUzGd7x52TInkha0Gtyt6fD/aPnz/dYTWZV0PqXE&#10;MI03fvP2+vubDzdfPn97f/3j67sYf/pIcB/N6hwUmLM2Wz/MwG19VH6ovY5/1EQOJZ0+no/zHG0+&#10;lnS2mJ/NzgazxSEQjoD5+TzPF5RwBOSzRSTPTizOQ3gqrCYxKCkEz2TThrU1Bu/U+klym+2fQegT&#10;fyXEEpQhXUnPF9NIz7BHa+wNDLVDnWCalAtWyepSKhUzwDe7tfJkz2KfpG8o6A9YPGTDoO1xaSvC&#10;WNEKVj0xFQlHhwYafDg0lqBFRYkS+M5ilJCBSXVCBi+ZadQ/0OiHMmhLNL23OUY7Wx2T+2kd+yIZ&#10;N/RwbLzf5yn79G5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Mye5ehMCAAD/AwAADgAA&#10;AAAAAAABACAAAAAmAQAAZHJzL2Uyb0RvYy54bWxQSwUGAAAAAAYABgBZAQAAqwUAAAAA&#10;">
                        <v:fill on="f" focussize="0,0"/>
                        <v:stroke color="#000000" joinstyle="round" endarrow="block"/>
                        <v:imagedata o:title=""/>
                        <o:lock v:ext="edit" aspectratio="f"/>
                      </v:shape>
                      <v:rect id="_x0000_s1026" o:spid="_x0000_s1026" o:spt="1" style="position:absolute;left:1413510;top:6807200;height:302260;width:100901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L440PBACAAA3BAAADgAAAGRycy9lMm9Eb2MueG1srVPNjtMw&#10;EL4j8Q6W7zRJu112o6Z7oJQLgpV2eQDXdhJL/pPHbdKnQeLGQ/A4iNdg7JT9g0MP5JCM4/E33/fN&#10;eHUzGk0OMoBytqHVrKREWu6Esl1Dv9xv31xRApFZwbSzsqFHCfRm/frVavC1nLveaSEDQRAL9eAb&#10;2sfo66IA3kvDYOa8tLjZumBYxGXoChHYgOhGF/OyvCwGF4QPjksA/LuZNukJMZwD6NpWcblxfG+k&#10;jRNqkJpFlAS98kDXmW3bSh4/ty3ISHRDUWnMbyyC8S69i/WK1V1gvlf8RIGdQ+GFJsOUxaIPUBsW&#10;GdkH9ReUUTw4cG2ccWeKSUh2BFVU5Qtv7nrmZdaCVoN/MB3+Hyz/dLgNRImGXiwoscxgx399/f7z&#10;xzeCP9CdwUONSXf+NpxWgGGSOrbBpC+KICNO0kW1WFbo67Ghl1flW+z15K4cI+EpoSyvy2pJCceM&#10;RTmfX+aE4hHJB4gfpDMkBQ0N2L1sKjt8hIjVMfVPSioMTiuxVVrnReh273QgB4ad3uYnlccjz9K0&#10;JUNDr5fzxIPh+LY4NhgajxaA7XK9ZyfgKXCZn38BJ2IbBv1EICNM8o2KMiATVveSifdWkHj06LLF&#10;20UTGSMFJVriZUxRzoxM6XMyUZ22KDI1aWpLiuK4GxEmhTsnjtjfvQ+q69HSKlNPOzhP2Z3T7KeB&#10;fbrOoI/3f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sF4NUAAAAGAQAADwAAAAAAAAABACAA&#10;AAAiAAAAZHJzL2Rvd25yZXYueG1sUEsBAhQAFAAAAAgAh07iQC+ONDwQAgAANwQAAA4AAAAAAAAA&#10;AQAgAAAAJAEAAGRycy9lMm9Eb2MueG1sUEsFBgAAAAAGAAYAWQEAAKYFAAAAAA==&#10;">
                        <v:fill on="t" focussize="0,0"/>
                        <v:stroke color="#000000" joinstyle="miter"/>
                        <v:imagedata o:title=""/>
                        <o:lock v:ext="edit" aspectratio="f"/>
                        <v:textbox>
                          <w:txbxContent>
                            <w:p>
                              <w:pPr>
                                <w:jc w:val="center"/>
                              </w:pPr>
                              <w:r>
                                <w:rPr>
                                  <w:rFonts w:hint="eastAsia"/>
                                </w:rPr>
                                <w:t>生活用水</w:t>
                              </w:r>
                            </w:p>
                          </w:txbxContent>
                        </v:textbox>
                      </v:rect>
                      <v:rect id="_x0000_s1026" o:spid="_x0000_s1026" o:spt="1" style="position:absolute;left:3233420;top:6772275;height:459740;width:168656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sA+HOhICAAA3BAAADgAAAGRycy9lMm9Eb2MueG1srVNLjtQw&#10;EN0jcQfLeybd6d9M1OlZ0DQbBCMNHMBtO4kl/+Ryd9KnQWLHITgO4hqUnWZ+sOgFWSTluPzqvVfl&#10;9e1gNDnKAMrZmk6vJpRIy51Qtq3pl8+7N9eUQGRWMO2srOlJAr3dvH617n0lS9c5LWQgCGKh6n1N&#10;uxh9VRTAO2kYXDkvLW42LhgWcRnaQgTWI7rRRTmZLIveBeGD4xIA/27HTXpGDJcAuqZRXG4dPxhp&#10;44gapGYRJUGnPNBNZts0ksdPTQMyEl1TVBrzG4tgvE/vYrNmVRuY7xQ/U2CXUHihyTBlsegD1JZF&#10;Rg5B/QVlFA8OXBOvuDPFKCQ7giqmkxfe3HfMy6wFrQb/YDr8P1j+8XgXiBI1nc8pscxgx399/f7z&#10;xzeCP9Cd3kOFSff+LpxXgGGSOjTBpC+KIENNZ+VsNi/R11NNl6tVWa4Wo7tyiIRjwnR5vVwsMYFj&#10;xnxxs5pn+4tHJB8gvpfOkBTUNGD3sqns+AEiVsfUPympMDitxE5pnReh3b/VgRwZdnqXn1QejzxL&#10;05b0Nb1ZlAvkwXB8GxwbDI1HC8C2ud6zE/AUeJKffwEnYlsG3UggI4zyjYoyIBNWdZKJd1aQePLo&#10;ssXbRRMZIwUlWuJlTFHOjEzpSzJRnbYoMjVpbEuK4rAfECaFeydO2N+DD6rt0NJppp52cJ6yO+fZ&#10;TwP7dJ1BH+/7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iwXg1QAAAAYBAAAPAAAAAAAAAAEA&#10;IAAAACIAAABkcnMvZG93bnJldi54bWxQSwECFAAUAAAACACHTuJAsA+HOhICAAA3BAAADgAAAAAA&#10;AAABACAAAAAkAQAAZHJzL2Uyb0RvYy54bWxQSwUGAAAAAAYABgBZAQAAqAUAAAAA&#10;">
                        <v:fill on="t" focussize="0,0"/>
                        <v:stroke color="#000000" joinstyle="miter"/>
                        <v:imagedata o:title=""/>
                        <o:lock v:ext="edit" aspectratio="f"/>
                        <v:textbox>
                          <w:txbxContent>
                            <w:p>
                              <w:r>
                                <w:rPr>
                                  <w:rFonts w:hint="eastAsia"/>
                                </w:rPr>
                                <w:t>经化粪池处理后排入园区污水处理厂</w:t>
                              </w:r>
                            </w:p>
                          </w:txbxContent>
                        </v:textbox>
                      </v:rect>
                      <v:shape id="_x0000_s1026" o:spid="_x0000_s1026" o:spt="32" type="#_x0000_t32" style="position:absolute;left:705485;top:6958965;height:1270;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BaafT8EwIAAP8DAAAOAAAAZHJzL2Uyb0RvYy54bWytU0uO&#10;EzEQ3SNxB8t70p1okkla6cwiYdggiAQcoGK7uy35J9uTzyW4ABIrYAWzmj2ngeEYlN1hAoOQZkEv&#10;3GVX1at6z+X5xV4rshU+SGtqOhyUlAjDLJemremb15dPppSECIaDskbU9CACvVg8fjTfuUqMbGcV&#10;F54giAnVztW0i9FVRRFYJzSEgXXCoLOxXkPErW8L7mGH6FoVo7KcFDvrufOWiRDwdNU76RHRPwTQ&#10;No1kYmXZlRYm9qheKIhIKXTSBbrI3TaNYPFl0wQRiaopMo15xSJob9JaLOZQtR5cJ9mxBXhIC/c4&#10;aZAGi95BrSACufLyLygtmbfBNnHArC56IlkRZDEs72nzqgMnMheUOrg70cP/g2UvtmtPJK/p2ZgS&#10;Axpv/Pbdzfe3H2+vv3z7cPPj6/tkf/5E0I9i7VyoMGdp1v64C27tE/N943X6Iyeyr+l5OT6bIuSh&#10;ppPZeDqb5HSoxD4Slv3TcoR+hgHD0Xm+ieKE4nyIz4TVJBk1DdGDbLu4tMbgnVo/zGrD9nmI2Acm&#10;/kpILShDdjWdjTM+4Iw2OBtYSjvkGUybc4NVkl9KpVJG8O1mqTzZQpqT/CW2iPtHWCqygtD1cdnV&#10;T1AngD81nMSDQwENPhyaWtCCU6IEvrNkISBUEaQ6RUYvwbTqH9FYXhnsIoney5ysjeWHrH4+x7nI&#10;fR5nOA3e7/ucfXq3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Wmn0/BMCAAD/Aw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2422525;top:6958965;flip:y;height:1270;width:800100;"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D2kzA8dAgAACgQAAA4AAABkcnMvZTJvRG9jLnhtbK1TzW4T&#10;MRC+I/EOlu9kk1UTmlU2PSSUC4JI/Nwdr71ryX/yuNnkJXgBJE7AiXLqnaeB8hiMvaGFIqQe2MNq&#10;7Jn5Zr5vxouzvdFkJwIoZ2s6GY0pEZa7Rtm2pq9fnT86pQQisw3TzoqaHgTQs+XDB4veV6J0ndON&#10;CARBLFS9r2kXo6+KAngnDIOR88KiU7pgWMRjaIsmsB7RjS7K8XhW9C40PjguAPB2PTjpETHcB9BJ&#10;qbhYO35hhI0DahCaRaQEnfJAl7lbKQWPL6QEEYmuKTKN+Y9F0N6mf7FcsKoNzHeKH1tg92nhDifD&#10;lMWiN1BrFhm5COovKKN4cOBkHHFnioFIVgRZTMZ3tHnZMS8yF5Qa/I3o8P9g+fPdJhDV1PRkRoll&#10;Bid+/e7q+9uP118uv324+vH1fbI/fyLoR7F6DxXmrOwmHE/gNyEx38tgiNTKv8GtylogO7KvaXlS&#10;ltNySsmhprP59HQ+mw6yi30kHANOx0gdB8IxYFI+zkMpBsAE7APEp8IZkoyaQgxMtV1cOWtxvC4M&#10;xdjuGURsCRN/JaRkbUlf03muzxmuq8Q1wVLGI2WwbW4UnFbNudI6ZUBotysdyI6llclfahdx/whL&#10;RdYMuiEuuwZWnWDNE9uQePCopcU3RFMLRjSUaIFPLlkIyKrIlL6NjEEx2+p/RGN5bbGLpP+geLK2&#10;rjnkQeR7XJHc53Gd0w7+fs7Zt094+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vH3j1gAAAAYB&#10;AAAPAAAAAAAAAAEAIAAAACIAAABkcnMvZG93bnJldi54bWxQSwECFAAUAAAACACHTuJAPaTMDx0C&#10;AAAKBAAADgAAAAAAAAABACAAAAAlAQAAZHJzL2Uyb0RvYy54bWxQSwUGAAAAAAYABgBZAQAAtAUA&#10;AAAA&#10;">
                        <v:fill on="f" focussize="0,0"/>
                        <v:stroke color="#000000" joinstyle="round" endarrow="block"/>
                        <v:imagedata o:title=""/>
                        <o:lock v:ext="edit" aspectratio="f"/>
                      </v:shape>
                      <v:shape id="_x0000_s1026" o:spid="_x0000_s1026" o:spt="32" type="#_x0000_t32" style="position:absolute;left:705485;top:857250;flip:y;height:6685280;width:1206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31LfvhUCAAAGBAAADgAAAGRycy9lMm9Eb2MueG1srVPNjtMw&#10;EL4j8Q6W7zRptGlL1HQPLcsFwUr83F3HSSz5Tx5v074EL4DECTixnPbO08DyGIydssBy6YEcorHH&#10;8818nz8vz/dakZ3wIK2p6XSSUyIMt400XU1fv7p4tKAEAjMNU9aImh4E0PPVwwfLwVWisL1VjfAE&#10;QQxUg6tpH4Krsgx4LzSDiXXCYLK1XrOAS99ljWcDomuVFXk+ywbrG+ctFwC4uxmT9IjoTwG0bSu5&#10;2Fh+pYUJI6oXigWkBL10QFdp2rYVPLxoWxCBqJoi05D+2ATjbfxnqyWrOs9cL/lxBHbKCPc4aSYN&#10;Nr2D2rDAyJWX/0Bpyb0F24YJtzobiSRFkMU0v6fNy545kbig1ODuRIf/B8uf7y49kU1Nz+aUGKbx&#10;xm/f3Xx/+/H2y/W3Dzc/vr6P8edPBPMo1uCgwpq1ufTHFbhLH5nvW69Jq6R7g65KWiA7sq/pPC/P&#10;FiUlh5ouynlRHkUX+0A4pqdFPsMsx/RstiiLRcpnI2AEdh7CU2E1iUFNIXgmuz6srTF4vdaPzdju&#10;GQQcCQt/FcRiZchQ08dlEVswtGuLNsFQO6QMpkuDglWyuZBKxQrw3XatPNmxaJn0ReKI+9ex2GTD&#10;oB/PpdRopl6w5olpSDg41NLgG6JxBC0aSpTAJxcjBGRVYFKdchJbK4MTRO1HtWO0tc0hXULaR3uk&#10;GY9Wjv77c52qfz/f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APcc1QAAAAYBAAAPAAAAAAAA&#10;AAEAIAAAACIAAABkcnMvZG93bnJldi54bWxQSwECFAAUAAAACACHTuJA31LfvhUCAAAGBAAADgAA&#10;AAAAAAABACAAAAAkAQAAZHJzL2Uyb0RvYy54bWxQSwUGAAAAAAYABgBZAQAAqwUAAAAA&#10;">
                        <v:fill on="f" focussize="0,0"/>
                        <v:stroke color="#000000" joinstyle="round"/>
                        <v:imagedata o:title=""/>
                        <o:lock v:ext="edit" aspectratio="f"/>
                      </v:shape>
                      <v:shape id="_x0000_s1026" o:spid="_x0000_s1026" o:spt="32" type="#_x0000_t32" style="position:absolute;left:314960;top:3259455;height:635;width:3905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kQP3HEQIAAP4DAAAOAAAAZHJzL2Uyb0RvYy54bWytU0uO&#10;EzEQ3SNxB8t70kkmiUgrnVkkDBsEIwEHqLjd3Zb8k8uTzyW4ABIrYAWsZs9pYDgGZXeYwCCkWdAL&#10;d9lV9arec3lxvjeabWVA5WzFR4MhZ9IKVyvbVvz1q4tHjznDCLYG7ays+EEiP18+fLDY+VKOXed0&#10;LQMjEIvlzle8i9GXRYGikwZw4Ly05GxcMBBpG9qiDrAjdKOL8XA4K3Yu1D44IRHpdN07+REx3AfQ&#10;NY0Scu3ElZE29qhBaohECTvlkS9zt00jRXzRNCgj0xUnpjGvVITsTVqL5QLKNoDvlDi2APdp4Q4n&#10;A8pS0VuoNURgV0H9BWWUCA5dEwfCmaInkhUhFqPhHW1eduBl5kJSo78VHf8frHi+vQxM1RWf0L1b&#10;MHTjN2+vv7/5cPPl87f31z++vkv2p4+M/CTWzmNJOSt7GY479JchMd83waQ/cWL7ip+NJvMZqXwg&#10;czydT6bTXmu5j0wk/3w4HU85ExQwO8vO4gTiA8an0hmWjIpjDKDaLq6ctXSlLoyy2LB9hpHaoMRf&#10;CakDbdmu4vMeHmhEGxoNqmQ80UTb5lx0WtUXSuuUgaHdrHRgW0hjkr/ULeH+EZaKrAG7Pi67elKd&#10;hPqJrVk8eNLP0rvhqQUja860pGeWLAKEMoLSp8gYFNhW/yOaymtLXSTNe5WTtXH1IYufz2kscp/H&#10;EU5z9/s+Z5+e7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KTaxdcAAAAGAQAADwAAAAAAAAAB&#10;ACAAAAAiAAAAZHJzL2Rvd25yZXYueG1sUEsBAhQAFAAAAAgAh07iQCRA/ccRAgAA/gMAAA4AAAAA&#10;AAAAAQAgAAAAJgEAAGRycy9lMm9Eb2MueG1sUEsFBgAAAAAGAAYAWQEAAKkFAAAAAA==&#10;">
                        <v:fill on="f" focussize="0,0"/>
                        <v:stroke color="#000000" joinstyle="round" endarrow="block"/>
                        <v:imagedata o:title=""/>
                        <o:lock v:ext="edit" aspectratio="f"/>
                      </v:shape>
                      <v:shape id="_x0000_s1026" o:spid="_x0000_s1026" o:spt="32" type="#_x0000_t32" style="position:absolute;left:1542415;top:2600325;flip:y;height:145415;width:14668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NKmzgEcAgAADAQAAA4AAABkcnMvZTJvRG9jLnhtbK1TzW4T&#10;MRC+I/EOlu9kNyGJ2lU2PSSUC4JI/Nwd27tryX/yuNnkJXgBJE7AiXLqnaeB8hiMvaGFIqQe2MNq&#10;xjPzzXyfx4uzvdFkJwMoZ2s6HpWUSMudULat6etX549OKIHIrGDaWVnTgwR6tnz4YNH7Sk5c57SQ&#10;gSCIhar3Ne1i9FVRAO+kYTByXloMNi4YFtENbSEC6xHd6GJSlvOid0H44LgEwNP1EKRHxHAfQNc0&#10;isu14xdG2jigBqlZRErQKQ90madtGsnji6YBGYmuKTKN+Y9N0N6mf7FcsKoNzHeKH0dg9xnhDifD&#10;lMWmN1BrFhm5COovKKN4cOCaOOLOFAORrAiyGJd3tHnZMS8zF5Qa/I3o8P9g+fPdJhAlajo9pcQy&#10;gzd+/e7q+9uP118uv324+vH1fbI/fyIYR7F6DxXWrOwmHD3wm5CY75tgSKOVf4NblbVAdmSPzmw6&#10;mY5nlBxqOpmX5ePJbJBd7iPhKWE6n59gnGPCeDpLuYhdDJAJ2geIT6UzJBk1hRiYaru4ctbiBbsw&#10;tGO7ZxCHwl8FqVhb0tf0dIZdCWe4sA0uCprGI2mwbR4VnFbiXGmdKiC025UOZMfS0uTvONAfaanJ&#10;mkE35OXQwKuTTDyxgsSDRzUtviKaRjBSUKIlPrpk4aCsikzp28wYFLOt/kc26qEtypJuYNA8WVsn&#10;Dvkq8jkuSRbuuNBpC3/3c/XtI17+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S8fePWAAAABgEA&#10;AA8AAAAAAAAAAQAgAAAAIgAAAGRycy9kb3ducmV2LnhtbFBLAQIUABQAAAAIAIdO4kDSps4BHAIA&#10;AAwEAAAOAAAAAAAAAAEAIAAAACUBAABkcnMvZTJvRG9jLnhtbFBLBQYAAAAABgAGAFkBAACzBQAA&#10;AAA=&#10;">
                        <v:fill on="f" focussize="0,0"/>
                        <v:stroke color="#000000" joinstyle="round" endarrow="block"/>
                        <v:imagedata o:title=""/>
                        <o:lock v:ext="edit" aspectratio="f"/>
                      </v:shape>
                      <v:rect id="_x0000_s1026" o:spid="_x0000_s1026" o:spt="1" style="position:absolute;left:1673860;top:2377440;height:317500;width:8515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tRZxDsYBAAB3AwAADgAAAGRycy9lMm9Eb2MueG1srVNLbtsw&#10;EN0X6B0I7mtJdmQbguUsaribog2Q9gA0RUkE+MOQtuTTFOiuh+hxil6jQ0pN2mSTRbSQZsjHN/Pe&#10;ULvbUStyEeClNTUtFjklwnDbSNPV9OuX47stJT4w0zBljajpVXh6u3/7Zje4Sixtb1UjgCCJ8dXg&#10;atqH4Kos87wXmvmFdcLgZmtBs4ApdFkDbEB2rbJlnq+zwULjwHLhPa4epk06M8JLCG3bSi4Olp+1&#10;MGFiBaFYQEm+l87Tfeq2bQUPn9vWi0BUTVFpSG8sgvEpvrP9jlUdMNdLPrfAXtLCE02aSYNFH6gO&#10;LDByBvmMSksO1ts2LLjV2SQkOYIqivyJN/c9cyJpQau9ezDdvx4t/3S5AyKbmpZoiWEaJ/77249f&#10;P78TXEB3BucrBN27O5gzj2GUOrag4xdFkBFv0nqz2q6R5FrT5WqzubmZ3RVjIBwB27IoVyUlHAGr&#10;YlPmaT97JHLgwwdhNYlBTQGHlzxll48+YHGE/oXEut4q2RylUimB7vReAbkwHPQxPbF7PPIfTJkI&#10;NjYem7bjShZFTrJiFMbTOGs92eaK/pwdyK7HnopEGkE4j0Q/35048H/zRPr4v+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C1FnEOxgEAAHcDAAAOAAAAAAAAAAEAIAAAACQBAABkcnMvZTJv&#10;RG9jLnhtbFBLBQYAAAAABgAGAFkBAABcBQAAAAA=&#10;">
                        <v:fill on="t" focussize="0,0"/>
                        <v:stroke on="f"/>
                        <v:imagedata o:title=""/>
                        <o:lock v:ext="edit" aspectratio="f"/>
                        <v:textbox>
                          <w:txbxContent>
                            <w:p>
                              <w:r>
                                <w:rPr>
                                  <w:rFonts w:hint="eastAsia"/>
                                </w:rPr>
                                <w:t>损耗 10.02</w:t>
                              </w:r>
                            </w:p>
                          </w:txbxContent>
                        </v:textbox>
                      </v:rect>
                      <v:shape id="_x0000_s1026" o:spid="_x0000_s1026" o:spt="32" type="#_x0000_t32" style="position:absolute;left:3594735;top:3046730;flip:x;height:142875;width:444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qaBowhQCAAAGBAAADgAAAGRycy9lMm9Eb2MueG1srVNLjhMx&#10;EN0jcQfLe9L5dCYzrXRmkTCwQBAJOIDjdndb8k8uTzq5BBdAYgWsgNXsOQ0Mx6DsbgYYNlnghVV2&#10;Vb2q91xeXh60InvhQVpT0sloTIkw3FbSNCV9/erq0TklEJipmLJGlPQogF6uHj5Ydq4QU9taVQlP&#10;EMRA0bmStiG4IsuAt0IzGFknDDpr6zULePRNVnnWIbpW2XQ8Pss66yvnLRcAeLvpnXRA9KcA2rqW&#10;XGwsv9bChB7VC8UCUoJWOqCr1G1dCx5e1DWIQFRJkWlIOxZBexf3bLVkReOZayUfWmCntHCPk2bS&#10;YNE7qA0LjFx7+Q+UltxbsHUYcauznkhSBFlMxve0edkyJxIXlBrcnejw/2D58/3WE1mVdD6hxDCN&#10;L3779ub7mw+3Xz5/e3/z4+u7aH/6SNCPYnUOCsxZm60fTuC2PjI/1F6TWkn3FKcqaYHsyKGks/lF&#10;vpjNKTmiPc7PFrNBdnEIhGNAnufo5eie5NPzxTzWyXrACOw8hCfCahKNkkLwTDZtWFtj8Hmt74ux&#10;/TMIfeKvhJisDOlKejGfxgoMx7XGMUFTO6QMpkmNglWyupJKxQzwzW6tPNmzODJpDQ39FRaLbBi0&#10;fVxyxTBWtIJVj01FwtGhlgb/EI0taFFRogR+uWilyMCkOiUStVAGJYna92pHa2erY3qEdI/jkUQb&#10;RjnO35/nlP37+6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A9xzVAAAABgEAAA8AAAAAAAAA&#10;AQAgAAAAIgAAAGRycy9kb3ducmV2LnhtbFBLAQIUABQAAAAIAIdO4kCpoGjCFAIAAAYEAAAOAAAA&#10;AAAAAAEAIAAAACQBAABkcnMvZTJvRG9jLnhtbFBLBQYAAAAABgAGAFkBAACqBQAAAAA=&#10;">
                        <v:fill on="f" focussize="0,0"/>
                        <v:stroke color="#000000" joinstyle="round"/>
                        <v:imagedata o:title=""/>
                        <o:lock v:ext="edit" aspectratio="f"/>
                      </v:shape>
                      <v:shape id="_x0000_s1026" o:spid="_x0000_s1026" o:spt="32" type="#_x0000_t32" style="position:absolute;left:1918970;top:3189605;flip:x;height:635;width:167703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YRxjURICAAAGBAAADgAAAGRycy9lMm9Eb2MueG1srVPNjtMw&#10;EL4j8Q6W7zRpV223UdM9tCwcEKwEPIBrO4kl/8njbdqX4AWQOAEn4LR3ngaWx2DslAWWSw/kEM14&#10;Zr6Z7/N4ebE3muxkAOVsTcejkhJpuRPKtjV9/ery0TklEJkVTDsra3qQQC9WDx8se1/JieucFjIQ&#10;BLFQ9b6mXYy+KgrgnTQMRs5Li8HGBcMiuqEtRGA9ohtdTMpyVvQuCB8clwB4uhmC9IgYTgF0TaO4&#10;3Dh+baSNA2qQmkWkBJ3yQFd52qaRPL5oGpCR6Joi05j/2ATtbfoXqyWr2sB8p/hxBHbKCPc4GaYs&#10;Nr2D2rDIyHVQ/0AZxYMD18QRd6YYiGRFkMW4vKfNy455mbmg1ODvRIf/B8uf764CUaKm0wkllhm8&#10;8du3N9/ffLj98vnb+5sfX98l+9NHgnEUq/dQYc3aXoWjB/4qJOb7JhjSaOWf4lZlLZAd2aOzGJ8v&#10;5ij4oaZnaM7K6SC73EfCU8JsPi/PppRwzJihgcjFAJiAfYD4RDpDklFTiIGptotrZy1erwtDM7Z7&#10;BnEo/FWQirUlfU0X00mCZ7iuDa4JmsYjZbBtHhScVuJSaZ0qILTbtQ5kx9LK5O840F9pqcmGQTfk&#10;5dDAqpNMPLaCxINHLS2+IZpGMFJQoiU+uWThoKyKTOlTMlELbVGSpP2gdrK2ThzyJeRzXI8s2nGV&#10;0/796efq38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APcc1QAAAAYBAAAPAAAAAAAAAAEA&#10;IAAAACIAAABkcnMvZG93bnJldi54bWxQSwECFAAUAAAACACHTuJAYRxjURICAAAGBAAADgAAAAAA&#10;AAABACAAAAAkAQAAZHJzL2Uyb0RvYy54bWxQSwUGAAAAAAYABgBZAQAAqAUAAAAA&#10;">
                        <v:fill on="f" focussize="0,0"/>
                        <v:stroke color="#000000" joinstyle="round"/>
                        <v:imagedata o:title=""/>
                        <o:lock v:ext="edit" aspectratio="f"/>
                      </v:shape>
                      <v:shape id="_x0000_s1026" o:spid="_x0000_s1026" o:spt="32" type="#_x0000_t32" style="position:absolute;left:1918970;top:3046730;flip:y;height:143510;width:63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DKd+r4cAgAACQQAAA4AAABkcnMvZTJvRG9jLnhtbK1TzW4T&#10;MRC+I/EOlu9k89OkzSqbHhLKBUEkfu6O7d215D953GzyErwAEifgBJx652mgPAZjb2ihCKkH9rCa&#10;8cx8M9/n8eJ8bzTZyQDK2YqOBkNKpOVOKNtU9NXLi0dnlEBkVjDtrKzoQQI9Xz58sOh8KceudVrI&#10;QBDEQtn5irYx+rIogLfSMBg4Ly0GaxcMi+iGphCBdYhudDEeDmdF54LwwXEJgKfrPkiPiOE+gK6u&#10;FZdrxy+NtLFHDVKziJSgVR7oMk9b15LH53UNMhJdUWQa8x+boL1N/2K5YGUTmG8VP47A7jPCHU6G&#10;KYtNb6DWLDJyGdRfUEbx4MDVccCdKXoiWRFkMRre0eZFy7zMXFBq8Deiw/+D5c92m0CUqOh0Qoll&#10;Bm/8+u3V9zcfrr98/vb+6sfXd8n+9JFgHMXqPJRYs7KbcPTAb0Jivq+DIbVW/jVuVdYC2ZE9OvPR&#10;2fwUBT9UdDI8mZ1OjrLLfSQcE2aTKSUco6OTyXSUg0WPl3B9gPhEOkOSUVGIgammjStnLd6uC30v&#10;tnsKESfCwl8FqVhb0lV0Ph2nDgy3tcYtQdN4ZAy2yXOC00pcKK1TBYRmu9KB7FjamPwl3oj7R1pq&#10;smbQ9nk51O9SK5l4bAWJB49SWnxCNI1gpKBES3xxyUJAVkam9G1mDIrZRv8jG9tri1Mk+XvBk7V1&#10;4pDvIZ/jhuQ5j9ucVvB3P1ffvuD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S8fePWAAAABgEA&#10;AA8AAAAAAAAAAQAgAAAAIgAAAGRycy9kb3ducmV2LnhtbFBLAQIUABQAAAAIAIdO4kAynfq+HAIA&#10;AAkEAAAOAAAAAAAAAAEAIAAAACUBAABkcnMvZTJvRG9jLnhtbFBLBQYAAAAABgAGAFkBAACzBQAA&#10;AAA=&#10;">
                        <v:fill on="f" focussize="0,0"/>
                        <v:stroke color="#000000" joinstyle="round" endarrow="block"/>
                        <v:imagedata o:title=""/>
                        <o:lock v:ext="edit" aspectratio="f"/>
                      </v:shape>
                      <v:rect id="_x0000_s1026" o:spid="_x0000_s1026" o:spt="1" style="position:absolute;left:1741805;top:6494145;height:241935;width:88011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E3pYccUBAAB3AwAADgAAAGRycy9lMm9Eb2MueG1srVNLbtsw&#10;EN0XyB0I7mtJrpw6guUsajibog2Q9gA0RUkE+MOQtuTTFOiuh+hxil6jQ0r5b7KoFtIM+fhm3htq&#10;cz1qRU4CvLSmpsUip0QYbhtpupp+/7Z/v6bEB2YapqwRNT0LT6+3F+82g6vE0vZWNQIIkhhfDa6m&#10;fQiuyjLPe6GZX1gnDG62FjQLmEKXNcAGZNcqW+b5ZTZYaBxYLrzH1d20SWdGeAuhbVvJxc7yoxYm&#10;TKwgFAsoyffSebpN3bat4OFr23oRiKopKg3pjUUwPsR3tt2wqgPmesnnFthbWnihSTNpsOgD1Y4F&#10;Ro4gX1FpycF624YFtzqbhCRHUEWRv/DmrmdOJC1otXcPpvv/R8u/nG6ByKamq5ISwzRO/O+PX39+&#10;/yS4gO4MzlcIunO3MGcewyh1bEHHL4ogI96kj2WxzleUnGt6WV6VRbma3BVjIBwB63VeFOg7R8Cy&#10;LK4+pP3skciBDzfCahKDmgIOL3nKTp99wOIIvYfEut4q2eylUimB7vBJATkxHPQ+PbE6HnkGUyaC&#10;jY3Hpu24kkWRk6wYhfEwzloPtjmjP0cHsuuxpyKRRhDOI9HPdycO/GmeSB//l+0/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2OANUAAAAGAQAADwAAAAAAAAABACAAAAAiAAAAZHJzL2Rvd25yZXYu&#10;eG1sUEsBAhQAFAAAAAgAh07iQBN6WHHFAQAAdwMAAA4AAAAAAAAAAQAgAAAAJAEAAGRycy9lMm9E&#10;b2MueG1sUEsFBgAAAAAGAAYAWQEAAFsFAAAAAA==&#10;">
                        <v:fill on="t" focussize="0,0"/>
                        <v:stroke on="f"/>
                        <v:imagedata o:title=""/>
                        <o:lock v:ext="edit" aspectratio="f"/>
                        <v:textbox>
                          <w:txbxContent>
                            <w:p>
                              <w:pPr>
                                <w:jc w:val="left"/>
                              </w:pPr>
                              <w:r>
                                <w:rPr>
                                  <w:rFonts w:hint="eastAsia"/>
                                </w:rPr>
                                <w:t>损耗1.07</w:t>
                              </w:r>
                            </w:p>
                          </w:txbxContent>
                        </v:textbox>
                      </v:rect>
                      <v:shape id="_x0000_s1026" o:spid="_x0000_s1026" o:spt="32" type="#_x0000_t32" style="position:absolute;left:1545590;top:6627495;flip:y;height:144780;width:14795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H+vfNMeAgAADAQAAA4AAABkcnMvZTJvRG9jLnhtbK1TzY7T&#10;MBC+I/EOlu80bZW026jpHlqWC4JK/NynjpNY8p9sb9O+BC+AxAk4Aae98zSwPAZjp+zCIqQ9kEM0&#10;Y898M9834+X5QUmy584Loys6GY0p4ZqZWui2oq9eXjw6o8QH0DVIo3lFj9zT89XDB8velnxqOiNr&#10;7giCaF/2tqJdCLbMMs86rsCPjOUaLxvjFAR0XZvVDnpEVzKbjsezrDeuts4w7j2eboZLekJ09wE0&#10;TSMY3xh2qbgOA6rjEgJS8p2wnq5St03DWXjeNJ4HIiuKTEP6YxG0d/GfrZZQtg5sJ9ipBbhPC3c4&#10;KRAai95AbSAAuXTiLyglmDPeNGHEjMoGIkkRZDEZ39HmRQeWJy4otbc3ovv/B8ue7beOiLqiRUGJ&#10;BoUTv3579f3Nh+svn7+9v/rx9V20P30keI9i9daXmLPWW3fyvN26yPzQOEUaKexr3KqkBbIjB3SK&#10;vCgWKPixorPZdJ4vEhKU/BAIiwH5fBGrMwyY5Pn8LI0lGyAjtHU+POFGkWhU1AcHou3C2miNAzZu&#10;KAf7pz5gU5j4KyEmS036ii6KaawAuLANLgqayiJpr9vUqjdS1BdCypjhXbtbS0f2EJcmfZE64v4R&#10;FotswHdDXLoa1qnjUD/WNQlHi2pqfEU0tqB4TYnk+OiihYBQBhDyNjI4AbqV/4jG8lJjF3ECg+bR&#10;2pn6mEaRznFJUp+nhY5b+Lufsm8f8e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Lx949YAAAAG&#10;AQAADwAAAAAAAAABACAAAAAiAAAAZHJzL2Rvd25yZXYueG1sUEsBAhQAFAAAAAgAh07iQH+vfNMe&#10;AgAADAQAAA4AAAAAAAAAAQAgAAAAJQEAAGRycy9lMm9Eb2MueG1sUEsFBgAAAAAGAAYAWQEAALUF&#10;AAAAAA==&#10;">
                        <v:fill on="f" focussize="0,0"/>
                        <v:stroke color="#000000" joinstyle="round" endarrow="block"/>
                        <v:imagedata o:title=""/>
                        <o:lock v:ext="edit" aspectratio="f"/>
                      </v:shape>
                      <v:shape id="_x0000_s1026" o:spid="_x0000_s1026" o:spt="32" type="#_x0000_t32" style="position:absolute;left:718820;top:2082165;height:635;width:70739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CGnfrWFQIAAP4DAAAOAAAAZHJzL2Uyb0RvYy54bWytU82O&#10;0zAQviPxDpbvNGlW7XajpntoWS4IKgEP4DpOYsl/8nib9iV4ASROwAn2tHeeht19DMZO2cIipD2Q&#10;gzPOzHz+vi/j+flOK7IVHqQ1FR2PckqE4baWpq3ou7cXz2aUQGCmZsoaUdG9AHq+ePpk3rtSFLaz&#10;qhaeIIiBsncV7UJwZZYB74RmMLJOGEw21msWcOvbrPasR3StsiLPp1lvfe285QIAv66GJD0g+scA&#10;2qaRXKwsv9TChAHVC8UCSoJOOqCLxLZpBA+vmwZEIKqiqDSkFQ/BeBPXbDFnZeuZ6yQ/UGCPofBA&#10;k2bS4KH3UCsWGLn08i8oLbm3YJsw4lZng5DkCKoY5w+8edMxJ5IWtBrcvenw/2D5q+3aE1lXdDKl&#10;xDCNf/z2w/XN+8+3V99+fLq++/4xxl+/EMyjWb2DEnuWZu0PO3BrH5XvGq/jGzWRXUVPx7NZgS7v&#10;K1rks2I8nQxei10gPObz05MzzHMsmJ6kZHYEcR7CC2E1iUFFIXgm2y4srTH4S60fJ7PZ9iUEpIGN&#10;vxoiA2VIX9GzSTFBeIYj2uBoYKgdygTTpl6wStYXUqnYAb7dLJUnWxbHJD2RLeL+URYPWTHohrqU&#10;GkR1gtXPTU3C3qF/Bu8NjRS0qClRAq9ZjBCQlYFJdawMXjLTqn9U4/HKIIvo+eByjDa23ifz03cc&#10;i8TzMMJx7n7fp+7jtV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Sk2sXXAAAABgEAAA8AAAAA&#10;AAAAAQAgAAAAIgAAAGRycy9kb3ducmV2LnhtbFBLAQIUABQAAAAIAIdO4kCGnfrWFQIAAP4DAAAO&#10;AAAAAAAAAAEAIAAAACYBAABkcnMvZTJvRG9jLnhtbFBLBQYAAAAABgAGAFkBAACtBQAAAAA=&#10;">
                        <v:fill on="f" focussize="0,0"/>
                        <v:stroke color="#000000" joinstyle="round" endarrow="block"/>
                        <v:imagedata o:title=""/>
                        <o:lock v:ext="edit" aspectratio="f"/>
                      </v:shape>
                      <v:rect id="_x0000_s1026" o:spid="_x0000_s1026" o:spt="1" style="position:absolute;left:2423795;top:1908175;height:302260;width:7499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hZXFiMYBAAB3AwAADgAAAGRycy9lMm9Eb2MueG1srVNLbtsw&#10;EN0X6B0I7mvJchzHguUsajiboA2Q9gA0RUkE+MOQtuTTFOiuh+hxil6jQ0r5b7KoFtIM+fhm3htq&#10;cz1oRU4CvLSmovNZTokw3NbStBX9/m3/6YoSH5ipmbJGVPQsPL3efvyw6V0pCttZVQsgSGJ82buK&#10;diG4Mss874RmfmadMLjZWNAsYAptVgPrkV2rrMjzy6y3UDuwXHiPq7txk06M8B5C2zSSi53lRy1M&#10;GFlBKBZQku+k83Sbum0awcPXpvEiEFVRVBrSG4tgfIjvbLthZQvMdZJPLbD3tPBKk2bSYNFHqh0L&#10;jBxBvqHSkoP1tgkzbnU2CkmOoIp5/sqb+445kbSg1d49mu7/Hy3/croDIuuKLleUGKZx4n9//Prz&#10;+yfBBXSnd75E0L27gynzGEapQwM6flEEGSpaXBSL1XpJyRlv1Tq/mq+Wo7tiCIQjYHWxXi9wnyNg&#10;kRfFZXI/eyJy4MONsJrEoKKAw0uestOtD1gcoQ+QWNdbJeu9VCol0B4+KyAnhoPepydWxyMvYMpE&#10;sLHx2LgdV7IocpQVozAchknrwdZn9OfoQLYd9jRPpBGE80j0092JA3+eJ9Kn/2X7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CFlcWIxgEAAHcDAAAOAAAAAAAAAAEAIAAAACQBAABkcnMvZTJv&#10;RG9jLnhtbFBLBQYAAAAABgAGAFkBAABcBQAAAAA=&#10;">
                        <v:fill on="t" focussize="0,0"/>
                        <v:stroke on="f"/>
                        <v:imagedata o:title=""/>
                        <o:lock v:ext="edit" aspectratio="f"/>
                        <v:textbox>
                          <w:txbxContent>
                            <w:p>
                              <w:pPr>
                                <w:jc w:val="center"/>
                              </w:pPr>
                              <w:r>
                                <w:rPr>
                                  <w:rFonts w:hint="eastAsia"/>
                                </w:rPr>
                                <w:t>1750</w:t>
                              </w:r>
                            </w:p>
                          </w:txbxContent>
                        </v:textbox>
                      </v:rect>
                      <v:rect id="_x0000_s1026" o:spid="_x0000_s1026" o:spt="1" style="position:absolute;left:1414780;top:1981835;height:301625;width:117284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B2uK1hACAAA3BAAADgAAAGRycy9lMm9Eb2MueG1srVPNjtMw&#10;EL4j8Q6W72ySbrvbjZrugVIuCFZaeADXdhJL/pPHbdKnQeLGQ/A4iNdg7JT9g0MP5JCM48/fzPfN&#10;eHU7Gk0OMoBytqHVRUmJtNwJZbuGfvm8fbOkBCKzgmlnZUOPEujt+vWr1eBrOXO900IGgiQW6sE3&#10;tI/R10UBvJeGwYXz0uJm64JhEZehK0RgA7IbXczK8qoYXBA+OC4B8O9m2qQnxnAOoWtbxeXG8b2R&#10;Nk6sQWoWURL0ygNd52rbVvL4qW1BRqIbikpjfmMSjHfpXaxXrO4C873ipxLYOSW80GSYspj0gWrD&#10;IiP7oP6iMooHB66NF9yZYhKSHUEVVfnCm/ueeZm1oNXgH0yH/0fLPx7uAlGioQvsu2UGO/7r6/ef&#10;P74R/IHuDB5qBN37u3BaAYZJ6tgGk74ogow4SfNqfr1EX48Y3yyr5eVicleOkfAEqK5ny/mCEo6I&#10;y7K6mmVA8cjkA8T30hmSgoYG7F42lR0+QMTsCP0DSYnBaSW2Suu8CN3urQ7kwLDT2/yk9HjkGUxb&#10;MjT0ZoG5CWc4vi2ODYbGowVgu5zv2Ql4Slzm51/EqbANg34qIDNM8o2KMmAlrO4lE++sIPHo0WWL&#10;t4umYowUlGiJlzFFGRmZ0ucgUZ22KDI1aWpLiuK4G5EmhTsnjtjfvQ+q69HSKpeednCesjun2U8D&#10;+3SdSR/v+/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sF4NUAAAAGAQAADwAAAAAAAAABACAA&#10;AAAiAAAAZHJzL2Rvd25yZXYueG1sUEsBAhQAFAAAAAgAh07iQAdritYQAgAANwQAAA4AAAAAAAAA&#10;AQAgAAAAJAEAAGRycy9lMm9Eb2MueG1sUEsFBgAAAAAGAAYAWQEAAKYFAAAAAA==&#10;">
                        <v:fill on="t" focussize="0,0"/>
                        <v:stroke color="#000000" joinstyle="miter"/>
                        <v:imagedata o:title=""/>
                        <o:lock v:ext="edit" aspectratio="f"/>
                        <v:textbox>
                          <w:txbxContent>
                            <w:p>
                              <w:pPr>
                                <w:jc w:val="center"/>
                              </w:pPr>
                              <w:r>
                                <w:rPr>
                                  <w:rFonts w:hint="eastAsia"/>
                                </w:rPr>
                                <w:t>搅拌用水</w:t>
                              </w:r>
                            </w:p>
                          </w:txbxContent>
                        </v:textbox>
                      </v:rect>
                      <v:rect id="_x0000_s1026" o:spid="_x0000_s1026" o:spt="1" style="position:absolute;left:3223894;top:1981835;height:301625;width:74993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ZrazZxACAAA2BAAADgAAAGRycy9lMm9Eb2MueG1srVNNrtMw&#10;EN4jcQfLe17Slj6aqOlbUMoGwZMeHMC1ncSS/+Rxm/Q0SOw4BMdBXIOxU94fLLogC2fGHn8z3zfj&#10;9c1oNDnKAMrZhs6uSkqk5U4o2zX0y+fdqxUlEJkVTDsrG3qSQG82L1+sB1/LueudFjIQBLFQD76h&#10;fYy+LgrgvTQMrpyXFg9bFwyL6IauEIENiG50MS/L62JwQfjguATA3e10SM+I4RJA17aKy63jByNt&#10;nFCD1CwiJeiVB7rJ1bat5PFT24KMRDcUmca8YhK092ktNmtWd4H5XvFzCeySEp5xMkxZTHoPtWWR&#10;kUNQf0EZxYMD18Yr7kwxEcmKIItZ+Uybu555mbmg1ODvRYf/B8s/Hm8DUaKhy4oSywx2/NfX7z9/&#10;fCO4geoMHmoMuvO34ewBmonq2AaT/kiCjA1dzOeLVbWk5IRTVa1mq8VyUleOkXAMePO6qnCPcAxY&#10;lLPreT4vHoB8gPheOkOS0dCAzcuasuMHiJgcQ/+EpLzgtBI7pXV2Qrd/qwM5Mmz0Ln8pO155EqYt&#10;GRpaLTE34Qynt8WpQdN4VABsl/M9uQGPgcv8/Qs4FbZl0E8FZISJvVFRBqyE1b1k4p0VJJ48imzx&#10;cdFUjJGCEi3xLSYrR0am9CWRyE5bJJl6NHUlWXHcjwiTzL0TJ2zvwQfV9SjpLJeeTnCcsjrn0U/z&#10;+tjPoA/P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sF4NUAAAAGAQAADwAAAAAAAAABACAA&#10;AAAiAAAAZHJzL2Rvd25yZXYueG1sUEsBAhQAFAAAAAgAh07iQGa2s2cQAgAANgQAAA4AAAAAAAAA&#10;AQAgAAAAJAEAAGRycy9lMm9Eb2MueG1sUEsFBgAAAAAGAAYAWQEAAKYFAAAAAA==&#10;">
                        <v:fill on="t" focussize="0,0"/>
                        <v:stroke color="#000000" joinstyle="miter"/>
                        <v:imagedata o:title=""/>
                        <o:lock v:ext="edit" aspectratio="f"/>
                        <v:textbox>
                          <w:txbxContent>
                            <w:p>
                              <w:pPr>
                                <w:jc w:val="center"/>
                              </w:pPr>
                              <w:r>
                                <w:rPr>
                                  <w:rFonts w:hint="eastAsia"/>
                                </w:rPr>
                                <w:t>进入产品</w:t>
                              </w:r>
                            </w:p>
                          </w:txbxContent>
                        </v:textbox>
                      </v:rect>
                      <v:shape id="_x0000_s1026" o:spid="_x0000_s1026" o:spt="32" type="#_x0000_t32" style="position:absolute;left:2587625;top:2132965;height:1270;width:63627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jpELpEwIAAAAEAAAOAAAAZHJzL2Uyb0RvYy54bWytU82O&#10;0zAQviPxDpbvNG1Wze5GTffQslwQVAIewHWcxJL/5PE27UvwAkicgBPsae88DSyPwdgJW1iEtAdy&#10;cMaemW/m+zxeXOy1IjvhQVpT0dlkSokw3NbStBV98/ryyRklEJipmbJGVPQggF4sHz9a9K4Uue2s&#10;qoUnCGKg7F1FuxBcmWXAO6EZTKwTBp2N9ZoF3Po2qz3rEV2rLJ9Oi6y3vnbecgGAp+vBSUdE/xBA&#10;2zSSi7XlV1qYMKB6oVhAStBJB3SZum0awcPLpgERiKooMg1pxSJob+OaLResbD1zneRjC+whLdzj&#10;pJk0WPQOas0CI1de/gWlJfcWbBMm3OpsIJIUQRaz6T1tXnXMicQFpQZ3Jzr8P1j+YrfxRNYVLVAS&#10;wzTe+O27m+9vP95ef/n24ebH1/fR/vyJoB/F6h2UmLMyGz/uwG18ZL5vvI5/5ET2Fc3nZ6dFPqfk&#10;gPbsJD8v5oPYYh8Ix4DipMhPsSbHgFm0EC87wjgP4ZmwmkSjohA8k20XVtYYvFTrZ0lutnsOYUj8&#10;lRB7UIb0FT2fx/qc4ZA2OBxoaodEwbQpF6yS9aVUKmaAb7cr5cmOxUFJ39jQH2GxyJpBN8Ql18Cq&#10;E6x+amoSDg4VNPhyaGxBi5oSJfChRQsbZWVgUh0jg5fMtOof0aiHMihLVH3QOVpbWx+S/OkcByMJ&#10;Nw5xnLzf9yn7+HC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I6RC6RMCAAAABA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717550;top:857250;height:1270;width:50990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Dj7LY1EgIAAP4DAAAOAAAAZHJzL2Uyb0RvYy54bWytU0uO&#10;EzEQ3SNxB8t70h+pJ5MonVkkDBsEkYADOG53tyX/5PKkk0twASRWwApYzX5OA8MxKLvDBAYhzYJe&#10;uMuuqlf1nsuLi71WZCc8SGtqWkxySoThtpGmq+mb15dPzimBwEzDlDWipgcB9GL5+NFicHNR2t6q&#10;RniCIAbmg6tpH4KbZxnwXmgGE+uEQWdrvWYBt77LGs8GRNcqK/P8LBusb5y3XADg6Xp00iOifwig&#10;bVvJxdryKy1MGFG9UCwgJeilA7pM3bat4OFl24IIRNUUmYa0YhG0t3HNlgs27zxzveTHFthDWrjH&#10;STNpsOgd1JoFRq68/AtKS+4t2DZMuNXZSCQpgiyK/J42r3rmROKCUoO7Ex3+Hyx/sdt4IpuanhWU&#10;GKbxxm/fXX9/+/H265dvH65/3LyP9udPBP0o1uBgjjkrs/HHHbiNj8z3rdfxj5zIvqbTYlpVqPKh&#10;pufVtEQzSS32gXB0V/lslleUcPQX5TR5sxOI8xCeCatJNGoKwTPZ9WFljcErtb5IYrPdcwgIi4m/&#10;EmIHypChprOqjPgMR7TF0UBTO6QJpku5YJVsLqVSMQN8t10pT3Ysjkn6YruI+0dYLLJm0I9xyTWy&#10;6gVrnpqGhIND/Qy+Gxpb0KKhRAl8ZtFK/AOT6hQZvGSmU/+IxvLKYBdR81HlaG1tc0jip3Mci9Tn&#10;cYTj3P2+T9mnZ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k2sXXAAAABgEAAA8AAAAAAAAA&#10;AQAgAAAAIgAAAGRycy9kb3ducmV2LnhtbFBLAQIUABQAAAAIAIdO4kDj7LY1EgIAAP4DAAAOAAAA&#10;AAAAAAEAIAAAACYBAABkcnMvZTJvRG9jLnhtbFBLBQYAAAAABgAGAFkBAACqBQAAAAA=&#10;">
                        <v:fill on="f" focussize="0,0"/>
                        <v:stroke color="#000000" joinstyle="round" endarrow="block"/>
                        <v:imagedata o:title=""/>
                        <o:lock v:ext="edit" aspectratio="f"/>
                      </v:shape>
                      <v:rect id="_x0000_s1026" o:spid="_x0000_s1026" o:spt="1" style="position:absolute;left:1227455;top:725805;height:301625;width:76327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xgWc3w8CAAA1BAAADgAAAGRycy9lMm9Eb2MueG1srVNNrtMw&#10;EN4jcQfLe5o0j7aPqOlbUMoGwZMeHMC1ncSS/+Rxm/Q0SOw4BMdBXIOxU94fLLogC2fsGX8z3zfj&#10;9c1oNDnKAMrZhs5nJSXScieU7Rr65fPu1TUlEJkVTDsrG3qSQG82L1+sB1/LyvVOCxkIglioB9/Q&#10;PkZfFwXwXhoGM+elRWfrgmERt6ErRGADohtdVGW5LAYXhA+OSwA83U5OekYMlwC6tlVcbh0/GGnj&#10;hBqkZhEpQa880E2utm0lj5/aFmQkuqHINOYVk6C9T2uxWbO6C8z3ip9LYJeU8IyTYcpi0nuoLYuM&#10;HIL6C8ooHhy4Ns64M8VEJCuCLOblM23ueuZl5oJSg78XHf4fLP94vA1EiYYuK0osM9jxX1+///zx&#10;jeABqjN4qDHozt+G8w7QTFTHNpj0RxJkxEmqqtXrxYKSU0NX1eK6XEziyjESjv7V8qpaoewc/Vfl&#10;fFllf/GA4wPE99IZkoyGBuxdlpQdP0DE3Bj6JySlBaeV2Cmt8yZ0+7c6kCPDPu/yl7LjlSdh2pKh&#10;oW8WmJtwhsPb4tCgaTwKALbL+Z7cgMfAZf7+BZwK2zLopwIywsTeqCgDVsLqXjLxzgoSTx41tvi2&#10;aCrGSEGJlvgUk5UjI1P6kkhkpy2STC2ampKsOO5HhEnm3okTdvfgg+p6lHSeS08enKasznny07g+&#10;3mfQh9e++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iwXg1QAAAAYBAAAPAAAAAAAAAAEAIAAA&#10;ACIAAABkcnMvZG93bnJldi54bWxQSwECFAAUAAAACACHTuJAxgWc3w8CAAA1BAAADgAAAAAAAAAB&#10;ACAAAAAkAQAAZHJzL2Uyb0RvYy54bWxQSwUGAAAAAAYABgBZAQAApQUAAAAA&#10;">
                        <v:fill on="t" focussize="0,0"/>
                        <v:stroke color="#000000" joinstyle="miter"/>
                        <v:imagedata o:title=""/>
                        <o:lock v:ext="edit" aspectratio="f"/>
                        <v:textbox>
                          <w:txbxContent>
                            <w:p>
                              <w:pPr>
                                <w:jc w:val="center"/>
                              </w:pPr>
                              <w:r>
                                <w:rPr>
                                  <w:rFonts w:hint="eastAsia"/>
                                </w:rPr>
                                <w:t>洗砂用水</w:t>
                              </w:r>
                            </w:p>
                          </w:txbxContent>
                        </v:textbox>
                      </v:rect>
                      <v:shape id="_x0000_s1026" o:spid="_x0000_s1026" o:spt="32" type="#_x0000_t32" style="position:absolute;left:1990725;top:876935;height:635;width:278765;" filled="f" stroked="t" coordsize="21600,21600" o:gfxdata="UEsDBAoAAAAAAIdO4kAAAAAAAAAAAAAAAAAEAAAAZHJzL1BLAwQUAAAACACHTuJA7VsQqdYAAAAG&#10;AQAADwAAAGRycy9kb3ducmV2LnhtbE2PwU7DMBBE70j8g7VIXBC1kwAKIU5VVeLAkbYSVzdekrTx&#10;OoqdpvTrWbjAZaTVjGbelsuz68UJx9B50pAsFAik2tuOGg277et9DiJEQ9b0nlDDFwZYVtdXpSms&#10;n+kdT5vYCC6hUBgNbYxDIWWoW3QmLPyAxN6nH52JfI6NtKOZudz1MlXqSTrTES+0ZsB1i/VxMzkN&#10;GKbHRK2eXbN7u8x3H+nlMA9brW9vEvUCIuI5/oXhB5/RoWKmvZ/IBtFr4Efir7KXqzwDsedQlj2k&#10;IKtS/sevvgFQSwMEFAAAAAgAh07iQIuSgEcLAgAA+gMAAA4AAABkcnMvZTJvRG9jLnhtbK1TzY7T&#10;MBC+I/EOlu80bVdtt1HTPbQsFwSVYB/AtZ3Ekv/k8TbtS/ACSJyAE3DaO0/DLo/B2Cm7sFx6IIdk&#10;7PF8831fxouLvdFkJwMoZys6GgwpkZY7oWxT0au3l8/OKYHIrGDaWVnRgwR6sXz6ZNH5Uo5d67SQ&#10;gSCIhbLzFW1j9GVRAG+lYTBwXlpM1i4YFnEZmkIE1iG60cV4OJwWnQvCB8clAO6u+yQ9IoZTAF1d&#10;Ky7Xjl8baWOPGqRmESVBqzzQZWZb15LH13UNMhJdUVQa8xubYLxN72K5YGUTmG8VP1Jgp1B4pMkw&#10;ZbHpPdSaRUaug/oHyigeHLg6DrgzRS8kO4IqRsNH3rxpmZdZC1oN/t50+H+w/NVuE4gSFZ2eUWKZ&#10;wT9+9/7m9t2nu29ff3y8+fn9Q4q/fCaYR7M6DyXWrOwmHFfgNyEp39fBpC9qInscrPl8OBtPKDlU&#10;9Hw2nZ9Neq/lPhKO+fEMdzHNMT/tk8UDiA8QX0hnSAoqCjEw1bRx5azFX+rCKJvNdi8hIg0s/F2Q&#10;GGhLuorOJ6k7ZziiNY4GhsajTLBNrgWnlbhUWqcKCM12pQPZsTQm+UlsEfevY6nJmkHbn8upXlQr&#10;mXhuBYkHj/5ZvDc0UTBSUKIlXrMUISArI1P6lJPYWltkkPzuHU7R1olDNj7v40hkjsfxTTP35zpX&#10;P1zZ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WxCp1gAAAAYBAAAPAAAAAAAAAAEAIAAAACIA&#10;AABkcnMvZG93bnJldi54bWxQSwECFAAUAAAACACHTuJAi5KARwsCAAD6AwAADgAAAAAAAAABACAA&#10;AAAlAQAAZHJzL2Uyb0RvYy54bWxQSwUGAAAAAAYABgBZAQAAogUAAAAA&#10;">
                        <v:fill on="f" focussize="0,0"/>
                        <v:stroke color="#000000" joinstyle="round"/>
                        <v:imagedata o:title=""/>
                        <o:lock v:ext="edit" aspectratio="f"/>
                      </v:shape>
                      <v:shape id="_x0000_s1026" o:spid="_x0000_s1026" o:spt="32" type="#_x0000_t32" style="position:absolute;left:2269490;top:360045;height:993775;width:635;" filled="f" stroked="t" coordsize="21600,21600" o:gfxdata="UEsDBAoAAAAAAIdO4kAAAAAAAAAAAAAAAAAEAAAAZHJzL1BLAwQUAAAACACHTuJA7VsQqdYAAAAG&#10;AQAADwAAAGRycy9kb3ducmV2LnhtbE2PwU7DMBBE70j8g7VIXBC1kwAKIU5VVeLAkbYSVzdekrTx&#10;OoqdpvTrWbjAZaTVjGbelsuz68UJx9B50pAsFAik2tuOGg277et9DiJEQ9b0nlDDFwZYVtdXpSms&#10;n+kdT5vYCC6hUBgNbYxDIWWoW3QmLPyAxN6nH52JfI6NtKOZudz1MlXqSTrTES+0ZsB1i/VxMzkN&#10;GKbHRK2eXbN7u8x3H+nlMA9brW9vEvUCIuI5/oXhB5/RoWKmvZ/IBtFr4Efir7KXqzwDsedQlj2k&#10;IKtS/sevvgFQSwMEFAAAAAgAh07iQOohhzsNAgAA+gMAAA4AAABkcnMvZTJvRG9jLnhtbK1TS5LT&#10;MBDdU8UdVNoTO9+ZuOLMImHYUJAq4ACKLNuq0q/Umji5BBegihWwYljNntMMwzFoyWEGhk0WeCG3&#10;3OrX7z23Fhd7rchOeJDWlHQ4yCkRhttKmqak795ePjunBAIzFVPWiJIeBNCL5dMni84VYmRbqyrh&#10;CYIYKDpX0jYEV2QZ8FZoBgPrhMFkbb1mAbe+ySrPOkTXKhvl+SzrrK+ct1wA4Nd1n6RHRH8KoK1r&#10;ycXa8istTOhRvVAsoCRopQO6TGzrWvDwuq5BBKJKikpDWrEJxtu4ZssFKxrPXCv5kQI7hcIjTZpJ&#10;g03vodYsMHLl5T9QWnJvwdZhwK3OeiHJEVQxzB9586ZlTiQtaDW4e9Ph/8HyV7uNJ7Iq6WxCiWEa&#10;//jdh5sf7z/ffbu+/XTz8/vHGH/9QjCPZnUOCqxZmY0/7sBtfFS+r72Ob9RE9iUdjWbzyRxtPpR0&#10;PMvzybT3WuwD4ZifjaeUcEzO5+Ozs5TMHkCch/BCWE1iUFIInsmmDStrDP5S64fJbLZ7CQFpYOHv&#10;gshAGdIh7nQUOzAc0RpHA0PtUCaYJtWCVbK6lErFCvDNdqU82bE4JumJbBH3r2OxyZpB259LqV5U&#10;K1j13FQkHBz6Z/De0EhBi4oSJfCaxQgBWRGYVKecxNbKIIPod+9wjLa2OiTj03ccicTxOL5x5v7c&#10;p+qHK7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1bEKnWAAAABgEAAA8AAAAAAAAAAQAgAAAA&#10;IgAAAGRycy9kb3ducmV2LnhtbFBLAQIUABQAAAAIAIdO4kDqIYc7DQIAAPoDAAAOAAAAAAAAAAEA&#10;IAAAACUBAABkcnMvZTJvRG9jLnhtbFBLBQYAAAAABgAGAFkBAACkBQAAAAA=&#10;">
                        <v:fill on="f" focussize="0,0"/>
                        <v:stroke color="#000000" joinstyle="round"/>
                        <v:imagedata o:title=""/>
                        <o:lock v:ext="edit" aspectratio="f"/>
                      </v:shape>
                      <v:shape id="_x0000_s1026" o:spid="_x0000_s1026" o:spt="32" type="#_x0000_t32" style="position:absolute;left:2269490;top:351155;height:635;width:50101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CUCZhMEwIAAP4DAAAOAAAAZHJzL2Uyb0RvYy54bWytU82O&#10;0zAQviPxDpbvNE2XVjRquoeW5YKgEvAAU9tJLPlPtrdpX4IXQOIEnGBPe+dpYHkMxk7ZwiKkPZCD&#10;M/bMfDPf5/HifK8V2QkfpDU1LUdjSoRhlkvT1vTN64tHTygJEQwHZY2o6UEEer58+GDRu0pMbGcV&#10;F54giAlV72raxeiqogisExrCyDph0NlYryHi1rcF99AjulbFZDyeFb313HnLRAh4uh6c9Ijo7wNo&#10;m0YysbbsUgsTB1QvFESkFDrpAl3mbptGsPiyaYKIRNUUmca8YhG0t2ktlguoWg+uk+zYAtynhTuc&#10;NEiDRW+h1hCBXHr5F5SWzNtgmzhiVhcDkawIsijHd7R51YETmQtKHdyt6OH/wbIXu40nktd0NqXE&#10;gMYbv3l3/f3tx5urL98+XP/4+j7Znz8R9KNYvQsV5qzMxh93wW18Yr5vvE5/5ET2NZ1MZvPHc5T5&#10;UNOzaVlOczpUYh8JQ/8U6ZZYkqF/dpadxQnE+RCfCatJMmoaogfZdnFljcErtb7MYsPueYjYBib+&#10;SkgdKEP6ms6nkwQPOKINjgaa2iHNYNqcG6yS/EIqlTKCb7cr5ckO0pjkL5FF3D/CUpE1hG6Iy65h&#10;gDoB/KnhJB4c6mfw3dDUghacEiXwmSULAaGKINUpMnoJplX/iMbyymAXSfNB5WRtLT9k8fM5jkXu&#10;8zjCae5+3+fs07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lAmYTBMCAAD+Aw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2269490;top:876300;height:635;width:50101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hvYZSEgIAAP4DAAAOAAAAZHJzL2Uyb0RvYy54bWytU82O&#10;0zAQviPxDpbvNG2Xhm3UdA8tywVBJdgHcB0nseQ/ebxN+xK8ABIn4MRy2jtPA7uPwdgJW1iEtAdy&#10;cMaemc/zfZ5ZnO21IjvhQVpT0sloTIkw3FbSNCW9eHv+5JQSCMxUTFkjSnoQQM+Wjx8tOleIqW2t&#10;qoQnCGKg6FxJ2xBckWXAW6EZjKwTBp219ZoF3PomqzzrEF2rbDoe51lnfeW85QIAT9e9kw6I/iGA&#10;tq4lF2vLL7UwoUf1QrGAlKCVDugyVVvXgofXdQ0iEFVSZBrSipegvY1rtlywovHMtZIPJbCHlHCP&#10;k2bS4KV3UGsWGLn08i8oLbm3YOsw4lZnPZGkCLKYjO9p86ZlTiQuKDW4O9Hh/8HyV7uNJ7IqaZ5T&#10;YpjGF795f/3j3aebr1ffP17ffvsQ7S+fCfpRrM5BgTkrs/HDDtzGR+b72uv4R05kX9LpNJ8/naPM&#10;h5KePstPxoPWYh8IR/8M6U5mlHD05yeziJ0dQZyH8EJYTaJRUgieyaYNK2sMPqn1kyQ2272E0Cf+&#10;SogVKEO6ks5n0wjPsEVrbA00tUOaYJqUC1bJ6lwqFTPAN9uV8mTHYpukbyjoj7B4yZpB28clVwxj&#10;RStY9dxUJBwc6mdwbmgsQYuKEiVwzKKVIgOT6hgZvGSmUf+IRj2UQVmi5r3K0dra6pDET+fYFkm4&#10;oYVj3/2+T9nHsV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k2sXXAAAABgEAAA8AAAAAAAAA&#10;AQAgAAAAIgAAAGRycy9kb3ducmV2LnhtbFBLAQIUABQAAAAIAIdO4kAhvYZSEgIAAP4D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2270125;top:1353820;height:635;width:45783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XBPq3EgIAAP8DAAAOAAAAZHJzL2Uyb0RvYy54bWytU82O&#10;0zAQviPxDpbvNG1Kf4ia7qFluSBYCXiAqeMklvwn29u0L8ELIHECTiynvfM0sDwGYydsYRHSHsjB&#10;GXtmvpnv83h1dlCS7LnzwuiSTkZjSrhmphK6Kemb1+ePlpT4ALoCaTQv6ZF7erZ++GDV2YLnpjWy&#10;4o4giPZFZ0vahmCLLPOs5Qr8yFiu0VkbpyDg1jVZ5aBDdCWzfDyeZ51xlXWGce/xdNs76YDo7gNo&#10;6lowvjXsUnEdelTHJQSk5FthPV2nbuuas/Cyrj0PRJYUmYa0YhG0d3HN1isoGge2FWxoAe7Twh1O&#10;CoTGordQWwhALp34C0oJ5ow3dRgxo7KeSFIEWUzGd7R51YLliQtK7e2t6P7/wbIX+wtHRFXS+YIS&#10;DQpv/Obd9fe3H2++XH37cP3j6/tof/5E0I9iddYXmLPRF27YeXvhIvND7VT8IydyKGmeL8aTfEbJ&#10;EYdsOpsu80FsfgiEYcDj2WI5RT/DgDkaCJedUKzz4Rk3ikSjpD44EE0bNkZrvFPjJklt2D/3oU/8&#10;lRBbkJp0JX0yi+UZ4IzWOBtoKos8vW5SrjdSVOdCypjhXbPbSEf2EOckfUNDf4TFIlvwbR+XXDEM&#10;ipZD9VRXJBwtCqjx4dDYguIVJZLjO4tWigwg5CkyOAG6kf+IRj2kRlmi6L3M0dqZ6pjUT+c4F0m4&#10;YYbj4P2+T9mnd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k2sXXAAAABgEAAA8AAAAAAAAA&#10;AQAgAAAAIgAAAGRycy9kb3ducmV2LnhtbFBLAQIUABQAAAAIAIdO4kAXBPq3EgIAAP8DAAAOAAAA&#10;AAAAAAEAIAAAACYBAABkcnMvZTJvRG9jLnhtbFBLBQYAAAAABgAGAFkBAACqBQAAAAA=&#10;">
                        <v:fill on="f" focussize="0,0"/>
                        <v:stroke color="#000000" joinstyle="round" endarrow="block"/>
                        <v:imagedata o:title=""/>
                        <o:lock v:ext="edit" aspectratio="f"/>
                      </v:shape>
                      <v:rect id="_x0000_s1026" o:spid="_x0000_s1026" o:spt="1" style="position:absolute;left:2770504;top:200660;height:301625;width:61214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p5DEtgkCAAA1BAAADgAAAGRycy9lMm9Eb2MueG1srVNNrtMw&#10;EN4jcQfLe5qk0D6Imr4FpWwQPOnBAVzbSSz5Tx63SU+DxI5DcBzENRg74f3Bogu8cD57Jt/MfDPe&#10;XI9Gk5MMoJxtaLUoKZGWO6Fs19Avn/cvXlMCkVnBtLOyoWcJ9Hr7/Nlm8LVcut5pIQNBEgv14Bva&#10;x+jrogDeS8Ng4by0aGxdMCziMXSFCGxAdqOLZVmui8EF4YPjEgBvd5ORzozhEkLXtorLneNHI22c&#10;WIPULGJJ0CsPdJuzbVvJ46e2BRmJbihWGvOOQRAf0l5sN6zuAvO94nMK7JIUntRkmLIY9I5qxyIj&#10;x6D+ojKKBweujQvuTDEVkhXBKqryiTa3PfMy14JSg78THf4fLf94uglEiYause+WGez4r6/ff/74&#10;RvAC1Rk81Oh062/CfAKEqdSxDSZ9sQgyNnR5dVWuyhUlZ8TY5/Usrhwj4WhfV8vqFcrO0f6yrNbL&#10;VaIv7nl8gPheOkMSaGjA3mVJ2ekDxMn1j0sKC04rsVda50PoDm91ICeGfd7nNbM/ctOWDA19s8LY&#10;hDMc3haHBqHxKADYLsd79Ac8JC7z+hdxSmzHoJ8SyAzJjdVGRRky6iUT76wg8exRY4tvi6ZkjBSU&#10;aIlPMaHsGZnSl3iidtqihKlFU1MSiuNhRJoED06csbtHH1TXo6RVTj1ZcJqy9vPkp3F9eM6k9699&#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iwXg1QAAAAYBAAAPAAAAAAAAAAEAIAAAACIAAABk&#10;cnMvZG93bnJldi54bWxQSwECFAAUAAAACACHTuJAp5DEtgkCAAA1BAAADgAAAAAAAAABACAAAAAk&#10;AQAAZHJzL2Uyb0RvYy54bWxQSwUGAAAAAAYABgBZAQAAnwUAAAAA&#10;">
                        <v:fill on="t" focussize="0,0"/>
                        <v:stroke color="#000000" joinstyle="miter"/>
                        <v:imagedata o:title=""/>
                        <o:lock v:ext="edit" aspectratio="f"/>
                        <v:textbox>
                          <w:txbxContent>
                            <w:p>
                              <w:pPr>
                                <w:jc w:val="center"/>
                              </w:pPr>
                              <w:r>
                                <w:rPr>
                                  <w:rFonts w:hint="eastAsia"/>
                                </w:rPr>
                                <w:t>损耗</w:t>
                              </w:r>
                            </w:p>
                          </w:txbxContent>
                        </v:textbox>
                      </v:rect>
                      <v:rect id="_x0000_s1026" o:spid="_x0000_s1026" o:spt="1" style="position:absolute;left:2770504;top:725805;height:301625;width:74993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AFJaYA4CAAA1BAAADgAAAGRycy9lMm9Eb2MueG1srVPNjtMw&#10;EL4j8Q6W7zRplrbbqukeKOWCYKVdHsC1ncSS/+Rxm/RpkLjxEDwO4jUYO2X/4NADOThjz/ib+b4Z&#10;r28Go8lRBlDO1nQ6KSmRljuhbFvTL/e7N9eUQGRWMO2srOlJAr3ZvH617v1KVq5zWshAEMTCqvc1&#10;7WL0q6IA3knDYOK8tOhsXDAs4ja0hQisR3Sji6os50XvgvDBcQmAp9vRSc+I4RJA1zSKy63jByNt&#10;HFGD1CwiJeiUB7rJ1TaN5PFz04CMRNcUmca8YhK092ktNmu2agPzneLnEtglJbzgZJiymPQBassi&#10;I4eg/oIyigcHrokT7kwxEsmKIItp+UKbu455mbmg1OAfRIf/B8s/HW8DUaKm8yUllhns+K+v33/+&#10;+EbwANXpPaww6M7fhvMO0ExUhyaY9EcSZKhptViUs3JGyammi2p2jWYWVw6RcPQv3i6XV+jm6L8q&#10;p/Mq+4tHHB8gfpDOkGTUNGDvsqTs+BEiQmHon5CUFpxWYqe0zpvQ7t/pQI4M+7zLX8qOV56FaUv6&#10;mi5nmJtwhsPb4NCgaTwKALbN+Z7dgKfAZf7+BZwK2zLoxgIywsjeqChD1qGTTLy3gsSTR40tvi2a&#10;ijFSUKIlPsVk5cjIlL4kEtlpiyRTi8amJCsO+wFhkrl34oTdPfig2g4lnebSkwenKatznvw0rk/3&#10;GfTxtW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LBeDVAAAABgEAAA8AAAAAAAAAAQAgAAAA&#10;IgAAAGRycy9kb3ducmV2LnhtbFBLAQIUABQAAAAIAIdO4kAAUlpgDgIAADUEAAAOAAAAAAAAAAEA&#10;IAAAACQBAABkcnMvZTJvRG9jLnhtbFBLBQYAAAAABgAGAFkBAACkBQAAAAA=&#10;">
                        <v:fill on="t" focussize="0,0"/>
                        <v:stroke color="#000000" joinstyle="miter"/>
                        <v:imagedata o:title=""/>
                        <o:lock v:ext="edit" aspectratio="f"/>
                        <v:textbox>
                          <w:txbxContent>
                            <w:p>
                              <w:pPr>
                                <w:jc w:val="center"/>
                              </w:pPr>
                              <w:r>
                                <w:rPr>
                                  <w:rFonts w:hint="eastAsia"/>
                                </w:rPr>
                                <w:t>进入产品</w:t>
                              </w:r>
                            </w:p>
                          </w:txbxContent>
                        </v:textbox>
                      </v:rect>
                      <v:rect id="_x0000_s1026" o:spid="_x0000_s1026" o:spt="1" style="position:absolute;left:2727960;top:1179830;height:301625;width:73406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7JxaagwCAAA2BAAADgAAAGRycy9lMm9Eb2MueG1srVPNjtMw&#10;EL4j8Q6W7zRpyrbbqOkeKOWCYKVdHsB1nMSS/+Rxm/RpkLjxEDwO4jUYO2H/4NADPjgz9pdvZr4Z&#10;b24GrchJeJDWVHQ+yykRhttamraiX+73b64pgcBMzZQ1oqJnAfRm+/rVpnelKGxnVS08QRIDZe8q&#10;2oXgyiwD3gnNYGadMHjZWK9ZQNe3We1Zj+xaZUWeL7Pe+tp5ywUAnu7GSzox+ksIbdNILnaWH7Uw&#10;YWT1QrGAJUEnHdBtyrZpBA+fmwZEIKqiWGlIOwZB+xD3bLthZeuZ6ySfUmCXpPCiJs2kwaAPVDsW&#10;GDl6+ReVltxbsE2YcauzsZCkCFYxz19oc9cxJ1ItKDW4B9Hh/9HyT6dbT2Rd0RVKYpjGjv/6+v3n&#10;j28ED1Cd3kGJoDt36ycP0IylDo3X8YtFkKGixapYrZdIcsapmq/W14tJXTEEwhGwWrzN4z1HwCKf&#10;L4uryJ89EjkP4YOwmkSjoh6blzRlp48QRugfSIwLVsl6L5VKjm8P75QnJ4aN3qc1sT+DKUP6iq6v&#10;MDbhDKe3walBUztUAEyb4j37A54S52n9izgmtmPQjQkkhghjpZZB+GR1gtXvTU3C2aHIBh8Xjclo&#10;UVOiBL7FaCVkYFJdgkTtlEEJY4/GrkQrDIcBaaJ5sPUZ23t0XrYdSjpPqccbHKek/TT6cV6f+on0&#10;8bl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iwXg1QAAAAYBAAAPAAAAAAAAAAEAIAAAACIA&#10;AABkcnMvZG93bnJldi54bWxQSwECFAAUAAAACACHTuJA7JxaagwCAAA2BAAADgAAAAAAAAABACAA&#10;AAAkAQAAZHJzL2Uyb0RvYy54bWxQSwUGAAAAAAYABgBZAQAAogUAAAAA&#10;">
                        <v:fill on="t" focussize="0,0"/>
                        <v:stroke color="#000000" joinstyle="miter"/>
                        <v:imagedata o:title=""/>
                        <o:lock v:ext="edit" aspectratio="f"/>
                        <v:textbox>
                          <w:txbxContent>
                            <w:p>
                              <w:pPr>
                                <w:jc w:val="center"/>
                              </w:pPr>
                              <w:r>
                                <w:rPr>
                                  <w:rFonts w:hint="eastAsia"/>
                                </w:rPr>
                                <w:t>洗砂废水</w:t>
                              </w:r>
                            </w:p>
                          </w:txbxContent>
                        </v:textbox>
                      </v:rect>
                      <v:rect id="_x0000_s1026" o:spid="_x0000_s1026" o:spt="1" style="position:absolute;left:3973830;top:1179830;height:301625;width:86169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1A92wgsCAAA2BAAADgAAAGRycy9lMm9Eb2MueG1srVPLrtMw&#10;EN0j8Q+W9zRJq7a3VdO7oJQNgitd+ADXdhJLfsnjNunXILHjI/gcxG8wdsp9waILsnDG8cmZOWfG&#10;m9vBaHKSAZSzNa0mJSXScieUbWv65fP+zQ0lEJkVTDsra3qWQG+3r19ter+WU9c5LWQgSGJh3fua&#10;djH6dVEA76RhMHFeWjxsXDAs4ja0hQisR3aji2lZLoreBeGD4xIAv+7GQ3phDNcQuqZRXO4cPxpp&#10;48gapGYRJUGnPNBtrrZpJI+fmgZkJLqmqDTmFZNgfEhrsd2wdRuY7xS/lMCuKeGFJsOUxaQPVDsW&#10;GTkG9ReVUTw4cE2ccGeKUUh2BFVU5Qtv7jvmZdaCVoN/MB3+Hy3/eLoLRImaLitKLDPY8V9fv//8&#10;8Y3gB3Sn97BG0L2/C5cdYJikDk0w6Y0iyFDT2Wo5u5mhr2ecqmq5SnF2Vw6RcATcLKrFak4JR8Cs&#10;rBbTeTovHol8gPheOkNSUNOAzcuestMHiCP0DyTlBaeV2Cut8ya0h7c6kBPDRu/zc2F/BtOW9DVd&#10;zTE34Qynt8GpwdB4dABsm/M9+wOeEpf5+RdxKmzHoBsLyAyjeqOiDNmHTjLxzgoSzx5Ntni5aCrG&#10;SEGJlngXU5SRkSl9DRK90xYtTD0au5KiOBwGpEnhwYkztvfog2o7tDR3NMNxnLL3l9FP8/p0n0kf&#10;r/v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LBeDVAAAABgEAAA8AAAAAAAAAAQAgAAAAIgAA&#10;AGRycy9kb3ducmV2LnhtbFBLAQIUABQAAAAIAIdO4kDUD3bCCwIAADYEAAAOAAAAAAAAAAEAIAAA&#10;ACQBAABkcnMvZTJvRG9jLnhtbFBLBQYAAAAABgAGAFkBAAChBQAAAAA=&#10;">
                        <v:fill on="t" focussize="0,0"/>
                        <v:stroke color="#000000" joinstyle="miter"/>
                        <v:imagedata o:title=""/>
                        <o:lock v:ext="edit" aspectratio="f"/>
                        <v:textbox>
                          <w:txbxContent>
                            <w:p>
                              <w:pPr>
                                <w:jc w:val="center"/>
                              </w:pPr>
                              <w:r>
                                <w:rPr>
                                  <w:rFonts w:hint="eastAsia"/>
                                </w:rPr>
                                <w:t>浓密设施</w:t>
                              </w:r>
                            </w:p>
                          </w:txbxContent>
                        </v:textbox>
                      </v:rect>
                      <v:shape id="_x0000_s1026" o:spid="_x0000_s1026" o:spt="32" type="#_x0000_t32" style="position:absolute;left:3462019;top:1330960;height:635;width:51181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BJINo0EwIAAP8DAAAOAAAAZHJzL2Uyb0RvYy54bWytU0uO&#10;1DAQ3SNxB8t7Op+mm5mo07PoZtggGAk4gNtxEkv+yeXpzyW4ABIrYMWwmj2ngeEYlJ0wDYOQZkEW&#10;Tjn16rneS3lxtteKbIUHaU1Ni0lOiTDcNtJ0NX3z+vzRCSUQmGmYskbU9CCAni0fPljsXCVK21vV&#10;CE+QxEC1czXtQ3BVlgHvhWYwsU4YTLbWaxZw67us8WyH7FplZZ7Ps531jfOWCwD8uh6SdGT09yG0&#10;bSu5WFt+qYUJA6sXigWUBL10QJep27YVPLxsWxCBqJqi0pBWPATjTVyz5YJVnWeul3xsgd2nhTua&#10;NJMGD72lWrPAyKWXf1Fpyb0F24YJtzobhCRHUEWR3/HmVc+cSFrQanC3psP/o+UvtheeyKamT0pK&#10;DNP4x2/eXX9/+/Hmy9W3D9c/vr6P8edPBPNo1s5BhTUrc+HHHbgLH5XvW6/jGzWRfU2nj+dlXqLN&#10;Bxyy6TQ/nY9mi30gHAGzojgpMM8RMJ/OInl2ZHEewjNhNYlBTSF4Jrs+rKwx+E+tL5LbbPscwlD4&#10;qyC2oAzZ1fR0Vs6QnuGMtjgbGGqHOsF0qRasks25VCpWgO82K+XJlsU5Sc/Y0B+weMiaQT/gUirC&#10;WNUL1jw1DQkHhwYavDg0tqBFQ4kSeM9ilJCBSXVEBi+Z6dQ/0OiHMmhLNH2wOUYb2xyS++k7zkUy&#10;bpzhOHi/71P18d4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SSDaNBMCAAD/Aw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4340860;top:1481455;flip:x;height:153035;width:2540;"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UB30fRUCAAAGBAAADgAAAGRycy9lMm9Eb2MueG1srVPNjtMw&#10;EL4j8Q6W7zTpT5YSNd1Dy8IBQSWWB3AdJ7HkP3m8TfsSvAASJ+AEnPbO07DLYzB2ygLLpQdyiMYe&#10;zzff93m8ON9rRXbCg7SmouNRTokw3NbStBV9c3nxaE4JBGZqpqwRFT0IoOfLhw8WvSvFxHZW1cIT&#10;BDFQ9q6iXQiuzDLgndAMRtYJg8nGes0CLn2b1Z71iK5VNsnzs6y3vnbecgGAu+shSY+I/hRA2zSS&#10;i7XlV1qYMKB6oVhASdBJB3SZ2DaN4OFV04AIRFUUlYb0xyYYb+M/Wy5Y2XrmOsmPFNgpFO5p0kwa&#10;bHoHtWaBkSsv/4HSknsLtgkjbnU2CEmOoIpxfs+b1x1zImlBq8HdmQ7/D5a/3G08kXVFH08pMUzj&#10;jd++u755+/H265fvH65/fHsf48+fCObRrN5BiTUrs/HHFbiNj8r3jdekUdI9x6lKXqA6sq/obDrL&#10;52do+AETs/l4VhSD7WIfCMcDk2KGWR7TxTSfpmw2AEZg5yE8E1aTGFQUgmey7cLKGoPXa/3QjO1e&#10;QEBKWPirIBYrQ/qKPikmBXZgOK4NjgmG2qFkMG0iClbJ+kIqFSvAt9uV8mTH4sikL9JF3L+OxSZr&#10;Bt1wLqUGVZ1g9VNTk3Bw6KXBN0QjBS1qSpTAJxcjBGRlYFKdchJbK4MMoveD2zHa2vqQLiHt43gk&#10;jsdRjvP35zpV/36+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APcc1QAAAAYBAAAPAAAAAAAA&#10;AAEAIAAAACIAAABkcnMvZG93bnJldi54bWxQSwECFAAUAAAACACHTuJAUB30fRUCAAAGBAAADgAA&#10;AAAAAAABACAAAAAkAQAAZHJzL2Uyb0RvYy54bWxQSwUGAAAAAAYABgBZAQAAqwUAAAAA&#10;">
                        <v:fill on="f" focussize="0,0"/>
                        <v:stroke color="#000000" joinstyle="round"/>
                        <v:imagedata o:title=""/>
                        <o:lock v:ext="edit" aspectratio="f"/>
                      </v:shape>
                      <v:shape id="_x0000_s1026" o:spid="_x0000_s1026" o:spt="32" type="#_x0000_t32" style="position:absolute;left:1609725;top:1634490;flip:x;height:635;width:273113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b3PQaBECAAAGBAAADgAAAGRycy9lMm9Eb2MueG1srVPNjtMw&#10;EL4j8Q6W7zT925ZGTffQsnBAUAl4ANdxEkv+k8fbtC/BCyBxAk4Lp73v0yzLYzB2wgLLpQdyiGY8&#10;M9/M93m8PD9oRfbCg7SmoKPBkBJhuC2lqQv67u3Fk6eUQGCmZMoaUdCjAHq+evxo2bpcjG1jVSk8&#10;QRADeesK2oTg8iwD3gjNYGCdMBisrNcsoOvrrPSsRXStsvFwOMta60vnLRcAeLrpgrRH9KcA2qqS&#10;XGwsv9TChA7VC8UCUoJGOqCrNG1VCR5eVxWIQFRBkWlIf2yC9i7+s9WS5bVnrpG8H4GdMsIDTppJ&#10;g03voTYsMHLp5T9QWnJvwVZhwK3OOiJJEWQxGj7Q5k3DnEhcUGpw96LD/4Plr/ZbT2RZ0PmUEsM0&#10;3vjdh+vv7z/ffft6++n6x83HaF99IRhHsVoHOdaszdb3Hritj8wPldekUtK9wK1KWiA7ckBnNlzM&#10;x2eUHKM9mU4XveziEAjHhPF8MhpNMIFjxgwNRM46wAjsPITnwmoSjYJC8EzWTVhbY/B6re+asf1L&#10;CF3hr4JYrAxpC7o4i/05w3WtcE3Q1A4pg6nToGCVLC+kUrECfL1bK0/2LK5M+vqB/kqLTTYMmi4v&#10;hWIayxvBymemJOHoUEuDb4jGEbQoKVECn1y0UmZgUp2SiVoog5JE7Tu1o7Wz5TFdQjrH9Uii9asc&#10;9+9PP1X/fr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A9xzVAAAABgEAAA8AAAAAAAAAAQAg&#10;AAAAIgAAAGRycy9kb3ducmV2LnhtbFBLAQIUABQAAAAIAIdO4kBvc9BoEQIAAAYEAAAOAAAAAAAA&#10;AAEAIAAAACQBAABkcnMvZTJvRG9jLnhtbFBLBQYAAAAABgAGAFkBAACnBQAAAAA=&#10;">
                        <v:fill on="f" focussize="0,0"/>
                        <v:stroke color="#000000" joinstyle="round"/>
                        <v:imagedata o:title=""/>
                        <o:lock v:ext="edit" aspectratio="f"/>
                      </v:shape>
                      <v:shape id="_x0000_s1026" o:spid="_x0000_s1026" o:spt="32" type="#_x0000_t32" style="position:absolute;left:1608455;top:1027430;flip:y;height:607060;width:63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P9wGwUaAgAACQQAAA4AAABkcnMvZTJvRG9jLnhtbK1TzW4T&#10;MRC+I/EOlu9kt2mTlFU2PSSUC4JI/NwntnfXkv9ku9nkJXgBJE7AqXDqnaeB8hiMvaGFIqQe2MNq&#10;xjPzzXyfx/OznVZkK3yQ1tT0aFRSIgyzXJq2pq9fnT86pSREMByUNaKmexHo2eLhg3nvKjG2nVVc&#10;eIIgJlS9q2kXo6uKIrBOaAgj64TBYGO9hoiubwvuoUd0rYpxWU6L3nruvGUiBDxdDUF6QPT3AbRN&#10;I5lYWXahhYkDqhcKIlIKnXSBLvK0TSNYfNE0QUSiaopMY/5jE7Q36V8s5lC1Hlwn2WEEuM8Idzhp&#10;kAab3kCtIAK58PIvKC2Zt8E2ccSsLgYiWRFkcVTe0eZlB05kLih1cDeih/8Hy55v155IXtPZhBID&#10;Gm/8+t3V97cfr798/vbh6sfX98m+/EQwjmL1LlRYszRrf/CCW/vEfNd4TRol3RvcqqwFsiM7dKbl&#10;6ckE0fdol+PZyfFBdrGLhGHC9BiDDKPTclZOc7AY8BKu8yE+FVaTZNQ0RA+y7eLSGoO3a/3QC7bP&#10;QsSJsPBXQSpWhvQ1fTwZpw6A29rglqCpHTIOps1zBqskP5dKpYrg281SebKFtDH5S7wR94+01GQF&#10;oRvycmjYpU4Af2I4iXuHUhp8QjSNoAWnRAl8cclCQKgiSHWbGb0E06p/ZGN7ZXCKJP8geLI2lu/z&#10;PeRz3JA852Gb0wr+7ufq2x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vH3j1gAAAAYBAAAP&#10;AAAAAAAAAAEAIAAAACIAAABkcnMvZG93bnJldi54bWxQSwECFAAUAAAACACHTuJA/3AbBRoCAAAJ&#10;BAAADgAAAAAAAAABACAAAAAlAQAAZHJzL2Uyb0RvYy54bWxQSwUGAAAAAAYABgBZAQAAsQUAAAAA&#10;">
                        <v:fill on="f" focussize="0,0"/>
                        <v:stroke color="#000000" joinstyle="round" endarrow="block"/>
                        <v:imagedata o:title=""/>
                        <o:lock v:ext="edit" aspectratio="f"/>
                      </v:shape>
                      <v:shape id="_x0000_s1026" o:spid="_x0000_s1026" o:spt="32" type="#_x0000_t32" style="position:absolute;left:4573270;top:1481455;height:254635;width:63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ct/w/EwIAAP8DAAAOAAAAZHJzL2Uyb0RvYy54bWytU82O&#10;0zAQviPxDpbvNG23aZeo6R5alguCSsADuI6TWPKfPN6mfQleAIkTcAJOe+dpYHkMxk7YwiKkPZCD&#10;M/bMfDPf5/Hy4qAV2QsP0pqSTkZjSoThtpKmKenrV5ePzimBwEzFlDWipEcB9GL18MGyc4WY2taq&#10;SniCIAaKzpW0DcEVWQa8FZrByDph0Flbr1nArW+yyrMO0bXKpuPxPOusr5y3XADg6aZ30gHR3wfQ&#10;1rXkYmP5lRYm9KheKBaQErTSAV2lbuta8PCirkEEokqKTENasQjau7hmqyUrGs9cK/nQArtPC3c4&#10;aSYNFr2F2rDAyJWXf0Fpyb0FW4cRtzrriSRFkMVkfEebly1zInFBqcHdig7/D5Y/3289kVVJF3NK&#10;DNN44zdvr7+/+XDz5fO399c/vr6L9qePBP0oVuegwJy12fphB27rI/ND7XX8IydyKOksX5xNFyjz&#10;EYdsdj6Z5XkvtjgEwjFgfpZTwtE7zWfRRrjshOI8hKfCahKNkkLwTDZtWFtj8E6tnyS12f4ZhD7x&#10;V0JsQRnSlfRxPo0VGM5ojbOBpnbIE0yTcsEqWV1KpWIG+Ga3Vp7sWZyT9A0N/REWi2wYtH1ccvWk&#10;WsGqJ6Yi4ehQQIMPh8YWtKgoUQLfWbSwUVYEJtUpMnjJTKP+EY16KIOyRNF7maO1s9UxqZ/OcS6S&#10;cMMMx8H7fZ+yT+92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HLf8PxMCAAD/AwAADgAA&#10;AAAAAAABACAAAAAmAQAAZHJzL2Uyb0RvYy54bWxQSwUGAAAAAAYABgBZAQAAqwUAAAAA&#10;">
                        <v:fill on="f" focussize="0,0"/>
                        <v:stroke color="#000000" joinstyle="round" endarrow="block"/>
                        <v:imagedata o:title=""/>
                        <o:lock v:ext="edit" aspectratio="f"/>
                      </v:shape>
                      <v:rect id="_x0000_s1026" o:spid="_x0000_s1026" o:spt="1" style="position:absolute;left:4185920;top:1736090;height:301625;width:73406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1jqyoQ4CAAA2BAAADgAAAGRycy9lMm9Eb2MueG1srVNLjtsw&#10;DN0X6B0E7Rs7ySSZGHFm0TTdFO0A0x5AkWVbgH4Qldg5TYHueogep+g1Ssnu/DqLLEYLmZSeH8lH&#10;anPTa0VOwoO0pqTTSU6JMNxW0jQl/fZ1/+6aEgjMVExZI0p6FkBvtm/fbDpXiJltraqEJ0hioOhc&#10;SdsQXJFlwFuhGUysEwYva+s1C+j6Jqs865Bdq2yW58uss75y3nIBgKe74ZKOjP4SQlvXkoud5Uct&#10;TBhYvVAsYEnQSgd0m7Kta8HDl7oGEYgqKVYa0o5B0D7EPdtuWNF45lrJxxTYJSk8q0kzaTDoPdWO&#10;BUaOXv5HpSX3FmwdJtzqbCgkKYJVTPNn2ty1zIlUC0oN7l50eD1a/vl064msSrpaUWKYxo7/+f7z&#10;968fBA9Qnc5BgaA7d+tHD9CMpfa11/GLRZC+pFfT68V6hrqecapW82W+HtUVfSAcAav5Vb7Ee46A&#10;eT5dzhaRP3sgch7CR2E1iUZJPTYvacpOnyAM0H+QGBesktVeKpUc3xzeK09ODBu9T2tkfwJThnQl&#10;XS8wNuEMp7fGqUFTO1QATJPiPfkDHhPnab1EHBPbMWiHBBJDhLFCyyB8slrBqg+mIuHsUGSDj4vG&#10;ZLSoKFEC32K0EjIwqS5BonbKoISxR0NXohX6Q4800TzY6oztPTovmxYlnabU4w2OU9J+HP04r4/9&#10;RPrw3L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LBeDVAAAABgEAAA8AAAAAAAAAAQAgAAAA&#10;IgAAAGRycy9kb3ducmV2LnhtbFBLAQIUABQAAAAIAIdO4kDWOrKhDgIAADYEAAAOAAAAAAAAAAEA&#10;IAAAACQBAABkcnMvZTJvRG9jLnhtbFBLBQYAAAAABgAGAFkBAACkBQAAAAA=&#10;">
                        <v:fill on="t" focussize="0,0"/>
                        <v:stroke color="#000000" joinstyle="miter"/>
                        <v:imagedata o:title=""/>
                        <o:lock v:ext="edit" aspectratio="f"/>
                        <v:textbox>
                          <w:txbxContent>
                            <w:p>
                              <w:pPr>
                                <w:jc w:val="center"/>
                              </w:pPr>
                              <w:r>
                                <w:rPr>
                                  <w:rFonts w:hint="eastAsia"/>
                                </w:rPr>
                                <w:t>淤泥带走</w:t>
                              </w:r>
                            </w:p>
                          </w:txbxContent>
                        </v:textbox>
                      </v:rect>
                      <v:shape id="_x0000_s1026" o:spid="_x0000_s1026" o:spt="32" type="#_x0000_t32" style="position:absolute;left:718820;top:4248785;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B+iYMNEwIAAP4DAAAOAAAAZHJzL2Uyb0RvYy54bWytU82O&#10;0zAQviPxDpbvNGnY7oao6R5alguCSsADuI6TWPKfPN6mfQleAIkTcGI57Z2ngeUxGDtlC4uQ9kAO&#10;ztgz8818n8fz851WZCs8SGtqOp3klAjDbSNNV9M3ry8elZRAYKZhyhpR070Aer54+GA+uEoUtreq&#10;EZ4giIFqcDXtQ3BVlgHvhWYwsU4YdLbWaxZw67us8WxAdK2yIs9Ps8H6xnnLBQCerkYnPSD6+wDa&#10;tpVcrCy/1MKEEdULxQJSgl46oIvUbdsKHl62LYhAVE2RaUgrFkF7E9dsMWdV55nrJT+0wO7Twh1O&#10;mkmDRW+hViwwcunlX1Bacm/BtmHCrc5GIkkRZDHN72jzqmdOJC4oNbhb0eH/wfIX27UnsqnpGd67&#10;YRpv/Obd9fe3H2++XH37cP3j6/tof/5E0I9iDQ4qzFmatT/swK19ZL5rvY5/5ER2CDctywJV3tf0&#10;pDgpz8rZqLXYBcKjPy/zYkYJx4DTx8mZHUGch/BMWE2iUVMInsmuD0trDF6p9dMkNts+h4BtYOKv&#10;hNiBMmSo6ZNZgmc4oi2OBlbSDmmC6VIuWCWbC6lUzADfbZbKky2LY5K+2C3i/hEWi6wY9GNcco2k&#10;esGap6YhYe9QP4PvhsYWtGgoUQKfWbQQkFWBSXWMDF4y06l/RGN5ZbCLqPmocrQ2ttkn8dM5jkXq&#10;8zDCce5+36fs47N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fomDDRMCAAD+AwAADgAA&#10;AAAAAAABACAAAAAmAQAAZHJzL2Uyb0RvYy54bWxQSwUGAAAAAAYABgBZAQAAqwUAAAAA&#10;">
                        <v:fill on="f" focussize="0,0"/>
                        <v:stroke color="#000000" joinstyle="round" endarrow="block"/>
                        <v:imagedata o:title=""/>
                        <o:lock v:ext="edit" aspectratio="f"/>
                      </v:shape>
                      <v:rect id="_x0000_s1026" o:spid="_x0000_s1026" o:spt="1" style="position:absolute;left:2844165;top:4004945;height:302260;width:44704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dP5oo8cBAAB3AwAADgAAAGRycy9lMm9Eb2MueG1srVNLbtsw&#10;EN0XyB0I7mPJquIkguUsajiboA2Q9AA0RUkE+MOQtuTTFOiuh+hxil6jQ0pN2mSTRbSgZsjHN/Pe&#10;SOubUStyFOClNTVdLnJKhOG2kaar6dfH3fkVJT4w0zBljajpSXh6szn7sB5cJQrbW9UIIEhifDW4&#10;mvYhuCrLPO+FZn5hnTB42FrQLGAKXdYAG5Bdq6zI81U2WGgcWC68x93tdEhnRngLoW1bycXW8oMW&#10;JkysIBQLKMn30nm6Sd22reDhS9t6EYiqKSoNacUiGO/jmm3WrOqAuV7yuQX2lhZeaNJMGiz6RLVl&#10;gZEDyFdUWnKw3rZhwa3OJiHJEVSxzF9489AzJ5IWtNq7J9P9+9Hyz8d7ILKp6eU1JYZpnPjvbz9+&#10;/fxOcAPdGZyvEPTg7mHOPIZR6tiCjm8UQcaaFldluVxdUHKqaZnn5XV5MbkrxkA4AsryMi/Rd46A&#10;j3lRrJL72TORAx9uhdUkBjUFHF7ylB3vfMDiCP0LiXW9VbLZSaVSAt3+kwJyZDjoXXpidbzyH0yZ&#10;CDY2XpuO404WRU6yYhTG/Thr3dvmhP4cHMiux56WiTSCcB6Jfv524sD/zRPp8/+y+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Y4A1QAAAAYBAAAPAAAAAAAAAAEAIAAAACIAAABkcnMvZG93bnJl&#10;di54bWxQSwECFAAUAAAACACHTuJAdP5oo8cBAAB3AwAADgAAAAAAAAABACAAAAAkAQAAZHJzL2Uy&#10;b0RvYy54bWxQSwUGAAAAAAYABgBZAQAAXQUAAAAA&#10;">
                        <v:fill on="t" focussize="0,0"/>
                        <v:stroke on="f"/>
                        <v:imagedata o:title=""/>
                        <o:lock v:ext="edit" aspectratio="f"/>
                        <v:textbox>
                          <w:txbxContent>
                            <w:p>
                              <w:pPr>
                                <w:jc w:val="center"/>
                              </w:pPr>
                              <w:r>
                                <w:rPr>
                                  <w:rFonts w:hint="eastAsia"/>
                                </w:rPr>
                                <w:t>9.9</w:t>
                              </w:r>
                            </w:p>
                          </w:txbxContent>
                        </v:textbox>
                      </v:rect>
                      <v:rect id="_x0000_s1026" o:spid="_x0000_s1026" o:spt="1" style="position:absolute;left:1426845;top:4099560;height:341630;width:116078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NlCfQxECAAA3BAAADgAAAGRycy9lMm9Eb2MueG1srVM7jtsw&#10;EO0D5A4E+1iy13ZswfIW6zhNkCywmwPQJCUR4A8c2pJPEyBdDpHjBLlGhrSzv6RwsSqkofj4Zt6b&#10;4ep6MJocZADlbE3Ho5ISabkTyrY1/Xq/fbegBCKzgmlnZU2PEuj1+u2bVe8rOXGd00IGgiQWqt7X&#10;tIvRV0UBvJOGwch5aXGzccGwiMvQFiKwHtmNLiZlOS96F4QPjksA/Ls5bdIzY7iE0DWN4nLj+N5I&#10;G0+sQWoWURJ0ygNd52qbRvL4pWlARqJrikpjfmMSjHfpXaxXrGoD853i5xLYJSW80GSYspj0gWrD&#10;IiP7oP6hMooHB66JI+5McRKSHUEV4/KFN3cd8zJrQavBP5gOr0fLPx9uA1Gipgu0xDKDHf/97cev&#10;n98J/kB3eg8Vgu78bTivAMMkdWiCSV8UQQacpOlkvpjOKDnWdFoul7P52V05RMITYDwv36csHBFX&#10;0/H8KgOKRyYfIH6UzpAU1DRg97Kp7PAJImZH6F9ISgxOK7FVWudFaHc3OpADw05v85PKxyPPYNqS&#10;vqbL2QQL5QzHt8GxwdB4tABsm/M9OwFPicv8/I84FbZh0J0KyAwJxiqjokzWsaqTTHywgsSjR5ct&#10;3i6aijFSUKIlXsYUZWRkSl+CRHXaosjUpFNbUhSH3YA0Kdw5ccT+7n1QbYeWjnPpaQfnKbtznv00&#10;sE/XmfTxvq//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LBeDVAAAABgEAAA8AAAAAAAAAAQAg&#10;AAAAIgAAAGRycy9kb3ducmV2LnhtbFBLAQIUABQAAAAIAIdO4kA2UJ9DEQIAADcEAAAOAAAAAAAA&#10;AAEAIAAAACQBAABkcnMvZTJvRG9jLnhtbFBLBQYAAAAABgAGAFkBAACnBQAAAAA=&#10;">
                        <v:fill on="t" focussize="0,0"/>
                        <v:stroke color="#000000" joinstyle="miter"/>
                        <v:imagedata o:title=""/>
                        <o:lock v:ext="edit" aspectratio="f"/>
                        <v:textbox>
                          <w:txbxContent>
                            <w:p>
                              <w:pPr>
                                <w:jc w:val="center"/>
                              </w:pPr>
                              <w:r>
                                <w:rPr>
                                  <w:rFonts w:hint="eastAsia"/>
                                </w:rPr>
                                <w:t>搅拌机清洗用水</w:t>
                              </w:r>
                            </w:p>
                          </w:txbxContent>
                        </v:textbox>
                      </v:rect>
                      <v:rect id="_x0000_s1026" o:spid="_x0000_s1026" o:spt="1" style="position:absolute;left:3739515;top:4099560;height:341630;width:109982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B2PVeRECAAA3BAAADgAAAGRycy9lMm9Eb2MueG1srVPNjtMw&#10;EL4j8Q6W7zRJu13aqOkeKOWCYKVdHmBqO4kl/8l2m/RpkLjxEDwO4jUYu2X/4NADOSRj5/M3830z&#10;Xt2MWpGD8EFa09BqUlIiDLNcmq6hX+63bxaUhAiGg7JGNPQoAr1Zv361Glwtpra3igtPkMSEenAN&#10;7WN0dVEE1gsNYWKdMPiztV5DxKXvCu5hQHatimlZXheD9dx5y0QIuLs5/aRnRn8JoW1bycTGsr0W&#10;Jp5YvVAQUVLopQt0nattW8Hi57YNIhLVUFQa8xuTYLxL72K9grrz4HrJziXAJSW80KRBGkz6QLWB&#10;CGTv5V9UWjJvg23jhFldnIRkR1BFVb7w5q4HJ7IWtDq4B9PD/6Nlnw63nkje0EVFiQGNHf/19fvP&#10;H98IbqA7gws1gu7crT+vAoZJ6th6nb4ogowNnb2dLefVnJJjQ6/K5XJ+fXZXjJEwBFS4uZii8QwR&#10;s6vqepYBxSOT8yF+EFaTFDTUY/eyqXD4GCJmR+gfSEocrJJ8K5XKC9/t3ilPDoCd3uYnlY9HnsGU&#10;IUNDl/MpFsoAx7fFscFQO7QgmC7ne3YiPCUu8/Mv4lTYBkJ/KiAzJBjUWkaRrIO6F8DfG07i0aHL&#10;Bm8XTcVowSlRAi9jijIyglSXIFGdMigyNenUlhTFcTciTQp3lh+xv3vnZdejpbmlGY7zlN05z34a&#10;2KfrTPp439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LBeDVAAAABgEAAA8AAAAAAAAAAQAg&#10;AAAAIgAAAGRycy9kb3ducmV2LnhtbFBLAQIUABQAAAAIAIdO4kAHY9V5EQIAADcEAAAOAAAAAAAA&#10;AAEAIAAAACQBAABkcnMvZTJvRG9jLnhtbFBLBQYAAAAABgAGAFkBAACnBQAAAAA=&#10;">
                        <v:fill on="t" focussize="0,0"/>
                        <v:stroke color="#000000" joinstyle="miter"/>
                        <v:imagedata o:title=""/>
                        <o:lock v:ext="edit" aspectratio="f"/>
                        <v:textbox>
                          <w:txbxContent>
                            <w:p>
                              <w:pPr>
                                <w:jc w:val="center"/>
                              </w:pPr>
                              <w:r>
                                <w:rPr>
                                  <w:rFonts w:hint="eastAsia"/>
                                </w:rPr>
                                <w:t>三级沉淀池</w:t>
                              </w:r>
                            </w:p>
                          </w:txbxContent>
                        </v:textbox>
                      </v:rect>
                      <v:shape id="_x0000_s1026" o:spid="_x0000_s1026" o:spt="32" type="#_x0000_t32" style="position:absolute;left:1554479;top:3954145;flip:y;height:145415;width:14668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Jm+FKAeAgAADAQAAA4AAABkcnMvZTJvRG9jLnhtbK1TzY7T&#10;MBC+I/EOlu80bUmqbtR0Dy3LBUElYO9Tx0ks+U+2t2lfghdA4gScWE5752lg9zEYO2UXFiHtgRyi&#10;Gc/MN/N9Hi9O90qSHXdeGF3RyWhMCdfM1EK3FX375uzJnBIfQNcgjeYVPXBPT5ePHy16W/Kp6Yys&#10;uSMIon3Z24p2IdgyyzzruAI/MpZrDDbGKQjoujarHfSIrmQ2HY9nWW9cbZ1h3Hs8XQ9BekR0DwE0&#10;TSMYXxt2obgOA6rjEgJS8p2wni7TtE3DWXjVNJ4HIiuKTEP6YxO0t/GfLRdQtg5sJ9hxBHjICPc4&#10;KRAam95CrSEAuXDiLyglmDPeNGHEjMoGIkkRZDEZ39PmdQeWJy4otbe3ovv/B8te7jaOiLqi8ykl&#10;GhTe+PX7qx/vPl1/vfz+8erm24dof/lMMI5i9daXWLPSG3f0vN24yHzfOEUaKew5blXSAtmRPTpF&#10;kedzFPxQ0acnRT7Ji0F2vg+ExYR8NpsXlDBMwGA+SfFsgIzQ1vnwnBtFolFRHxyItgsrozVesHFD&#10;O9i98AGHwsJfBbFYatJX9KSYxg6AC9vgoqCpLJL2uk2jeiNFfSakjBXetduVdGQHcWnSFwdG3D/S&#10;YpM1+G7IS6GBV8ehfqZrEg4W1dT4imgcQfGaEsnx0UULAaEMIORdZnACdCv/kY3tpcYp4g0Mmkdr&#10;a+pDuop0jkuS5jwudNzC3/1UffeI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Lx949YAAAAG&#10;AQAADwAAAAAAAAABACAAAAAiAAAAZHJzL2Rvd25yZXYueG1sUEsBAhQAFAAAAAgAh07iQJm+FKAe&#10;AgAADAQAAA4AAAAAAAAAAQAgAAAAJQEAAGRycy9lMm9Eb2MueG1sUEsFBgAAAAAGAAYAWQEAALUF&#10;AAAAAA==&#10;">
                        <v:fill on="f" focussize="0,0"/>
                        <v:stroke color="#000000" joinstyle="round" endarrow="block"/>
                        <v:imagedata o:title=""/>
                        <o:lock v:ext="edit" aspectratio="f"/>
                      </v:shape>
                      <v:rect id="_x0000_s1026" o:spid="_x0000_s1026" o:spt="1" style="position:absolute;left:730250;top:5023485;height:240030;width:66611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EkXgqsUBAAB2AwAADgAAAGRycy9lMm9Eb2MueG1srVNLbtsw&#10;EN0X6B0I7mt9HLuGYDmLGs4mSAOkOQBNURIB/jCkLfk0AbrrIXqcotfokFKTNt1kUS2o+fHNvDfS&#10;9nrUipwFeGlNTYtFTokw3DbSdDV9/HL4sKHEB2YapqwRNb0IT693799tB1eJ0vZWNQIIghhfDa6m&#10;fQiuyjLPe6GZX1gnDCZbC5oFdKHLGmADomuVlXm+zgYLjQPLhfcY3U9JOiPCWwBt20ou9paftDBh&#10;QgWhWEBKvpfO012atm0FD5/b1otAVE2RaUgnNkH7GM9st2VVB8z1ks8jsLeM8IqTZtJg02eoPQuM&#10;nED+A6UlB+ttGxbc6mwikhRBFkX+SpuHnjmRuKDU3j2L7v8fLL873wORTU03S0oM07jxn0/ffnz/&#10;SjCA6gzOV1j04O5h9jyakerYgo5vJEHGmn5c5uUKZb3UdJWXy6vNahJXjIFwzK/X66JYUcKxoLzK&#10;82USP3vBceDDjbCaRKOmgLtLkrLzrQ/YG0t/l8S23irZHKRSyYHu+EkBOTPc8yE9sTte+atMmVhs&#10;bLw2pWMkixwnVtEK43GcqR5tc0F5Tg5k1+NMRQKNRbiOBD9/OnHff/oJ9OV32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2OANUAAAAGAQAADwAAAAAAAAABACAAAAAiAAAAZHJzL2Rvd25yZXYu&#10;eG1sUEsBAhQAFAAAAAgAh07iQBJF4KrFAQAAdgMAAA4AAAAAAAAAAQAgAAAAJAEAAGRycy9lMm9E&#10;b2MueG1sUEsFBgAAAAAGAAYAWQEAAFsFAAAAAA==&#10;">
                        <v:fill on="t" focussize="0,0"/>
                        <v:stroke on="f"/>
                        <v:imagedata o:title=""/>
                        <o:lock v:ext="edit" aspectratio="f"/>
                        <v:textbox>
                          <w:txbxContent>
                            <w:p>
                              <w:pPr>
                                <w:jc w:val="center"/>
                              </w:pPr>
                              <w:r>
                                <w:rPr>
                                  <w:rFonts w:hint="eastAsia"/>
                                </w:rPr>
                                <w:t>1.3583</w:t>
                              </w:r>
                            </w:p>
                          </w:txbxContent>
                        </v:textbox>
                      </v:rect>
                      <v:rect id="_x0000_s1026" o:spid="_x0000_s1026" o:spt="1" style="position:absolute;left:2891155;top:5072380;height:294640;width:383540;"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vKdgScQBAAB3AwAADgAAAGRycy9lMm9Eb2MueG1srVNLbtsw&#10;EN0X6B0I7mt9bKeKYDmLGu6maAMkPQBNURIB/jCkbfk0BbrrIXqcotfokFKTNtlkES2oGfLpzbw3&#10;1OZm1IqcBHhpTUOLRU6JMNy20vQN/Xq/f1dR4gMzLVPWiIZehKc327dvNmdXi9IOVrUCCJIYX59d&#10;Q4cQXJ1lng9CM7+wThg87CxoFjCFPmuBnZFdq6zM86vsbKF1YLnwHnd30yGdGeElhLbrJBc7y49a&#10;mDCxglAsoCQ/SOfpNnXbdYKHL13nRSCqoag0pBWLYHyIa7bdsLoH5gbJ5xbYS1p4okkzabDoA9WO&#10;BUaOIJ9RacnBetuFBbc6m4QkR1BFkT/x5m5gTiQtaLV3D6b716Pln0+3QGTb0GpFiWEaJ/77249f&#10;P78T3EB3zs7XCLpztzBnHsModexAxzeKIGNDy+q6KNZrSi4NXefvy2U1uyvGQDgCltVyvULfOQLK&#10;69UVxsiYPRI58OGjsJrEoKGAw0uestMnHyboX0is662S7V4qlRLoDx8UkBPDQe/TM7P/B1Mmgo2N&#10;n02McSeLIidZMQrjYZy1Hmx7QX+ODmQ/YE9FIo0gnEdqfr47ceD/5on08X/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Y4A1QAAAAYBAAAPAAAAAAAAAAEAIAAAACIAAABkcnMvZG93bnJldi54&#10;bWxQSwECFAAUAAAACACHTuJAvKdgScQBAAB3AwAADgAAAAAAAAABACAAAAAkAQAAZHJzL2Uyb0Rv&#10;Yy54bWxQSwUGAAAAAAYABgBZAQAAWgUAAAAA&#10;">
                        <v:fill on="t" focussize="0,0"/>
                        <v:stroke on="f"/>
                        <v:imagedata o:title=""/>
                        <o:lock v:ext="edit" aspectratio="f"/>
                        <v:textbox>
                          <w:txbxContent>
                            <w:p>
                              <w:pPr>
                                <w:jc w:val="center"/>
                              </w:pPr>
                              <w:r>
                                <w:rPr>
                                  <w:rFonts w:hint="eastAsia"/>
                                </w:rPr>
                                <w:t>18</w:t>
                              </w:r>
                            </w:p>
                          </w:txbxContent>
                        </v:textbox>
                      </v:rect>
                      <v:shape id="_x0000_s1026" o:spid="_x0000_s1026" o:spt="32" type="#_x0000_t32" style="position:absolute;left:1553845;top:4912995;flip:y;height:145415;width:14668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N1vnAAdAgAADAQAAA4AAABkcnMvZTJvRG9jLnhtbK1TvY4T&#10;MRDukXgHyz3ZJCRRssrmioSjQRCJn35ie3ct+U+2L5u8BC+ARAVUHNX1PA0cj8HYG+7gENIVbLGa&#10;8cx8M9/48/LsoBXZCx+kNRUdDYaUCMMsl6ap6OtX54/mlIQIhoOyRlT0KAI9Wz18sOxcKca2tYoL&#10;TxDEhLJzFW1jdGVRBNYKDWFgnTAYrK3XENH1TcE9dIiuVTEeDmdFZz133jIRAp5u+iA9Ifr7ANq6&#10;lkxsLLvQwsQe1QsFESmFVrpAV3nauhYsvqjrICJRFUWmMf+xCdq79C9WSygbD66V7DQC3GeEO5w0&#10;SINNb6A2EIFcePkXlJbM22DrOGBWFz2RvBFkMRre2c3LFpzIXHDVwd0sPfw/WPZ8v/VE8orOp5QY&#10;0Hjj1++uvr/9eP3l8tuHqx9f3yf78yeCcVxW50KJNWuz9ScvuK1PzA+116RW0r1BVeVdIDtyQGc6&#10;fTyfIPqxopPFaLxYZCQoxSESlhIms1nqzjBhNJlORjle9JAJ2vkQnwqrSTIqGqIH2bRxbY3BC7a+&#10;bwf7ZyHiUFj4qyAVK0O6ii6m49QBULA1CgVN7ZB0ME0eNVgl+blUKlUE3+zWypM9JNHkL1FH3D/S&#10;UpMNhLbPy6FeTq0A/sRwEo8Ot2nwFdE0ghacEiXw0SULAaGMINVtZvQSTKP+kY3tlcEp0g30O0/W&#10;zvJjvop8jiLJc54EnVT4u5+rbx/x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vH3j1gAAAAYB&#10;AAAPAAAAAAAAAAEAIAAAACIAAABkcnMvZG93bnJldi54bWxQSwECFAAUAAAACACHTuJA3W+cAB0C&#10;AAAMBAAADgAAAAAAAAABACAAAAAlAQAAZHJzL2Uyb0RvYy54bWxQSwUGAAAAAAYABgBZAQAAtAUA&#10;AAAA&#10;">
                        <v:fill on="f" focussize="0,0"/>
                        <v:stroke color="#000000" joinstyle="round" endarrow="block"/>
                        <v:imagedata o:title=""/>
                        <o:lock v:ext="edit" aspectratio="f"/>
                      </v:shape>
                      <v:shape id="_x0000_s1026" o:spid="_x0000_s1026" o:spt="32" type="#_x0000_t32" style="position:absolute;left:2905125;top:5263515;height:635;width:47752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CZ47G6EwIAAP8DAAAOAAAAZHJzL2Uyb0RvYy54bWytU82O&#10;0zAQviPxDpbvNG0g3d2o6R5alguCSsADTB0nseQ/2d6mfQleAIkTcGI57Z2ngeUxGDthC4uQ9kAO&#10;ztgz8818n8eL872SZMedF0ZXdDaZUsI1M7XQbUXfvL54dEqJD6BrkEbzih64p+fLhw8WvS15bjoj&#10;a+4Igmhf9raiXQi2zDLPOq7AT4zlGp2NcQoCbl2b1Q56RFcyy6fTedYbV1tnGPceT9eDk46I7j6A&#10;pmkE42vDLhXXYUB1XEJASr4T1tNl6rZpOAsvm8bzQGRFkWlIKxZBexvXbLmAsnVgO8HGFuA+Ldzh&#10;pEBoLHoLtYYA5NKJv6CUYM5404QJMyobiCRFkMVsekebVx1Ynrig1N7eiu7/Hyx7sds4IuqKns4p&#10;0aDwxm/eXX9/+/Hmy9W3D9c/vr6P9udPBP0oVm99iTkrvXHjztuNi8z3jVPxj5zIvqL52bSY5QUl&#10;h4oW+fxxMSsGsfk+EIYBT05OihyvgWEAuqMzO6JY58MzbhSJRkV9cCDaLqyM1ninxs2S2rB77sOQ&#10;+CshtiA16St6VsTyDHBGG5wNNJVFnl63KdcbKeoLIWXM8K7drqQjO4hzkr6xoT/CYpE1+G6IS66B&#10;VMehfqprEg4WBdT4cGhsQfGaEsnxnUULG4UygJDHyOAE6Fb+Ixr1kBpliaIPMkdra+pDUj+d41wk&#10;4cYZjoP3+z5lH9/t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meOxuhMCAAD/Aw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722630;top:5243195;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DcOTyxFAIAAP4DAAAOAAAAZHJzL2Uyb0RvYy54bWytU82O&#10;0zAQviPxDpbvNGlKu92o6R5alguCSsADuI6TWPKfPN6mfQleAIkTcAJOe+dpYHkMxk7ZwiKkPdBD&#10;Os7MfPN9X8aLi71WZCc8SGsqOh7llAjDbS1NW9HXry4fzSmBwEzNlDWiogcB9GL58MGid6UobGdV&#10;LTxBEANl7yraheDKLAPeCc1gZJ0wmGys1yzg0bdZ7VmP6FplRZ7Pst762nnLBQC+XQ9JekT09wG0&#10;TSO5WFt+pYUJA6oXigWUBJ10QJeJbdMIHl40DYhAVEVRaUhPHILxNj6z5YKVrWeuk/xIgd2Hwh1N&#10;mkmDQ2+h1iwwcuXlX1Bacm/BNmHErc4GIckRVDHO73jzsmNOJC1oNbhb0+H/wfLnu40nsq7o/IwS&#10;wzR+8Zu319/ffLj58vnb++sfX9/F+NNHgnk0q3dQYs/KbPzxBG7jo/J943X8R01kX9GzophN0OVD&#10;RafF48n4fDp4LfaB8JjP53kxpYRjwWySktkJxHkIT4XVJAYVheCZbLuwssbgJ7V+nMxmu2cQkAY2&#10;/mqIDJQhfUXPpwme4Yo2uBo4STuUCaZNvWCVrC+lUrEDfLtdKU92LK5J+kW2iPtHWRyyZtANdSk1&#10;iOoEq5+YmoSDQ/8M3hsaKWhRU6IEXrMYISArA5PqVBm8ZKZV/6jG8cogi+j54HKMtrY+JPPTe1yL&#10;xPO4wnHvfj+n7tO1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KTaxdcAAAAGAQAADwAAAAAA&#10;AAABACAAAAAiAAAAZHJzL2Rvd25yZXYueG1sUEsBAhQAFAAAAAgAh07iQNw5PLEUAgAA/gMAAA4A&#10;AAAAAAAAAQAgAAAAJgEAAGRycy9lMm9Eb2MueG1sUEsFBgAAAAAGAAYAWQEAAKwFAAAAAA==&#10;">
                        <v:fill on="f" focussize="0,0"/>
                        <v:stroke color="#000000" joinstyle="round" endarrow="block"/>
                        <v:imagedata o:title=""/>
                        <o:lock v:ext="edit" aspectratio="f"/>
                      </v:shape>
                      <v:rect id="_x0000_s1026" o:spid="_x0000_s1026" o:spt="1" style="position:absolute;left:1626235;top:5673725;height:246380;width:9658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zbN+5MUBAAB3AwAADgAAAGRycy9lMm9Eb2MueG1srVPNjtMw&#10;EL4j8Q6W7zRtSrMlaroHqnJBsNLCA7iOnVjyn8Zukz4NEjcegsdBvAZjJ+zCctkDOSQz9udv5vvG&#10;2d2ORpOLgKCcbehqsaREWO5aZbuGfv50fLWlJERmW6adFQ29ikBv9y9f7AZfi9L1TrcCCJLYUA++&#10;oX2Mvi6KwHthWFg4LyxuSgeGRUyhK1pgA7IbXZTLZVUMDloPjosQcPUwbdKZEZ5D6KRUXBwcPxth&#10;48QKQrOIkkKvfKD73K2UgsePUgYRiW4oKo35jUUwPqV3sd+xugPme8XnFthzWniiyTBlsegD1YFF&#10;Rs6g/qEyioMLTsYFd6aYhGRHUMVq+cSb+555kbWg1cE/mB7+Hy3/cLkDotqGbnHulhmc+M8v3358&#10;/0pwAd0ZfKgRdO/vYM4ChknqKMGkL4ogI96kqqzK9YaSa0M31c36ptxM7ooxEo6AN9Vmm/Y5AsrX&#10;1Xqb3S8eiTyE+E44Q1LQUMDhZU/Z5X2IWByhvyGpbnBatUeldU6gO73VQC4MB33MT6qOR/6CaZvA&#10;1qVj03ZaKZLISVaK4ngaZ60n117Rn7MH1fXY0yqTJhDOI9PPdycN/M88kz7+L/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2OANUAAAAGAQAADwAAAAAAAAABACAAAAAiAAAAZHJzL2Rvd25yZXYu&#10;eG1sUEsBAhQAFAAAAAgAh07iQM2zfuTFAQAAdwMAAA4AAAAAAAAAAQAgAAAAJAEAAGRycy9lMm9E&#10;b2MueG1sUEsFBgAAAAAGAAYAWQEAAFsFAAAAAA==&#10;">
                        <v:fill on="t" focussize="0,0"/>
                        <v:stroke on="f"/>
                        <v:imagedata o:title=""/>
                        <o:lock v:ext="edit" aspectratio="f"/>
                        <v:textbox>
                          <w:txbxContent>
                            <w:p>
                              <w:r>
                                <w:rPr>
                                  <w:rFonts w:hint="eastAsia"/>
                                </w:rPr>
                                <w:t>损耗 0.0713</w:t>
                              </w:r>
                            </w:p>
                          </w:txbxContent>
                        </v:textbox>
                      </v:rect>
                      <v:shape id="_x0000_s1026" o:spid="_x0000_s1026" o:spt="32" type="#_x0000_t32" style="position:absolute;left:1542415;top:5784215;flip:y;height:145415;width:14668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O6+5xUZAgAADAQAAA4AAABkcnMvZTJvRG9jLnhtbK1TzW4T&#10;MRC+I/EOlu9kkygJaZRNDwnlgqASP3fHP7uW/CePm01eghdA4gScKKfeeRooj8HYG1ooQuqBPaxm&#10;PDPfzPd5vDzdW0N2MoL2rqajwZAS6bgX2jU1ff3q7NGcEkjMCWa8kzU9SKCnq4cPll1YyLFvvREy&#10;EgRxsOhCTduUwqKqgLfSMhj4IB0GlY+WJXRjU4nIOkS3phoPh7Oq81GE6LkEwNNNH6RHxHgfQK+U&#10;5nLj+YWVLvWoURqWkBK0OgBdlWmVkjy9UApkIqamyDSVPzZBe5v/1WrJFk1kodX8OAK7zwh3OFmm&#10;HTa9gdqwxMhF1H9BWc2jB6/SgHtb9USKIshiNLyjzcuWBVm4oNQQbkSH/wfLn+/OI9GipvMTShyz&#10;eOPX766+v/14/eXy24erH1/fZ/vzJ4JxFKsLsMCatTuPRw/CeczM9ypaoowOb3CrihbIjuzRmU7G&#10;k9GUkkNNp4/nkzHaRXa5T4TnhMlsNsc4x4TRZJpzMV71kBk6REhPpbckGzWFFJlu2rT2zuEF+9i3&#10;Y7tnkPrCXwW52DjS1fRkOs4dGC6swkVB0wYkDa4po4I3WpxpY3IFxGa7NpHsWF6a8h0H+iMtN9kw&#10;aPu8Eup5tZKJJ06QdAiopsNXRPMIVgpKjMRHl62iQGLa3GamqJlrzD+yUQ/jUJZ8A73m2dp6cShX&#10;Uc5xSYpwx4XOW/i7X6pvH/H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S8fePWAAAABgEAAA8A&#10;AAAAAAAAAQAgAAAAIgAAAGRycy9kb3ducmV2LnhtbFBLAQIUABQAAAAIAIdO4kDuvucVGQIAAAwE&#10;AAAOAAAAAAAAAAEAIAAAACUBAABkcnMvZTJvRG9jLnhtbFBLBQYAAAAABgAGAFkBAACwBQAAAAA=&#10;">
                        <v:fill on="f" focussize="0,0"/>
                        <v:stroke color="#000000" joinstyle="round" endarrow="block"/>
                        <v:imagedata o:title=""/>
                        <o:lock v:ext="edit" aspectratio="f"/>
                      </v:shape>
                      <v:shape id="_x0000_s1026" o:spid="_x0000_s1026" o:spt="32" type="#_x0000_t32" style="position:absolute;left:2893695;top:6134735;height:635;width:48895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BUEZcPFAIAAP8DAAAOAAAAZHJzL2Uyb0RvYy54bWytU0uO&#10;EzEQ3SNxB8t70vlMQtJKZxYJwwbBSMABHNvdbck/uTzp5BJcAIkVsAJWs+c0MByDsjtMYBDSLMii&#10;U+6qevXe6/LyfG802ckAytmKjgZDSqTlTijbVPT1q4tHc0ogMiuYdlZW9CCBnq8ePlh2vpRj1zot&#10;ZCAIYqHsfEXbGH1ZFMBbaRgMnJcWk7ULhkU8hqYQgXWIbnQxHg5nReeC8MFxCYBvN32SHhHDfQBd&#10;XSsuN45fGWljjxqkZhElQas80FVmW9eSxxd1DTISXVFUGvMTh2C8Tc9itWRlE5hvFT9SYPehcEeT&#10;Ycri0FuoDYuMXAX1F5RRPDhwdRxwZ4peSHYEVYyGd7x52TIvsxa0Gvyt6fD/YPnz3WUgSlR0gZZY&#10;ZvCL37y9/v7mw82Xz9/eX//4+i7Fnz4SzKNZnYcSe9b2MhxP4C9DUr6vg0n/qInsKzqeLyazxZSS&#10;Q0Vno8nZ48m0N1vuI+FYcDafL6Y4k6eCPlmcUHyA+FQ6Q1JQUYiBqaaNa2ctflMXRtlttnsGEXlg&#10;46+GREFb0qGg6RjHc4Y7WuNuYGg86gTb5F5wWokLpXXqgNBs1zqQHUt7kn+JLeL+UZaGbBi0fV1O&#10;9aJaycQTK0g8eDTQ4sWhiYKRghIt8Z6lCAFZGZnSp8oYFLON/kc1jtcWWSTTe5tTtHXikN3P73Ev&#10;Ms/jDqfF+/2cu0/3dv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KTaxdcAAAAGAQAADwAAAAAA&#10;AAABACAAAAAiAAAAZHJzL2Rvd25yZXYueG1sUEsBAhQAFAAAAAgAh07iQFQRlw8UAgAA/wMAAA4A&#10;AAAAAAAAAQAgAAAAJgEAAGRycy9lMm9Eb2MueG1sUEsFBgAAAAAGAAYAWQEAAKwFAAAAAA==&#10;">
                        <v:fill on="f" focussize="0,0"/>
                        <v:stroke color="#000000" joinstyle="round" endarrow="block"/>
                        <v:imagedata o:title=""/>
                        <o:lock v:ext="edit" aspectratio="f"/>
                      </v:shape>
                      <v:shape id="_x0000_s1026" o:spid="_x0000_s1026" o:spt="32" type="#_x0000_t32" style="position:absolute;left:719455;top:6089650;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yMJWKDwIAAP4DAAAOAAAAZHJzL2Uyb0RvYy54bWytU82O&#10;0zAQviPxDpbvNGmhpY2a7qFluSCoBPsAruMklvwnj7dpX4IXQOIEnIDT3nkadnkMxk7YwiKkPZCD&#10;M/bMfDPf5/Hy7KAV2QsP0pqSjkc5JcJwW0nTlPTizfmjOSUQmKmYskaU9CiAnq0ePlh2rhAT21pV&#10;CU8QxEDRuZK2Ibgiy4C3QjMYWScMOmvrNQu49U1WedYhulbZJM9nWWd95bzlAgBPN72TDoj+PoC2&#10;riUXG8svtTChR/VCsYCUoJUO6Cp1W9eCh1d1DSIQVVJkGtKKRdDexTVbLVnReOZayYcW2H1auMNJ&#10;M2mw6C3UhgVGLr38C0pL7i3YOoy41VlPJCmCLMb5HW1et8yJxAWlBncrOvw/WP5yv/VEViVdjCkx&#10;TOON37y7un778ebrl+8frn58ex/tz58I+lGszkGBOWuz9cMO3NZH5ofa6/hHTuRQ0qfjxZPplJJj&#10;SWf5fDGbDlqLQyA8+vN5PkE/jwGPpxE7O4E4D+G5sJpEo6QQPJNNG9bWGLxS68dJbLZ/AaFP/JUQ&#10;O1CGdMhnmuAZjmiNo4GVtEOaYJqUC1bJ6lwqFTPAN7u18mTP4pikb2joj7BYZMOg7eOSK4axohWs&#10;emYqEo4O9TP4bmhsQYuKEiXwmUUrRQYm1SkyeMlMo/4RjXoog7JEzXuVo7Wz1TGJn85xLJJwwwjH&#10;uft9n7JPz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k2sXXAAAABgEAAA8AAAAAAAAAAQAg&#10;AAAAIgAAAGRycy9kb3ducmV2LnhtbFBLAQIUABQAAAAIAIdO4kAyMJWKDwIAAP4DAAAOAAAAAAAA&#10;AAEAIAAAACYBAABkcnMvZTJvRG9jLnhtbFBLBQYAAAAABgAGAFkBAACnBQAAAAA=&#10;">
                        <v:fill on="f" focussize="0,0"/>
                        <v:stroke color="#000000" joinstyle="round" endarrow="block"/>
                        <v:imagedata o:title=""/>
                        <o:lock v:ext="edit" aspectratio="f"/>
                      </v:shape>
                      <v:rect id="_x0000_s1026" o:spid="_x0000_s1026" o:spt="1" style="position:absolute;left:1426209;top:5058410;height:341630;width:1464946;"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3BLSuQ0CAAA3BAAADgAAAGRycy9lMm9Eb2MueG1srVPNjtMw&#10;EL4j8Q6W7zRptq12o6Z7oJQLgpUWHsC1ncSS/+Rxm/RpkLjxEDwO4jUYO2X/4NADOSTj+PM3830z&#10;Xt+ORpOjDKCcbeh8VlIiLXdC2a6hXz7v3lxTApFZwbSzsqEnCfR28/rVevC1rFzvtJCBIImFevAN&#10;7WP0dVEA76VhMHNeWtxsXTAs4jJ0hQhsQHaji6osV8XggvDBcQmAf7fTJj0zhksIXdsqLreOH4y0&#10;cWINUrOIkqBXHugmV9u2ksdPbQsyEt1QVBrzG5NgvE/vYrNmdReY7xU/l8AuKeGFJsOUxaQPVFsW&#10;GTkE9ReVUTw4cG2ccWeKSUh2BFXMyxfe3PfMy6wFrQb/YDr8P1r+8XgXiBINvakoscxgx399/f7z&#10;xzeCP9CdwUONoHt/F84rwDBJHdtg0hdFkBEnaVGtqjn6emroslxeLzDO7soxEp4Bq8XNYkkJR8TV&#10;Yr66yoDikckHiO+lMyQFDQ3YvWwqO36AiFwI/QNJicFpJXZK67wI3f6tDuTIsNO7/KT0eOQZTFsy&#10;oNZllepgOL4tjg2GxqMFYLuc79kJeEpc5udfxKmwLYN+KiAzTPKNijJkI3rJxDsrSDx5dNni7aKp&#10;GCMFJVriZUxRRkam9CVIVKctikxNmtqSojjuR6RJ4d6JE/b34IPqerR0nktPOzhP2Z3z7KeBfbrO&#10;pI/3f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IsF4NUAAAAGAQAADwAAAAAAAAABACAAAAAi&#10;AAAAZHJzL2Rvd25yZXYueG1sUEsBAhQAFAAAAAgAh07iQNwS0rkNAgAANwQAAA4AAAAAAAAAAQAg&#10;AAAAJAEAAGRycy9lMm9Eb2MueG1sUEsFBgAAAAAGAAYAWQEAAKMFAAAAAA==&#10;">
                        <v:fill on="t" focussize="0,0"/>
                        <v:stroke color="#000000" joinstyle="miter"/>
                        <v:imagedata o:title=""/>
                        <o:lock v:ext="edit" aspectratio="f"/>
                        <v:textbox>
                          <w:txbxContent>
                            <w:p>
                              <w:pPr>
                                <w:jc w:val="center"/>
                              </w:pPr>
                              <w:r>
                                <w:rPr>
                                  <w:rFonts w:hint="eastAsia"/>
                                </w:rPr>
                                <w:t>混凝土罐车冲洗用水</w:t>
                              </w:r>
                            </w:p>
                          </w:txbxContent>
                        </v:textbox>
                      </v:rect>
                      <v:shape id="_x0000_s1026" o:spid="_x0000_s1026" o:spt="32" type="#_x0000_t32" style="position:absolute;left:2587625;top:4270375;height:635;width:1151890;"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D1aacjFwIAAAAEAAAOAAAAZHJzL2Uyb0RvYy54bWytU82O&#10;0zAQviPxDpbvNE1LfzZquoeW5YKgEuwDTB0nseQ/2d6mfQleAIkTcAJOe+dp2OUxGDtlC4uQ9kAO&#10;ztgz8818n8eL872SZMedF0aXNB8MKeGamUropqSXby6ezCnxAXQF0mhe0gP39Hz5+NGiswUfmdbI&#10;ijuCINoXnS1pG4ItssyzlivwA2O5RmdtnIKAW9dklYMO0ZXMRsPhNOuMq6wzjHuPp+veSY+I7iGA&#10;pq4F42vDrhTXoUd1XEJASr4V1tNl6rauOQuv6trzQGRJkWlIKxZBexvXbLmAonFgW8GOLcBDWrjH&#10;SYHQWPQOag0ByJUTf0EpwZzxpg4DZlTWE0mKIIt8eE+b1y1Ynrig1N7eie7/Hyx7uds4IqqSno0p&#10;0aDwxm/fXd+8/Xj79cv3D9c/vr2P9udPBP0oVmd9gTkrvXHHnbcbF5nva6fiHzmRfUlHk/lsOppQ&#10;cijp09FsOJ5NerH5PhCGAXk+yedneA8MI6bj5M1OMNb58JwbRaJRUh8ciKYNK6M1XqpxeZIbdi98&#10;wEYw8VdC7EFq0iGjSazPAIe0xuFAU1kk6nWTcr2RoroQUsYM75rtSjqygzgo6YvtIu4fYbHIGnzb&#10;xyVXz6rlUD3TFQkHiwpqfDk0tqB4RYnk+NCihYBQBBDyFBmcAN3If0Rjeamxi6h6r3O0tqY6JPnT&#10;OQ5G6vM4xHHyft+n7NPD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KTaxdcAAAAGAQAADwAA&#10;AAAAAAABACAAAAAiAAAAZHJzL2Rvd25yZXYueG1sUEsBAhQAFAAAAAgAh07iQPVppyMXAgAAAAQA&#10;AA4AAAAAAAAAAQAgAAAAJgEAAGRycy9lMm9Eb2MueG1sUEsFBgAAAAAGAAYAWQEAAK8FAAAAAA==&#10;">
                        <v:fill on="f" focussize="0,0"/>
                        <v:stroke color="#000000" joinstyle="round" endarrow="block"/>
                        <v:imagedata o:title=""/>
                        <o:lock v:ext="edit" aspectratio="f"/>
                      </v:shape>
                      <v:shape id="_x0000_s1026" o:spid="_x0000_s1026" o:spt="32" type="#_x0000_t32" style="position:absolute;left:3383280;top:4249420;flip:y;height:1014730;width:190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HaEGL8eAgAACwQAAA4AAABkcnMvZTJvRG9jLnhtbK1TzY7T&#10;MBC+I/EOlu80adqFNmq6h5blgqASLHfXcRJL/pPH27QvwQsgcQJOwGnvPM2yPAZjp+zCIqQ9kEM0&#10;9sx8M98348XpXiuyEx6kNRUdj3JKhOG2lqat6Pnrs0czSiAwUzNljajoQQA9XT58sOhdKQrbWVUL&#10;TxDEQNm7inYhuDLLgHdCMxhZJww6G+s1C3j0bVZ71iO6VlmR54+z3vraecsFAN6uByc9Ivr7ANqm&#10;kVysLb/QwoQB1QvFAlKCTjqgy9Rt0wgeXjYNiEBURZFpSH8sgvY2/rPlgpWtZ66T/NgCu08Ldzhp&#10;Jg0WvYFas8DIhZd/QWnJvQXbhBG3OhuIJEWQxTi/o82rjjmRuKDU4G5Eh/8Hy1/sNp7IuqLzKSWG&#10;aZz49bvL728/Xn/9cvXh8se399H+/ImgH8XqHZSYszIbfzyB2/jIfN94TRol3RvcqqQFsiP7ik4m&#10;s0kxQ8EPFZ0W0/m0OMou9oFwDBjP8xNKOLrH+Xj6ZJLc2YAYkZ2H8ExYTaJRUQieybYLK2sMztf6&#10;oRrbPYeAPWHir4SYrAzpkdxJEUsw3NcG9wRN7ZAzmDZ1ClbJ+kwqFTPAt9uV8mTH4s6kLzJH3D/C&#10;YpE1g26IS65hmzrB6qemJuHgUEyDj4jGFrSoKVEC31y0EJCVgUl1Gxm8ZKZV/4jG8spgF3EAg+TR&#10;2tr6kCaR7nFHUp/HfY5L+Ps5Zd++4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Lx949YAAAAG&#10;AQAADwAAAAAAAAABACAAAAAiAAAAZHJzL2Rvd25yZXYueG1sUEsBAhQAFAAAAAgAh07iQHaEGL8e&#10;AgAACwQAAA4AAAAAAAAAAQAgAAAAJQEAAGRycy9lMm9Eb2MueG1sUEsFBgAAAAAGAAYAWQEAALUF&#10;AAAAAA==&#10;">
                        <v:fill on="f" focussize="0,0"/>
                        <v:stroke color="#000000" joinstyle="round" endarrow="block"/>
                        <v:imagedata o:title=""/>
                        <o:lock v:ext="edit" aspectratio="f"/>
                      </v:shape>
                      <v:shape id="_x0000_s1026" o:spid="_x0000_s1026" o:spt="32" type="#_x0000_t32" style="position:absolute;left:3382645;top:5264150;flip:y;height:870585;width:63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C9OkvBICAAAFBAAADgAAAGRycy9lMm9Eb2MueG1srVNLjhMx&#10;EN0jcQfLe9L5kBBa6cwiYdggiMRn77jtbkv+yeVJJ5fgAkisgNXAavZzmmE4BmV3GGDYZEEvWmWX&#10;61W95+fF2d5oshMBlLMVHQ2GlAjLXa1sU9G3b84fzSmByGzNtLOiogcB9Gz58MGi86UYu9bpWgSC&#10;IBbKzle0jdGXRQG8FYbBwHlhMSldMCziMjRFHViH6EYX4+FwVnQu1D44LgBwd90n6RExnALopFRc&#10;rB2/MMLGHjUIzSJSglZ5oMs8rZSCx1dSgohEVxSZxvzHJhhv079YLljZBOZbxY8jsFNGuMfJMGWx&#10;6R3UmkVGLoL6B8ooHhw4GQfcmaInkhVBFqPhPW1et8yLzAWlBn8nOvw/WP5ytwlE1RV9OqXEMoM3&#10;fvvh6vv7z7ffvt58uvpx/THFl18I5lGszkOJNSu7CccV+E1IzPcyGCK18u/QVVkLZEf2FZ1M5uPZ&#10;Y0Q/VHSK0Wh6lF3sI+F4YDbBJMfs/MlwOs9tih4v4foA8blwhqSgohADU00bV85avF0X+l5s9wIi&#10;ToSFvwpSsbakS9TGqQNDt0p0CYbGI2OwTZ4TnFb1udI6VUBotisdyI4lx+Qv8Ubcv46lJmsGbX8u&#10;p3ovtYLVz2xN4sGjlBafEE0jGFFTogW+uBQhICsjU/qUk9haW5wgSd+LnaKtqw/5DvI+uiPPeHRy&#10;st+f61z9+/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APcc1QAAAAYBAAAPAAAAAAAAAAEA&#10;IAAAACIAAABkcnMvZG93bnJldi54bWxQSwECFAAUAAAACACHTuJAC9OkvBICAAAFBAAADgAAAAAA&#10;AAABACAAAAAkAQAAZHJzL2Uyb0RvYy54bWxQSwUGAAAAAAYABgBZAQAAqAUAAAAA&#10;">
                        <v:fill on="f" focussize="0,0"/>
                        <v:stroke color="#000000" joinstyle="round"/>
                        <v:imagedata o:title=""/>
                        <o:lock v:ext="edit" aspectratio="f"/>
                      </v:shape>
                      <v:shape id="_x0000_s1026" o:spid="_x0000_s1026" o:spt="32" type="#_x0000_t32" style="position:absolute;left:4289425;top:4441190;height:1168400;width:635;" filled="f" stroked="t" coordsize="21600,21600" o:gfxdata="UEsDBAoAAAAAAIdO4kAAAAAAAAAAAAAAAAAEAAAAZHJzL1BLAwQUAAAACACHTuJA7VsQqdYAAAAG&#10;AQAADwAAAGRycy9kb3ducmV2LnhtbE2PwU7DMBBE70j8g7VIXBC1kwAKIU5VVeLAkbYSVzdekrTx&#10;OoqdpvTrWbjAZaTVjGbelsuz68UJx9B50pAsFAik2tuOGg277et9DiJEQ9b0nlDDFwZYVtdXpSms&#10;n+kdT5vYCC6hUBgNbYxDIWWoW3QmLPyAxN6nH52JfI6NtKOZudz1MlXqSTrTES+0ZsB1i/VxMzkN&#10;GKbHRK2eXbN7u8x3H+nlMA9brW9vEvUCIuI5/oXhB5/RoWKmvZ/IBtFr4Efir7KXqzwDsedQlj2k&#10;IKtS/sevvgFQSwMEFAAAAAgAh07iQNv4NiINAgAA/AMAAA4AAABkcnMvZTJvRG9jLnhtbK1TzY7T&#10;MBC+I/EOlu80TelW26jpHlqWC4JKwAO4tpNY8p883qZ9CV4AiRNwgj3tnaeB5TEYO2UXlksP5OCM&#10;PTPfzPd5vLjYG012MoBytqblaEyJtNwJZduavn1z+eScEojMCqadlTU9SKAXy8ePFr2v5MR1TgsZ&#10;CIJYqHpf0y5GXxUF8E4aBiPnpUVn44JhEbehLURgPaIbXUzG41nRuyB8cFwC4Ol6cNIjYjgF0DWN&#10;4nLt+JWRNg6oQWoWkRJ0ygNd5m6bRvL4qmlARqJrikxjXrEI2tu0FssFq9rAfKf4sQV2SgsPOBmm&#10;LBa9g1qzyMhVUP9AGcWDA9fEEXemGIhkRZBFOX6gzeuOeZm5oNTg70SH/wfLX+42gShR0/mMEssM&#10;3vjt+5sf7z7dXn/9/vHm57cPyf7ymaAfxeo9VJizsptw3IHfhMR83wST/siJ7Gs6nZzPp5MzSg5o&#10;T6dlOT+KLfeRcAyYPUUnR29Zzs6n4+wt7mF8gPhcOkOSUVOIgam2iytnLV6qC2WWm+1eQMRGMPF3&#10;QupBW9Ijo7NUnzMc0gaHA03jkSjYNueC00pcKq1TBoR2u9KB7FgalPwluoj7V1gqsmbQDXHZNYxQ&#10;J5l4ZgWJB48KWnw5NLVgpKBES3xoyUJAVkWm9CmRWFpb7CApPmicrK0Thyx9PsehyD0eBzhN3Z/7&#10;nH3/a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1bEKnWAAAABgEAAA8AAAAAAAAAAQAgAAAA&#10;IgAAAGRycy9kb3ducmV2LnhtbFBLAQIUABQAAAAIAIdO4kDb+DYiDQIAAPwDAAAOAAAAAAAAAAEA&#10;IAAAACUBAABkcnMvZTJvRG9jLnhtbFBLBQYAAAAABgAGAFkBAACkBQAAAAA=&#10;">
                        <v:fill on="f" focussize="0,0"/>
                        <v:stroke color="#000000" joinstyle="round"/>
                        <v:imagedata o:title=""/>
                        <o:lock v:ext="edit" aspectratio="f"/>
                      </v:shape>
                      <v:shape id="_x0000_s1026" o:spid="_x0000_s1026" o:spt="32" type="#_x0000_t32" style="position:absolute;left:3462019;top:4655820;flip:x;height:0;width:828041;"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7Sz/ZhECAAADBAAADgAAAGRycy9lMm9Eb2MueG1srVO9jhMx&#10;EO6ReAfLPdm9JQkhyuaKhIMCQSTgARyvvWvJf/L4sslL8AJIVEB1UF3P08DxGIy94YCjSYELa+yZ&#10;+Wa+z+PF+d5oshMBlLM1PRuVlAjLXaNsW9M3ry8ezCiByGzDtLOipgcB9Hx5/96i93NRuc7pRgSC&#10;IBbmva9pF6OfFwXwThgGI+eFRad0wbCIx9AWTWA9ohtdVGU5LXoXGh8cFwB4ux6c9IgYTgF0Uiou&#10;1o5fGmHjgBqEZhEpQac80GXuVkrB40spQUSia4pMY96xCNrbtBfLBZu3gflO8WML7JQW7nAyTFks&#10;egu1ZpGRy6D+gTKKBwdOxhF3phiIZEWQxVl5R5tXHfMic0Gpwd+KDv8Plr/YbQJRTU0fP6LEMoMv&#10;fvPu+vvbjzdfPn/7cP3j6/tkX30i6Eexeg9zzFnZTTiewG9CYr6XwRCplX+GU5W1QHZkX9OH42lV&#10;Vij4oabj6WQyQzvLLvaRcAyYVbNyjH6OAdlVDGgJ1QeIT4UzJBk1hRiYaru4ctbi27owVGK75xAR&#10;ExN/JaRkbUmPxCbVBMEZzqrEGUHTeOQLts1dgtOquVBapwwI7XalA9mxNC95pV4R96+wVGTNoBvi&#10;smug1AnWPLENiQePQlr8QDS1YERDiRb435KVyUem9CmRWFpb7CAJP0idrK1rDvkF8j3ORu7xOMdp&#10;+P485+zff3f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A9xzVAAAABgEAAA8AAAAAAAAAAQAg&#10;AAAAIgAAAGRycy9kb3ducmV2LnhtbFBLAQIUABQAAAAIAIdO4kDtLP9mEQIAAAMEAAAOAAAAAAAA&#10;AAEAIAAAACQBAABkcnMvZTJvRG9jLnhtbFBLBQYAAAAABgAGAFkBAACnBQAAAAA=&#10;">
                        <v:fill on="f" focussize="0,0"/>
                        <v:stroke color="#000000" joinstyle="round"/>
                        <v:imagedata o:title=""/>
                        <o:lock v:ext="edit" aspectratio="f"/>
                      </v:shape>
                      <v:shape id="_x0000_s1026" o:spid="_x0000_s1026" o:spt="100" style="position:absolute;left:3297555;top:4592320;height:63500;width:164465;" filled="f" stroked="t" coordsize="259,100" o:gfxdata="UEsDBAoAAAAAAIdO4kAAAAAAAAAAAAAAAAAEAAAAZHJzL1BLAwQUAAAACACHTuJAwjeZdtYAAAAG&#10;AQAADwAAAGRycy9kb3ducmV2LnhtbE2PzU7DMBCE70h9B2srcaN2EwRRiNMDUcW1hB9xdONtEjVe&#10;R7GbFp6ehQtcRlrNaObbYnNxg5hxCr0nDeuVAoHUeNtTq+H1ZXuTgQjRkDWDJ9TwiQE25eKqMLn1&#10;Z3rGuY6t4BIKudHQxTjmUoamQ2fCyo9I7B385Ezkc2qlncyZy90gE6XupDM98UJnRnzssDnWJ6eh&#10;pu37bhe/ksN9/fTxFuYqq46V1tfLtXoAEfES/8Lwg8/oUDLT3p/IBjFo4Efir7KXqSwFsedQmt4m&#10;IMtC/scvvwFQSwMEFAAAAAgAh07iQJIbQktxAgAALwUAAA4AAABkcnMvZTJvRG9jLnhtbK1Uy47T&#10;MBTdI/EPlvc0Tdp0plXTkaAMGwQjzfABruM0lvyS7b5Ys2fPEvEToxF8DYP4DK6d9JGBRRd0kV77&#10;npx7z7FvpldbKdCaWce1KnDa62PEFNUlV8sCf7i7fnGJkfNElURoxQq8Yw5fzZ4/m27MhGW61qJk&#10;FgGJcpONKXDtvZkkiaM1k8T1tGEKkpW2knhY2mVSWrIBdimSrN8fJRttS2M1Zc7B7rxJ4pbRnkOo&#10;q4pTNtd0JZnyDatlgniQ5GpuHJ7FbquKUf++qhzzSBQYlPr4hCIQL8IzmU3JZGmJqTltWyDntPBE&#10;kyRcQdED1Zx4glaW/0UlObXa6cr3qJZJIyQ6AirS/hNvbmtiWNQCVjtzMN39P1r6bn1jES8LPIZz&#10;V0TCif98ePj16fPjty+/f9w/fv+KIAM2bYybAPrW3Nh25SAMmreVleEf1KBtgQfZ+CLPc4x2BR7m&#10;42yQtTazrUcUAOloOBxBngJgNMj7MZ0ceejK+TdMR06yfut8c0jlPiL1PqJbtQ8N8WE79BFCtClw&#10;lo8xqqEeVAj7Uq/ZnY4IHxqNeegh5KEEdHBE0NWC05fsYwcPQoKovNVjIkt6mcbd7uYA3ATonrhL&#10;1101NOPGsA7L8OIf9Zoejj2fkoGEID5qORgCm6eOKn3NhYiWChVsGudZOAwCs1zBDEEoDdwHp5bR&#10;NacFL8MrwThnl4tXwqI1CfMUf611HZixzs+JqxtcTAUYmdSMlK9VifzOwEVT8IHBoQXJSowEg+9R&#10;iCLSEy7OQYI6oUBwuJ7NhQzRQpc7uNcrY/myhqFPY5chA3MU7WlnPgzq6ToyHb9z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CN5l21gAAAAYBAAAPAAAAAAAAAAEAIAAAACIAAABkcnMvZG93bnJl&#10;di54bWxQSwECFAAUAAAACACHTuJAkhtCS3ECAAAvBQAADgAAAAAAAAABACAAAAAlAQAAZHJzL2Uy&#10;b0RvYy54bWxQSwUGAAAAAAYABgBZAQAACAYAAAAA&#10;" path="m259,100c220,50,181,0,138,0c95,0,47,50,0,100e">
                        <v:fill on="f" focussize="0,0"/>
                        <v:stroke color="#000000" joinstyle="round"/>
                        <v:imagedata o:title=""/>
                        <o:lock v:ext="edit" aspectratio="f"/>
                      </v:shape>
                      <v:shape id="_x0000_s1026" o:spid="_x0000_s1026" o:spt="32" type="#_x0000_t32" style="position:absolute;left:2007869;top:4655820;flip:x;height:635;width:1289686;"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7LHoSBMCAAAGBAAADgAAAGRycy9lMm9Eb2MueG1srVPNjtMw&#10;EL4j8Q6W7zRtod02arqHloUDgpWAB3BtJ7HkP3m8TfsSvAASJ+AEnPbO08DyGIydsMBy6YEcorFn&#10;5pv5vhmvzg9Gk70MoJyt6GQ0pkRa7oSyTUVfv7p4sKAEIrOCaWdlRY8S6Pn6/r1V50s5da3TQgaC&#10;IBbKzle0jdGXRQG8lYbByHlp0Vm7YFjEY2gKEViH6EYX0/F4XnQuCB8clwB4u+2ddEAMpwC6ulZc&#10;bh2/MtLGHjVIzSJSglZ5oOvcbV1LHl/UNchIdEWRacx/LIL2Lv2L9YqVTWC+VXxogZ3Swh1OhimL&#10;RW+htiwychXUP1BG8eDA1XHEnSl6IlkRZDEZ39HmZcu8zFxQavC3osP/g+XP95eBKFHR5ZISywxO&#10;/Obt9fc3H26+fP72/vrH13fJ/vSRoB/F6jyUmLOxl2E4gb8MifmhDobUWvmnuFVZC2RHDhXFoZ8t&#10;zlDwY0UfzWezxXSQXR4i4RgwmS6W88WMEo4R84ezVKfoAROwDxCfSGdIMioKMTDVtHHjrMXxutAX&#10;Y/tnEPvEXwkpWVvSIbfZNMEzXNca1wRN45Ey2CY3Ck4rcaG0ThkQmt1GB7JnaWXyNzT0V1gqsmXQ&#10;9nHZlcJY2UomHltB4tGjlhbfEE0tGCko0RKfXLJyZGRKnxKJWmiLkiTte7WTtXPimIeQ73E9smjD&#10;Kqf9+/Ocs38/3/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AD3HNUAAAAGAQAADwAAAAAAAAAB&#10;ACAAAAAiAAAAZHJzL2Rvd25yZXYueG1sUEsBAhQAFAAAAAgAh07iQOyx6EgTAgAABgQAAA4AAAAA&#10;AAAAAQAgAAAAJAEAAGRycy9lMm9Eb2MueG1sUEsFBgAAAAAGAAYAWQEAAKkFAAAAAA==&#10;">
                        <v:fill on="f" focussize="0,0"/>
                        <v:stroke color="#000000" joinstyle="round"/>
                        <v:imagedata o:title=""/>
                        <o:lock v:ext="edit" aspectratio="f"/>
                      </v:shape>
                      <v:shape id="_x0000_s1026" o:spid="_x0000_s1026" o:spt="32" type="#_x0000_t32" style="position:absolute;left:2006600;top:4441190;flip:y;height:214630;width:63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Da1r8AaAgAACwQAAA4AAABkcnMvZTJvRG9jLnhtbK1TzW4T&#10;MRC+I/EOlu9kkzSN6CqbHhLKBUElfu4Tr3fXkv/kcbPJS/ACSJyAE+XUO08D5TEYe0MLRUg9sIfV&#10;2DPzzXzfjBenO6PZVgZUzlZ8MhpzJq1wtbJtxV+/Onv0mDOMYGvQzsqK7yXy0+XDB4vel3LqOqdr&#10;GRiBWCx7X/EuRl8WBYpOGsCR89KSs3HBQKRjaIs6QE/oRhfT8Xhe9C7UPjghEel2PTj5ATHcB9A1&#10;jRJy7cSFkTYOqEFqiEQJO+WRL3O3TSNFfNE0KCPTFSemMf+pCNmb9C+WCyjbAL5T4tAC3KeFO5wM&#10;KEtFb6DWEIFdBPUXlFEiOHRNHAlnioFIVoRYTMZ3tHnZgZeZC0mN/kZ0/H+w4vn2PDBV0yaMSRML&#10;hkZ+/e7q+9uP118uv324+vH1fbI/f2IpgOTqPZaUtbLn4XBCfx4S910TDGu08m8ILatB/Niu4mns&#10;8wS/r/hsNptMTg7Cy11kggLmR8ecCfJOJ7P5UXYWA17C9QHjU+kMS0bFMQZQbRdXzlqarwtDLdg+&#10;w0gdUeKvhJSsLesrfnI8TRWA9rWhPSHTeOKMts19otOqPlNapwwM7WalA9tC2pn8Jd6E+0dYKrIG&#10;7Ia47Bq2qZNQP7E1i3tPWlp6RDy1YGTNmZb05pJFgFBGUPo2MgYFttX/iKby2lIXSf5B8GRtXL3P&#10;c8j3tCO5z8M+pyX8/Zyzb9/w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vH3j1gAAAAYBAAAP&#10;AAAAAAAAAAEAIAAAACIAAABkcnMvZG93bnJldi54bWxQSwECFAAUAAAACACHTuJANrWvwBoCAAAL&#10;BAAADgAAAAAAAAABACAAAAAlAQAAZHJzL2Uyb0RvYy54bWxQSwUGAAAAAAYABgBZAQAAsQUAAAAA&#10;">
                        <v:fill on="f" focussize="0,0"/>
                        <v:stroke color="#000000" joinstyle="round" endarrow="block"/>
                        <v:imagedata o:title=""/>
                        <o:lock v:ext="edit" aspectratio="f"/>
                      </v:shape>
                      <v:shape id="_x0000_s1026" o:spid="_x0000_s1026" o:spt="32" type="#_x0000_t32" style="position:absolute;left:3465830;top:5608955;flip:x;height:635;width:828040;"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7P469RcCAAAHBAAADgAAAGRycy9lMm9Eb2MueG1srVPNjtMw&#10;EL4j8Q6W7zRpu6m6UdM9tCwcEFSCfQDXcRJL/pPH27QvwQsgcQJOwGnvPA27PAZjpyywXHogh2hs&#10;z3zzfZ/Hi4u9VmQnPEhrKjoe5ZQIw20tTVvRqzeXT+aUQGCmZsoaUdGDAHqxfPxo0btSTGxnVS08&#10;QRADZe8q2oXgyiwD3gnNYGSdMHjYWK9ZwKVvs9qzHtG1yiZ5Pst662vnLRcAuLseDukR0Z8CaJtG&#10;crG2/FoLEwZULxQLKAk66YAuE9umETy8ahoQgaiKotKQ/tgE4238Z8sFK1vPXCf5kQI7hcIDTZpJ&#10;g03vodYsMHLt5T9QWnJvwTZhxK3OBiHJEVQxzh9487pjTiQtaDW4e9Ph/8Hyl7uNJ7LGScjHlBim&#10;8crv3t3cvv149/XL9w83P769j/HnTyQmoF29gxKrVmbjjytwGx+17xuvSaOke45oyQ3UR/YVnZ7N&#10;ivkULT9UtJjl8/OiGIwX+0A4Jswn8/wMzzkmzKbpMBvwIq7zEJ4Jq0kMKgrBM9l2YWWNwfu1fujF&#10;di8gICMs/FUQi5UhfUXPi0mB8AzntcE5wVA71AymTTzBKllfSqViBfh2u1Ke7FicmfRFtoj7V1ps&#10;smbQDXnpaBDVCVY/NTUJB4deGnxENFLQoqZECXxzMUJAVgYm1SmZ2FoZZBCtH8yO0dbWh3QHaR/n&#10;I3E8znIcwD/Xqfr3+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wA9xzVAAAABgEAAA8AAAAA&#10;AAAAAQAgAAAAIgAAAGRycy9kb3ducmV2LnhtbFBLAQIUABQAAAAIAIdO4kDs/jr1FwIAAAcEAAAO&#10;AAAAAAAAAAEAIAAAACQBAABkcnMvZTJvRG9jLnhtbFBLBQYAAAAABgAGAFkBAACtBQAAAAA=&#10;">
                        <v:fill on="f" focussize="0,0"/>
                        <v:stroke color="#000000" joinstyle="round"/>
                        <v:imagedata o:title=""/>
                        <o:lock v:ext="edit" aspectratio="f"/>
                      </v:shape>
                      <v:shape id="_x0000_s1026" o:spid="_x0000_s1026" o:spt="100" style="position:absolute;left:3301365;top:5545455;height:63500;width:164465;" filled="f" stroked="t" coordsize="259,100" o:gfxdata="UEsDBAoAAAAAAIdO4kAAAAAAAAAAAAAAAAAEAAAAZHJzL1BLAwQUAAAACACHTuJAwjeZdtYAAAAG&#10;AQAADwAAAGRycy9kb3ducmV2LnhtbE2PzU7DMBCE70h9B2srcaN2EwRRiNMDUcW1hB9xdONtEjVe&#10;R7GbFp6ehQtcRlrNaObbYnNxg5hxCr0nDeuVAoHUeNtTq+H1ZXuTgQjRkDWDJ9TwiQE25eKqMLn1&#10;Z3rGuY6t4BIKudHQxTjmUoamQ2fCyo9I7B385Ezkc2qlncyZy90gE6XupDM98UJnRnzssDnWJ6eh&#10;pu37bhe/ksN9/fTxFuYqq46V1tfLtXoAEfES/8Lwg8/oUDLT3p/IBjFo4Efir7KXqSwFsedQmt4m&#10;IMtC/scvvwFQSwMEFAAAAAgAh07iQFbqY8VyAgAAMQUAAA4AAABkcnMvZTJvRG9jLnhtbK1US44T&#10;MRDdI3EHy3umP0mHSZTOSBCGDYKRZjiA43anLfkn20knrNmzZ4m4BBrBaRjEMSi7O7+BRRYkUqfs&#10;qjy/91zV06uNFGjNrONalTi7SDFiiuqKq2WJ399dP7vEyHmiKiK0YiXeMoevZk+fTFszYblutKiY&#10;RQCi3KQ1JW68N5MkcbRhkrgLbZiCZK2tJB6WdplUlrSALkWSp+koabWtjNWUOQe78y6Je0R7DqCu&#10;a07ZXNOVZMp3qJYJ4kGSa7hxeBbZ1jWj/l1dO+aRKDEo9fEJh0C8CM9kNiWTpSWm4bSnQM6h8EiT&#10;JFzBoXuoOfEErSz/C0pyarXTtb+gWiadkOgIqMjSR97cNsSwqAWsdmZvuvt/sPTt+sYiXkEnpDlG&#10;iki48p/3978+fnr4+vn3j28P37+gkAKjWuMmUH9rbmy/chAG1ZvayvALetCmxINBmg1GBUbbEhfF&#10;EL5FZzTbeEShIBsNhyFPoWA0KNJ4D8kBh66cf810xCTrN85311TtItLsIrpRu9AQH7YDjxCitsR5&#10;McaoCdrSeDtSr9mdjhU+EI154BDycAQwOFTQ1YLTF+zDSX0OfRNE9Y1jIkp2mcXd080BzBGU7oBP&#10;4U5XHcy4M+wEZfj8H+d1HA6cj8FAQhAftewNgc1jR5W+5kJES4UKNo2LPFwGgWmuYYoglAY6wqll&#10;dM1pwavwl2Ccs8vFS2HRmoSJip/eupMyY52fE9d0dTHVtUDDSPVKVchvDXSaglcMDhQkqzASDN5I&#10;IYrcPOHinEpQJxQIDu3ZNWSIFrraQmevjOXLBsY+iyxDBiYp2tNPfRjV43VEOrzpZ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jeZdtYAAAAGAQAADwAAAAAAAAABACAAAAAiAAAAZHJzL2Rvd25y&#10;ZXYueG1sUEsBAhQAFAAAAAgAh07iQFbqY8VyAgAAMQUAAA4AAAAAAAAAAQAgAAAAJQEAAGRycy9l&#10;Mm9Eb2MueG1sUEsFBgAAAAAGAAYAWQEAAAkGAAAAAA==&#10;" path="m259,100c220,50,181,0,138,0c95,0,47,50,0,100e">
                        <v:fill on="f" focussize="0,0"/>
                        <v:stroke color="#000000" joinstyle="round"/>
                        <v:imagedata o:title=""/>
                        <o:lock v:ext="edit" aspectratio="f"/>
                      </v:shape>
                      <v:shape id="_x0000_s1026" o:spid="_x0000_s1026" o:spt="32" type="#_x0000_t32" style="position:absolute;left:2011680;top:5608955;flip:x;height:635;width:1289685;" filled="f" stroked="t" coordsize="21600,21600" o:gfxdata="UEsDBAoAAAAAAIdO4kAAAAAAAAAAAAAAAAAEAAAAZHJzL1BLAwQUAAAACACHTuJADAD3HNUAAAAG&#10;AQAADwAAAGRycy9kb3ducmV2LnhtbE2PwU7DMBBE70j8g7WVuFG7TVWiEKcHJBAHFIkW7m68JKHx&#10;OsRu0v49217gMtJqRjNv883JdWLEIbSeNCzmCgRS5W1LtYaP3fN9CiJEQ9Z0nlDDGQNsitub3GTW&#10;T/SO4zbWgksoZEZDE2OfSRmqBp0Jc98jsfflB2cin0Mt7WAmLnedXCq1ls60xAuN6fGpweqwPToN&#10;P/Rw/lzJMf0uy7h+eX2rCctJ67vZQj2CiHiKf2G44DM6FMy090eyQXQa+JF4VfZSlSYg9hxKktUS&#10;ZJHL//jFL1BLAwQUAAAACACHTuJAPaKlLBUCAAAIBAAADgAAAGRycy9lMm9Eb2MueG1srVNLjhMx&#10;EN0jcQfLe9KdjBIlrXRmkTCwQBAJOIBju7st+SeXJ51cggsgsQJWwGr2nAaGY1B2hwGGTRb0olW2&#10;q16991xeXh6MJnsZQDlb0/GopERa7oSybU1fv7p6NKcEIrOCaWdlTY8S6OXq4YNl7ys5cZ3TQgaC&#10;IBaq3te0i9FXRQG8k4bByHlp8bBxwbCIy9AWIrAe0Y0uJmU5K3oXhA+OSwDc3QyH9IQYzgF0TaO4&#10;3Dh+baSNA2qQmkWUBJ3yQFeZbdNIHl80DchIdE1Racx/bILxLv2L1ZJVbWC+U/xEgZ1D4Z4mw5TF&#10;pndQGxYZuQ7qHyijeHDgmjjizhSDkOwIqhiX97x52TEvsxa0Gvyd6fD/YPnz/TYQJXASygtKLDN4&#10;5bdvb76/+XD75fO39zc/vr5L8aePJCWgXb2HCqvWdhtOK/DbkLQfmmBIo5V/imjZDdRHDjVFaePZ&#10;HC0/1nQ6K+eL6XQwXh4i4ZgwnswXs/mUEo4Zs4t8WgyACdgHiE+kMyQFNYUYmGq7uHbW4gW7MDRj&#10;+2cQkRIW/ipIxdqSvqaL6STBMxzYBgcFQ+NRNNg2EwWnlbhSWqcKCO1urQPZszQ0+Ut0EfevtNRk&#10;w6Ab8vLRoKqTTDy2gsSjRzMtviKaKBgpKNESH12KEJBVkSl9Tia21hYZJO8Ht1O0c+KYLyHv44Bk&#10;jqdhThP45zpX/37A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APcc1QAAAAYBAAAPAAAAAAAA&#10;AAEAIAAAACIAAABkcnMvZG93bnJldi54bWxQSwECFAAUAAAACACHTuJAPaKlLBUCAAAIBAAADgAA&#10;AAAAAAABACAAAAAkAQAAZHJzL2Uyb0RvYy54bWxQSwUGAAAAAAYABgBZAQAAqwUAAAAA&#10;">
                        <v:fill on="f" focussize="0,0"/>
                        <v:stroke color="#000000" joinstyle="round"/>
                        <v:imagedata o:title=""/>
                        <o:lock v:ext="edit" aspectratio="f"/>
                      </v:shape>
                      <v:shape id="_x0000_s1026" o:spid="_x0000_s1026" o:spt="32" type="#_x0000_t32" style="position:absolute;left:2011045;top:5394325;flip:y;height:214630;width:635;" filled="f" stroked="t" coordsize="21600,21600" o:gfxdata="UEsDBAoAAAAAAIdO4kAAAAAAAAAAAAAAAAAEAAAAZHJzL1BLAwQUAAAACACHTuJA9Lx949YAAAAG&#10;AQAADwAAAGRycy9kb3ducmV2LnhtbE2PwU7DMBBE70j8g7VIXBC1mwCKQpwegMIJVYRyd+MliRqv&#10;o9htk79n4VIuI61mNPO2WE2uF0ccQ+dJw3KhQCDV3nbUaNh+rm8zECEasqb3hBpmDLAqLy8Kk1t/&#10;og88VrERXEIhNxraGIdcylC36ExY+AGJvW8/OhP5HBtpR3PictfLRKkH6UxHvNCaAZ9arPfVwWl4&#10;rjb366+b7ZTM9dt79ZrtNzS/aH19tVSPICJO8RyGX3xGh5KZdv5ANoheAz8S/5S9TGUpiB2H0vQu&#10;AVkW8j9++QNQSwMEFAAAAAgAh07iQGsJfMYbAgAACwQAAA4AAABkcnMvZTJvRG9jLnhtbK1TzW4T&#10;MRC+I/EOlu9k8y8aZdNDQrkgqMTPfeL17lrynzxuNnkJXgCJE3CinHrnaaA8BmNvaKEIqQf2sBp7&#10;Zr6Z75vx8nRvNNvJgMrZko8GQ86kFa5Stin561dnjx5zhhFsBdpZWfKDRH66evhg2fmFHLvW6UoG&#10;RiAWF50veRujXxQFilYawIHz0pKzdsFApGNoiipAR+hGF+PhcF50LlQ+OCER6XbTO/kRMdwH0NW1&#10;EnLjxIWRNvaoQWqIRAlb5ZGvcrd1LUV8UdcoI9MlJ6Yx/6kI2dv0L1ZLWDQBfKvEsQW4Twt3OBlQ&#10;loreQG0gArsI6i8oo0Rw6Oo4EM4UPZGsCLEYDe9o87IFLzMXkhr9jej4/2DF8915YKqiTRhOObNg&#10;aOTX766+v/14/eXy24erH1/fJ/vzJ5YCSK7O44Ky1vY8HE/oz0Pivq+DYbVW/g2hZTWIH9uXnKhR&#10;8oyzQ8lnk5PpZDzrhZf7yAQFzCfkFOQdj6bzSZ5K0eMlXB8wPpXOsGSUHGMA1bRx7ayl+brQ14Ld&#10;M4zUESX+SkjJ2rKu5CczKskE0L7WtCdkGk+c0Ta5T3RaVWdK65SBodmudWA7SDuTv9Qt4f4Rlops&#10;ANs+Lrt6Uq2E6omtWDx40tLSI+KpBSMrzrSkN5csAoRFBKVvI2NQYBv9j2gqry11keTvBU/W1lWH&#10;PId8TzuS+zzuc1rC3885+/YN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Lx949YAAAAGAQAA&#10;DwAAAAAAAAABACAAAAAiAAAAZHJzL2Rvd25yZXYueG1sUEsBAhQAFAAAAAgAh07iQGsJfMYbAgAA&#10;CwQAAA4AAAAAAAAAAQAgAAAAJQEAAGRycy9lMm9Eb2MueG1sUEsFBgAAAAAGAAYAWQEAALIFAAAA&#10;AA==&#10;">
                        <v:fill on="f" focussize="0,0"/>
                        <v:stroke color="#000000" joinstyle="round" endarrow="block"/>
                        <v:imagedata o:title=""/>
                        <o:lock v:ext="edit" aspectratio="f"/>
                      </v:shape>
                      <v:rect id="_x0000_s1026" o:spid="_x0000_s1026" o:spt="1" style="position:absolute;left:2522220;top:7316470;height:302895;width:74993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lOYo2sYBAAB5AwAADgAAAGRycy9lMm9Eb2MueG1srVNLbtsw&#10;EN0X6B0I7mvJchLHguUsaribog2Q9gA0RUoE+MOQtuTTFOiuh+hxil6jQ0pN2nSTRbmghuTjm3lv&#10;qO3daDQ5CwjK2YYuFyUlwnLXKts19POnw5tbSkJktmXaWdHQiwj0bvf61Xbwtahc73QrgCCJDfXg&#10;G9rH6OuiCLwXhoWF88LioXRgWMQldEULbEB2o4uqLG+KwUHrwXERAu7up0M6M8JLCJ2Uiou94ycj&#10;bJxYQWgWUVLolQ90l6uVUvD4UcogItENRaUxz5gE42Oai92W1R0w3ys+l8BeUsIzTYYpi0kfqfYs&#10;MnIC9Q+VURxccDIuuDPFJCQ7giqW5TNvHnrmRdaCVgf/aHr4f7T8w/keiGrxJZTXlFhmsOU/v3z7&#10;8f0rSTvoz+BDjbAHfw/zKmCYxI4STPqiDDI2tLqucKCzl4auV8ubq/Xsrxgj4QhYX202K8zCEbAq&#10;q9tN5i+eiDyE+E44Q1LQUMD2ZVfZ+X2ImByhvyEpb3BatQeldV5Ad3yrgZwZtvqQR6oer/wF0zaB&#10;rUvXpuO0UySRk6wUxfE4zlqPrr2gQycPquuxpmUmTSDsSKafX09q+Z/rTPr0x+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tjgDVAAAABgEAAA8AAAAAAAAAAQAgAAAAIgAAAGRycy9kb3ducmV2&#10;LnhtbFBLAQIUABQAAAAIAIdO4kCU5ijaxgEAAHkDAAAOAAAAAAAAAAEAIAAAACQBAABkcnMvZTJv&#10;RG9jLnhtbFBLBQYAAAAABgAGAFkBAABcBQAAAAA=&#10;">
                        <v:fill on="t" focussize="0,0"/>
                        <v:stroke on="f"/>
                        <v:imagedata o:title=""/>
                        <o:lock v:ext="edit" aspectratio="f"/>
                        <v:textbox>
                          <w:txbxContent>
                            <w:p>
                              <w:pPr>
                                <w:jc w:val="center"/>
                              </w:pPr>
                              <w:r>
                                <w:rPr>
                                  <w:rFonts w:hint="eastAsia"/>
                                </w:rPr>
                                <w:t>0.5</w:t>
                              </w:r>
                            </w:p>
                          </w:txbxContent>
                        </v:textbox>
                      </v:rect>
                      <v:rect id="_x0000_s1026" o:spid="_x0000_s1026" o:spt="1" style="position:absolute;left:802640;top:7316470;height:225425;width:352425;" fillcolor="#FFFFFF" filled="t" stroked="f" coordsize="21600,21600" o:gfxdata="UEsDBAoAAAAAAIdO4kAAAAAAAAAAAAAAAAAEAAAAZHJzL1BLAwQUAAAACACHTuJA/62OANUAAAAG&#10;AQAADwAAAGRycy9kb3ducmV2LnhtbE2PwU7DMBBE70j9B2uRuFG7TYlCiNMDUk/AgbZSr9t4m0TE&#10;6zR22vD3GC70MtJqRjNvi/VkO3GhwbeONSzmCgRx5UzLtYb9bvOYgfAB2WDnmDR8k4d1ObsrMDfu&#10;yp902YZaxBL2OWpoQuhzKX3VkEU/dz1x9E5usBjiOdTSDHiN5baTS6VSabHluNBgT68NVV/b0WrA&#10;dGXOH6fkffc2pvhcT2rzdFBaP9wv1AuIQFP4D8MvfkSHMjId3cjGi05DfCT8afQylSUgjjGUJKsl&#10;yLKQt/jlD1BLAwQUAAAACACHTuJAAQgXFMMBAAB4AwAADgAAAGRycy9lMm9Eb2MueG1srVNLbtsw&#10;EN0X6B0I7mvJiu0EguUsaribog2Q9gA0RUoE+MOQtuTTFOiuh+hxil6jQ0pN2mSTRbSgZsinN/Pe&#10;UNvb0WhyFhCUsw1dLkpKhOWuVbZr6Ncvh3c3lITIbMu0s6KhFxHo7e7tm+3ga1G53ulWAEESG+rB&#10;N7SP0ddFEXgvDAsL54XFQ+nAsIgpdEULbEB2o4uqLDfF4KD14LgIAXf30yGdGeElhE5KxcXe8ZMR&#10;Nk6sIDSLKCn0yge6y91KKXj8LGUQkeiGotKYVyyC8TGtxW7L6g6Y7xWfW2AvaeGJJsOUxaIPVHsW&#10;GTmBekZlFAcXnIwL7kwxCcmOoIpl+cSb+555kbWg1cE/mB5ej5Z/Ot8BUS3ehHJDiWUGR/77249f&#10;P7+TtIP+DD7UCLv3dzBnAcMkdpRg0htlkLGhN2W1WaGxl4ZeXy03q+vZXjFGwvH8al2tqjUlHAFV&#10;tU4xEhaPPB5C/CCcISloKOD0sqns/DHECfoXksoGp1V7UFrnBLrjew3kzHDSh/zM7P/BtE1g69Jn&#10;E2PaKZLGSVWK4ngcZ6lH117QoJMH1fXY0zKTJhAOJDc/X5408X/zTPr4w+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tjgDVAAAABgEAAA8AAAAAAAAAAQAgAAAAIgAAAGRycy9kb3ducmV2Lnht&#10;bFBLAQIUABQAAAAIAIdO4kABCBcUwwEAAHgDAAAOAAAAAAAAAAEAIAAAACQBAABkcnMvZTJvRG9j&#10;LnhtbFBLBQYAAAAABgAGAFkBAABZBQAAAAA=&#10;">
                        <v:fill on="t" focussize="0,0"/>
                        <v:stroke on="f"/>
                        <v:imagedata o:title=""/>
                        <o:lock v:ext="edit" aspectratio="f"/>
                        <v:textbox>
                          <w:txbxContent>
                            <w:p>
                              <w:pPr>
                                <w:jc w:val="center"/>
                              </w:pPr>
                              <w:r>
                                <w:rPr>
                                  <w:rFonts w:hint="eastAsia"/>
                                </w:rPr>
                                <w:t>0.5</w:t>
                              </w:r>
                            </w:p>
                          </w:txbxContent>
                        </v:textbox>
                      </v:rect>
                      <v:rect id="_x0000_s1026" o:spid="_x0000_s1026" o:spt="1" style="position:absolute;left:1411605;top:7390130;height:302260;width:1314450;"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IKbJlRECAAA5BAAADgAAAGRycy9lMm9Eb2MueG1srVNLjtQw&#10;EN0jcQfLezpJ/4aJOj0LmmaDYKQZDuC2ncSSf3K5O+nTILHjEBwHcQ3K7mZ+sOgFWSTl+PlVvVfl&#10;1c1oNDnIAMrZhlaTkhJpuRPKdg39cr9985YSiMwKpp2VDT1KoDfr169Wg6/l1PVOCxkIklioB9/Q&#10;PkZfFwXwXhoGE+elxc3WBcMiLkNXiMAGZDe6mJblshhcED44LgHw7+a0Sc+M4RJC17aKy43jeyNt&#10;PLEGqVlESdArD3Sdq21byePntgUZiW4oKo35jUkw3qV3sV6xugvM94qfS2CXlPBCk2HKYtIHqg2L&#10;jOyD+ovKKB4cuDZOuDPFSUh2BFVU5Qtv7nrmZdaCVoN/MB3+Hy3/dLgNRAmchPKKEssMtvzX1+8/&#10;f3wj6Q/6M3ioEXbnb8N5BRgmsWMbTPqiDDIiw7yqluWCkmNDr2bXZTU7+yvHSHgCzKr5fIHWc0TM&#10;yul0mQHFI5MPED9IZ0gKGhqwf9lWdvgIEbMj9A8kJQanldgqrfMidLt3OpADw15v85PKxyPPYNqS&#10;oaHXiykWyhkOcIuDg6HxaALYLud7dgKeEpf5+RdxKmzDoD8VkBkSjNVGRZmsY3UvmXhvBYlHjzZb&#10;vF80FWOkoERLvI4pysjIlL4Eieq0RZGpSae2pCiOuxFpUrhz4ogd3vuguh4trXLpaQcnKrtznv40&#10;sk/XmfTxxq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LBeDVAAAABgEAAA8AAAAAAAAAAQAg&#10;AAAAIgAAAGRycy9kb3ducmV2LnhtbFBLAQIUABQAAAAIAIdO4kAgpsmVEQIAADkEAAAOAAAAAAAA&#10;AAEAIAAAACQBAABkcnMvZTJvRG9jLnhtbFBLBQYAAAAABgAGAFkBAACnBQAAAAA=&#10;">
                        <v:fill on="t" focussize="0,0"/>
                        <v:stroke color="#000000" joinstyle="miter"/>
                        <v:imagedata o:title=""/>
                        <o:lock v:ext="edit" aspectratio="f"/>
                        <v:textbox>
                          <w:txbxContent>
                            <w:p>
                              <w:pPr>
                                <w:jc w:val="center"/>
                              </w:pPr>
                              <w:r>
                                <w:rPr>
                                  <w:rFonts w:hint="eastAsia"/>
                                </w:rPr>
                                <w:t>实验用水</w:t>
                              </w:r>
                            </w:p>
                          </w:txbxContent>
                        </v:textbox>
                      </v:rect>
                      <v:rect id="_x0000_s1026" o:spid="_x0000_s1026" o:spt="1" style="position:absolute;left:3220720;top:7390130;height:302260;width:1353185;" fillcolor="#FFFFFF" filled="t" stroked="t" coordsize="21600,21600" o:gfxdata="UEsDBAoAAAAAAIdO4kAAAAAAAAAAAAAAAAAEAAAAZHJzL1BLAwQUAAAACACHTuJAGIsF4NUAAAAG&#10;AQAADwAAAGRycy9kb3ducmV2LnhtbE2PwU7DMBBE70j8g7VI3KjdBKGQxukBVCSObXrhtomXJCW2&#10;o9hpA1/PwgUuI61mNPO22C52EGeaQu+dhvVKgSDXeNO7VsOx2t1lIEJEZ3DwjjR8UoBteX1VYG78&#10;xe3pfIit4BIXctTQxTjmUoamI4th5Udy7L37yWLkc2qlmfDC5XaQiVIP0mLveKHDkZ46aj4Os9VQ&#10;98kRv/bVi7KPuzS+LtVpfnvW+vZmrTYgIi3xLww/+IwOJTPVfnYmiEEDPxJ/lb1MZSmImkNpep+A&#10;LAv5H7/8BlBLAwQUAAAACACHTuJAqiBUvxACAAA5BAAADgAAAGRycy9lMm9Eb2MueG1srVNLjtQw&#10;EN0jcQfLeyY/9XyiTs+CptkgGGngANW2k1jyT7a7kz4NEjsOwXEQ16DsbuYHi16QRVKOn1/Ve1Ve&#10;3s5akb3wQVrT0eqipEQYZrk0Q0e/fN68uaYkRDAclDWiowcR6O3q9avl5FpR29EqLjxBEhPayXV0&#10;jNG1RRHYKDSEC+uEwc3eeg0Rl34ouIcJ2bUq6rK8LCbrufOWiRDw7/q4SU+M/hxC2/eSibVlOy1M&#10;PLJ6oSCipDBKF+gqV9v3gsVPfR9EJKqjqDTmNybBeJvexWoJ7eDBjZKdSoBzSnihSYM0mPSBag0R&#10;yM7Lv6i0ZN4G28cLZnVxFJIdQRVV+cKb+xGcyFrQ6uAeTA//j5Z93N95IjlOQomNN6Cx5b++fv/5&#10;4xtJf9CfyYUWYffuzp9WAcMkdu69Tl+UQeaONnVdXtXo7KGjV81NWTUnf8UcCUNA1Sya6npBCUNE&#10;U9b1ZQYUj0zOh/heWE1S0FGP/cu2wv5DiJgdoX8gKXGwSvKNVCov/LB9qzzZA/Z6k59UPh55BlOG&#10;TB29WdSpDsAB7nFwMNQOTQhmyPmenQhPicv8/Is4FbaGMB4LyAwJBq2WUSTroB0F8HeGk3hwaLPB&#10;+0VTMVpwSpTA65iijIwg1TlIVKcMikxNOrYlRXHezkiTwq3lB+zwznk5jGhplUtPOzhR2Z3T9KeR&#10;fbrOpI83fv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IsF4NUAAAAGAQAADwAAAAAAAAABACAA&#10;AAAiAAAAZHJzL2Rvd25yZXYueG1sUEsBAhQAFAAAAAgAh07iQKogVL8QAgAAOQQAAA4AAAAAAAAA&#10;AQAgAAAAJAEAAGRycy9lMm9Eb2MueG1sUEsFBgAAAAAGAAYAWQEAAKYFAAAAAA==&#10;">
                        <v:fill on="t" focussize="0,0"/>
                        <v:stroke color="#000000" joinstyle="miter"/>
                        <v:imagedata o:title=""/>
                        <o:lock v:ext="edit" aspectratio="f"/>
                        <v:textbox>
                          <w:txbxContent>
                            <w:p>
                              <w:pPr>
                                <w:jc w:val="center"/>
                              </w:pPr>
                              <w:r>
                                <w:rPr>
                                  <w:rFonts w:hint="eastAsia"/>
                                </w:rPr>
                                <w:t>进入混凝土</w:t>
                              </w:r>
                            </w:p>
                          </w:txbxContent>
                        </v:textbox>
                      </v:rect>
                      <v:shape id="_x0000_s1026" o:spid="_x0000_s1026" o:spt="32" type="#_x0000_t32" style="position:absolute;left:703580;top:7540625;height:635;width:70802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c5uYoEgIAAAAEAAAOAAAAZHJzL2Uyb0RvYy54bWytU81u&#10;EzEQviPxDpbvZDcpCekqmx4SygVBJeABJrZ315L/ZLvZ5CV4ASROwIly6p2ngfIYjL2hgSKkHtiD&#10;d+yZ+Wa+z+PF2U4rshU+SGtqOh6VlAjDLJemremb1+eP5pSECIaDskbUdC8CPVs+fLDoXSUmtrOK&#10;C08QxISqdzXtYnRVUQTWCQ1hZJ0w6Gys1xBx69uCe+gRXatiUpazoreeO2+ZCAFP14OTHhD9fQBt&#10;00gm1pZdamHigOqFgoiUQiddoMvcbdMIFl82TRCRqJoi05hXLIL2Jq3FcgFV68F1kh1agPu0cIeT&#10;Bmmw6C3UGiKQSy//gtKSeRtsE0fM6mIgkhVBFuPyjjavOnAic0Gpg7sVPfw/WPZie+GJ5DgJ5Skl&#10;BjRe+c276+9vP958ufr24frH1/fJ/vyJpACUq3ehwqyVufCHXXAXPnHfNV6nP7Iiu5o+KU+mc9R5&#10;j+b0cTmbTAe1xS4Slv3zEs8Iw4DZSXYWRxDnQ3wmrCbJqGmIHmTbxZU1Bi/V+nGWG7bPQ8Q2MPFX&#10;QupAGdLX9HSa4QGHtMHhwEraIdFg2pwbrJL8XCqVMoJvNyvlyRbSoOQvdYu4f4SlImsI3RCXXQOp&#10;TgB/ajiJe4cCGnw5NLWgBadECXxoyUJAqCJIdYyMXoJp1T+isbwy2EXSfFA5WRvL91n8fI6Dkfs8&#10;DHGavN/3Ofv4c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Sk2sXXAAAABgEAAA8AAAAAAAAA&#10;AQAgAAAAIgAAAGRycy9kb3ducmV2LnhtbFBLAQIUABQAAAAIAIdO4kAc5uYoEgIAAAAE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2726054;top:7541260;height:635;width:494665;" filled="f" stroked="t" coordsize="21600,21600" o:gfxdata="UEsDBAoAAAAAAIdO4kAAAAAAAAAAAAAAAAAEAAAAZHJzL1BLAwQUAAAACACHTuJAxKTaxdcAAAAG&#10;AQAADwAAAGRycy9kb3ducmV2LnhtbE2PT0vEMBDF74LfIYzgzU12K6XWpgu6iL0ouCviMduOTbCZ&#10;lCb7z0/v6EUvD4b3eO831fLoB7HHKbpAGuYzBQKpDZ2jXsPr5uGqABGToc4MgVDDCSMs6/OzypRd&#10;ONAL7tepF1xCsTQabEpjKWVsLXoTZ2FEYu8jTN4kPqdedpM5cLkf5EKpXHrjiBesGfHeYvu53nkN&#10;afV+svlbe3fjnjePT7n7appmpfXlxVzdgkh4TH9h+MFndKiZaRt21EUxaOBH0q+yV6giA7HlUJZd&#10;L0DWlfyPX38DUEsDBBQAAAAIAIdO4kAThuTDEwIAAAEEAAAOAAAAZHJzL2Uyb0RvYy54bWytU81u&#10;EzEQviPxDpbvZJOQpHSVTQ8J5YKgEvAAE69315L/5HHz8xK8ABIn4EQ59c7TQHkMxt7QQBFSD+zB&#10;O+OZ+Tzf5/H8bGc028iAytmKjwZDzqQVrla2rfib1+ePnnCGEWwN2llZ8b1EfrZ4+GC+9aUcu87p&#10;WgZGIBbLra94F6MviwJFJw3gwHlpKdi4YCCSG9qiDrAldKOL8XA4K7Yu1D44IRFpd9UH+QEx3AfQ&#10;NY0ScuXEpZE29qhBaohECTvlkS9yt00jRXzZNCgj0xUnpjGvdAjZ67QWizmUbQDfKXFoAe7Twh1O&#10;BpSlQ2+hVhCBXQb1F5RRIjh0TRwIZ4qeSFaEWIyGd7R51YGXmQtJjf5WdPx/sOLF5iIwVdMkjEgT&#10;C4au/Obd9fe3H2++XH37cP3j6/tkf/7EUgLJtfVYUtXSXoSDh/4iJO67Jpj0J1ZsV/HxyXg2nE45&#10;21f8ZDoZkdfLLXeRCUqYnE5mM4oLSpg9nqZgcUTxAeMz6QxLRsUxBlBtF5fOWrpVF0ZZb9g8x9gX&#10;/ipILWjLthU/nY4TPNCUNjQdZBpPTNG2uRadVvW50jpVYGjXSx3YBtKk5O/Q0B9p6ZAVYNfn5VBP&#10;qpNQP7U1i3tPClp6Ojy1YGTNmZb00pJFjUIZQeljZgwKbKv/kU16aEuyJNF7mZO1dvU+q5/3aTKy&#10;cIcpTqP3u5+rjy93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rF1wAAAAYBAAAPAAAAAAAA&#10;AAEAIAAAACIAAABkcnMvZG93bnJldi54bWxQSwECFAAUAAAACACHTuJAE4bkwxMCAAABBAAADgAA&#10;AAAAAAABACAAAAAmAQAAZHJzL2Uyb0RvYy54bWxQSwUGAAAAAAYABgBZAQAAqwUAAAAA&#10;">
                        <v:fill on="f" focussize="0,0"/>
                        <v:stroke color="#000000" joinstyle="round" endarrow="block"/>
                        <v:imagedata o:title=""/>
                        <o:lock v:ext="edit" aspectratio="f"/>
                      </v:shape>
                      <w10:wrap type="none"/>
                      <w10:anchorlock/>
                    </v:group>
                  </w:pict>
                </mc:Fallback>
              </mc:AlternateContent>
            </w:r>
          </w:p>
          <w:p>
            <w:pPr>
              <w:pStyle w:val="183"/>
              <w:ind w:firstLine="482"/>
              <w:rPr>
                <w:rFonts w:hint="eastAsia"/>
                <w:b/>
                <w:color w:val="000000"/>
              </w:rPr>
            </w:pPr>
            <w:r>
              <w:rPr>
                <w:rFonts w:hint="eastAsia"/>
                <w:b/>
                <w:color w:val="000000"/>
              </w:rPr>
              <w:t xml:space="preserve">（3）供电 </w:t>
            </w:r>
          </w:p>
          <w:p>
            <w:pPr>
              <w:pStyle w:val="183"/>
              <w:ind w:firstLine="480"/>
              <w:rPr>
                <w:rFonts w:hint="eastAsia"/>
                <w:color w:val="000000"/>
              </w:rPr>
            </w:pPr>
            <w:r>
              <w:rPr>
                <w:rFonts w:hint="eastAsia"/>
                <w:color w:val="000000"/>
              </w:rPr>
              <w:t>本项目生产和生活用电由当地电网供应。</w:t>
            </w:r>
          </w:p>
          <w:p>
            <w:pPr>
              <w:pStyle w:val="183"/>
              <w:ind w:firstLine="482"/>
              <w:rPr>
                <w:b/>
                <w:color w:val="000000"/>
              </w:rPr>
            </w:pPr>
            <w:r>
              <w:rPr>
                <w:rFonts w:hint="eastAsia"/>
                <w:b/>
                <w:color w:val="000000"/>
              </w:rPr>
              <w:t>8、厂区平面布置</w:t>
            </w:r>
          </w:p>
          <w:p>
            <w:pPr>
              <w:pStyle w:val="183"/>
              <w:ind w:firstLine="480"/>
              <w:rPr>
                <w:rFonts w:hint="eastAsia"/>
                <w:color w:val="000000"/>
              </w:rPr>
            </w:pPr>
            <w:r>
              <w:rPr>
                <w:rFonts w:hint="eastAsia"/>
                <w:color w:val="000000"/>
              </w:rPr>
              <w:t>本项目呈不规则形状，项目厂区从西至东为砂石生产线、砂石成品堆场、混凝土搅拌生产线，办公楼和生活楼位于厂区西南面，实验楼位于厂区东面，罐车机修房位于厂区西北面，大门设置在厂区南面，并设置轮胎冲洗装置。</w:t>
            </w:r>
          </w:p>
          <w:p>
            <w:pPr>
              <w:pStyle w:val="183"/>
              <w:ind w:firstLine="480"/>
              <w:rPr>
                <w:rFonts w:ascii="宋体" w:hAnsi="宋体" w:cs="宋体"/>
                <w:bCs/>
                <w:color w:val="000000"/>
                <w:szCs w:val="21"/>
              </w:rPr>
            </w:pPr>
            <w:r>
              <w:rPr>
                <w:rFonts w:hint="eastAsia"/>
                <w:color w:val="000000"/>
              </w:rPr>
              <w:t>综上分析，项目各功能分区明确、间距合理，避免了相互干扰，在生产厂房布局时满足工艺流程，也满足功能分区要求及运输作业要求。本评价认为，项目的总平面布局是合理的。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23" w:type="dxa"/>
            <w:noWrap w:val="0"/>
            <w:vAlign w:val="center"/>
          </w:tcPr>
          <w:p>
            <w:pPr>
              <w:pStyle w:val="34"/>
              <w:adjustRightInd w:val="0"/>
              <w:snapToGrid w:val="0"/>
              <w:spacing w:before="0" w:beforeAutospacing="0" w:after="0" w:afterAutospacing="0"/>
              <w:jc w:val="center"/>
              <w:rPr>
                <w:rFonts w:cs="宋体"/>
                <w:color w:val="000000"/>
                <w:sz w:val="21"/>
                <w:szCs w:val="21"/>
                <w:lang w:val="en-US" w:eastAsia="zh-CN"/>
              </w:rPr>
            </w:pPr>
            <w:r>
              <w:rPr>
                <w:rFonts w:hint="eastAsia" w:cs="宋体"/>
                <w:color w:val="000000"/>
                <w:sz w:val="21"/>
                <w:szCs w:val="21"/>
                <w:lang w:val="en-US" w:eastAsia="zh-CN"/>
              </w:rPr>
              <w:t>工艺流程和产排污环节</w:t>
            </w:r>
          </w:p>
        </w:tc>
        <w:tc>
          <w:tcPr>
            <w:tcW w:w="8161" w:type="dxa"/>
            <w:noWrap w:val="0"/>
            <w:vAlign w:val="top"/>
          </w:tcPr>
          <w:p>
            <w:pPr>
              <w:spacing w:line="360" w:lineRule="auto"/>
              <w:ind w:firstLine="482" w:firstLineChars="200"/>
              <w:jc w:val="left"/>
              <w:rPr>
                <w:rFonts w:hint="eastAsia"/>
                <w:b/>
                <w:bCs/>
                <w:color w:val="000000"/>
                <w:sz w:val="24"/>
              </w:rPr>
            </w:pPr>
            <w:r>
              <w:rPr>
                <w:rFonts w:hint="eastAsia"/>
                <w:b/>
                <w:bCs/>
                <w:color w:val="000000"/>
                <w:sz w:val="24"/>
              </w:rPr>
              <w:t>1、施工期工艺流程</w:t>
            </w:r>
          </w:p>
          <w:p>
            <w:pPr>
              <w:pStyle w:val="183"/>
              <w:ind w:firstLine="480"/>
              <w:rPr>
                <w:rFonts w:hint="eastAsia"/>
                <w:b/>
                <w:bCs/>
                <w:color w:val="000000"/>
              </w:rPr>
            </w:pPr>
            <w:r>
              <w:rPr>
                <w:rFonts w:hint="eastAsia"/>
                <w:color w:val="000000"/>
              </w:rPr>
              <w:t>本项目系在乐山市市中区水口镇龙窝村进行建设。施工期涉及场地硬化、修建道路厂房、设备安装等，建设安装将产生噪声、废水、废气和固体废弃物等污染物。施工期工艺流程及产污位置示意图见下图：</w:t>
            </w:r>
          </w:p>
          <w:p>
            <w:pPr>
              <w:pStyle w:val="183"/>
              <w:ind w:firstLine="482"/>
              <w:rPr>
                <w:rFonts w:hint="eastAsia"/>
                <w:b/>
                <w:color w:val="000000"/>
                <w:highlight w:val="yellow"/>
              </w:rPr>
            </w:pPr>
            <w:r>
              <w:rPr>
                <w:rFonts w:hint="eastAsia"/>
                <w:b/>
                <w:color w:val="000000"/>
                <w:highlight w:val="yellow"/>
              </w:rPr>
              <mc:AlternateContent>
                <mc:Choice Requires="wpc">
                  <w:drawing>
                    <wp:anchor distT="0" distB="0" distL="114300" distR="114300" simplePos="0" relativeHeight="251660288" behindDoc="1" locked="0" layoutInCell="1" allowOverlap="1">
                      <wp:simplePos x="0" y="0"/>
                      <wp:positionH relativeFrom="character">
                        <wp:posOffset>-358140</wp:posOffset>
                      </wp:positionH>
                      <wp:positionV relativeFrom="line">
                        <wp:posOffset>123190</wp:posOffset>
                      </wp:positionV>
                      <wp:extent cx="5159375" cy="4697730"/>
                      <wp:effectExtent l="0" t="0" r="0" b="7620"/>
                      <wp:wrapTight wrapText="bothSides">
                        <wp:wrapPolygon>
                          <wp:start x="8374" y="0"/>
                          <wp:lineTo x="8374" y="1226"/>
                          <wp:lineTo x="638" y="1664"/>
                          <wp:lineTo x="638" y="3066"/>
                          <wp:lineTo x="1755" y="4204"/>
                          <wp:lineTo x="877" y="4818"/>
                          <wp:lineTo x="638" y="5080"/>
                          <wp:lineTo x="638" y="6745"/>
                          <wp:lineTo x="1994" y="7182"/>
                          <wp:lineTo x="2074" y="9810"/>
                          <wp:lineTo x="798" y="9898"/>
                          <wp:lineTo x="638" y="10073"/>
                          <wp:lineTo x="638" y="11299"/>
                          <wp:lineTo x="1914" y="12613"/>
                          <wp:lineTo x="877" y="12613"/>
                          <wp:lineTo x="638" y="12876"/>
                          <wp:lineTo x="638" y="14015"/>
                          <wp:lineTo x="1914" y="15416"/>
                          <wp:lineTo x="160" y="15416"/>
                          <wp:lineTo x="160" y="16818"/>
                          <wp:lineTo x="1994" y="16818"/>
                          <wp:lineTo x="1117" y="18219"/>
                          <wp:lineTo x="1117" y="19620"/>
                          <wp:lineTo x="10767" y="19620"/>
                          <wp:lineTo x="4785" y="20058"/>
                          <wp:lineTo x="4466" y="20146"/>
                          <wp:lineTo x="4466" y="21547"/>
                          <wp:lineTo x="17147" y="21547"/>
                          <wp:lineTo x="17307" y="20146"/>
                          <wp:lineTo x="16429" y="19971"/>
                          <wp:lineTo x="10687" y="19620"/>
                          <wp:lineTo x="9172" y="18219"/>
                          <wp:lineTo x="2393" y="16818"/>
                          <wp:lineTo x="6380" y="16818"/>
                          <wp:lineTo x="6380" y="15416"/>
                          <wp:lineTo x="9889" y="15416"/>
                          <wp:lineTo x="20656" y="14628"/>
                          <wp:lineTo x="20736" y="13314"/>
                          <wp:lineTo x="20417" y="13051"/>
                          <wp:lineTo x="18742" y="12613"/>
                          <wp:lineTo x="20098" y="11299"/>
                          <wp:lineTo x="20257" y="9985"/>
                          <wp:lineTo x="18822" y="9723"/>
                          <wp:lineTo x="18822" y="7182"/>
                          <wp:lineTo x="18264" y="7007"/>
                          <wp:lineTo x="21135" y="6569"/>
                          <wp:lineTo x="21215" y="5168"/>
                          <wp:lineTo x="20736" y="4905"/>
                          <wp:lineTo x="18662" y="4204"/>
                          <wp:lineTo x="19859" y="4204"/>
                          <wp:lineTo x="20576" y="3679"/>
                          <wp:lineTo x="20656" y="1577"/>
                          <wp:lineTo x="20018" y="1489"/>
                          <wp:lineTo x="16110" y="1139"/>
                          <wp:lineTo x="15951" y="0"/>
                          <wp:lineTo x="8374" y="0"/>
                        </wp:wrapPolygon>
                      </wp:wrapTight>
                      <wp:docPr id="159" name="画布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矩形 112"/>
                              <wps:cNvSpPr/>
                              <wps:spPr>
                                <a:xfrm>
                                  <a:off x="3852545" y="337185"/>
                                  <a:ext cx="1028700" cy="501015"/>
                                </a:xfrm>
                                <a:prstGeom prst="rect">
                                  <a:avLst/>
                                </a:prstGeom>
                                <a:solidFill>
                                  <a:srgbClr val="FFFFFF"/>
                                </a:solidFill>
                                <a:ln>
                                  <a:noFill/>
                                </a:ln>
                              </wps:spPr>
                              <wps:txbx>
                                <w:txbxContent>
                                  <w:p>
                                    <w:pPr>
                                      <w:ind w:firstLine="420"/>
                                      <w:jc w:val="center"/>
                                      <w:rPr>
                                        <w:rFonts w:hint="eastAsia"/>
                                        <w:szCs w:val="21"/>
                                      </w:rPr>
                                    </w:pPr>
                                    <w:r>
                                      <w:rPr>
                                        <w:rFonts w:hint="eastAsia"/>
                                        <w:szCs w:val="21"/>
                                      </w:rPr>
                                      <w:t>建筑垃圾清运系统</w:t>
                                    </w:r>
                                  </w:p>
                                </w:txbxContent>
                              </wps:txbx>
                              <wps:bodyPr upright="1"/>
                            </wps:wsp>
                            <wps:wsp>
                              <wps:cNvPr id="113" name="矩形 113"/>
                              <wps:cNvSpPr/>
                              <wps:spPr>
                                <a:xfrm>
                                  <a:off x="2031365" y="0"/>
                                  <a:ext cx="685800" cy="296545"/>
                                </a:xfrm>
                                <a:prstGeom prst="rect">
                                  <a:avLst/>
                                </a:prstGeom>
                                <a:solidFill>
                                  <a:srgbClr val="FFFFFF"/>
                                </a:solidFill>
                                <a:ln>
                                  <a:noFill/>
                                </a:ln>
                              </wps:spPr>
                              <wps:txbx>
                                <w:txbxContent>
                                  <w:p>
                                    <w:pPr>
                                      <w:ind w:firstLine="120" w:firstLineChars="50"/>
                                      <w:rPr>
                                        <w:rFonts w:hint="eastAsia"/>
                                        <w:szCs w:val="21"/>
                                      </w:rPr>
                                    </w:pPr>
                                    <w:r>
                                      <w:rPr>
                                        <w:rFonts w:hint="eastAsia"/>
                                        <w:szCs w:val="21"/>
                                      </w:rPr>
                                      <w:t>回 用</w:t>
                                    </w:r>
                                  </w:p>
                                </w:txbxContent>
                              </wps:txbx>
                              <wps:bodyPr upright="1"/>
                            </wps:wsp>
                            <wps:wsp>
                              <wps:cNvPr id="114" name="矩形 114"/>
                              <wps:cNvSpPr/>
                              <wps:spPr>
                                <a:xfrm>
                                  <a:off x="2993390" y="635"/>
                                  <a:ext cx="800100" cy="296545"/>
                                </a:xfrm>
                                <a:prstGeom prst="rect">
                                  <a:avLst/>
                                </a:prstGeom>
                                <a:solidFill>
                                  <a:srgbClr val="FFFFFF"/>
                                </a:solidFill>
                                <a:ln>
                                  <a:noFill/>
                                </a:ln>
                              </wps:spPr>
                              <wps:txbx>
                                <w:txbxContent>
                                  <w:p>
                                    <w:pPr>
                                      <w:pStyle w:val="14"/>
                                      <w:tabs>
                                        <w:tab w:val="left" w:pos="0"/>
                                      </w:tabs>
                                      <w:rPr>
                                        <w:rFonts w:hint="eastAsia"/>
                                        <w:sz w:val="21"/>
                                        <w:szCs w:val="21"/>
                                      </w:rPr>
                                    </w:pPr>
                                    <w:r>
                                      <w:rPr>
                                        <w:rFonts w:hint="eastAsia"/>
                                        <w:sz w:val="21"/>
                                        <w:szCs w:val="21"/>
                                      </w:rPr>
                                      <w:t>用作农肥</w:t>
                                    </w:r>
                                  </w:p>
                                </w:txbxContent>
                              </wps:txbx>
                              <wps:bodyPr upright="1"/>
                            </wps:wsp>
                            <wps:wsp>
                              <wps:cNvPr id="115" name="矩形 115"/>
                              <wps:cNvSpPr/>
                              <wps:spPr>
                                <a:xfrm>
                                  <a:off x="1452245" y="2179320"/>
                                  <a:ext cx="800100" cy="297815"/>
                                </a:xfrm>
                                <a:prstGeom prst="rect">
                                  <a:avLst/>
                                </a:prstGeom>
                                <a:solidFill>
                                  <a:srgbClr val="969696"/>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主体工程</w:t>
                                    </w:r>
                                  </w:p>
                                </w:txbxContent>
                              </wps:txbx>
                              <wps:bodyPr upright="1"/>
                            </wps:wsp>
                            <wps:wsp>
                              <wps:cNvPr id="116" name="直接连接符 116"/>
                              <wps:cNvSpPr/>
                              <wps:spPr>
                                <a:xfrm>
                                  <a:off x="2252345" y="2320290"/>
                                  <a:ext cx="457200" cy="1270"/>
                                </a:xfrm>
                                <a:prstGeom prst="line">
                                  <a:avLst/>
                                </a:prstGeom>
                                <a:ln w="28575" cap="flat" cmpd="sng">
                                  <a:solidFill>
                                    <a:srgbClr val="000000"/>
                                  </a:solidFill>
                                  <a:prstDash val="solid"/>
                                  <a:headEnd type="none" w="med" len="med"/>
                                  <a:tailEnd type="triangle" w="med" len="med"/>
                                </a:ln>
                              </wps:spPr>
                              <wps:bodyPr upright="1"/>
                            </wps:wsp>
                            <wps:wsp>
                              <wps:cNvPr id="117" name="矩形 117"/>
                              <wps:cNvSpPr/>
                              <wps:spPr>
                                <a:xfrm>
                                  <a:off x="2709545" y="2179320"/>
                                  <a:ext cx="800100" cy="299085"/>
                                </a:xfrm>
                                <a:prstGeom prst="rect">
                                  <a:avLst/>
                                </a:prstGeom>
                                <a:solidFill>
                                  <a:srgbClr val="969696"/>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设备安装</w:t>
                                    </w:r>
                                  </w:p>
                                </w:txbxContent>
                              </wps:txbx>
                              <wps:bodyPr upright="1"/>
                            </wps:wsp>
                            <wps:wsp>
                              <wps:cNvPr id="118" name="直接连接符 118"/>
                              <wps:cNvSpPr/>
                              <wps:spPr>
                                <a:xfrm>
                                  <a:off x="3509645" y="2310765"/>
                                  <a:ext cx="457200" cy="1270"/>
                                </a:xfrm>
                                <a:prstGeom prst="line">
                                  <a:avLst/>
                                </a:prstGeom>
                                <a:ln w="28575" cap="flat" cmpd="sng">
                                  <a:solidFill>
                                    <a:srgbClr val="000000"/>
                                  </a:solidFill>
                                  <a:prstDash val="solid"/>
                                  <a:headEnd type="none" w="med" len="med"/>
                                  <a:tailEnd type="triangle" w="med" len="med"/>
                                </a:ln>
                              </wps:spPr>
                              <wps:bodyPr upright="1"/>
                            </wps:wsp>
                            <wps:wsp>
                              <wps:cNvPr id="119" name="矩形 119"/>
                              <wps:cNvSpPr/>
                              <wps:spPr>
                                <a:xfrm>
                                  <a:off x="3966845" y="2179320"/>
                                  <a:ext cx="800100" cy="299085"/>
                                </a:xfrm>
                                <a:prstGeom prst="rect">
                                  <a:avLst/>
                                </a:prstGeom>
                                <a:solidFill>
                                  <a:srgbClr val="969696"/>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工程验收</w:t>
                                    </w:r>
                                  </w:p>
                                </w:txbxContent>
                              </wps:txbx>
                              <wps:bodyPr upright="1"/>
                            </wps:wsp>
                            <wps:wsp>
                              <wps:cNvPr id="120" name="矩形 120"/>
                              <wps:cNvSpPr/>
                              <wps:spPr>
                                <a:xfrm>
                                  <a:off x="4081145" y="2872740"/>
                                  <a:ext cx="800100" cy="297815"/>
                                </a:xfrm>
                                <a:prstGeom prst="rect">
                                  <a:avLst/>
                                </a:prstGeom>
                                <a:solidFill>
                                  <a:srgbClr val="969696"/>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工程运营</w:t>
                                    </w:r>
                                  </w:p>
                                </w:txbxContent>
                              </wps:txbx>
                              <wps:bodyPr upright="1"/>
                            </wps:wsp>
                            <wps:wsp>
                              <wps:cNvPr id="121" name="直接连接符 121"/>
                              <wps:cNvSpPr/>
                              <wps:spPr>
                                <a:xfrm flipV="1">
                                  <a:off x="1795145" y="1783080"/>
                                  <a:ext cx="635" cy="396240"/>
                                </a:xfrm>
                                <a:prstGeom prst="line">
                                  <a:avLst/>
                                </a:prstGeom>
                                <a:ln w="9525" cap="flat" cmpd="sng">
                                  <a:solidFill>
                                    <a:srgbClr val="000000"/>
                                  </a:solidFill>
                                  <a:prstDash val="dash"/>
                                  <a:headEnd type="none" w="med" len="med"/>
                                  <a:tailEnd type="none" w="med" len="med"/>
                                </a:ln>
                              </wps:spPr>
                              <wps:bodyPr upright="1"/>
                            </wps:wsp>
                            <wps:wsp>
                              <wps:cNvPr id="122" name="直接连接符 122"/>
                              <wps:cNvSpPr/>
                              <wps:spPr>
                                <a:xfrm>
                                  <a:off x="537845" y="1783715"/>
                                  <a:ext cx="3886200" cy="635"/>
                                </a:xfrm>
                                <a:prstGeom prst="line">
                                  <a:avLst/>
                                </a:prstGeom>
                                <a:ln w="9525" cap="flat" cmpd="sng">
                                  <a:solidFill>
                                    <a:srgbClr val="000000"/>
                                  </a:solidFill>
                                  <a:prstDash val="dash"/>
                                  <a:headEnd type="none" w="med" len="med"/>
                                  <a:tailEnd type="none" w="med" len="med"/>
                                </a:ln>
                              </wps:spPr>
                              <wps:bodyPr upright="1"/>
                            </wps:wsp>
                            <wps:wsp>
                              <wps:cNvPr id="123" name="直接连接符 123"/>
                              <wps:cNvSpPr/>
                              <wps:spPr>
                                <a:xfrm>
                                  <a:off x="4424045" y="1783080"/>
                                  <a:ext cx="635" cy="396240"/>
                                </a:xfrm>
                                <a:prstGeom prst="line">
                                  <a:avLst/>
                                </a:prstGeom>
                                <a:ln w="9525" cap="flat" cmpd="sng">
                                  <a:solidFill>
                                    <a:srgbClr val="000000"/>
                                  </a:solidFill>
                                  <a:prstDash val="dash"/>
                                  <a:headEnd type="none" w="med" len="med"/>
                                  <a:tailEnd type="none" w="med" len="med"/>
                                </a:ln>
                              </wps:spPr>
                              <wps:bodyPr upright="1"/>
                            </wps:wsp>
                            <wps:wsp>
                              <wps:cNvPr id="124" name="直接连接符 124"/>
                              <wps:cNvSpPr/>
                              <wps:spPr>
                                <a:xfrm flipV="1">
                                  <a:off x="1452245" y="1387475"/>
                                  <a:ext cx="635" cy="396240"/>
                                </a:xfrm>
                                <a:prstGeom prst="line">
                                  <a:avLst/>
                                </a:prstGeom>
                                <a:ln w="9525" cap="flat" cmpd="sng">
                                  <a:solidFill>
                                    <a:srgbClr val="000000"/>
                                  </a:solidFill>
                                  <a:prstDash val="dash"/>
                                  <a:headEnd type="none" w="med" len="med"/>
                                  <a:tailEnd type="triangle" w="med" len="med"/>
                                </a:ln>
                              </wps:spPr>
                              <wps:bodyPr upright="1"/>
                            </wps:wsp>
                            <wps:wsp>
                              <wps:cNvPr id="125" name="直接连接符 125"/>
                              <wps:cNvSpPr/>
                              <wps:spPr>
                                <a:xfrm flipV="1">
                                  <a:off x="2480945" y="1386840"/>
                                  <a:ext cx="635" cy="393700"/>
                                </a:xfrm>
                                <a:prstGeom prst="line">
                                  <a:avLst/>
                                </a:prstGeom>
                                <a:ln w="9525" cap="flat" cmpd="sng">
                                  <a:solidFill>
                                    <a:srgbClr val="000000"/>
                                  </a:solidFill>
                                  <a:prstDash val="dash"/>
                                  <a:headEnd type="none" w="med" len="med"/>
                                  <a:tailEnd type="triangle" w="med" len="med"/>
                                </a:ln>
                              </wps:spPr>
                              <wps:bodyPr upright="1"/>
                            </wps:wsp>
                            <wps:wsp>
                              <wps:cNvPr id="126" name="直接连接符 126"/>
                              <wps:cNvSpPr/>
                              <wps:spPr>
                                <a:xfrm flipV="1">
                                  <a:off x="3395345" y="1386840"/>
                                  <a:ext cx="635" cy="393700"/>
                                </a:xfrm>
                                <a:prstGeom prst="line">
                                  <a:avLst/>
                                </a:prstGeom>
                                <a:ln w="9525" cap="flat" cmpd="sng">
                                  <a:solidFill>
                                    <a:srgbClr val="000000"/>
                                  </a:solidFill>
                                  <a:prstDash val="dash"/>
                                  <a:headEnd type="none" w="med" len="med"/>
                                  <a:tailEnd type="triangle" w="med" len="med"/>
                                </a:ln>
                              </wps:spPr>
                              <wps:bodyPr upright="1"/>
                            </wps:wsp>
                            <wps:wsp>
                              <wps:cNvPr id="127" name="直接连接符 127"/>
                              <wps:cNvSpPr/>
                              <wps:spPr>
                                <a:xfrm flipV="1">
                                  <a:off x="4424045" y="1386840"/>
                                  <a:ext cx="635" cy="393700"/>
                                </a:xfrm>
                                <a:prstGeom prst="line">
                                  <a:avLst/>
                                </a:prstGeom>
                                <a:ln w="9525" cap="flat" cmpd="sng">
                                  <a:solidFill>
                                    <a:srgbClr val="000000"/>
                                  </a:solidFill>
                                  <a:prstDash val="dash"/>
                                  <a:headEnd type="none" w="med" len="med"/>
                                  <a:tailEnd type="triangle" w="med" len="med"/>
                                </a:ln>
                              </wps:spPr>
                              <wps:bodyPr upright="1"/>
                            </wps:wsp>
                            <wps:wsp>
                              <wps:cNvPr id="128" name="文本框 128"/>
                              <wps:cNvSpPr txBox="1"/>
                              <wps:spPr>
                                <a:xfrm>
                                  <a:off x="995045" y="1090295"/>
                                  <a:ext cx="914400" cy="29718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pStyle w:val="14"/>
                                      <w:tabs>
                                        <w:tab w:val="left" w:pos="0"/>
                                      </w:tabs>
                                      <w:rPr>
                                        <w:rFonts w:hint="eastAsia"/>
                                        <w:sz w:val="21"/>
                                        <w:szCs w:val="21"/>
                                      </w:rPr>
                                    </w:pPr>
                                    <w:r>
                                      <w:rPr>
                                        <w:rFonts w:hint="eastAsia"/>
                                        <w:sz w:val="21"/>
                                        <w:szCs w:val="21"/>
                                      </w:rPr>
                                      <w:t>扬尘、废气</w:t>
                                    </w:r>
                                  </w:p>
                                </w:txbxContent>
                              </wps:txbx>
                              <wps:bodyPr upright="1"/>
                            </wps:wsp>
                            <wps:wsp>
                              <wps:cNvPr id="129" name="文本框 129"/>
                              <wps:cNvSpPr txBox="1"/>
                              <wps:spPr>
                                <a:xfrm>
                                  <a:off x="2023745" y="1089660"/>
                                  <a:ext cx="763905" cy="29591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pStyle w:val="14"/>
                                      <w:tabs>
                                        <w:tab w:val="left" w:pos="0"/>
                                      </w:tabs>
                                      <w:rPr>
                                        <w:rFonts w:hint="eastAsia"/>
                                        <w:sz w:val="21"/>
                                        <w:szCs w:val="21"/>
                                      </w:rPr>
                                    </w:pPr>
                                    <w:r>
                                      <w:rPr>
                                        <w:rFonts w:hint="eastAsia"/>
                                        <w:sz w:val="21"/>
                                        <w:szCs w:val="21"/>
                                      </w:rPr>
                                      <w:t>建筑废水</w:t>
                                    </w:r>
                                  </w:p>
                                </w:txbxContent>
                              </wps:txbx>
                              <wps:bodyPr upright="1"/>
                            </wps:wsp>
                            <wps:wsp>
                              <wps:cNvPr id="130" name="文本框 130"/>
                              <wps:cNvSpPr txBox="1"/>
                              <wps:spPr>
                                <a:xfrm>
                                  <a:off x="3052445" y="1089660"/>
                                  <a:ext cx="800100" cy="29718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pStyle w:val="14"/>
                                      <w:tabs>
                                        <w:tab w:val="left" w:pos="0"/>
                                      </w:tabs>
                                      <w:rPr>
                                        <w:rFonts w:hint="eastAsia"/>
                                        <w:sz w:val="21"/>
                                        <w:szCs w:val="21"/>
                                      </w:rPr>
                                    </w:pPr>
                                    <w:r>
                                      <w:rPr>
                                        <w:rFonts w:hint="eastAsia"/>
                                        <w:sz w:val="21"/>
                                        <w:szCs w:val="21"/>
                                      </w:rPr>
                                      <w:t>生活污水</w:t>
                                    </w:r>
                                  </w:p>
                                </w:txbxContent>
                              </wps:txbx>
                              <wps:bodyPr upright="1"/>
                            </wps:wsp>
                            <wps:wsp>
                              <wps:cNvPr id="131" name="文本框 131"/>
                              <wps:cNvSpPr txBox="1"/>
                              <wps:spPr>
                                <a:xfrm>
                                  <a:off x="3966845" y="1089660"/>
                                  <a:ext cx="1025525" cy="29591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pStyle w:val="14"/>
                                      <w:tabs>
                                        <w:tab w:val="left" w:pos="0"/>
                                      </w:tabs>
                                      <w:rPr>
                                        <w:rFonts w:hint="eastAsia"/>
                                        <w:sz w:val="21"/>
                                        <w:szCs w:val="21"/>
                                      </w:rPr>
                                    </w:pPr>
                                    <w:r>
                                      <w:rPr>
                                        <w:rFonts w:hint="eastAsia"/>
                                        <w:sz w:val="21"/>
                                        <w:szCs w:val="21"/>
                                      </w:rPr>
                                      <w:t>少量建筑垃圾</w:t>
                                    </w:r>
                                  </w:p>
                                </w:txbxContent>
                              </wps:txbx>
                              <wps:bodyPr upright="1"/>
                            </wps:wsp>
                            <wps:wsp>
                              <wps:cNvPr id="132" name="直接连接符 132"/>
                              <wps:cNvSpPr/>
                              <wps:spPr>
                                <a:xfrm flipV="1">
                                  <a:off x="1452245" y="694055"/>
                                  <a:ext cx="635" cy="396240"/>
                                </a:xfrm>
                                <a:prstGeom prst="line">
                                  <a:avLst/>
                                </a:prstGeom>
                                <a:ln w="9525" cap="flat" cmpd="sng">
                                  <a:solidFill>
                                    <a:srgbClr val="000000"/>
                                  </a:solidFill>
                                  <a:prstDash val="solid"/>
                                  <a:headEnd type="none" w="med" len="med"/>
                                  <a:tailEnd type="triangle" w="med" len="med"/>
                                </a:ln>
                              </wps:spPr>
                              <wps:bodyPr upright="1"/>
                            </wps:wsp>
                            <wps:wsp>
                              <wps:cNvPr id="133" name="矩形 133"/>
                              <wps:cNvSpPr/>
                              <wps:spPr>
                                <a:xfrm>
                                  <a:off x="1071245" y="396875"/>
                                  <a:ext cx="8001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大气环境</w:t>
                                    </w:r>
                                  </w:p>
                                </w:txbxContent>
                              </wps:txbx>
                              <wps:bodyPr upright="1"/>
                            </wps:wsp>
                            <wps:wsp>
                              <wps:cNvPr id="134" name="直接连接符 134"/>
                              <wps:cNvSpPr/>
                              <wps:spPr>
                                <a:xfrm flipV="1">
                                  <a:off x="2366645" y="693420"/>
                                  <a:ext cx="635" cy="395605"/>
                                </a:xfrm>
                                <a:prstGeom prst="line">
                                  <a:avLst/>
                                </a:prstGeom>
                                <a:ln w="9525" cap="flat" cmpd="sng">
                                  <a:solidFill>
                                    <a:srgbClr val="000000"/>
                                  </a:solidFill>
                                  <a:prstDash val="solid"/>
                                  <a:headEnd type="none" w="med" len="med"/>
                                  <a:tailEnd type="triangle" w="med" len="med"/>
                                </a:ln>
                              </wps:spPr>
                              <wps:bodyPr upright="1"/>
                            </wps:wsp>
                            <wps:wsp>
                              <wps:cNvPr id="135" name="矩形 135"/>
                              <wps:cNvSpPr/>
                              <wps:spPr>
                                <a:xfrm>
                                  <a:off x="2023745" y="396875"/>
                                  <a:ext cx="6858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rPr>
                                        <w:rFonts w:hint="eastAsia"/>
                                        <w:szCs w:val="21"/>
                                      </w:rPr>
                                    </w:pPr>
                                    <w:r>
                                      <w:rPr>
                                        <w:rFonts w:hint="eastAsia"/>
                                        <w:szCs w:val="21"/>
                                      </w:rPr>
                                      <w:t>沉淀池</w:t>
                                    </w:r>
                                  </w:p>
                                </w:txbxContent>
                              </wps:txbx>
                              <wps:bodyPr upright="1"/>
                            </wps:wsp>
                            <wps:wsp>
                              <wps:cNvPr id="136" name="直接连接符 136"/>
                              <wps:cNvSpPr/>
                              <wps:spPr>
                                <a:xfrm flipV="1">
                                  <a:off x="3395345" y="693420"/>
                                  <a:ext cx="635" cy="395605"/>
                                </a:xfrm>
                                <a:prstGeom prst="line">
                                  <a:avLst/>
                                </a:prstGeom>
                                <a:ln w="9525" cap="flat" cmpd="sng">
                                  <a:solidFill>
                                    <a:srgbClr val="000000"/>
                                  </a:solidFill>
                                  <a:prstDash val="solid"/>
                                  <a:headEnd type="none" w="med" len="med"/>
                                  <a:tailEnd type="triangle" w="med" len="med"/>
                                </a:ln>
                              </wps:spPr>
                              <wps:bodyPr upright="1"/>
                            </wps:wsp>
                            <wps:wsp>
                              <wps:cNvPr id="137" name="矩形 137"/>
                              <wps:cNvSpPr/>
                              <wps:spPr>
                                <a:xfrm>
                                  <a:off x="2823845" y="396875"/>
                                  <a:ext cx="102870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jc w:val="center"/>
                                      <w:rPr>
                                        <w:rFonts w:hint="eastAsia"/>
                                        <w:color w:val="000000"/>
                                        <w:szCs w:val="21"/>
                                      </w:rPr>
                                    </w:pPr>
                                    <w:r>
                                      <w:rPr>
                                        <w:rFonts w:hint="eastAsia"/>
                                        <w:color w:val="000000"/>
                                        <w:szCs w:val="21"/>
                                      </w:rPr>
                                      <w:t>化粪池</w:t>
                                    </w:r>
                                  </w:p>
                                </w:txbxContent>
                              </wps:txbx>
                              <wps:bodyPr upright="1"/>
                            </wps:wsp>
                            <wps:wsp>
                              <wps:cNvPr id="138" name="直接连接符 138"/>
                              <wps:cNvSpPr/>
                              <wps:spPr>
                                <a:xfrm flipV="1">
                                  <a:off x="3336290" y="198120"/>
                                  <a:ext cx="635" cy="198120"/>
                                </a:xfrm>
                                <a:prstGeom prst="line">
                                  <a:avLst/>
                                </a:prstGeom>
                                <a:ln w="9525" cap="flat" cmpd="sng">
                                  <a:solidFill>
                                    <a:srgbClr val="000000"/>
                                  </a:solidFill>
                                  <a:prstDash val="solid"/>
                                  <a:headEnd type="none" w="med" len="med"/>
                                  <a:tailEnd type="triangle" w="med" len="med"/>
                                </a:ln>
                              </wps:spPr>
                              <wps:bodyPr upright="1"/>
                            </wps:wsp>
                            <wps:wsp>
                              <wps:cNvPr id="139" name="直接连接符 139"/>
                              <wps:cNvSpPr/>
                              <wps:spPr>
                                <a:xfrm flipV="1">
                                  <a:off x="4424045" y="693420"/>
                                  <a:ext cx="635" cy="395605"/>
                                </a:xfrm>
                                <a:prstGeom prst="line">
                                  <a:avLst/>
                                </a:prstGeom>
                                <a:ln w="9525" cap="flat" cmpd="sng">
                                  <a:solidFill>
                                    <a:srgbClr val="000000"/>
                                  </a:solidFill>
                                  <a:prstDash val="solid"/>
                                  <a:headEnd type="none" w="med" len="med"/>
                                  <a:tailEnd type="triangle" w="med" len="med"/>
                                </a:ln>
                              </wps:spPr>
                              <wps:bodyPr upright="1"/>
                            </wps:wsp>
                            <wps:wsp>
                              <wps:cNvPr id="140" name="直接连接符 140"/>
                              <wps:cNvSpPr/>
                              <wps:spPr>
                                <a:xfrm>
                                  <a:off x="4424045" y="2475865"/>
                                  <a:ext cx="635" cy="396875"/>
                                </a:xfrm>
                                <a:prstGeom prst="line">
                                  <a:avLst/>
                                </a:prstGeom>
                                <a:ln w="28575" cap="flat" cmpd="sng">
                                  <a:solidFill>
                                    <a:srgbClr val="000000"/>
                                  </a:solidFill>
                                  <a:prstDash val="solid"/>
                                  <a:headEnd type="none" w="med" len="med"/>
                                  <a:tailEnd type="triangle" w="med" len="med"/>
                                </a:ln>
                              </wps:spPr>
                              <wps:bodyPr upright="1"/>
                            </wps:wsp>
                            <wps:wsp>
                              <wps:cNvPr id="141" name="直接连接符 141"/>
                              <wps:cNvSpPr/>
                              <wps:spPr>
                                <a:xfrm flipV="1">
                                  <a:off x="3052445" y="1783080"/>
                                  <a:ext cx="635" cy="396240"/>
                                </a:xfrm>
                                <a:prstGeom prst="line">
                                  <a:avLst/>
                                </a:prstGeom>
                                <a:ln w="9525" cap="flat" cmpd="sng">
                                  <a:solidFill>
                                    <a:srgbClr val="000000"/>
                                  </a:solidFill>
                                  <a:prstDash val="dash"/>
                                  <a:headEnd type="none" w="med" len="med"/>
                                  <a:tailEnd type="none" w="med" len="med"/>
                                </a:ln>
                              </wps:spPr>
                              <wps:bodyPr upright="1"/>
                            </wps:wsp>
                            <wps:wsp>
                              <wps:cNvPr id="142" name="矩形 142"/>
                              <wps:cNvSpPr/>
                              <wps:spPr>
                                <a:xfrm>
                                  <a:off x="194945" y="2179320"/>
                                  <a:ext cx="800100" cy="297815"/>
                                </a:xfrm>
                                <a:prstGeom prst="rect">
                                  <a:avLst/>
                                </a:prstGeom>
                                <a:solidFill>
                                  <a:srgbClr val="969696"/>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基础工程</w:t>
                                    </w:r>
                                  </w:p>
                                </w:txbxContent>
                              </wps:txbx>
                              <wps:bodyPr upright="1"/>
                            </wps:wsp>
                            <wps:wsp>
                              <wps:cNvPr id="143" name="直接连接符 143"/>
                              <wps:cNvSpPr/>
                              <wps:spPr>
                                <a:xfrm flipV="1">
                                  <a:off x="537845" y="1783715"/>
                                  <a:ext cx="635" cy="396240"/>
                                </a:xfrm>
                                <a:prstGeom prst="line">
                                  <a:avLst/>
                                </a:prstGeom>
                                <a:ln w="9525" cap="flat" cmpd="sng">
                                  <a:solidFill>
                                    <a:srgbClr val="000000"/>
                                  </a:solidFill>
                                  <a:prstDash val="dash"/>
                                  <a:headEnd type="none" w="med" len="med"/>
                                  <a:tailEnd type="none" w="med" len="med"/>
                                </a:ln>
                              </wps:spPr>
                              <wps:bodyPr upright="1"/>
                            </wps:wsp>
                            <wps:wsp>
                              <wps:cNvPr id="144" name="直接连接符 144"/>
                              <wps:cNvSpPr/>
                              <wps:spPr>
                                <a:xfrm flipV="1">
                                  <a:off x="537845" y="1387475"/>
                                  <a:ext cx="635" cy="396240"/>
                                </a:xfrm>
                                <a:prstGeom prst="line">
                                  <a:avLst/>
                                </a:prstGeom>
                                <a:ln w="9525" cap="flat" cmpd="sng">
                                  <a:solidFill>
                                    <a:srgbClr val="000000"/>
                                  </a:solidFill>
                                  <a:prstDash val="dash"/>
                                  <a:headEnd type="none" w="med" len="med"/>
                                  <a:tailEnd type="triangle" w="med" len="med"/>
                                </a:ln>
                              </wps:spPr>
                              <wps:bodyPr upright="1"/>
                            </wps:wsp>
                            <wps:wsp>
                              <wps:cNvPr id="145" name="文本框 145"/>
                              <wps:cNvSpPr txBox="1"/>
                              <wps:spPr>
                                <a:xfrm>
                                  <a:off x="194945" y="1090295"/>
                                  <a:ext cx="571500" cy="29718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ind w:firstLine="120" w:firstLineChars="50"/>
                                      <w:jc w:val="center"/>
                                      <w:rPr>
                                        <w:rFonts w:hint="eastAsia"/>
                                        <w:szCs w:val="21"/>
                                      </w:rPr>
                                    </w:pPr>
                                    <w:r>
                                      <w:rPr>
                                        <w:rFonts w:hint="eastAsia"/>
                                        <w:szCs w:val="21"/>
                                      </w:rPr>
                                      <w:t>噪声</w:t>
                                    </w:r>
                                  </w:p>
                                </w:txbxContent>
                              </wps:txbx>
                              <wps:bodyPr upright="1"/>
                            </wps:wsp>
                            <wps:wsp>
                              <wps:cNvPr id="146" name="直接连接符 146"/>
                              <wps:cNvSpPr/>
                              <wps:spPr>
                                <a:xfrm flipV="1">
                                  <a:off x="537845" y="694055"/>
                                  <a:ext cx="635" cy="396240"/>
                                </a:xfrm>
                                <a:prstGeom prst="line">
                                  <a:avLst/>
                                </a:prstGeom>
                                <a:ln w="9525" cap="flat" cmpd="sng">
                                  <a:solidFill>
                                    <a:srgbClr val="000000"/>
                                  </a:solidFill>
                                  <a:prstDash val="solid"/>
                                  <a:headEnd type="none" w="med" len="med"/>
                                  <a:tailEnd type="triangle" w="med" len="med"/>
                                </a:ln>
                              </wps:spPr>
                              <wps:bodyPr upright="1"/>
                            </wps:wsp>
                            <wps:wsp>
                              <wps:cNvPr id="147" name="矩形 147"/>
                              <wps:cNvSpPr/>
                              <wps:spPr>
                                <a:xfrm>
                                  <a:off x="194945" y="396875"/>
                                  <a:ext cx="6858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20" w:firstLineChars="50"/>
                                      <w:rPr>
                                        <w:rFonts w:hint="eastAsia"/>
                                        <w:szCs w:val="21"/>
                                      </w:rPr>
                                    </w:pPr>
                                    <w:r>
                                      <w:rPr>
                                        <w:rFonts w:hint="eastAsia"/>
                                        <w:szCs w:val="21"/>
                                      </w:rPr>
                                      <w:t>声环境</w:t>
                                    </w:r>
                                  </w:p>
                                </w:txbxContent>
                              </wps:txbx>
                              <wps:bodyPr upright="1"/>
                            </wps:wsp>
                            <wps:wsp>
                              <wps:cNvPr id="148" name="直接连接符 148"/>
                              <wps:cNvSpPr/>
                              <wps:spPr>
                                <a:xfrm>
                                  <a:off x="537845" y="2477135"/>
                                  <a:ext cx="635" cy="297180"/>
                                </a:xfrm>
                                <a:prstGeom prst="line">
                                  <a:avLst/>
                                </a:prstGeom>
                                <a:ln w="9525" cap="flat" cmpd="sng">
                                  <a:solidFill>
                                    <a:srgbClr val="000000"/>
                                  </a:solidFill>
                                  <a:prstDash val="dash"/>
                                  <a:headEnd type="none" w="med" len="med"/>
                                  <a:tailEnd type="triangle" w="med" len="med"/>
                                </a:ln>
                              </wps:spPr>
                              <wps:bodyPr upright="1"/>
                            </wps:wsp>
                            <wps:wsp>
                              <wps:cNvPr id="149" name="文本框 149"/>
                              <wps:cNvSpPr txBox="1"/>
                              <wps:spPr>
                                <a:xfrm>
                                  <a:off x="194945" y="2774315"/>
                                  <a:ext cx="763905" cy="29591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pStyle w:val="14"/>
                                      <w:tabs>
                                        <w:tab w:val="left" w:pos="0"/>
                                      </w:tabs>
                                      <w:rPr>
                                        <w:rFonts w:hint="eastAsia"/>
                                        <w:sz w:val="21"/>
                                        <w:szCs w:val="21"/>
                                      </w:rPr>
                                    </w:pPr>
                                    <w:r>
                                      <w:rPr>
                                        <w:rFonts w:hint="eastAsia"/>
                                        <w:sz w:val="21"/>
                                        <w:szCs w:val="21"/>
                                      </w:rPr>
                                      <w:t>建筑弃土</w:t>
                                    </w:r>
                                  </w:p>
                                </w:txbxContent>
                              </wps:txbx>
                              <wps:bodyPr upright="1"/>
                            </wps:wsp>
                            <wps:wsp>
                              <wps:cNvPr id="150" name="直接连接符 150"/>
                              <wps:cNvSpPr/>
                              <wps:spPr>
                                <a:xfrm>
                                  <a:off x="537845" y="3071495"/>
                                  <a:ext cx="635" cy="297180"/>
                                </a:xfrm>
                                <a:prstGeom prst="line">
                                  <a:avLst/>
                                </a:prstGeom>
                                <a:ln w="9525" cap="flat" cmpd="sng">
                                  <a:solidFill>
                                    <a:srgbClr val="000000"/>
                                  </a:solidFill>
                                  <a:prstDash val="solid"/>
                                  <a:headEnd type="none" w="med" len="med"/>
                                  <a:tailEnd type="triangle" w="med" len="med"/>
                                </a:ln>
                              </wps:spPr>
                              <wps:bodyPr upright="1"/>
                            </wps:wsp>
                            <wps:wsp>
                              <wps:cNvPr id="151" name="矩形 151"/>
                              <wps:cNvSpPr/>
                              <wps:spPr>
                                <a:xfrm>
                                  <a:off x="55245" y="3368040"/>
                                  <a:ext cx="1463040" cy="297180"/>
                                </a:xfrm>
                                <a:prstGeom prst="rect">
                                  <a:avLst/>
                                </a:prstGeom>
                                <a:solidFill>
                                  <a:srgbClr val="FFFFFF"/>
                                </a:solidFill>
                                <a:ln>
                                  <a:noFill/>
                                </a:ln>
                              </wps:spPr>
                              <wps:txbx>
                                <w:txbxContent>
                                  <w:p>
                                    <w:pPr>
                                      <w:jc w:val="center"/>
                                      <w:rPr>
                                        <w:rFonts w:hint="eastAsia"/>
                                        <w:szCs w:val="21"/>
                                      </w:rPr>
                                    </w:pPr>
                                    <w:r>
                                      <w:rPr>
                                        <w:rFonts w:hint="eastAsia"/>
                                        <w:szCs w:val="21"/>
                                      </w:rPr>
                                      <w:t>用于填筑</w:t>
                                    </w:r>
                                    <w:r>
                                      <w:rPr>
                                        <w:szCs w:val="21"/>
                                      </w:rPr>
                                      <w:t>设备基础</w:t>
                                    </w:r>
                                  </w:p>
                                  <w:p>
                                    <w:pPr>
                                      <w:ind w:firstLine="420"/>
                                      <w:jc w:val="center"/>
                                      <w:rPr>
                                        <w:rFonts w:hint="eastAsia"/>
                                        <w:szCs w:val="21"/>
                                      </w:rPr>
                                    </w:pPr>
                                  </w:p>
                                </w:txbxContent>
                              </wps:txbx>
                              <wps:bodyPr upright="1"/>
                            </wps:wsp>
                            <wps:wsp>
                              <wps:cNvPr id="152" name="直接连接符 152"/>
                              <wps:cNvSpPr/>
                              <wps:spPr>
                                <a:xfrm>
                                  <a:off x="537845" y="3665855"/>
                                  <a:ext cx="635" cy="297180"/>
                                </a:xfrm>
                                <a:prstGeom prst="line">
                                  <a:avLst/>
                                </a:prstGeom>
                                <a:ln w="9525" cap="flat" cmpd="sng">
                                  <a:solidFill>
                                    <a:srgbClr val="000000"/>
                                  </a:solidFill>
                                  <a:prstDash val="solid"/>
                                  <a:headEnd type="none" w="med" len="med"/>
                                  <a:tailEnd type="triangle" w="med" len="med"/>
                                </a:ln>
                              </wps:spPr>
                              <wps:bodyPr upright="1"/>
                            </wps:wsp>
                            <wps:wsp>
                              <wps:cNvPr id="153" name="文本框 153"/>
                              <wps:cNvSpPr txBox="1"/>
                              <wps:spPr>
                                <a:xfrm>
                                  <a:off x="309245" y="3963035"/>
                                  <a:ext cx="571500" cy="297180"/>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ind w:firstLine="120" w:firstLineChars="50"/>
                                      <w:rPr>
                                        <w:rFonts w:hint="eastAsia"/>
                                        <w:szCs w:val="21"/>
                                      </w:rPr>
                                    </w:pPr>
                                    <w:r>
                                      <w:rPr>
                                        <w:rFonts w:hint="eastAsia"/>
                                        <w:szCs w:val="21"/>
                                      </w:rPr>
                                      <w:t>粉尘</w:t>
                                    </w:r>
                                  </w:p>
                                </w:txbxContent>
                              </wps:txbx>
                              <wps:bodyPr upright="1"/>
                            </wps:wsp>
                            <wps:wsp>
                              <wps:cNvPr id="154" name="直接连接符 154"/>
                              <wps:cNvSpPr/>
                              <wps:spPr>
                                <a:xfrm>
                                  <a:off x="995045" y="2320925"/>
                                  <a:ext cx="457200" cy="1270"/>
                                </a:xfrm>
                                <a:prstGeom prst="line">
                                  <a:avLst/>
                                </a:prstGeom>
                                <a:ln w="28575" cap="flat" cmpd="sng">
                                  <a:solidFill>
                                    <a:srgbClr val="000000"/>
                                  </a:solidFill>
                                  <a:prstDash val="solid"/>
                                  <a:headEnd type="none" w="med" len="med"/>
                                  <a:tailEnd type="triangle" w="med" len="med"/>
                                </a:ln>
                              </wps:spPr>
                              <wps:bodyPr upright="1"/>
                            </wps:wsp>
                            <wps:wsp>
                              <wps:cNvPr id="155" name="直接连接符 155"/>
                              <wps:cNvSpPr/>
                              <wps:spPr>
                                <a:xfrm>
                                  <a:off x="880745" y="4161155"/>
                                  <a:ext cx="457200" cy="1270"/>
                                </a:xfrm>
                                <a:prstGeom prst="line">
                                  <a:avLst/>
                                </a:prstGeom>
                                <a:ln w="9525" cap="flat" cmpd="sng">
                                  <a:solidFill>
                                    <a:srgbClr val="000000"/>
                                  </a:solidFill>
                                  <a:prstDash val="solid"/>
                                  <a:headEnd type="none" w="med" len="med"/>
                                  <a:tailEnd type="triangle" w="med" len="med"/>
                                </a:ln>
                              </wps:spPr>
                              <wps:bodyPr upright="1"/>
                            </wps:wsp>
                            <wps:wsp>
                              <wps:cNvPr id="156" name="矩形 156"/>
                              <wps:cNvSpPr/>
                              <wps:spPr>
                                <a:xfrm>
                                  <a:off x="1337945" y="3963035"/>
                                  <a:ext cx="8001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tabs>
                                        <w:tab w:val="left" w:pos="0"/>
                                      </w:tabs>
                                      <w:rPr>
                                        <w:rFonts w:hint="eastAsia"/>
                                        <w:sz w:val="21"/>
                                        <w:szCs w:val="21"/>
                                      </w:rPr>
                                    </w:pPr>
                                    <w:r>
                                      <w:rPr>
                                        <w:rFonts w:hint="eastAsia"/>
                                        <w:sz w:val="21"/>
                                        <w:szCs w:val="21"/>
                                      </w:rPr>
                                      <w:t>大气环境</w:t>
                                    </w:r>
                                  </w:p>
                                </w:txbxContent>
                              </wps:txbx>
                              <wps:bodyPr upright="1"/>
                            </wps:wsp>
                            <wps:wsp>
                              <wps:cNvPr id="157" name="直接连接符 157"/>
                              <wps:cNvSpPr/>
                              <wps:spPr>
                                <a:xfrm flipV="1">
                                  <a:off x="2364105" y="198120"/>
                                  <a:ext cx="635" cy="198120"/>
                                </a:xfrm>
                                <a:prstGeom prst="line">
                                  <a:avLst/>
                                </a:prstGeom>
                                <a:ln w="9525" cap="flat" cmpd="sng">
                                  <a:solidFill>
                                    <a:srgbClr val="000000"/>
                                  </a:solidFill>
                                  <a:prstDash val="solid"/>
                                  <a:headEnd type="none" w="med" len="med"/>
                                  <a:tailEnd type="triangle" w="med" len="med"/>
                                </a:ln>
                              </wps:spPr>
                              <wps:bodyPr upright="1"/>
                            </wps:wsp>
                            <wps:wsp>
                              <wps:cNvPr id="158" name="矩形 158"/>
                              <wps:cNvSpPr/>
                              <wps:spPr>
                                <a:xfrm>
                                  <a:off x="1109980" y="4376420"/>
                                  <a:ext cx="2971165" cy="321310"/>
                                </a:xfrm>
                                <a:prstGeom prst="rect">
                                  <a:avLst/>
                                </a:prstGeom>
                                <a:solidFill>
                                  <a:srgbClr val="FFFFFF"/>
                                </a:solidFill>
                                <a:ln>
                                  <a:noFill/>
                                </a:ln>
                              </wps:spPr>
                              <wps:txbx>
                                <w:txbxContent>
                                  <w:p>
                                    <w:pPr>
                                      <w:jc w:val="center"/>
                                      <w:rPr>
                                        <w:b/>
                                      </w:rPr>
                                    </w:pPr>
                                    <w:r>
                                      <w:rPr>
                                        <w:rFonts w:hint="eastAsia"/>
                                        <w:b/>
                                      </w:rPr>
                                      <w:t>图2-2 施工期工艺流程及产污图</w:t>
                                    </w:r>
                                  </w:p>
                                </w:txbxContent>
                              </wps:txbx>
                              <wps:bodyPr upright="1"/>
                            </wps:wsp>
                          </wpc:wpc>
                        </a:graphicData>
                      </a:graphic>
                    </wp:anchor>
                  </w:drawing>
                </mc:Choice>
                <mc:Fallback>
                  <w:pict>
                    <v:group id="_x0000_s1026" o:spid="_x0000_s1026" o:spt="203" style="position:absolute;left:0pt;margin-left:-28.2pt;margin-top:9.7pt;height:369.9pt;width:406.25pt;mso-position-horizontal-relative:char;mso-position-vertical-relative:line;mso-wrap-distance-left:9pt;mso-wrap-distance-right:9pt;z-index:-251656192;mso-width-relative:page;mso-height-relative:page;" coordsize="5159375,4697730" wrapcoords="8374 0 8374 1226 638 1664 638 3066 1755 4204 877 4818 638 5080 638 6745 1994 7182 2074 9810 798 9898 638 10073 638 11299 1914 12613 877 12613 638 12876 638 14015 1914 15416 160 15416 160 16818 1994 16818 1117 18219 1117 19620 10767 19620 4785 20058 4466 20146 4466 21547 17147 21547 17307 20146 16429 19971 10687 19620 9172 18219 2393 16818 6380 16818 6380 15416 9889 15416 20656 14628 20736 13314 20417 13051 18742 12613 20098 11299 20257 9985 18822 9723 18822 7182 18264 7007 21135 6569 21215 5168 20736 4905 18662 4204 19859 4204 20576 3679 20656 1577 20018 1489 16110 1139 15951 0 8374 0" editas="canvas" o:gfxdata="UEsDBAoAAAAAAIdO4kAAAAAAAAAAAAAAAAAEAAAAZHJzL1BLAwQUAAAACACHTuJAxTrgK9gAAAAK&#10;AQAADwAAAGRycy9kb3ducmV2LnhtbE2PzU7DMBCE70i8g7VI3FonhYYmxKkECHqFgpC4bWLnR8Tr&#10;KHbr8vZsT3DaXc1o9ptye7KjOJrZD44UpMsEhKHG6YE6BR/vz4sNCB+QNI6OjIIf42FbXV6UWGgX&#10;6c0c96ETHEK+QAV9CFMhpW96Y9Ev3WSItdbNFgOfcyf1jJHD7ShXSZJJiwPxhx4n89ib5nt/sAoe&#10;bp4+MW7aXa1r3caXr3wXX3Olrq/S5B5EMKfwZ4YzPqNDxUy1O5D2YlSwWGe3bGUh58mGu3WWgqjP&#10;S74CWZXyf4XqF1BLAwQUAAAACACHTuJAHcAdcMkIAAB3aAAADgAAAGRycy9lMm9Eb2MueG1s7V3P&#10;j9tEFL4j8T9YvtN4Zvwz6m4l2LYXBJUK3L2Jk1hybMv2bnbPSHDjhLiAQCCBhNQjBySE+Gu65c/g&#10;je2xJ2O7cdJmG+PZSqnjcRx75vP33vvem8nDRzfrQLn2ktSPwjMVPdBUxQtn0dwPl2fq5589+cBW&#10;lTRzw7kbRKF3pt56qfro/P33Hm7iqYejVRTMvUSBk4TpdBOfqassi6eTSTpbeWs3fRDFXgiNiyhZ&#10;uxm8TZaTeeJu4OzrYII1zZxsomQeJ9HMS1PYe1E0quUZkz4njBYLf+ZdRLOrtRdmxVkTL3AzuKV0&#10;5cepep5f7WLhzbJPF4vUy5TgTIU7zfJX+BLYvqSvk/OH7nSZuPHKn5WX4Pa5BOGe1q4fwpdWp7pw&#10;M1e5SvzGqdb+LInSaJE9mEXrSXEjeY/AXSBN6JunSXQV5/eynG6WcdXpMFBCrx982tkn188SxZ8D&#10;EgxHVUJ3DUP+6tu/Xv75pUL3QP9s4uUUDnuaxM/jZ0m5Y1m8o7d8s0jW9H+4GeUm79nbqme9m0yZ&#10;wU4DzkUsQ1Vm0KabjmWRsu9nKxigxudmq8c7PjlhXzyh11ddziYGVKZ1V6Vv1lXPV27s5SOQ0j5g&#10;XYVw1VU//f7y718UBHvynskPq/opnabQZS2dRGwDGzr0B3QHIRayjQKJrL+Qhm1LA5DS/jIAGSg/&#10;oLppdxonafbUi9YK3ThTE0B6DkD3+uM0g0uBQ9kh9PvTKPDnT/wgyN8ky8uPgkS5duGpeJL/0a+H&#10;j2wdFoT04DCiHyua6R7ob3ZbdCu7ubwp7/wymt9CD13Fib9cwTWh/KTliFAc3cvQkMbQkL2GBmsE&#10;EbMYmhKjbFRM27DZoGDHpANY9At7BFiPy0GBseafF70xKPp+g+I4hDjwPMDjYBLhYYExQXJYwCJ2&#10;GpIuGgOUl4zPaCzvWvqkwujtpjGkGxiXNIaR5RAsPDHbQ2PZx6Mxx6T/yudRoDFlc6Y6QLhApy54&#10;LAvwFGBzHYPVS8NlTptbn0h5ftTyv7YT06f9wk1XBY/mZ6CHudO1n3lJvrXy3PnjcK5ktzHY1RAc&#10;KpVezNqbq0rggf9Ft/IjM9cP+hwJJD0EFjYrZH3/x903v/77z4/w+urFb2Ap80HqDTGMDUwYxABf&#10;GFgg7zBGyrphgVtZWEqErby1204GPgwBHaMOOxmEdHywbeTOyr2g5VCMZInvhsugA1HtODkNE21V&#10;4GC0Y9Ex7Y8JS3OY99SDdhytcK+6UXG49yRppxy400AWxK6lQWvQjr0XxIihOWZFO0izwCOUtEON&#10;2HBpp45vGe2U8W1Pb4c4pmkzTOz2diTtjMXbAa+X0U6JrMIP7m3QdM1G4Evn4Q0E/tjSBSdH+tHj&#10;9KMxqpAlGjRo2ukzKYvAj7+gSgx1eUuBDpjLYGBDlk00WwAbDbBz4QkIDxdI7Had+jnUR4++5hCH&#10;FQb6UHe6Ozg7YVca10JkAx/7KZIGsZhto6CwikjdnbIwi9i2WcVZpQQjUdGQQ0/CDca1BtpAxX5i&#10;qK4DAZSGSXJFDyHnlLmiFmEbqOihxrbbEk4ARMS2dJBNtsKkcdqSwcZIVCPtCKCh6TB/A+u25jAO&#10;ITaEUN3+BqFJL/iaEViW4WKkW9vFPbTdVh6B5I7BVF7gEYmRImEwXIzUEm/D1vTQelsxsuWLSIyw&#10;pNJwMVKJtXfffX33w4u7n79SEBZlWiW7+TCCCpIq2u2oqHAco3JUNQfSRIIj4iBdZ2ki7EDFxQ47&#10;c3hK4HUFFTS5BC4RTVcdMbd0m15EWeGHyVQkrmRfHmai8tsXZpCAJBZzZjQbFGHBmbFMqFMo9RMA&#10;oYMkzsaR8oaCttJ15nBWVLlxOnBfnBHNwPrrcCYowpLPxpJsIJUkzOOsMo9l3U5vnHE5LdTGZ1CJ&#10;aBSlM1B6JQltRDU8pFtbhqbDtAC+YMx0dM0QvLQhykVc4dehuYfB+vCkVprLzCfs2QkNPhmlWYhV&#10;EEK6yRb1w20z965KbmUBYV71DYX191XGTbrFamjaibBWAQET02Q1PaZDdLFYlSMfwwQffgg65KjJ&#10;pxarGfn00Kg58uGDuTbyOY16f0k+904+3Qo3eRsKtySfKpM6XM+nVrgZ+fQQtnnysTFhFRdt5LM1&#10;BezdBl5Hr97hrJgULEmli78ScyfQdJjrQwgx6cwJOn8KOTbqdH3qxpNPwXKgGV/cVYnaTYyI0naJ&#10;GD5v0uoe8/k1aaGGb6GgzKKrlqOowOBk6RaMcKaKRwaGEh9bnAzBRU4shH9T+pBTsIoFFo4zgV2v&#10;ROQGf0DTgTaGT1nIumKWnx9kXbFea7+ldwt7dsKCowzk6Kzmq8cMPTkxeCzZK70WjEXnFpp2IqzV&#10;cdlVus5bJzmfIS+ubJlCfhKV63q37AtNbw4PWaLMzNJghRdaFFGUKHP5b9i5DY6++W/OTqG2sjED&#10;JsLIsrEqGOp2Ztzp/2sFC71bA4ambbCV73ZG2JyhksnvClPDZaKGBKzvJwFz5NOmAMv00zgn/erd&#10;AjA07aQeLgrjCAd0GwuJK2dVnnGfiuj/zUzf4RJOpfryro+o9x7g+mDL0ok441dWMo908S46PaFj&#10;EiA0Hcg/BAq9dHFSxhD5Z8xpJ6OWjUtZEPbsBQioaof4DbKQkJC0NXEmKNJNQnfmq0/0sUnHmaVD&#10;LejAlj01asFW1NWgaa8hqheCgHo5w+4s0e0zPifiM4z6ma0UV85pMEStta/TQDSneoIdeFhFj1Lq&#10;JWN1GrqVW6OHcssFLdxMTgwLfjrFwgP1SjRywU9aEdpYQvaEVx4BE9LpUIrCbWmqeC2Nw4Zta2z2&#10;pY5MhETjdAxs3Gf12+gKmYxaZmUeZQ91lUMEguXzWaYZRLSmRZIzSMapohm1OtvwiHvItK2ZZphB&#10;oiM6u1uWUfKrlQ9WUDNqpZWxz34CK4KkoQNLSVBA6MQyG3OKaJCE6K9J0B/yIBiRd7MewFuNaPNf&#10;XIHfo8krCcrfzqE/eMO/h23+94LO/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FOuAr2AAAAAoB&#10;AAAPAAAAAAAAAAEAIAAAACIAAABkcnMvZG93bnJldi54bWxQSwECFAAUAAAACACHTuJAHcAdcMkI&#10;AAB3aAAADgAAAAAAAAABACAAAAAnAQAAZHJzL2Uyb0RvYy54bWxQSwUGAAAAAAYABgBZAQAAYgwA&#10;AAAA&#10;">
                      <o:lock v:ext="edit" aspectratio="f"/>
                      <v:rect id="_x0000_s1026" o:spid="_x0000_s1026" o:spt="1" style="position:absolute;left:0;top:0;height:4697730;width:5159375;" filled="f" stroked="f" coordsize="21600,21600" o:gfxdata="UEsDBAoAAAAAAIdO4kAAAAAAAAAAAAAAAAAEAAAAZHJzL1BLAwQUAAAACACHTuJAxTrgK9gAAAAK&#10;AQAADwAAAGRycy9kb3ducmV2LnhtbE2PzU7DMBCE70i8g7VI3FonhYYmxKkECHqFgpC4bWLnR8Tr&#10;KHbr8vZsT3DaXc1o9ptye7KjOJrZD44UpMsEhKHG6YE6BR/vz4sNCB+QNI6OjIIf42FbXV6UWGgX&#10;6c0c96ETHEK+QAV9CFMhpW96Y9Ev3WSItdbNFgOfcyf1jJHD7ShXSZJJiwPxhx4n89ib5nt/sAoe&#10;bp4+MW7aXa1r3caXr3wXX3Olrq/S5B5EMKfwZ4YzPqNDxUy1O5D2YlSwWGe3bGUh58mGu3WWgqjP&#10;S74CWZXyf4XqF1BLAwQUAAAACACHTuJATiC/KIsIAADwZwAADgAAAGRycy9lMm9Eb2MueG1s7V1N&#10;j9tEGL4j8R8s32k8H/6Kmq1El3JBUKnA3Zs4iSXHtmx3P/4A3DhyAYFAAgmpR66IX8OWn8E7tsee&#10;jOPGSZttjKeVdh2P13E8j5/3med9Z/L4ye0m1K79NAviaKajR4au+dE8XgTRaqZ/9eWzjxxdy3Iv&#10;WnhhHPkz/c7P9CcXH37w+CaZ+jhex+HCTzU4SZRNb5KZvs7zZDqZZPO1v/GyR3HiR9C4jNONl8PL&#10;dDVZpN4NnH0TTrBhWJObOF0kaTz3swz2XpaNenXGtM8J4+UymPuX8fzlxo/y8qypH3o5fKRsHSSZ&#10;flFc7XLpz/MvlsvMz7VwpsMnzYuf8CawfcV+Ti4ee9NV6iXrYF5dgtfnEqTPtPGCCN60PtWll3va&#10;yzRonWoTzNM4i5f5o3m8mZQfpLgj8CmQId2bp1507ZUfZg73ml8gbL3D816t2HVH8bMgDOFuTODs&#10;U7aP/b6B3vZZcxhtH1TuKY6tjrlJAA5ZUgMje7tLfLH2Er/oxmw6//z6eaoFC0ArwroWeRuA5euf&#10;//jnr181tgeumr07HPYieZ5WrzLYZNd8u0w37Dfcau12phPHxCY1de0OtomNHLOEgH+ba3NoRwZ2&#10;bAPQMYcDTOgSVBwwaU6UpFn+qR9vNLYx01OAWNHz3vVnWc5uoDflh7D3zeIwWLB7W7xIV1dPw1S7&#10;9gCOz4p/7O3hT7YO67zb2bT8WOzj5rdXt9VnvYoXd3CHXiZpsFrDNaHipFWPlDfnAbqGtLqGsOvo&#10;3TXYIIhYZddUDybvFcsxHd4p2LVYB5a3jfcuv+OqU8oHoX5eaKtT6GGd4rqEuPA8wONgEelhgT5B&#10;qlsgFHUyeBeNAcolGitube9nBVET44rGMLJdgqUnZrtrbOd0NOZa7H/1PEo0pt3MdBcIF+jUA6mw&#10;hBANm5sEqDyLVgVtbv1FJvKjUfzbdWL2tF962brk0eIM7DBvuglyPy221r63+CRaaPldAsEiAiWj&#10;s4vZ+AtdC30QPmyrODL3grDPkUDSjJch5p01C1s1sn748/673/79+yf4+frV7xApi07qDTGMTUw4&#10;xABfGFiguGGclKlpg54rIyXCdtHaHSfDALqA9VFHnAwj1j/YMe0HQ8uxGMnTwItWYQeiduPkPEK0&#10;XYODqyeb9Wl/TNiGy9VTD9pxjVJedaPiePWkaKfquPNAFgwaq4DWoh3nIIgR03CtmnaQYYMiVLTD&#10;gthwacetwcFpxz0ME65lORwT+9WOop2xqB1QvZx2KmSVOrh3QKOGg0BLF8MbGPhjm0oiR+nocepo&#10;jGpkyQENmvZqJm0ZBsnXzIlhkrfynoC5TA42ZDvEcCSwsQF2YTwR18IlErulUz9BffLR1wLGYWWA&#10;PlZOdw/OzlhK48aIbOHjMEfSJDaPbQwUdjlS96Z8mEUcx6rHWZUFo1DRGoifhQzGjQfaQsVhZiil&#10;QABVYFJc0cPIOWeuaEzYFip6uLG7Y4lgACLi2BRsk61h0jhjyWDHSMwj7RhAQ9NxegNTx3A5hxAH&#10;hlDdeoOwpBe8zQgiy3Ax0u3t4h7e7k4egeSOyV1e4BGFkTJhMFyMNBZvK9b08Hp3YmRLiyiM8KTS&#10;cDFSm7X33397/+Or+1++0RCWbVotv/04ZhURPPp0VFS4rlkLVcOFNJEkRFxEKU8TYRcqLvbEmeNT&#10;Am8qqGDJJZBELF11wkzkXXYZ56UOU6lIXNu+Isxk57cvzCABSWwuZgwHHGFJzNgW1ClU/gmA0EUK&#10;Z+NIeZPaBBZwBju3RXNfnBHDxPRNOJMcYcVnY0k2kNoSFnFWh8eq/LA3zoScFtrFZ1CJaJalM1B6&#10;pQhtRDU8pNtbhqZtWqteidpsp4YXC8YslxqmpNKGaBcJhV/H5h4Gq+FJ4zRXmU/YsxcaYjLKsBGv&#10;IIR0kyP7h9th7n2V3KoCwqLeEKq3H6qMm3Sb1dC0F2E7yQcTy+I1PZZLqFysKpCPaYGGh3c5ex9y&#10;1OTTmNWcfHp41AL5iIO5XeRzHvX+inwenHy6HW7yLhxuRT51JnW4yqdxuDn59DC2RfJxMOEVF7vI&#10;Z2sK2PsdeJ28ekeIYsqwJLUv/lrOnUDTcdKHEGKxmRNs/hRyHdQpfZpGJX3OuJaD1KZ2GyOytV0h&#10;Zu/YXMyvqQg1/AgFZRZdtRxlBUb/8mShCgxDiY8jT4YQRk58CP+29KGmYJUrG5xmAjutTeQWf0DT&#10;kTFGTFmoumKenx9kXTFtvN9K3cKevbAQ1C1yKa/56jFDT00MHkv2ijaGsSxuoWkvwnb6evtK18Xo&#10;pOYzFKbmjinkZ1G5TrttX2h6e3ioEmUelgZrvLCiiLJEWch/w85tcPTNfwtxCu0qGzNhIowqG6sH&#10;Q91ixpv+v1awoN0eMDRtg616tXeELQQqlfyuMTVcJmpZwPQwC1ggn10OsEo/jXPSL+02gKFpL/UI&#10;ozCBcMC3sZG8clatjPtURP9vZvoOl3Bq11eUPrLfe4T0wbZNiTzjV1Uyj3TxLjY9oWMSIDQdyT8E&#10;Cr2oPCljiPwj5CpHV+5nNrZxZQvCnoMAAVXtMH6DLCQkJB1DngmKqEXYzmL1iT4x6TSzdFgEbVai&#10;HcSCe2Zj2Mq+GjQd1EXNQhBQL2c6nSW6ffrnTDTDqJ/Z2nEVRIMpe619RQMx3PoJduFhlRWl8kvG&#10;Khq6nVuzh3MrDFqEmZwYFvx0y4UHmpVo1IKfrCK0tYTsGVerQAjpFJSycVuFKtFLE7DhOAaffUmR&#10;hZAcnE6BjYesfhufomxsVq4oe7irAiIQLJ/PM81gorUjkppBMk4XzWzc2ZYi7mHT7sw0wwwSitjs&#10;blVGKa5WPlhDzWycVs4+hxmsCJKGLiwlwQBBiW215hSxQRJi3ybBvsiDYETez3oA73REW37fSjIv&#10;KgmqL61h3zQjvoZt8Yt6L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xTrgK9gAAAAKAQAADwAA&#10;AAAAAAABACAAAAAiAAAAZHJzL2Rvd25yZXYueG1sUEsBAhQAFAAAAAgAh07iQE4gvyiLCAAA8GcA&#10;AA4AAAAAAAAAAQAgAAAAJwEAAGRycy9lMm9Eb2MueG1sUEsFBgAAAAAGAAYAWQEAACQMAAAAAA==&#10;">
                        <v:path/>
                        <v:fill on="f" focussize="0,0"/>
                        <v:stroke on="f"/>
                        <v:imagedata o:title=""/>
                        <o:lock v:ext="edit" text="t" aspectratio="t"/>
                      </v:rect>
                      <v:rect id="_x0000_s1026" o:spid="_x0000_s1026" o:spt="1" style="position:absolute;left:3852545;top:337185;height:501015;width:1028700;" fillcolor="#FFFFFF" filled="t" stroked="f" coordsize="21600,21600" o:gfxdata="UEsDBAoAAAAAAIdO4kAAAAAAAAAAAAAAAAAEAAAAZHJzL1BLAwQUAAAACACHTuJA0uwwO9cAAAAK&#10;AQAADwAAAGRycy9kb3ducmV2LnhtbE2PMU/DMBCFdyT+g3VIbK2d0gQS4nRA6gQMtEis19hNIuJz&#10;iJ02/HuuE53uTu/p3ffKzex6cbJj6DxpSJYKhKXam44aDZ/77eIJRIhIBntPVsOvDbCpbm9KLIw/&#10;04c97WIjOIRCgRraGIdCylC31mFY+sESa0c/Oox8jo00I5453PVypVQmHXbEH1oc7Etr6+/d5DRg&#10;tjY/78eHt/3rlGHezGqbfimt7+8S9Qwi2jn+m+GCz+hQMdPBT2SC6DUs0mzNVhZynmx4TLMExOGy&#10;5CuQVSmvK1R/UEsDBBQAAAAIAIdO4kBfjxvexQEAAHkDAAAOAAAAZHJzL2Uyb0RvYy54bWytU0tu&#10;2zAQ3RfIHQjua31SNYZgOYsazqZIA6Q9AE1REgH+MKQt+TQBuushepyi1+iQUpM22WQRLaQZ8vHN&#10;vDfU5nrSipwEeGlNQ4tVTokw3LbS9A399nX/fk2JD8y0TFkjGnoWnl5vL95tRleL0g5WtQIIkhhf&#10;j66hQwiuzjLPB6GZX1knDG52FjQLmEKftcBGZNcqK/P8YzZaaB1YLrzH1d28SRdGeA2h7TrJxc7y&#10;oxYmzKwgFAsoyQ/SebpN3Xad4OFL13kRiGooKg3pjUUwPsR3tt2wugfmBsmXFthrWnimSTNpsOgj&#10;1Y4FRo4gX1BpycF624UVtzqbhSRHUEWRP/PmfmBOJC1otXePpvu3o+W3pzsgssWbUJSUGKZx5L8f&#10;fvz6+Z3EFfRndL5G2L27gyXzGEaxUwc6flEGmRp6ua7K6kNFyRnjy6tiXc32iikQjvtFXq6vcnSe&#10;I6BCuUUCZE9EDny4EVaTGDQUcHzJVXb67AMWR+hfSKzrrZLtXiqVEugPnxSQE8NR79MTy+OR/2DK&#10;RLCx8di8HVeyKHKWFaMwHaZF68G2Z3To6ED2A/ZUJNIIwokk+uX2xJH/myfSpz9m+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S7DA71wAAAAoBAAAPAAAAAAAAAAEAIAAAACIAAABkcnMvZG93bnJl&#10;di54bWxQSwECFAAUAAAACACHTuJAX48b3sUBAAB5AwAADgAAAAAAAAABACAAAAAmAQAAZHJzL2Uy&#10;b0RvYy54bWxQSwUGAAAAAAYABgBZAQAAXQUAAAAA&#10;">
                        <v:fill on="t" focussize="0,0"/>
                        <v:stroke on="f"/>
                        <v:imagedata o:title=""/>
                        <o:lock v:ext="edit" aspectratio="f"/>
                        <v:textbox>
                          <w:txbxContent>
                            <w:p>
                              <w:pPr>
                                <w:ind w:firstLine="420"/>
                                <w:jc w:val="center"/>
                                <w:rPr>
                                  <w:rFonts w:hint="eastAsia"/>
                                  <w:szCs w:val="21"/>
                                </w:rPr>
                              </w:pPr>
                              <w:r>
                                <w:rPr>
                                  <w:rFonts w:hint="eastAsia"/>
                                  <w:szCs w:val="21"/>
                                </w:rPr>
                                <w:t>建筑垃圾清运系统</w:t>
                              </w:r>
                            </w:p>
                          </w:txbxContent>
                        </v:textbox>
                      </v:rect>
                      <v:rect id="_x0000_s1026" o:spid="_x0000_s1026" o:spt="1" style="position:absolute;left:2031364;top:0;height:296545;width:685801;" fillcolor="#FFFFFF" filled="t" stroked="f" coordsize="21600,21600" o:gfxdata="UEsDBAoAAAAAAIdO4kAAAAAAAAAAAAAAAAAEAAAAZHJzL1BLAwQUAAAACACHTuJA0uwwO9cAAAAK&#10;AQAADwAAAGRycy9kb3ducmV2LnhtbE2PMU/DMBCFdyT+g3VIbK2d0gQS4nRA6gQMtEis19hNIuJz&#10;iJ02/HuuE53uTu/p3ffKzex6cbJj6DxpSJYKhKXam44aDZ/77eIJRIhIBntPVsOvDbCpbm9KLIw/&#10;04c97WIjOIRCgRraGIdCylC31mFY+sESa0c/Oox8jo00I5453PVypVQmHXbEH1oc7Etr6+/d5DRg&#10;tjY/78eHt/3rlGHezGqbfimt7+8S9Qwi2jn+m+GCz+hQMdPBT2SC6DUs0mzNVhZynmx4TLMExOGy&#10;5CuQVSmvK1R/UEsDBBQAAAAIAIdO4kDZf0LDvQEAAHMDAAAOAAAAZHJzL2Uyb0RvYy54bWytU02O&#10;0zAU3iNxB8t7mqSlVYmazoKqbBCMNHAA17ETS/7Ts9ukp0FixyE4DuIaPDuhA8NmFmThvL98733f&#10;c3Z3o9HkIiAoZxtaLUpKhOWuVbZr6OdPx1dbSkJktmXaWdHQqwj0bv/yxW7wtVi63ulWAEEQG+rB&#10;N7SP0ddFEXgvDAsL54XFpHRgWEQXuqIFNiC60cWyLDfF4KD14LgIAaOHKUlnRHgOoJNScXFw/GyE&#10;jRMqCM0iUgq98oHu87RSCh4/ShlEJLqhyDTmE5ugfUpnsd+xugPme8XnEdhzRnjCyTBlsekN6sAi&#10;I2dQ/0AZxcEFJ+OCO1NMRLIiyKIqn2jz0DMvMheUOvib6OH/wfIPl3sgqsWbUK0osczgyn9++fbj&#10;+1eSIqjP4EONZQ/+HmYvoJnIjhJMeiMNMjZ0Wa6q1WZNyfWmrBgj4ZjabNfbEjXnmFq+2axfrxNy&#10;8QjhIcR3whmSjIYCLi7ryS7vQ5xKf5ekjsFp1R6V1tmB7vRWA7kwXPIxPzP6X2XapmLr0mcTYooU&#10;id5EKFlxPI0zy5Nrr6jN2YPqepypyqCpCHeRh5/vTVr2n34GffxX9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uwwO9cAAAAKAQAADwAAAAAAAAABACAAAAAiAAAAZHJzL2Rvd25yZXYueG1sUEsB&#10;AhQAFAAAAAgAh07iQNl/QsO9AQAAcwMAAA4AAAAAAAAAAQAgAAAAJgEAAGRycy9lMm9Eb2MueG1s&#10;UEsFBgAAAAAGAAYAWQEAAFUFAAAAAA==&#10;">
                        <v:fill on="t" focussize="0,0"/>
                        <v:stroke on="f"/>
                        <v:imagedata o:title=""/>
                        <o:lock v:ext="edit" aspectratio="f"/>
                        <v:textbox>
                          <w:txbxContent>
                            <w:p>
                              <w:pPr>
                                <w:ind w:firstLine="120" w:firstLineChars="50"/>
                                <w:rPr>
                                  <w:rFonts w:hint="eastAsia"/>
                                  <w:szCs w:val="21"/>
                                </w:rPr>
                              </w:pPr>
                              <w:r>
                                <w:rPr>
                                  <w:rFonts w:hint="eastAsia"/>
                                  <w:szCs w:val="21"/>
                                </w:rPr>
                                <w:t>回 用</w:t>
                              </w:r>
                            </w:p>
                          </w:txbxContent>
                        </v:textbox>
                      </v:rect>
                      <v:rect id="_x0000_s1026" o:spid="_x0000_s1026" o:spt="1" style="position:absolute;left:2993390;top:635;height:296545;width:800100;" fillcolor="#FFFFFF" filled="t" stroked="f" coordsize="21600,21600" o:gfxdata="UEsDBAoAAAAAAIdO4kAAAAAAAAAAAAAAAAAEAAAAZHJzL1BLAwQUAAAACACHTuJA0uwwO9cAAAAK&#10;AQAADwAAAGRycy9kb3ducmV2LnhtbE2PMU/DMBCFdyT+g3VIbK2d0gQS4nRA6gQMtEis19hNIuJz&#10;iJ02/HuuE53uTu/p3ffKzex6cbJj6DxpSJYKhKXam44aDZ/77eIJRIhIBntPVsOvDbCpbm9KLIw/&#10;04c97WIjOIRCgRraGIdCylC31mFY+sESa0c/Oox8jo00I5453PVypVQmHXbEH1oc7Etr6+/d5DRg&#10;tjY/78eHt/3rlGHezGqbfimt7+8S9Qwi2jn+m+GCz+hQMdPBT2SC6DUs0mzNVhZynmx4TLMExOGy&#10;5CuQVSmvK1R/UEsDBBQAAAAIAIdO4kBDOA24wwEAAHUDAAAOAAAAZHJzL2Uyb0RvYy54bWytU0tu&#10;2zAQ3RfoHQjua8l2YsSG5SxquJuiDZD2ADRFSQT4wwxtyacp0F0P0eMUvUaHlJq0ySaLaEHNcIZv&#10;5r0ht7eDNeysALV3FZ/PSs6Uk77Wrq341y+HdzecYRSuFsY7VfGLQn67e/tm24eNWvjOm1oBIxCH&#10;mz5UvIsxbIoCZaeswJkPylGw8WBFJBfaogbRE7o1xaIsV0XvoQ7gpUKk3f0Y5BMivATQN42Wau/l&#10;ySoXR1RQRkSihJ0OyHe526ZRMn5uGlSRmYoT05hXKkL2Ma3Fbis2LYjQaTm1IF7SwhNOVmhHRR+g&#10;9iIKdgL9DMpqCR59E2fS22IkkhUhFvPyiTb3nQgqcyGpMTyIjq8HKz+d74Dpmm7C/IozJyyN/Pe3&#10;H79+fmdph/TpA24o7T7cweQhmYns0IBNf6LBhoov1uvlck3KXiq+Wl6P2qohMknBm5L4UUxScLFe&#10;XV/lePEIEgDjB+UtS0bFgUaXFRXnjxipMKX+TUk10RtdH7Qx2YH2+N4AOwsa8yF/qTod+S/NuJTs&#10;fDo2htNOkQiOlJIVh+Mw8Tz6+kLqnALotqOe5hk0JdE0Mvx0c9K4//Uz6ONr2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uwwO9cAAAAKAQAADwAAAAAAAAABACAAAAAiAAAAZHJzL2Rvd25yZXYu&#10;eG1sUEsBAhQAFAAAAAgAh07iQEM4DbjDAQAAdQMAAA4AAAAAAAAAAQAgAAAAJgEAAGRycy9lMm9E&#10;b2MueG1sUEsFBgAAAAAGAAYAWQEAAFsFAAAAAA==&#10;">
                        <v:fill on="t" focussize="0,0"/>
                        <v:stroke on="f"/>
                        <v:imagedata o:title=""/>
                        <o:lock v:ext="edit" aspectratio="f"/>
                        <v:textbox>
                          <w:txbxContent>
                            <w:p>
                              <w:pPr>
                                <w:pStyle w:val="14"/>
                                <w:tabs>
                                  <w:tab w:val="left" w:pos="0"/>
                                </w:tabs>
                                <w:rPr>
                                  <w:rFonts w:hint="eastAsia"/>
                                  <w:sz w:val="21"/>
                                  <w:szCs w:val="21"/>
                                </w:rPr>
                              </w:pPr>
                              <w:r>
                                <w:rPr>
                                  <w:rFonts w:hint="eastAsia"/>
                                  <w:sz w:val="21"/>
                                  <w:szCs w:val="21"/>
                                </w:rPr>
                                <w:t>用作农肥</w:t>
                              </w:r>
                            </w:p>
                          </w:txbxContent>
                        </v:textbox>
                      </v:rect>
                      <v:rect id="_x0000_s1026" o:spid="_x0000_s1026" o:spt="1" style="position:absolute;left:1452245;top:2179320;height:297815;width:800100;" fillcolor="#969696" filled="t" stroked="t" coordsize="21600,21600" o:gfxdata="UEsDBAoAAAAAAIdO4kAAAAAAAAAAAAAAAAAEAAAAZHJzL1BLAwQUAAAACACHTuJAiiq0ctoAAAAK&#10;AQAADwAAAGRycy9kb3ducmV2LnhtbE2PQU+DQBCF7yb+h82YeGsXaqEtsjTGpMbEQ6X24HELIxDY&#10;WWSXUv+905OeZibv5c330u3FdOKMg2ssKQjnAQikwpYNVQqOH7vZGoTzmkrdWUIFP+hgm93epDop&#10;7UQ5ng++EhxCLtEKau/7REpX1Gi0m9seibUvOxjt+RwqWQ564nDTyUUQxNLohvhDrXt8rrFoD6NR&#10;0Ea7Nn56WY1v+YPdT+/fr2G+/FTq/i4MHkF4vPg/M1zxGR0yZjrZkUonOgWzKF6ylYUNTzasojgE&#10;cboumwXILJX/K2S/UEsDBBQAAAAIAIdO4kAVIHxqDwIAADgEAAAOAAAAZHJzL2Uyb0RvYy54bWyt&#10;U82O0zAQviPxDpbvNGnY7rZR0z1QlguClXZ5ANd2Ekv+k8dt0qdB4sZD8DiI12DslP2DQw8kUjKO&#10;v3wz3zfj9fVoNDnIAMrZhs5nJSXScieU7Rr65f7mzZISiMwKpp2VDT1KoNeb16/Wg69l5XqnhQwE&#10;SSzUg29oH6OviwJ4Lw2DmfPS4mbrgmERl6ErRGADshtdVGV5WQwuCB8clwD4dTtt0hNjOIfQta3i&#10;cuv43kgbJ9YgNYsoCXrlgW5ytW0refzctiAj0Q1FpTE/MQnGu/QsNmtWd4H5XvFTCeycEl5oMkxZ&#10;TPpAtWWRkX1Qf1EZxYMD18YZd6aYhGRHUMW8fOHNXc+8zFrQavAPpsP/o+WfDreBKIGTMF9QYpnB&#10;lv/6+v3nj28kfUF/Bg81wu78bTitAMMkdmyDSW+UQUZkuFhU1QWyHBtaza9Wb6uTv3KMhCNgWaJG&#10;dJ4nwOpqOfEXj0Q+QPwgnSEpaGjA9mVX2eEjREyO0D+QlBecVuJGaZ0Xodu904EcGLZ6dZnuVD3+&#10;8gymLRlwf1FhnZzh/LY4Nxgajx6A7XK+Z3/AU+IyX/8iToVtGfRTAZkhwVhtVJTJOVb3kon3VpB4&#10;9OiyxeNFUzFGCkq0xNOYooyMTOlzkKhOWxSZejR1JUVx3I1Ik8KdE0ds8N4H1fVo6TyXnnZwoLI7&#10;p+FPE/t0nUkfD/z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qtHLaAAAACgEAAA8AAAAAAAAA&#10;AQAgAAAAIgAAAGRycy9kb3ducmV2LnhtbFBLAQIUABQAAAAIAIdO4kAVIHxqDwIAADgEAAAOAAAA&#10;AAAAAAEAIAAAACkBAABkcnMvZTJvRG9jLnhtbFBLBQYAAAAABgAGAFkBAACqBQ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主体工程</w:t>
                              </w:r>
                            </w:p>
                          </w:txbxContent>
                        </v:textbox>
                      </v:rect>
                      <v:line id="_x0000_s1026" o:spid="_x0000_s1026" o:spt="20" style="position:absolute;left:2252345;top:2320290;height:1270;width:457200;" filled="f" stroked="t" coordsize="21600,21600" o:gfxdata="UEsDBAoAAAAAAIdO4kAAAAAAAAAAAAAAAAAEAAAAZHJzL1BLAwQUAAAACACHTuJA50jJPtcAAAAK&#10;AQAADwAAAGRycy9kb3ducmV2LnhtbE2PQW/CMAyF75P2HyIj7QZp2eiga8ph0nabxMrEOW28tqJx&#10;uiYt8O9nTnCyrff0/L1se7admHDwrSMF8SICgVQ501Kt4Gf/MV+D8EGT0Z0jVHBBD9v88SHTqXEn&#10;+sapCLXgEPKpVtCE0KdS+qpBq/3C9Uis/brB6sDnUEsz6BOH204uoyiRVrfEHxrd43uD1bEYrYK/&#10;y/PhYP1nsStNH9qvtRz3dlLqaRZHbyACnsPNDFd8RoecmUo3kvGiUzBfJS9sZWHDkw2vqyQGUV6X&#10;zRJknsn7Cvk/UEsDBBQAAAAIAIdO4kD2zULaDgIAAPsDAAAOAAAAZHJzL2Uyb0RvYy54bWytU82O&#10;0zAQviPxDpbvNG12u7tETfdAWS4IVlp4gKnjJJb8J4/btC/BCyBxgxNH7vs2LI/B2ClbWIS0B3Jw&#10;xpnxN/N9+by43BnNtjKgcrbms8mUM2mFa5Ttav7+3dWzC84wgm1AOytrvpfIL5dPnywGX8nS9U43&#10;MjACsVgNvuZ9jL4qChS9NIAT56WlZOuCgUjb0BVNgIHQjS7K6fSsGFxofHBCItLX1ZjkB8TwGEDX&#10;tkrIlRMbI20cUYPUEIkS9sojX+Zp21aK+LZtUUama05MY16pCcXrtBbLBVRdAN8rcRgBHjPCA04G&#10;lKWm91AriMA2Qf0FZZQIDl0bJ8KZYiSSFSEWs+kDbW568DJzIanR34uO/w9WvNleB6YacsLsjDML&#10;hn753cdv3z98/nH7ida7r19YSpFQg8eK6m/8dTjskMLEetcGk97Eh+1qXpbz8uR0ztme4pNyWj4/&#10;CC13kQkqOJ2fkxU4E1QwK89ztjjC+IDxlXSGpaDmWtmkAlSwfY2RWlPpr5L0WVs2UKOL+Tm1FECe&#10;bMkLFBpPvNB2+TA6rZorpXU6gqFbv9CBbSH5Ij+JIQH/UZa6rAD7sS6nRsf0EpqXtmFx70kvSxeF&#10;pxmMbDjTku5ViggQqghKHytjUGA7/Y9qaq8tTZGEHqVN0do1e/pHGx9U15McszxpypAn8swH/ybT&#10;/b7PSMc7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0jJPtcAAAAKAQAADwAAAAAAAAABACAA&#10;AAAiAAAAZHJzL2Rvd25yZXYueG1sUEsBAhQAFAAAAAgAh07iQPbNQtoOAgAA+wMAAA4AAAAAAAAA&#10;AQAgAAAAJgEAAGRycy9lMm9Eb2MueG1sUEsFBgAAAAAGAAYAWQEAAKYFAAAAAA==&#10;">
                        <v:fill on="f" focussize="0,0"/>
                        <v:stroke weight="2.25pt" color="#000000" joinstyle="round" endarrow="block"/>
                        <v:imagedata o:title=""/>
                        <o:lock v:ext="edit" aspectratio="f"/>
                      </v:line>
                      <v:rect id="_x0000_s1026" o:spid="_x0000_s1026" o:spt="1" style="position:absolute;left:2709544;top:2179320;height:299085;width:800100;" fillcolor="#969696" filled="t" stroked="t" coordsize="21600,21600" o:gfxdata="UEsDBAoAAAAAAIdO4kAAAAAAAAAAAAAAAAAEAAAAZHJzL1BLAwQUAAAACACHTuJAiiq0ctoAAAAK&#10;AQAADwAAAGRycy9kb3ducmV2LnhtbE2PQU+DQBCF7yb+h82YeGsXaqEtsjTGpMbEQ6X24HELIxDY&#10;WWSXUv+905OeZibv5c330u3FdOKMg2ssKQjnAQikwpYNVQqOH7vZGoTzmkrdWUIFP+hgm93epDop&#10;7UQ5ng++EhxCLtEKau/7REpX1Gi0m9seibUvOxjt+RwqWQ564nDTyUUQxNLohvhDrXt8rrFoD6NR&#10;0Ea7Nn56WY1v+YPdT+/fr2G+/FTq/i4MHkF4vPg/M1zxGR0yZjrZkUonOgWzKF6ylYUNTzasojgE&#10;cboumwXILJX/K2S/UEsDBBQAAAAIAIdO4kAejT+hDAIAADgEAAAOAAAAZHJzL2Uyb0RvYy54bWyt&#10;U0uu0zAUnSOxB8tzmrTQ1zZq+gaUxwTBkx4swLWdxJJ/8nWbdDVIzFgEy0Fsg2snvB8MOqCV0uP4&#10;9Piec6+314PR5CQDKGdrOp+VlEjLnVC2remXzzev1pRAZFYw7ays6VkCvd69fLHtfSUXrnNayEBQ&#10;xELV+5p2MfqqKIB30jCYOS8tbjYuGBZxGdpCBNajutHFoiyvit4F4YPjEgDf7sdNOimGSwRd0ygu&#10;944fjbRxVA1Ss4iWoFMe6C5X2zSSx09NAzISXVN0GvMTD0F8SM9it2VVG5jvFJ9KYJeU8MyTYcri&#10;ofdSexYZOQb1l5RRPDhwTZxxZ4rRSE4EXczLZ9ncdczL7AWjBn8fOvw/Wf7xdBuIEjgJ8xUllhls&#10;+a+v33/++EbSG8yn91Ah7c7fhmkFCJPZoQkm/aINMtR0sSo3yzdLSs6I56vN68WUrxwi4UhYl+gR&#10;k+eJsNmU62XSLx6EfID4XjpDEqhpwPblVNnpA8SR+oeSzgWnlbhRWudFaA9vdSAnhq3eXKXvpP6E&#10;pi3pcX+5wDo5w/ltcG4QGo8ZgG3zeU/+AY+Fy/z5l3AqbM+gGwvIConGKqOiDBl1kol3VpB49piy&#10;xetFUzFGCkq0xNuYUGZGpvQlTMxOW4ww9WjsSkJxOAwok+DBiTM2+OiDajuMdJ5LTzs4UDn7afjT&#10;xD5eZ9GHC7/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oqtHLaAAAACgEAAA8AAAAAAAAAAQAg&#10;AAAAIgAAAGRycy9kb3ducmV2LnhtbFBLAQIUABQAAAAIAIdO4kAejT+hDAIAADgEAAAOAAAAAAAA&#10;AAEAIAAAACkBAABkcnMvZTJvRG9jLnhtbFBLBQYAAAAABgAGAFkBAACnBQ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设备安装</w:t>
                              </w:r>
                            </w:p>
                          </w:txbxContent>
                        </v:textbox>
                      </v:rect>
                      <v:line id="_x0000_s1026" o:spid="_x0000_s1026" o:spt="20" style="position:absolute;left:3509645;top:2310765;height:1270;width:457200;" filled="f" stroked="t" coordsize="21600,21600" o:gfxdata="UEsDBAoAAAAAAIdO4kAAAAAAAAAAAAAAAAAEAAAAZHJzL1BLAwQUAAAACACHTuJA50jJPtcAAAAK&#10;AQAADwAAAGRycy9kb3ducmV2LnhtbE2PQW/CMAyF75P2HyIj7QZp2eiga8ph0nabxMrEOW28tqJx&#10;uiYt8O9nTnCyrff0/L1se7admHDwrSMF8SICgVQ501Kt4Gf/MV+D8EGT0Z0jVHBBD9v88SHTqXEn&#10;+sapCLXgEPKpVtCE0KdS+qpBq/3C9Uis/brB6sDnUEsz6BOH204uoyiRVrfEHxrd43uD1bEYrYK/&#10;y/PhYP1nsStNH9qvtRz3dlLqaRZHbyACnsPNDFd8RoecmUo3kvGiUzBfJS9sZWHDkw2vqyQGUV6X&#10;zRJknsn7Cvk/UEsDBBQAAAAIAIdO4kB0TnvhEAIAAPsDAAAOAAAAZHJzL2Uyb0RvYy54bWytU82O&#10;0zAQviPxDpbvNEl32y5R0z1QlguClRYeYGo7iSX/yXab9iV4ASRucOLIfd+G5TEYO2ULi5D2QA7O&#10;OPPlm/k+j5eXe63ITvggrWloNSkpEYZZLk3X0Pfvrp5dUBIiGA7KGtHQgwj0cvX0yXJwtZja3iou&#10;PEESE+rBNbSP0dVFEVgvNISJdcJgsrVeQ8St7wruYUB2rYppWc6LwXruvGUiBPy6HpP0yOgfQ2jb&#10;VjKxtmyrhYkjqxcKIkoKvXSBrnK3bStYfNu2QUSiGopKY16xCMabtBarJdSdB9dLdmwBHtPCA00a&#10;pMGi91RriEC2Xv5FpSXzNtg2TpjVxSgkO4IqqvKBNzc9OJG1oNXB3Zse/h8te7O79kRynIQKD96A&#10;xiO/+/jt+4fPP24/4Xr39QtJKTRqcKFG/I279sddwDCp3rdepzfqIfuGns3K5/PzGSWHhk7PqnIx&#10;n41Gi30kDAHnswWOAiUMAdV0kY+hONE4H+IrYTVJQUOVNMkFqGH3OkQsjdBfkPRZGTJgoYvZAksy&#10;wJlscRYw1A51BdPln4NVkl9JpdIvwXebF8qTHaS5yE/qEIn/gKUqawj9iMupUUgvgL80nMSDQ78M&#10;XhSaetCCU6IE3qsUISHUEaQ6IaOXYDr1DzSWVwa7SEaP1qZoY/kBz2jrvOx6tKPKnaYMzkTu+Ti/&#10;aeh+32em051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SMk+1wAAAAoBAAAPAAAAAAAAAAEA&#10;IAAAACIAAABkcnMvZG93bnJldi54bWxQSwECFAAUAAAACACHTuJAdE574RACAAD7AwAADgAAAAAA&#10;AAABACAAAAAmAQAAZHJzL2Uyb0RvYy54bWxQSwUGAAAAAAYABgBZAQAAqAUAAAAA&#10;">
                        <v:fill on="f" focussize="0,0"/>
                        <v:stroke weight="2.25pt" color="#000000" joinstyle="round" endarrow="block"/>
                        <v:imagedata o:title=""/>
                        <o:lock v:ext="edit" aspectratio="f"/>
                      </v:line>
                      <v:rect id="_x0000_s1026" o:spid="_x0000_s1026" o:spt="1" style="position:absolute;left:3966845;top:2179320;height:299085;width:800100;" fillcolor="#969696" filled="t" stroked="t" coordsize="21600,21600" o:gfxdata="UEsDBAoAAAAAAIdO4kAAAAAAAAAAAAAAAAAEAAAAZHJzL1BLAwQUAAAACACHTuJAiiq0ctoAAAAK&#10;AQAADwAAAGRycy9kb3ducmV2LnhtbE2PQU+DQBCF7yb+h82YeGsXaqEtsjTGpMbEQ6X24HELIxDY&#10;WWSXUv+905OeZibv5c330u3FdOKMg2ssKQjnAQikwpYNVQqOH7vZGoTzmkrdWUIFP+hgm93epDop&#10;7UQ5ng++EhxCLtEKau/7REpX1Gi0m9seibUvOxjt+RwqWQ564nDTyUUQxNLohvhDrXt8rrFoD6NR&#10;0Ea7Nn56WY1v+YPdT+/fr2G+/FTq/i4MHkF4vPg/M1zxGR0yZjrZkUonOgWzKF6ylYUNTzasojgE&#10;cboumwXILJX/K2S/UEsDBBQAAAAIAIdO4kBVtY8IDQIAADgEAAAOAAAAZHJzL2Uyb0RvYy54bWyt&#10;U0uu0zAUnSOxB8tzmjSPliZq+gaUxwTBkx4swHWcxJJ/8nWbdDVIzFgEy0Fsg2snvB8MOiCRnGv7&#10;5Piec6+316NW5CQ8SGtqulzklAjDbSNNV9Mvn29ebSiBwEzDlDWipmcB9Hr38sV2cJUobG9VIzxB&#10;EgPV4Grah+CqLAPeC81gYZ0wuNlar1nAqe+yxrMB2bXKijxfZ4P1jfOWCwBc3U+bdGb0lxDatpVc&#10;7C0/amHCxOqFYgElQS8d0F3Ktm0FD5/aFkQgqqaoNKQRD8H4EMdst2VV55nrJZ9TYJek8EyTZtLg&#10;ofdUexYYOXr5F5WW3FuwbVhwq7NJSHIEVSzzZ97c9cyJpAWtBndvOvw/Wv7xdOuJbLATliUlhmks&#10;+a+v33/++EbiCvozOKgQdudu/TwDDKPYsfU6flEGGWt6Va7Xm9crSs41LZZvyqti9leMgXAEbHLU&#10;iM7zCCjLfLOK/NkDkfMQ3gurSQxq6rF8yVV2+gBhgv6BxHPBKtncSKXSxHeHt8qTE8NSl+v4zuxP&#10;YMqQAfdXBebJGfZvi32DoXboAZgunffkD3hMnKfnX8QxsT2DfkogMUQYq7QMwqeoF6x5ZxoSzg5d&#10;Nni9aExGi4YSJfA2xighA5PqEiR6pwxaGGs0VSVGYTyMSBPDg23OWOCj87Lr0dJlSj3uYEMl7+fm&#10;jx37eJ5IHy78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KrRy2gAAAAoBAAAPAAAAAAAAAAEA&#10;IAAAACIAAABkcnMvZG93bnJldi54bWxQSwECFAAUAAAACACHTuJAVbWPCA0CAAA4BAAADgAAAAAA&#10;AAABACAAAAApAQAAZHJzL2Uyb0RvYy54bWxQSwUGAAAAAAYABgBZAQAAqAU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工程验收</w:t>
                              </w:r>
                            </w:p>
                          </w:txbxContent>
                        </v:textbox>
                      </v:rect>
                      <v:rect id="_x0000_s1026" o:spid="_x0000_s1026" o:spt="1" style="position:absolute;left:4081144;top:2872740;height:297815;width:800101;" fillcolor="#969696" filled="t" stroked="t" coordsize="21600,21600" o:gfxdata="UEsDBAoAAAAAAIdO4kAAAAAAAAAAAAAAAAAEAAAAZHJzL1BLAwQUAAAACACHTuJAiiq0ctoAAAAK&#10;AQAADwAAAGRycy9kb3ducmV2LnhtbE2PQU+DQBCF7yb+h82YeGsXaqEtsjTGpMbEQ6X24HELIxDY&#10;WWSXUv+905OeZibv5c330u3FdOKMg2ssKQjnAQikwpYNVQqOH7vZGoTzmkrdWUIFP+hgm93epDop&#10;7UQ5ng++EhxCLtEKau/7REpX1Gi0m9seibUvOxjt+RwqWQ564nDTyUUQxNLohvhDrXt8rrFoD6NR&#10;0Ea7Nn56WY1v+YPdT+/fr2G+/FTq/i4MHkF4vPg/M1zxGR0yZjrZkUonOgWzKF6ylYUNTzasojgE&#10;cboumwXILJX/K2S/UEsDBBQAAAAIAIdO4kCFcInJDQIAADgEAAAOAAAAZHJzL2Uyb0RvYy54bWyt&#10;U0uO1DAQ3SNxB8t7Oh91T/dEnZ4FzbBBMNLAAdyOk1jyTy53J30aJHYcguMgrkHZCfODRS9IpKQc&#10;v7yq96q8vRm1IifhQVpT02KRUyIMt400XU2/fL59s6EEAjMNU9aImp4F0Jvd61fbwVWitL1VjfAE&#10;SQxUg6tpH4Krsgx4LzSDhXXC4GZrvWYBl77LGs8GZNcqK/P8Khusb5y3XADg1/20SWdGfwmhbVvJ&#10;xd7yoxYmTKxeKBZQEvTSAd2lattW8PCpbUEEomqKSkN6YhKMD/GZ7bas6jxzveRzCeySEl5o0kwa&#10;TPpAtWeBkaOXf1Fpyb0F24YFtzqbhCRHUEWRv/DmvmdOJC1oNbgH0+H/0fKPpztPZIOTUKInhmls&#10;+a+v33/++EbiF/RncFAh7N7d+XkFGEaxY+t1fKMMMtZ0mW+KYrmi5FzTcrMu18vZXzEGwhGwyVEj&#10;ZuERcL3eFKvInz0SOQ/hvbCaxKCmHtuXXGWnDxAm6B9IzAtWyeZWKpUWvju8VZ6cGLb6+ireM/sz&#10;mDJkwP1ViXVyhvPb4txgqB16AKZL+Z79AU+J83T9izgWtmfQTwUkhghjlZZB+BT1gjXvTEPC2aHL&#10;Bo8XjcVo0VCiBJ7GGCVkYFJdgkTvlEELY4+mrsQojIcRaWJ4sM0ZG3x0XnY9Wlqk0uMODlTyfh7+&#10;OLFP14n08cD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KrRy2gAAAAoBAAAPAAAAAAAAAAEA&#10;IAAAACIAAABkcnMvZG93bnJldi54bWxQSwECFAAUAAAACACHTuJAhXCJyQ0CAAA4BAAADgAAAAAA&#10;AAABACAAAAApAQAAZHJzL2Uyb0RvYy54bWxQSwUGAAAAAAYABgBZAQAAqAU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工程运营</w:t>
                              </w:r>
                            </w:p>
                          </w:txbxContent>
                        </v:textbox>
                      </v:rect>
                      <v:line id="_x0000_s1026" o:spid="_x0000_s1026" o:spt="20" style="position:absolute;left:1795145;top:1783080;flip:y;height:396240;width:635;" filled="f" stroked="t" coordsize="21600,21600" o:gfxdata="UEsDBAoAAAAAAIdO4kAAAAAAAAAAAAAAAAAEAAAAZHJzL1BLAwQUAAAACACHTuJAplq+BNUAAAAK&#10;AQAADwAAAGRycy9kb3ducmV2LnhtbE2PMW+DMBCF90r9D9ZV6pYYUEICxWSolIGxNMrs4Aug4jPC&#10;TiD/vpepne5O7+nd94rDYgdxx8n3jhTE6wgEUuNMT62C0/dxtQfhgyajB0eo4IEeDuXrS6Fz42b6&#10;wnsdWsEh5HOtoAthzKX0TYdW+7UbkVi7usnqwOfUSjPpmcPtIJMoSqXVPfGHTo/42WHzU9+sguXs&#10;0ijemEof5yRUp4evsnqv1PtbHH2ACLiEPzM88RkdSma6uBsZLwYFq226YSsLGU827LZpDOLyXLIE&#10;ZFnI/xXKX1BLAwQUAAAACACHTuJA/ESkVwkCAAD+AwAADgAAAGRycy9lMm9Eb2MueG1srVNLjhMx&#10;EN0jcQfLe9L5TIaklc4sCMMGwUgD7Cv+dFvyT7aTTi7BBZDYwYole27DcAzK7jDAsMmCXlhVXc/P&#10;9Z7Lq6uD0WQvQlTONnQyGlMiLHNc2bahb99cP1lQEhNYDtpZ0dCjiPRq/fjRqve1mLrOaS4CQRIb&#10;6943tEvJ11UVWScMxJHzwmJRumAgYRraigfokd3oajoeX1a9C9wHx0SM+HczFOmJMZxD6KRUTGwc&#10;2xlh08AahIaEkmKnfKTr0q2UgqXXUkaRiG4oKk1lxUMw3ua1Wq+gbgP4TrFTC3BOCw80GVAWD72n&#10;2kACsgvqHyqjWHDRyTRizlSDkOIIqpiMH3hz24EXRQtaHf296fH/0bJX+5tAFMdJmE4osWDwyu8+&#10;fP3+/tOPbx9xvfvymeQSGtX7WCP+1t+EUxYxzKoPMhgitfLvkKf4gMrIAZOny/nkYk7JMceL2Xhx&#10;slwcEmEIuJxhkWF1trycXpRiNfBlXh9ieiGcITloqFY22wE17F/GhD0g9Bck/9aW9A1dzqeZE3A2&#10;Jc4Ehsajvmjbsjc6rfi10jrviKHdPtOB7CHPR/myUuT9C5YP2UDsBhzHaBicTgB/bjlJR4+2WXwv&#10;NHdgBKdEC3xeOUI+qBMofQ4ST9YWG8heD+7maOv4Ea9p54NqOzSiXEfB4FiUdk8jnOfuz7ww/X62&#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Wr4E1QAAAAoBAAAPAAAAAAAAAAEAIAAAACIAAABk&#10;cnMvZG93bnJldi54bWxQSwECFAAUAAAACACHTuJA/ESkVwkCAAD+AwAADgAAAAAAAAABACAAAAAk&#10;AQAAZHJzL2Uyb0RvYy54bWxQSwUGAAAAAAYABgBZAQAAnwUAAAAA&#10;">
                        <v:fill on="f" focussize="0,0"/>
                        <v:stroke color="#000000" joinstyle="round" dashstyle="dash"/>
                        <v:imagedata o:title=""/>
                        <o:lock v:ext="edit" aspectratio="f"/>
                      </v:line>
                      <v:line id="_x0000_s1026" o:spid="_x0000_s1026" o:spt="20" style="position:absolute;left:537845;top:1783715;height:635;width:3886200;" filled="f" stroked="t" coordsize="21600,21600" o:gfxdata="UEsDBAoAAAAAAIdO4kAAAAAAAAAAAAAAAAAEAAAAZHJzL1BLAwQUAAAACACHTuJADsf98dkAAAAK&#10;AQAADwAAAGRycy9kb3ducmV2LnhtbE2PQU+DQBCF7yb+h82YeGnaBSLYIksPJnppYlL0ByzsFFB2&#10;lrBbqP56pyc9zUzey5vvFfuLHcSMk+8dKYg3EQikxpmeWgUf7y/rLQgfNBk9OEIF3+hhX97eFDo3&#10;bqEjzlVoBYeQz7WCLoQxl9I3HVrtN25EYu3kJqsDn1MrzaQXDreDTKIok1b3xB86PeJzh81XdbYK&#10;jqZalqprfuZDugpvn/Xr6hAnSt3fxdETiICX8GeGKz6jQ8lMtTuT8WJQsE6zB7aysOPJhsc0i0HU&#10;12WXgCwL+b9C+QtQSwMEFAAAAAgAh07iQM08AF8GAgAA9AMAAA4AAABkcnMvZTJvRG9jLnhtbK1T&#10;S5LTMBDdU8UdVNoT50MywRVnFoRhQ8FUDRygI8m2qvQrtRInl+ACVLGDFUv2cxuGY9CywwwMmyzw&#10;Qm65W6/7PT+tLg/WsL2KqL2r+GQ05kw54aV2TcU/vL96tuQMEzgJxjtV8aNCfrl++mTVhVJNfeuN&#10;VJERiMOyCxVvUwplUaBolQUc+aAcJWsfLSTaxqaQETpCt6aYjseLovNRhuiFQqSvmyHJT4jxHEBf&#10;11qojRc7q1waUKMykIgStjogX/fT1rUS6V1do0rMVJyYpn6lJhRv81qsV1A2EUKrxWkEOGeER5ws&#10;aEdN76E2kIDtov4HymoRPfo6jYS3xUCkV4RYTMaPtLlpIaieC0mN4V50/H+w4u3+OjItyQnTKWcO&#10;LP3yu0/ff3z88vP2M613376ynCKhuoAl1d+E63jaIYWZ9aGONr+JDztUfD67WD6fc3Yk1Ivl7GIy&#10;H3RWh8QE5WfL5YKswJmgisWszxYPKCFieq28ZTmouNEuiwAl7N9gos5U+rskfzaOdRV/MZ9SRwHk&#10;yJqcQKENxApd059Fb7S80sbkExib7UsT2R6yK/onD0i4f5XlJhvAdqiTFA00WgXylZMsHQOJ5eiW&#10;8DyBVZIzo+hS5YjwoEygzTmV1Nk4GiArPGiao62XR/o5uxB105IQk37InCEz9OOejJvd9ue+R3q4&#10;r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sf98dkAAAAKAQAADwAAAAAAAAABACAAAAAiAAAA&#10;ZHJzL2Rvd25yZXYueG1sUEsBAhQAFAAAAAgAh07iQM08AF8GAgAA9AMAAA4AAAAAAAAAAQAgAAAA&#10;KAEAAGRycy9lMm9Eb2MueG1sUEsFBgAAAAAGAAYAWQEAAKAFAAAAAA==&#10;">
                        <v:fill on="f" focussize="0,0"/>
                        <v:stroke color="#000000" joinstyle="round" dashstyle="dash"/>
                        <v:imagedata o:title=""/>
                        <o:lock v:ext="edit" aspectratio="f"/>
                      </v:line>
                      <v:line id="_x0000_s1026" o:spid="_x0000_s1026" o:spt="20" style="position:absolute;left:4424045;top:1783080;height:396240;width:635;" filled="f" stroked="t" coordsize="21600,21600" o:gfxdata="UEsDBAoAAAAAAIdO4kAAAAAAAAAAAAAAAAAEAAAAZHJzL1BLAwQUAAAACACHTuJADsf98dkAAAAK&#10;AQAADwAAAGRycy9kb3ducmV2LnhtbE2PQU+DQBCF7yb+h82YeGnaBSLYIksPJnppYlL0ByzsFFB2&#10;lrBbqP56pyc9zUzey5vvFfuLHcSMk+8dKYg3EQikxpmeWgUf7y/rLQgfNBk9OEIF3+hhX97eFDo3&#10;bqEjzlVoBYeQz7WCLoQxl9I3HVrtN25EYu3kJqsDn1MrzaQXDreDTKIok1b3xB86PeJzh81XdbYK&#10;jqZalqprfuZDugpvn/Xr6hAnSt3fxdETiICX8GeGKz6jQ8lMtTuT8WJQsE6zB7aysOPJhsc0i0HU&#10;12WXgCwL+b9C+QtQSwMEFAAAAAgAh07iQNq48mABAgAA9AMAAA4AAABkcnMvZTJvRG9jLnhtbK1T&#10;S44TMRDdI3EHy3vSnc+ETCudWRCGDYKRBg5Q8afbkn+ynXRyCS6AxA5WLNlzG4ZjUO5uZmDYZEEv&#10;3GXX83O95/L66mg0OYgQlbM1nU5KSoRljivb1PT9u+tnK0piAstBOytqehKRXm2ePll3vhIz1zrN&#10;RSBIYmPV+Zq2KfmqKCJrhYE4cV5YTEoXDCSchqbgATpkN7qYleWy6FzgPjgmYsTV7ZCkI2M4h9BJ&#10;qZjYOrY3wqaBNQgNCSXFVvlIN321UgqW3koZRSK6pqg09SMegvEuj8VmDVUTwLeKjSXAOSU80mRA&#10;WTz0nmoLCcg+qH+ojGLBRSfThDlTDEJ6R1DFtHzkzW0LXvRa0Oro702P/4+WvTncBKI4dsJsTokF&#10;g1d+9/Hbjw+ff37/hOPd1y8kp9CozscK8bf+JoyziGFWfZTB5D/qIceaLhazRbm4oOSEtM9X83I1&#10;Gi2OiTAELOeYZJidXy4RmsmLBxYfYnolnCE5qKlWNpsAFRxexzRAf0Pysrakq+nlxSxzAnakxE7A&#10;0HhUFW3T741OK36ttM47Ymh2L3QgB8hd0X9jCX/B8iFbiO2A4xhlFFStAP7ScpJOHs2y+EporsAI&#10;TokW+Khy1CMTKH0OEsVrix5khwdPc7Rz/ISXs/dBNS0aMe2LzBlsht6xsXFzt/0575keHuvm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H/fHZAAAACgEAAA8AAAAAAAAAAQAgAAAAIgAAAGRycy9k&#10;b3ducmV2LnhtbFBLAQIUABQAAAAIAIdO4kDauPJgAQIAAPQDAAAOAAAAAAAAAAEAIAAAACgBAABk&#10;cnMvZTJvRG9jLnhtbFBLBQYAAAAABgAGAFkBAACbBQAAAAA=&#10;">
                        <v:fill on="f" focussize="0,0"/>
                        <v:stroke color="#000000" joinstyle="round" dashstyle="dash"/>
                        <v:imagedata o:title=""/>
                        <o:lock v:ext="edit" aspectratio="f"/>
                      </v:line>
                      <v:line id="_x0000_s1026" o:spid="_x0000_s1026" o:spt="20" style="position:absolute;left:1452245;top:1387475;flip:y;height:396240;width:635;" filled="f" stroked="t" coordsize="21600,21600" o:gfxdata="UEsDBAoAAAAAAIdO4kAAAAAAAAAAAAAAAAAEAAAAZHJzL1BLAwQUAAAACACHTuJA9w7vMtcAAAAK&#10;AQAADwAAAGRycy9kb3ducmV2LnhtbE2PzW7CMBCE75V4B2uRegMnCNImjcMBqVLVWwGpVxMvSYS9&#10;Tm3z0z59l1N72l3NaPaben1zVlwwxMGTgnyegUBqvRmoU7Dfvc6eQcSkyWjrCRV8Y4R1M3modWX8&#10;lT7wsk2d4BCKlVbQpzRWUsa2R6fj3I9IrB19cDrxGTppgr5yuLNykWWFdHog/tDrETc9tqft2SlY&#10;Zl8/m917N5T2DcuIgY6n9KnU4zTPXkAkvKU/M9zxGR0aZjr4M5korILZqliylYWSJxueVkUO4nBf&#10;ygXIppb/KzS/UEsDBBQAAAAIAIdO4kBoZPy4FAIAAAIEAAAOAAAAZHJzL2Uyb0RvYy54bWytU81u&#10;EzEQviPxDpbvZJPNT9tVNj0QygVBpVLuE9u7a8l/sp1s8hK8ABI3OHHsnbehPEbH3tBCEVIP7MGa&#10;2Rl//r7P4+X5XiuyEz5Ia2o6GY0pEYZZLk1b0+v3Fy9OKQkRDAdljajpQQR6vnr+bNm7SpS2s4oL&#10;TxDEhKp3Ne1idFVRBNYJDWFknTBYbKzXEDH1bcE99IiuVVGOx4uit547b5kIAf+uhyI9IvqnANqm&#10;kUysLdtqYeKA6oWCiJJCJ12gq8y2aQSL75omiEhUTVFpzCsegvEmrcVqCVXrwXWSHSnAUyg80qRB&#10;Gjz0HmoNEcjWy7+gtGTeBtvEEbO6GIRkR1DFZPzIm6sOnMha0Org7k0P/w+Wvd1deiI5TkI5o8SA&#10;xiu//XTz4+OXn98/43r77StJJTSqd6HC/it36Y9ZwDCp3jdek0ZJ9wFxsg+ojOwxmc3Lcjan5IDx&#10;9PRkdjIfLBf7SBg2LKZYZFidni3KWb6PYsBLuM6H+FpYTVJQUyVNsgMq2L0JETlg66+W9FsZ0tf0&#10;bF4mTMDZbHAmMNQO9QXT5r3BKskvpFJpR/Dt5qXyZAdpPvKX+CHuH23pkDWEbujjGA0qOgH8leEk&#10;HhzaZvC90MRAC06JEvi8UoR4UEWQ6qEzegmmVf/oxtOVQRLJ78HhFG0sP+BVbZ2XbYdmTDLRVMHR&#10;yJSPY5xm7/c8Iz083d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w7vMtcAAAAKAQAADwAAAAAA&#10;AAABACAAAAAiAAAAZHJzL2Rvd25yZXYueG1sUEsBAhQAFAAAAAgAh07iQGhk/LgUAgAAAgQAAA4A&#10;AAAAAAAAAQAgAAAAJgEAAGRycy9lMm9Eb2MueG1sUEsFBgAAAAAGAAYAWQEAAKwFAAAAAA==&#10;">
                        <v:fill on="f" focussize="0,0"/>
                        <v:stroke color="#000000" joinstyle="round" dashstyle="dash" endarrow="block"/>
                        <v:imagedata o:title=""/>
                        <o:lock v:ext="edit" aspectratio="f"/>
                      </v:line>
                      <v:line id="_x0000_s1026" o:spid="_x0000_s1026" o:spt="20" style="position:absolute;left:2480945;top:1386840;flip:y;height:393700;width:635;" filled="f" stroked="t" coordsize="21600,21600" o:gfxdata="UEsDBAoAAAAAAIdO4kAAAAAAAAAAAAAAAAAEAAAAZHJzL1BLAwQUAAAACACHTuJA9w7vMtcAAAAK&#10;AQAADwAAAGRycy9kb3ducmV2LnhtbE2PzW7CMBCE75V4B2uRegMnCNImjcMBqVLVWwGpVxMvSYS9&#10;Tm3z0z59l1N72l3NaPaben1zVlwwxMGTgnyegUBqvRmoU7Dfvc6eQcSkyWjrCRV8Y4R1M3modWX8&#10;lT7wsk2d4BCKlVbQpzRWUsa2R6fj3I9IrB19cDrxGTppgr5yuLNykWWFdHog/tDrETc9tqft2SlY&#10;Zl8/m917N5T2DcuIgY6n9KnU4zTPXkAkvKU/M9zxGR0aZjr4M5korILZqliylYWSJxueVkUO4nBf&#10;ygXIppb/KzS/UEsDBBQAAAAIAIdO4kCLMN6SEwIAAAIEAAAOAAAAZHJzL2Uyb0RvYy54bWytU0uO&#10;EzEQ3SNxB8t70p3PhKSVziwIwwbBSMPMvuJPtyX/ZDvp5BJcAIkdrFiy5zYMx6DcHWZgENIs6IVV&#10;dj2/qve6vDo/GE32IkTlbE3Ho5ISYZnjyjY1vX538WxBSUxgOWhnRU2PItLz9dMnq85XYuJap7kI&#10;BElsrDpf0zYlXxVFZK0wEEfOC4tJ6YKBhNvQFDxAh+xGF5OynBedC9wHx0SMeLoZkvTEGB5D6KRU&#10;TGwc2xlh08AahIaEkmKrfKTrvlspBUtvpYwiEV1TVJr6FYtgvM1rsV5B1QTwrWKnFuAxLTzQZEBZ&#10;LHpHtYEEZBfUX1RGseCik2nEnCkGIb0jqGJcPvDmqgUvei1odfR3psf/R8ve7C8DURwnYXJGiQWD&#10;v/z2w9fv7z/9+PYR19svn0lOoVGdjxXir/xlOO0ihln1QQZDpFb+Bnl6H1AZOdR0MluUyxkSHzEx&#10;XcwXs5Pl4pAIQ8B8ikmG2ely+rzsk8XAl3l9iOmVcIbkoKZa2WwHVLB/HRP2gNBfkHysLelqujzL&#10;ShjgbEqcCQyNR33RNv3d6LTiF0rrfCOGZvtCB7KHPB/9l5Ui7x+wXGQDsR1wHKNhcFoB/KXlJB09&#10;2mbxvdDcgRGcEi3weeUI+aBKoPQ9MgUFttH/QGN1bbGJ7PfgcI62jh/xV+18UE2LZoz7RnMGR6Nv&#10;+TTGefZ+3/dM90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Du8y1wAAAAoBAAAPAAAAAAAA&#10;AAEAIAAAACIAAABkcnMvZG93bnJldi54bWxQSwECFAAUAAAACACHTuJAizDekhMCAAACBAAADgAA&#10;AAAAAAABACAAAAAmAQAAZHJzL2Uyb0RvYy54bWxQSwUGAAAAAAYABgBZAQAAqwUAAAAA&#10;">
                        <v:fill on="f" focussize="0,0"/>
                        <v:stroke color="#000000" joinstyle="round" dashstyle="dash" endarrow="block"/>
                        <v:imagedata o:title=""/>
                        <o:lock v:ext="edit" aspectratio="f"/>
                      </v:line>
                      <v:line id="_x0000_s1026" o:spid="_x0000_s1026" o:spt="20" style="position:absolute;left:3395344;top:1386840;flip:y;height:393700;width:635;" filled="f" stroked="t" coordsize="21600,21600" o:gfxdata="UEsDBAoAAAAAAIdO4kAAAAAAAAAAAAAAAAAEAAAAZHJzL1BLAwQUAAAACACHTuJA9w7vMtcAAAAK&#10;AQAADwAAAGRycy9kb3ducmV2LnhtbE2PzW7CMBCE75V4B2uRegMnCNImjcMBqVLVWwGpVxMvSYS9&#10;Tm3z0z59l1N72l3NaPaben1zVlwwxMGTgnyegUBqvRmoU7Dfvc6eQcSkyWjrCRV8Y4R1M3modWX8&#10;lT7wsk2d4BCKlVbQpzRWUsa2R6fj3I9IrB19cDrxGTppgr5yuLNykWWFdHog/tDrETc9tqft2SlY&#10;Zl8/m917N5T2DcuIgY6n9KnU4zTPXkAkvKU/M9zxGR0aZjr4M5korILZqliylYWSJxueVkUO4nBf&#10;ygXIppb/KzS/UEsDBBQAAAAIAIdO4kBKyz2+FAIAAAIEAAAOAAAAZHJzL2Uyb0RvYy54bWytU81u&#10;EzEQviPxDpbvZJNsE5JVNj0QygVBpdLeJ/7ZteQ/2U42eQleAIkbnDhy520oj8F4N7RQhNQDe7DG&#10;ns/fzPfteHV+MJrsRYjK2ZpORmNKhGWOK9vU9PrdxbMFJTGB5aCdFTU9ikjP10+frDpfialrneYi&#10;ECSxsep8TduUfFUUkbXCQBw5LywmpQsGEm5DU/AAHbIbXUzH43nRucB9cEzEiKebIUlPjOExhE5K&#10;xcTGsZ0RNg2sQWhIKCm2yke67ruVUrD0VsooEtE1RaWpX7EIxtu8FusVVE0A3yp2agEe08IDTQaU&#10;xaJ3VBtIQHZB/UVlFAsuOplGzJliENI7giom4wfeXLXgRa8FrY7+zvT4/2jZm/1lIIrjJEznlFgw&#10;+MtvP3z9/v7Tj28fcb398pnkFBrV+Vgh/spfhtMuYphVH2QwRGrlb5Cn9wGVkUNNy3I5K89mlBwx&#10;US7mi7OT5eKQCEPAvMQkw2y5LJ+P+2Qx8GVeH2J6JZwhOaipVjbbARXsX8eEPSD0FyQfa0u6mi5n&#10;08wJOJsSZwJD41FftE1/Nzqt+IXSOt+Iodm+0IHsIc9H/2WlyPsHLBfZQGwHHMdoGJxWAH9pOUlH&#10;j7ZZfC80d2AEp0QLfF45Qj6oEih9j0xBgW30P9BYXVtsIvs9OJyjreNH/FU7H1TTohmTvtGcwdHo&#10;Wz6NcZ693/c90/3TXf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w7vMtcAAAAKAQAADwAAAAAA&#10;AAABACAAAAAiAAAAZHJzL2Rvd25yZXYueG1sUEsBAhQAFAAAAAgAh07iQErLPb4UAgAAAgQAAA4A&#10;AAAAAAAAAQAgAAAAJgEAAGRycy9lMm9Eb2MueG1sUEsFBgAAAAAGAAYAWQEAAKwFAAAAAA==&#10;">
                        <v:fill on="f" focussize="0,0"/>
                        <v:stroke color="#000000" joinstyle="round" dashstyle="dash" endarrow="block"/>
                        <v:imagedata o:title=""/>
                        <o:lock v:ext="edit" aspectratio="f"/>
                      </v:line>
                      <v:line id="_x0000_s1026" o:spid="_x0000_s1026" o:spt="20" style="position:absolute;left:4424045;top:1386840;flip:y;height:393700;width:635;" filled="f" stroked="t" coordsize="21600,21600" o:gfxdata="UEsDBAoAAAAAAIdO4kAAAAAAAAAAAAAAAAAEAAAAZHJzL1BLAwQUAAAACACHTuJA9w7vMtcAAAAK&#10;AQAADwAAAGRycy9kb3ducmV2LnhtbE2PzW7CMBCE75V4B2uRegMnCNImjcMBqVLVWwGpVxMvSYS9&#10;Tm3z0z59l1N72l3NaPaben1zVlwwxMGTgnyegUBqvRmoU7Dfvc6eQcSkyWjrCRV8Y4R1M3modWX8&#10;lT7wsk2d4BCKlVbQpzRWUsa2R6fj3I9IrB19cDrxGTppgr5yuLNykWWFdHog/tDrETc9tqft2SlY&#10;Zl8/m917N5T2DcuIgY6n9KnU4zTPXkAkvKU/M9zxGR0aZjr4M5korILZqliylYWSJxueVkUO4nBf&#10;ygXIppb/KzS/UEsDBBQAAAAIAIdO4kDkrz0qFAIAAAIEAAAOAAAAZHJzL2Uyb0RvYy54bWytU8tu&#10;EzEU3SPxD5b3ZCaPpukoky4IZYOgUin7Gz9mLPkl28kkP8EPILGDFcvu+RvKZ/R6JrRQhNQFs7Cu&#10;fY/PvefM9fJ8bzTZiRCVszUdj0pKhGWOK9vU9Pr9xYsFJTGB5aCdFTU9iEjPV8+fLTtfiYlrneYi&#10;ECSxsep8TduUfFUUkbXCQBw5LywmpQsGEm5DU/AAHbIbXUzKcl50LnAfHBMx4ul6SNIjY3gKoZNS&#10;MbF2bGuETQNrEBoSSoqt8pGu+m6lFCy9kzKKRHRNUWnqVyyC8SavxWoJVRPAt4odW4CntPBIkwFl&#10;seg91RoSkG1Qf1EZxYKLTqYRc6YYhPSOoIpx+cibqxa86LWg1dHfmx7/Hy17u7sMRHGchMkpJRYM&#10;/vLbTzc/Pn75+f0zrrffvpKcQqM6HyvEX/nLcNxFDLPqvQyGSK38B+TpfUBlZF/T2WwyK2cnlBww&#10;MV3MF7Oj5WKfCEPAfIpJhtnp2fS07JPFwJd5fYjptXCG5KCmWtlsB1SwexMT9oDQX5B8rC3panp2&#10;MsmcgLMpcSYwNB71Rdv0d6PTil8orfONGJrNSx3IDvJ89F9Wirx/wHKRNcR2wHGMhsFpBfBXlpN0&#10;8GibxfdCcwdGcEq0wOeVI+SDKoHSD8gUFNhG/wON1bXFJrLfg8M52jh+wF+19UE1LZox7hvNGRyN&#10;vuXjGOfZ+33fMz083d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w7vMtcAAAAKAQAADwAAAAAA&#10;AAABACAAAAAiAAAAZHJzL2Rvd25yZXYueG1sUEsBAhQAFAAAAAgAh07iQOSvPSoUAgAAAgQAAA4A&#10;AAAAAAAAAQAgAAAAJgEAAGRycy9lMm9Eb2MueG1sUEsFBgAAAAAGAAYAWQEAAKwFAAAAAA==&#10;">
                        <v:fill on="f" focussize="0,0"/>
                        <v:stroke color="#000000" joinstyle="round" dashstyle="dash" endarrow="block"/>
                        <v:imagedata o:title=""/>
                        <o:lock v:ext="edit" aspectratio="f"/>
                      </v:line>
                      <v:shape id="_x0000_s1026" o:spid="_x0000_s1026" o:spt="202" type="#_x0000_t202" style="position:absolute;left:995045;top:1090295;height:297180;width:914400;"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DIHf9zGgIAAEUEAAAOAAAAZHJzL2Uyb0RvYy54bWytU0uS&#10;0zAQ3VPFHVTaEzshGSapOFMFIWwooGrgAIok26rSr9RK7FwAbsCKDXvOlXNMS858mUUW44Xdkp5f&#10;93vdWl71RpO9DKCcreh4VFIiLXdC2aaiP75v3lxSApFZwbSzsqIHCfRq9frVsvMLOXGt00IGgiQW&#10;Fp2vaBujXxQF8FYaBiPnpcXD2gXDIi5DU4jAOmQ3upiU5UXRuSB8cFwC4O56OKQnxnAOoatrxeXa&#10;8Z2RNg6sQWoWURK0ygNd5WrrWvL4ta5BRqIrikpjfmMSjLfpXayWbNEE5lvFTyWwc0p4oskwZTHp&#10;HdWaRUZ2Qf1HZRQPDlwdR9yZYhCSHUEV4/KJN9ct8zJrQavB35kOL0fLv+y/BaIETsIEG2+ZwZYf&#10;f/86/vl3/PuTpE20qPOwQOS1R2zs37se4bf7gJtJeV8Hk76oieD5fD4rpzNKDggt5+VkPhu8ln0k&#10;PJ2Pp9MSu8ARMJm/G1/mXhT3PD5A/CSdISmoaMBWZofZ/jNErAmht5CUFpxWYqO0zovQbD/oQPYM&#10;277JT8qOvzyCaUu6il68naU6GM5yjTOEofHoB9gm53v0BzwkLvPzHHEqbM2gHQqAA6xdHOQbFWXI&#10;Q9dKJj5aQeLBo+UW7xpN1RgpKNESr2aKMjIypc9BojxtUWXq1tCVFMV+2yNNCrdOHLCDOx9U06Kn&#10;uYcZjtOV7TndhDS+D9eZ9P72r2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KGDNcAAAAKAQAA&#10;DwAAAAAAAAABACAAAAAiAAAAZHJzL2Rvd25yZXYueG1sUEsBAhQAFAAAAAgAh07iQMgd/3MaAgAA&#10;RQQAAA4AAAAAAAAAAQAgAAAAJgEAAGRycy9lMm9Eb2MueG1sUEsFBgAAAAAGAAYAWQEAALIFAAAA&#10;AA==&#10;">
                        <v:fill on="t" focussize="0,0"/>
                        <v:stroke weight="0.5pt" color="#000000" joinstyle="miter" dashstyle="1 1"/>
                        <v:imagedata o:title=""/>
                        <o:lock v:ext="edit" aspectratio="f"/>
                        <v:textbox>
                          <w:txbxContent>
                            <w:p>
                              <w:pPr>
                                <w:pStyle w:val="14"/>
                                <w:tabs>
                                  <w:tab w:val="left" w:pos="0"/>
                                </w:tabs>
                                <w:rPr>
                                  <w:rFonts w:hint="eastAsia"/>
                                  <w:sz w:val="21"/>
                                  <w:szCs w:val="21"/>
                                </w:rPr>
                              </w:pPr>
                              <w:r>
                                <w:rPr>
                                  <w:rFonts w:hint="eastAsia"/>
                                  <w:sz w:val="21"/>
                                  <w:szCs w:val="21"/>
                                </w:rPr>
                                <w:t>扬尘、废气</w:t>
                              </w:r>
                            </w:p>
                          </w:txbxContent>
                        </v:textbox>
                      </v:shape>
                      <v:shape id="_x0000_s1026" o:spid="_x0000_s1026" o:spt="202" type="#_x0000_t202" style="position:absolute;left:2023745;top:1089660;height:295910;width:763905;"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C7yVTWGgIAAEYEAAAOAAAAZHJzL2Uyb0RvYy54bWytU8uu&#10;0zAQ3SPxD5b3NGlKe2+jpleCUjYIkC58gOs4iSW/5HGb9AfgD1ixYc939TsYO71PWHRBFsnYc3I8&#10;58x4dTNoRQ7Cg7SmotNJTokw3NbStBX9+mX76poSCMzUTFkjKnoUQG/WL1+seleKwnZW1cITJDFQ&#10;9q6iXQiuzDLgndAMJtYJg8nGes0CLn2b1Z71yK5VVuT5Iuutr523XADg7mZM0jOjv4TQNo3kYmP5&#10;XgsTRlYvFAsoCTrpgK5TtU0jePjUNCACURVFpSG98RCMd/GdrVesbD1zneTnEtglJTzTpJk0eOg9&#10;1YYFRvZe/kWlJfcWbBMm3OpsFJIcQRXT/Jk3tx1zImlBq8Hdmw7/j5Z/PHz2RNY4CcWSEsM0tvz0&#10;4/vp5+/Tr28kbqJFvYMSkbcOsWF4YweE3+0DbkblQ+N1/KImgvkiL2ZXr+eUHBGbXy8Xi7PZYgiE&#10;I+BqMVvmmOcIKJbz5TTlswci5yG8F1aTGFTUYy+TxezwAQIWhdA7SDwXrJL1ViqVFr7dvVWeHBj2&#10;fZueWC/+8gSmDOkrupjNcRw4w2FucIgw1A4NAdOm8578AY+J8/T8izgWtmHQjQXAETY2RBwrtQzC&#10;p6gTrH5nahKODj03eNlorEaLmhIl8G7GKCEDk+oSJMpTBlXGdo1tiVEYdgPSxHBn6yO2cO+8bDv0&#10;NDUxwXG8kj3nqxDn9/E6kT5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KGDNcAAAAKAQAA&#10;DwAAAAAAAAABACAAAAAiAAAAZHJzL2Rvd25yZXYueG1sUEsBAhQAFAAAAAgAh07iQLvJVNYaAgAA&#10;RgQAAA4AAAAAAAAAAQAgAAAAJgEAAGRycy9lMm9Eb2MueG1sUEsFBgAAAAAGAAYAWQEAALIFAAAA&#10;AA==&#10;">
                        <v:fill on="t" focussize="0,0"/>
                        <v:stroke weight="0.5pt" color="#000000" joinstyle="miter" dashstyle="1 1"/>
                        <v:imagedata o:title=""/>
                        <o:lock v:ext="edit" aspectratio="f"/>
                        <v:textbox>
                          <w:txbxContent>
                            <w:p>
                              <w:pPr>
                                <w:pStyle w:val="14"/>
                                <w:tabs>
                                  <w:tab w:val="left" w:pos="0"/>
                                </w:tabs>
                                <w:rPr>
                                  <w:rFonts w:hint="eastAsia"/>
                                  <w:sz w:val="21"/>
                                  <w:szCs w:val="21"/>
                                </w:rPr>
                              </w:pPr>
                              <w:r>
                                <w:rPr>
                                  <w:rFonts w:hint="eastAsia"/>
                                  <w:sz w:val="21"/>
                                  <w:szCs w:val="21"/>
                                </w:rPr>
                                <w:t>建筑废水</w:t>
                              </w:r>
                            </w:p>
                          </w:txbxContent>
                        </v:textbox>
                      </v:shape>
                      <v:shape id="_x0000_s1026" o:spid="_x0000_s1026" o:spt="202" type="#_x0000_t202" style="position:absolute;left:3052444;top:1089660;height:297180;width:800100;"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C2M4MFGAIAAEYEAAAOAAAAZHJzL2Uyb0RvYy54bWytU8uu&#10;0zAQ3SPxD5b3NGl7W3qjpleCUjYIkC58gGs7iSW/5HGb9AfgD1ixYc939TsYu71PWHRBFsnYPjkz&#10;58x4eTMYTfYygHK2puNRSYm03All25p+/bJ5taAEIrOCaWdlTQ8S6M3q5Ytl7ys5cZ3TQgaCJBaq&#10;3te0i9FXRQG8k4bByHlp8bBxwbCIy9AWIrAe2Y0uJmU5L3oXhA+OSwDcXZ8O6ZkxXELomkZxuXZ8&#10;Z6SNJ9YgNYsoCTrlga5ytU0jefzUNCAj0TVFpTG/MQnG2/QuVktWtYH5TvFzCeySEp5pMkxZTHpP&#10;tWaRkV1Qf1EZxYMD18QRd6Y4CcmOoIpx+cyb2455mbWg1eDvTYf/R8s/7j8HogROwhQ9scxgy48/&#10;vh9//j7++kbSJlrUe6gQeesRG4c3bkD43T7gZlI+NMGkL2oieD4tZ5OrqxklB8SWi+v5/Gy2HCLh&#10;CFiUKBhTcgRMrl+PF/m8eCDyAeJ76QxJQU0D9jJbzPYfIGJRCL2DpLzgtBIbpXVehHb7VgeyZ9j3&#10;TX5SvfjLE5i2pK/pfDpLdTAc5gaHCEPj0RCwbc735A94TFzm51/EqbA1g+5UABxg7WLCscqoKEOO&#10;OsnEOytIPHj03OJlo6kaIwUlWuLdTFFGRqb0JUiUpy2qTO06tSVFcdgOSJPCrRMHbOHOB9V26Glu&#10;YobjeGV7zlchze/jdSZ9uP6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MChgzXAAAACgEAAA8A&#10;AAAAAAAAAQAgAAAAIgAAAGRycy9kb3ducmV2LnhtbFBLAQIUABQAAAAIAIdO4kC2M4MFGAIAAEYE&#10;AAAOAAAAAAAAAAEAIAAAACYBAABkcnMvZTJvRG9jLnhtbFBLBQYAAAAABgAGAFkBAACwBQAAAAA=&#10;">
                        <v:fill on="t" focussize="0,0"/>
                        <v:stroke weight="0.5pt" color="#000000" joinstyle="miter" dashstyle="1 1"/>
                        <v:imagedata o:title=""/>
                        <o:lock v:ext="edit" aspectratio="f"/>
                        <v:textbox>
                          <w:txbxContent>
                            <w:p>
                              <w:pPr>
                                <w:pStyle w:val="14"/>
                                <w:tabs>
                                  <w:tab w:val="left" w:pos="0"/>
                                </w:tabs>
                                <w:rPr>
                                  <w:rFonts w:hint="eastAsia"/>
                                  <w:sz w:val="21"/>
                                  <w:szCs w:val="21"/>
                                </w:rPr>
                              </w:pPr>
                              <w:r>
                                <w:rPr>
                                  <w:rFonts w:hint="eastAsia"/>
                                  <w:sz w:val="21"/>
                                  <w:szCs w:val="21"/>
                                </w:rPr>
                                <w:t>生活污水</w:t>
                              </w:r>
                            </w:p>
                          </w:txbxContent>
                        </v:textbox>
                      </v:shape>
                      <v:shape id="_x0000_s1026" o:spid="_x0000_s1026" o:spt="202" type="#_x0000_t202" style="position:absolute;left:3966845;top:1089660;height:295910;width:1025525;"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DNMibfGAIAAEcEAAAOAAAAZHJzL2Uyb0RvYy54bWytU03O&#10;0zAQ3SNxB8t7mrSlVRs1/SQoZYMA6YMDuLaTWPKfPG6TXgBuwIoNe87VczB2+/3CoguycMb28/O8&#10;N+PVzWA0OcgAytmajkclJdJyJ5Rta/r1y/bVghKIzAqmnZU1PUqgN+uXL1a9r+TEdU4LGQiSWKh6&#10;X9MuRl8VBfBOGgYj56XFzcYFwyJOQ1uIwHpkN7qYlOW86F0QPjguAXB1c96kF8ZwDaFrGsXlxvG9&#10;kTaeWYPULKIk6JQHus7ZNo3k8VPTgIxE1xSVxjziJRjv0lisV6xqA/Od4pcU2DUpPNNkmLJ46T3V&#10;hkVG9kH9RWUUDw5cE0fcmeIsJDuCKsblM29uO+Zl1oJWg783Hf4fLf94+ByIEtgJ0zEllhks+enH&#10;99PP36df30haRIt6DxUibz1i4/DGDQi/WwdcTMqHJpj0R00E96fL+XzxekbJEbHlAmcXs+UQCU8E&#10;5WQ2myCAI2KynC3HGVA8MPkA8b10hqSgpgGLmT1mhw8QMSuE3kHSxeC0EluldZ6EdvdWB3JgWPht&#10;/lLCeOQJTFvS13Q+nWE/cIbd3GAXYWg8OgK2zfc9OQGPicv8/Ys4JbZh0J0TgCNsXEw4VhkVZchR&#10;J5l4ZwWJR4+mW3xtNGVjpKBES3ycKcrIyJS+BonytEWVqV7nuqQoDrsBaVK4c+KINdz7oNoOPc1V&#10;zHDsr2zP5S2kBn48z6QP7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MChgzXAAAACgEAAA8A&#10;AAAAAAAAAQAgAAAAIgAAAGRycy9kb3ducmV2LnhtbFBLAQIUABQAAAAIAIdO4kDNMibfGAIAAEcE&#10;AAAOAAAAAAAAAAEAIAAAACYBAABkcnMvZTJvRG9jLnhtbFBLBQYAAAAABgAGAFkBAACwBQAAAAA=&#10;">
                        <v:fill on="t" focussize="0,0"/>
                        <v:stroke weight="0.5pt" color="#000000" joinstyle="miter" dashstyle="1 1"/>
                        <v:imagedata o:title=""/>
                        <o:lock v:ext="edit" aspectratio="f"/>
                        <v:textbox>
                          <w:txbxContent>
                            <w:p>
                              <w:pPr>
                                <w:pStyle w:val="14"/>
                                <w:tabs>
                                  <w:tab w:val="left" w:pos="0"/>
                                </w:tabs>
                                <w:rPr>
                                  <w:rFonts w:hint="eastAsia"/>
                                  <w:sz w:val="21"/>
                                  <w:szCs w:val="21"/>
                                </w:rPr>
                              </w:pPr>
                              <w:r>
                                <w:rPr>
                                  <w:rFonts w:hint="eastAsia"/>
                                  <w:sz w:val="21"/>
                                  <w:szCs w:val="21"/>
                                </w:rPr>
                                <w:t>少量建筑垃圾</w:t>
                              </w:r>
                            </w:p>
                          </w:txbxContent>
                        </v:textbox>
                      </v:shape>
                      <v:line id="_x0000_s1026" o:spid="_x0000_s1026" o:spt="20" style="position:absolute;left:1452245;top:694055;flip:y;height:396240;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Cx7m/aEgIAAAIEAAAOAAAAZHJzL2Uyb0RvYy54bWyt&#10;U82O0zAQviPxDpbvNGn6Ixo13QNluSBYaYH71HYSS/6T7TbtS/ACSNzgxJE7b8PyGIydsguLkPZA&#10;DtZMZvz5+z6P1xdHrchB+CCtaeh0UlIiDLNcmq6hb99cPnlKSYhgOChrRENPItCLzeNH68HVorK9&#10;VVx4giAm1INraB+jq4sisF5oCBPrhMFia72GiKnvCu5hQHStiqosl8VgPXfeMhEC/t2ORXpG9A8B&#10;tG0rmdhattfCxBHVCwURJYVeukA3mW3bChZft20QkaiGotKYVzwE411ai80a6s6D6yU7U4CHULin&#10;SYM0eOgt1BYikL2Xf0FpybwNto0TZnUxCsmOoIppec+b6x6cyFrQ6uBuTQ//D5a9Olx5IjlOwqyi&#10;xIDGK7/58PX7+08/vn3E9ebLZ5JKaNTgQo391+7Kn7OAYVJ9bL0mrZLuHeJkH1AZOWIyX1TVfEHJ&#10;qaHL1bxcLEbHxTEShvXlDGsMi7PVsprn6yhGuATrfIgvhNUkBQ1V0iQ3oIbDyxCRArb+akm/lSFD&#10;Q1eLKmECjmaLI4GhdigvmC7vDVZJfimVSjuC73bPlCcHSOORv8QPcf9oS4dsIfRjXy6NMnoB/Lnh&#10;JJ4c2mbwvdBEQQtOiRL4vFKEgFBHkOquM3oJplP/6MbjlUEWye/R4RTtLD/hVe2dl12Pbkwz01TB&#10;0cicz2OcZu/3PCPdPd3N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VyaZTaAAAACgEAAA8AAAAA&#10;AAAAAQAgAAAAIgAAAGRycy9kb3ducmV2LnhtbFBLAQIUABQAAAAIAIdO4kCx7m/aEgIAAAIEAAAO&#10;AAAAAAAAAAEAIAAAACkBAABkcnMvZTJvRG9jLnhtbFBLBQYAAAAABgAGAFkBAACtBQAAAAA=&#10;">
                        <v:fill on="f" focussize="0,0"/>
                        <v:stroke color="#000000" joinstyle="round" endarrow="block"/>
                        <v:imagedata o:title=""/>
                        <o:lock v:ext="edit" aspectratio="f"/>
                      </v:line>
                      <v:rect id="_x0000_s1026" o:spid="_x0000_s1026" o:spt="1" style="position:absolute;left:1071245;top:396875;height:296545;width:800100;" fillcolor="#FFFFFF" filled="t" stroked="t" coordsize="21600,21600" o:gfxdata="UEsDBAoAAAAAAIdO4kAAAAAAAAAAAAAAAAAEAAAAZHJzL1BLAwQUAAAACACHTuJA+QwlNNgAAAAK&#10;AQAADwAAAGRycy9kb3ducmV2LnhtbE2PQU+DQBCF7yb+h82YeGsX0KIgSw+amnhs6cXbwI6AsruE&#10;XVr01zs96Wlm8l7efK/YLmYQJ5p876yCeB2BINs43dtWwbHarR5B+IBW4+AsKfgmD9vy+qrAXLuz&#10;3dPpEFrBIdbnqKALYcyl9E1HBv3ajWRZ+3CTwcDn1Eo94ZnDzSCTKEqlwd7yhw5Heu6o+TrMRkHd&#10;J0f82Vevkcl2d+FtqT7n9xelbm/i6AlEoCX8meGCz+hQMlPtZqu9GBSsNuk9W1nIeLLhYZPGIOrL&#10;kiUgy0L+r1D+AlBLAwQUAAAACACHTuJAeks9TA4CAAA3BAAADgAAAGRycy9lMm9Eb2MueG1srVPN&#10;jtMwEL4j8Q6W7zRpS3fbqOkeKOWCYKVdHsC1ncSS/+Rxm/RpkLjxEDwO4jUYO2X/4NADOTjjzOTz&#10;930zXt8MRpOjDKCcrel0UlIiLXdC2bamX+53b5aUQGRWMO2srOlJAr3ZvH617n0lZ65zWshAEMRC&#10;1fuadjH6qiiAd9IwmDgvLSYbFwyLuA1tIQLrEd3oYlaWV0XvgvDBcQmAX7djkp4RwyWArmkUl1vH&#10;D0baOKIGqVlESdApD3ST2TaN5PFz04CMRNcUlca84iEY79NabNasagPzneJnCuwSCi80GaYsHvoA&#10;tWWRkUNQf0EZxYMD18QJd6YYhWRHUMW0fOHNXce8zFrQavAPpsP/g+WfjreBKIGTMJ9TYpnBlv/6&#10;+v3nj28kfUF/eg8Vlt3523DeAYZJ7NAEk94ogwyIUF5PZ28XlJxqOl9dLa8Xo71yiIRjflmiRDSe&#10;Y362ulpgKQIWjzg+QPwgnSEpqGnA7mVT2fEjxLH0T0k6FpxWYqe0zpvQ7t/pQI4MO73Lzxn9WZm2&#10;pK/pajFDmpzh+DY4NhgajxaAbfN5z/6Ap8Blfv4FnIhtGXQjgYwwqjcqyoDkWdVJJt5bQeLJo8kW&#10;bxdNZIwUlGiJlzFFuTIypS+pRO+0RQtTi8ampCgO+wFhUrh34oT9Pfig2g4tnWbqKYPzlL0/z34a&#10;2Kf7DPp43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MJTTYAAAACgEAAA8AAAAAAAAAAQAg&#10;AAAAIgAAAGRycy9kb3ducmV2LnhtbFBLAQIUABQAAAAIAIdO4kB6Sz1MDgIAADcEAAAOAAAAAAAA&#10;AAEAIAAAACcBAABkcnMvZTJvRG9jLnhtbFBLBQYAAAAABgAGAFkBAACnBQ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大气环境</w:t>
                              </w:r>
                            </w:p>
                          </w:txbxContent>
                        </v:textbox>
                      </v:rect>
                      <v:line id="_x0000_s1026" o:spid="_x0000_s1026" o:spt="20" style="position:absolute;left:2366645;top:693420;flip:y;height:395605;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Dh9kdcDwIAAAIEAAAOAAAAZHJzL2Uyb0RvYy54bWyt&#10;U0uO1DAQ3SNxB8t7Ov2N6KjTs6AZNghGGmBf7diJJf9kuzvdl+ACSOxgxZI9t2E4BmUnzMAgpFmQ&#10;hVV2Pb+q91LeXJy0Ikfug7SmprPJlBJumG2kaWv69s3lk6eUhAimAWUNr+mZB3qxffxo07uKz21n&#10;VcM9QRITqt7VtIvRVUURWMc1hIl13GBSWK8h4ta3ReOhR3ativl0Wha99Y3zlvEQ8HQ3JOnI6B9C&#10;aIWQjO8sO2hu4sDquYKIkkInXaDb3K0QnMXXQgQeiaopKo15xSIY79NabDdQtR5cJ9nYAjykhXua&#10;NEiDRW+pdhCBHLz8i0pL5m2wIk6Y1cUgJDuCKmbTe95cd+B41oJWB3drevh/tOzV8coT2eAkLJaU&#10;GND4y28+fP3+/tOPbx9xvfnymaQUGtW7UCH+2l35cRcwTKpPwmsilHTvkCf7gMrIqabzRVmWyxUl&#10;55qW68VyPjrOT5EwzJcLzDFMLtarcrpKVYqBLtE6H+ILbjVJQU2VNMkNqOD4MsQB+guSjpUhfU3X&#10;q3niBBxNgSOBoXYoL5g23w1WyeZSKpVuBN/unylPjpDGI39jC3/AUpEdhG7A5VSCQdVxaJ6bhsSz&#10;Q9sMvheaWtC8oURxfF4pysgIUt0ho5dgWvUPNDqgDBqR/B4cTtHeNmf8VQfnZduhG7PcacrgaGTb&#10;xjFOs/f7PjPdPd3t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VyaZTaAAAACgEAAA8AAAAAAAAA&#10;AQAgAAAAIgAAAGRycy9kb3ducmV2LnhtbFBLAQIUABQAAAAIAIdO4kDh9kdcDwIAAAIEAAAOAAAA&#10;AAAAAAEAIAAAACkBAABkcnMvZTJvRG9jLnhtbFBLBQYAAAAABgAGAFkBAACqBQAAAAA=&#10;">
                        <v:fill on="f" focussize="0,0"/>
                        <v:stroke color="#000000" joinstyle="round" endarrow="block"/>
                        <v:imagedata o:title=""/>
                        <o:lock v:ext="edit" aspectratio="f"/>
                      </v:line>
                      <v:rect id="_x0000_s1026" o:spid="_x0000_s1026" o:spt="1" style="position:absolute;left:2023745;top:396875;height:296545;width:685800;" fillcolor="#FFFFFF" filled="t" stroked="t" coordsize="21600,21600" o:gfxdata="UEsDBAoAAAAAAIdO4kAAAAAAAAAAAAAAAAAEAAAAZHJzL1BLAwQUAAAACACHTuJA+QwlNNgAAAAK&#10;AQAADwAAAGRycy9kb3ducmV2LnhtbE2PQU+DQBCF7yb+h82YeGsX0KIgSw+amnhs6cXbwI6AsruE&#10;XVr01zs96Wlm8l7efK/YLmYQJ5p876yCeB2BINs43dtWwbHarR5B+IBW4+AsKfgmD9vy+qrAXLuz&#10;3dPpEFrBIdbnqKALYcyl9E1HBv3ajWRZ+3CTwcDn1Eo94ZnDzSCTKEqlwd7yhw5Heu6o+TrMRkHd&#10;J0f82Vevkcl2d+FtqT7n9xelbm/i6AlEoCX8meGCz+hQMlPtZqu9GBSsNuk9W1nIeLLhYZPGIOrL&#10;kiUgy0L+r1D+AlBLAwQUAAAACACHTuJAp7P5eQ8CAAA3BAAADgAAAGRycy9lMm9Eb2MueG1srZPN&#10;jtMwEMfvSLyD5TtNmtJuGzXdw5ZyQbDSLg8wdZzEkr9ku036NEjceAgeB/EajJ2yX3DoYXNIxpnx&#10;zzP/Ga+vByXJkTsvjK7odJJTwjUztdBtRb/e794tKfEBdA3SaF7RE/f0evP2zbq3JS9MZ2TNHUGI&#10;9mVvK9qFYMss86zjCvzEWK7R2RinIODStVntoEe6klmR54usN662zjDuPf7djk56JrpLgKZpBONb&#10;ww6K6zBSHZcQsCTfCevpJmXbNJyFL03jeSCyolhpSG88BO19fGebNZStA9sJdk4BLknhRU0KhMZD&#10;H1BbCEAOTvyDUoI5400TJsyobCwkKYJVTPMX2tx1YHmqBaX29kF0/3pY9vl464iocRJmc0o0KGz5&#10;728/fv38TuIf1Ke3vsSwO3vrziuPZix2aJyKXyyDDBUt8mJ29R4pp4rOVovlVdoOJR8CYehfLOfL&#10;HIVn6C9WizmGIjB75Fjnw0duFIlGRR12L4kKx08+jKF/Q+Kx3khR74SUaeHa/Y105AjY6V16zvRn&#10;YVKTvqKreYFpMsDxbXBs0FQWJfC6Tec92+GfgvP0/A8cE9uC78YEEiGGQalE4C5ZHYf6g65JOFkU&#10;WePtojEZxWtKJMfLGK0UGUDISyJRO6lRwtiisSnRCsN+QEw096Y+YX8P1om2Q0mnKfXowXlK2p9n&#10;Pw7s03WCPt73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5DCU02AAAAAoBAAAPAAAAAAAAAAEA&#10;IAAAACIAAABkcnMvZG93bnJldi54bWxQSwECFAAUAAAACACHTuJAp7P5eQ8CAAA3BAAADgAAAAAA&#10;AAABACAAAAAnAQAAZHJzL2Uyb0RvYy54bWxQSwUGAAAAAAYABgBZAQAAqAUAAAAA&#10;">
                        <v:fill on="t" focussize="0,0"/>
                        <v:stroke color="#000000" joinstyle="miter"/>
                        <v:imagedata o:title=""/>
                        <o:lock v:ext="edit" aspectratio="f"/>
                        <v:textbox>
                          <w:txbxContent>
                            <w:p>
                              <w:pPr>
                                <w:ind w:firstLine="120" w:firstLineChars="50"/>
                                <w:rPr>
                                  <w:rFonts w:hint="eastAsia"/>
                                  <w:szCs w:val="21"/>
                                </w:rPr>
                              </w:pPr>
                              <w:r>
                                <w:rPr>
                                  <w:rFonts w:hint="eastAsia"/>
                                  <w:szCs w:val="21"/>
                                </w:rPr>
                                <w:t>沉淀池</w:t>
                              </w:r>
                            </w:p>
                          </w:txbxContent>
                        </v:textbox>
                      </v:rect>
                      <v:line id="_x0000_s1026" o:spid="_x0000_s1026" o:spt="20" style="position:absolute;left:3395344;top:693420;flip:y;height:395605;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A454J0EAIAAAIEAAAOAAAAZHJzL2Uyb0RvYy54bWyt&#10;U82O0zAQviPxDpbvNG2zrWjUdA+U5YJgpYW9Tx07seQ/2W7TvgQvgMQNThy58zYsj8HYye7CIqQ9&#10;kIM19nz+Zr4v4/X5USty4D5Ia2o6m0wp4YbZRpq2pu/fXTx7TkmIYBpQ1vCannig55unT9a9q/jc&#10;dlY13BMkMaHqXU27GF1VFIF1XEOYWMcNJoX1GiJufVs0Hnpk16qYT6fLore+cd4yHgKebockHRn9&#10;YwitEJLxrWV7zU0cWD1XEFFS6KQLdJO7FYKz+FaIwCNRNUWlMa9YBONdWovNGqrWg+skG1uAx7Tw&#10;QJMGabDoHdUWIpC9l39Racm8DVbECbO6GIRkR1DFbPrAm6sOHM9a0Org7kwP/4+WvTlceiIbnIRy&#10;SYkBjb/85uO3Hx8+//z+Cdebr19ISqFRvQsV4q/cpR93AcOk+ii8JkJJd4082QdURo41LcvVojxb&#10;UHKq6XJVns1Hx/kxEob5ZYk5hknELaeLVKUY6BKt8yG+4laTFNRUSZPcgAoOr0McoLeQdKwM6Wu6&#10;WswTJ+BoChwJDLVDecG0+W6wSjYXUql0I/h290J5coA0HvkbW/gDlopsIXQDLqcSDKqOQ/PSNCSe&#10;HNpm8L3Q1ILmDSWK4/NKUUZGkOoeGb0E06p/oNEBZdCI5PfgcIp2tjnhr9o7L9sO3ZjlTlMGRyPb&#10;No5xmr3f95np/ul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cmmU2gAAAAoBAAAPAAAAAAAA&#10;AAEAIAAAACIAAABkcnMvZG93bnJldi54bWxQSwECFAAUAAAACACHTuJAOOeCdBACAAACBAAADgAA&#10;AAAAAAABACAAAAApAQAAZHJzL2Uyb0RvYy54bWxQSwUGAAAAAAYABgBZAQAAqwUAAAAA&#10;">
                        <v:fill on="f" focussize="0,0"/>
                        <v:stroke color="#000000" joinstyle="round" endarrow="block"/>
                        <v:imagedata o:title=""/>
                        <o:lock v:ext="edit" aspectratio="f"/>
                      </v:line>
                      <v:rect id="_x0000_s1026" o:spid="_x0000_s1026" o:spt="1" style="position:absolute;left:2823845;top:396875;height:295910;width:1028700;" fillcolor="#FFFFFF" filled="t" stroked="t" coordsize="21600,21600" o:gfxdata="UEsDBAoAAAAAAIdO4kAAAAAAAAAAAAAAAAAEAAAAZHJzL1BLAwQUAAAACACHTuJA+QwlNNgAAAAK&#10;AQAADwAAAGRycy9kb3ducmV2LnhtbE2PQU+DQBCF7yb+h82YeGsX0KIgSw+amnhs6cXbwI6AsruE&#10;XVr01zs96Wlm8l7efK/YLmYQJ5p876yCeB2BINs43dtWwbHarR5B+IBW4+AsKfgmD9vy+qrAXLuz&#10;3dPpEFrBIdbnqKALYcyl9E1HBv3ajWRZ+3CTwcDn1Eo94ZnDzSCTKEqlwd7yhw5Heu6o+TrMRkHd&#10;J0f82Vevkcl2d+FtqT7n9xelbm/i6AlEoCX8meGCz+hQMlPtZqu9GBSsNuk9W1nIeLLhYZPGIOrL&#10;kiUgy0L+r1D+AlBLAwQUAAAACACHTuJA5prjBBMCAAA4BAAADgAAAGRycy9lMm9Eb2MueG1srVM7&#10;jtswEO0D5A4E+1iyHK9twfIW6zhNkCywmwPQFCUR4A8c2pJPEyBdDpHjBLlGhpSzv6RwsSqkoTh8&#10;896b4fp60IochQdpTUWnk5wSYbitpWkr+vV+925JCQRmaqasERU9CaDXm7dv1r0rRWE7q2rhCYIY&#10;KHtX0S4EV2YZ8E5oBhPrhMHNxnrNAi59m9We9YiuVVbk+VXWW187b7kAwL/bcZOeEf0lgLZpJBdb&#10;yw9amDCieqFYQEnQSQd0k9g2jeDhS9OACERVFJWG9MYiGO/jO9usWdl65jrJzxTYJRReaNJMGiz6&#10;ALVlgZGDl/9Aacm9BduECbc6G4UkR1DFNH/hzV3HnEha0GpwD6bD68Hyz8dbT2SNkzBbUGKYxpb/&#10;/vbj18/vJP5Bf3oHJabduVt/XgGGUezQeB2/KIMMFS2WxWz5fk7JqaKz1dVyMR/tFUMgHPenebFc&#10;5Og8x4RiNV9Nk//ZI5DzED4Kq0kMKuqxfclVdvwEAYtj6t+UWBeskvVOKpUWvt3fKE+ODFu9S08s&#10;j0eepSlD+oqu5gXy5Aznt8G5wVA79ABMm+o9OwFPgfP0/A84Etsy6EYCCWGUr2UQHpmwshOs/mBq&#10;Ek4OXTZ4vWgko0VNiRJ4G2OUMgOT6pJMVKcMiow9GrsSozDsB4SJ4d7WJ2zwwXnZdmjpNFGPOzhQ&#10;yZ3z8MeJfbpOoI8Xfv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wlNNgAAAAKAQAADwAAAAAA&#10;AAABACAAAAAiAAAAZHJzL2Rvd25yZXYueG1sUEsBAhQAFAAAAAgAh07iQOaa4wQTAgAAOAQAAA4A&#10;AAAAAAAAAQAgAAAAJwEAAGRycy9lMm9Eb2MueG1sUEsFBgAAAAAGAAYAWQEAAKwFAAAAAA==&#10;">
                        <v:fill on="t" focussize="0,0"/>
                        <v:stroke color="#000000" joinstyle="miter"/>
                        <v:imagedata o:title=""/>
                        <o:lock v:ext="edit" aspectratio="f"/>
                        <v:textbox>
                          <w:txbxContent>
                            <w:p>
                              <w:pPr>
                                <w:ind w:firstLine="120" w:firstLineChars="50"/>
                                <w:jc w:val="center"/>
                                <w:rPr>
                                  <w:rFonts w:hint="eastAsia"/>
                                  <w:color w:val="000000"/>
                                  <w:szCs w:val="21"/>
                                </w:rPr>
                              </w:pPr>
                              <w:r>
                                <w:rPr>
                                  <w:rFonts w:hint="eastAsia"/>
                                  <w:color w:val="000000"/>
                                  <w:szCs w:val="21"/>
                                </w:rPr>
                                <w:t>化粪池</w:t>
                              </w:r>
                            </w:p>
                          </w:txbxContent>
                        </v:textbox>
                      </v:rect>
                      <v:line id="_x0000_s1026" o:spid="_x0000_s1026" o:spt="20" style="position:absolute;left:3336290;top:198120;flip:y;height:198120;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BRvy3ADAIAAAIEAAAOAAAAZHJzL2Uyb0RvYy54bWyt&#10;U0uOEzEQ3SNxB8t70vlookkrnVkQhg2CkQbYV/zptuSfbCedXIILILGDFUv23IbhGJTdzQwzCGkW&#10;9MIqd5Vf1Xt+Xl8cjSYHEaJytqGzyZQSYZnjyrYNfff28tk5JTGB5aCdFQ09iUgvNk+frHtfi7nr&#10;nOYiEASxse59Q7uUfF1VkXXCQJw4LywmpQsGEm5DW/EAPaIbXc2n02XVu8B9cEzEiH+3Q5KOiOEx&#10;gE5KxcTWsb0RNg2oQWhISCl2yke6KdNKKVh6I2UUieiGItNUVmyC8S6v1WYNdRvAd4qNI8BjRnjA&#10;yYCy2PQWagsJyD6ov6CMYsFFJ9OEOVMNRIoiyGI2faDNdQdeFC4odfS3osf/B8teH64CURydsMCL&#10;t2Dwym8+fvvx4fPP759wvfn6heQUCtX7WGP9tb8K4y5imFkfZTBEauXfI07RAZmRY0MXi8VyvkKx&#10;T5hYnc/mo+LimAjD/HJxRgm7l6wGuAzrQ0wvhTMkBw3VymY1oIbDq5hwBCz9XZJ/a0v6hq7O5hkT&#10;0JoSLYGh8Ugv2racjU4rfqm0zidiaHfPdSAHyPYoXyaKuPfKcpMtxG6oK6nBOJ0A/sJykk4eZbP4&#10;XmgewQhOiRb4vHKEgFAnUPquMgUFttX/qMb22uIUWe9B4RztHD/hVe19UG2HaszKpDmD1igzjzbO&#10;3vtzX5Dunu7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yaZTaAAAACgEAAA8AAAAAAAAAAQAg&#10;AAAAIgAAAGRycy9kb3ducmV2LnhtbFBLAQIUABQAAAAIAIdO4kBRvy3ADAIAAAIEAAAOAAAAAAAA&#10;AAEAIAAAACkBAABkcnMvZTJvRG9jLnhtbFBLBQYAAAAABgAGAFkBAACnBQAAAAA=&#10;">
                        <v:fill on="f" focussize="0,0"/>
                        <v:stroke color="#000000" joinstyle="round" endarrow="block"/>
                        <v:imagedata o:title=""/>
                        <o:lock v:ext="edit" aspectratio="f"/>
                      </v:line>
                      <v:line id="_x0000_s1026" o:spid="_x0000_s1026" o:spt="20" style="position:absolute;left:4424045;top:693420;flip:y;height:395605;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Bo3RjwDwIAAAIEAAAOAAAAZHJzL2Uyb0RvYy54bWyt&#10;U0uO1DAQ3SNxB8t7Oumv6KjTs6AZNghGGmBfbTuJJf9kuzvdl+ACSOxgxZI9t2E4BmUnzMAgpFmQ&#10;hVV2Pb+q91LeXJy0Ikfhg7SmptNJSYkwzHJp2pq+fXP55CklIYLhoKwRNT2LQC+2jx9teleJme2s&#10;4sITJDGh6l1NuxhdVRSBdUJDmFgnDCYb6zVE3Pq24B56ZNeqmJXlquit585bJkLA092QpCOjfwih&#10;bRrJxM6ygxYmDqxeKIgoKXTSBbrN3TaNYPF10wQRiaopKo15xSIY79NabDdQtR5cJ9nYAjykhXua&#10;NEiDRW+pdhCBHLz8i0pL5m2wTZwwq4tBSHYEVUzLe95cd+BE1oJWB3drevh/tOzV8coTyXES5mtK&#10;DGj85Tcfvn5//+nHt4+43nz5TFIKjepdqBB/7a78uAsYJtWnxmvSKOneIU/2AZWRU00Xi9miXCwp&#10;Odd0tZ4vZqPj4hQJw/xqjjmGyfl6uSqXqUox0CVa50N8IawmKaipkia5ARUcX4Y4QH9B0rEypK/p&#10;ejlLnICj2eBIYKgdygumzXeDVZJfSqXSjeDb/TPlyRHSeORvbOEPWCqyg9ANuJxKMKg6Afy54SSe&#10;Hdpm8L3Q1IIWnBIl8HmlKCMjSHWHjF6CadU/0OiAMmhE8ntwOEV7y8/4qw7Oy7ZDN6a505TB0ci2&#10;jWOcZu/3fWa6e7r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VyaZTaAAAACgEAAA8AAAAAAAAA&#10;AQAgAAAAIgAAAGRycy9kb3ducmV2LnhtbFBLAQIUABQAAAAIAIdO4kBo3RjwDwIAAAIEAAAOAAAA&#10;AAAAAAEAIAAAACkBAABkcnMvZTJvRG9jLnhtbFBLBQYAAAAABgAGAFkBAACqBQAAAAA=&#10;">
                        <v:fill on="f" focussize="0,0"/>
                        <v:stroke color="#000000" joinstyle="round" endarrow="block"/>
                        <v:imagedata o:title=""/>
                        <o:lock v:ext="edit" aspectratio="f"/>
                      </v:line>
                      <v:line id="_x0000_s1026" o:spid="_x0000_s1026" o:spt="20" style="position:absolute;left:4424045;top:2475865;height:396875;width:635;" filled="f" stroked="t" coordsize="21600,21600" o:gfxdata="UEsDBAoAAAAAAIdO4kAAAAAAAAAAAAAAAAAEAAAAZHJzL1BLAwQUAAAACACHTuJA50jJPtcAAAAK&#10;AQAADwAAAGRycy9kb3ducmV2LnhtbE2PQW/CMAyF75P2HyIj7QZp2eiga8ph0nabxMrEOW28tqJx&#10;uiYt8O9nTnCyrff0/L1se7admHDwrSMF8SICgVQ501Kt4Gf/MV+D8EGT0Z0jVHBBD9v88SHTqXEn&#10;+sapCLXgEPKpVtCE0KdS+qpBq/3C9Uis/brB6sDnUEsz6BOH204uoyiRVrfEHxrd43uD1bEYrYK/&#10;y/PhYP1nsStNH9qvtRz3dlLqaRZHbyACnsPNDFd8RoecmUo3kvGiUzBfJS9sZWHDkw2vqyQGUV6X&#10;zRJknsn7Cvk/UEsDBBQAAAAIAIdO4kAucAnUDgIAAPoDAAAOAAAAZHJzL2Uyb0RvYy54bWytU82O&#10;0zAQviPxDpbvNG037Zao6R4oywXBSrs8wNR2Ekv+k+027UvwAkjc4MSR+74Ny2Ps2ClbWIS0B3Jw&#10;xpnxN9/3Zby82GtFdsIHaU1NJ6MxJcIwy6Vpa/rh5vLFgpIQwXBQ1oiaHkSgF6vnz5a9q8TUdlZx&#10;4QmCmFD1rqZdjK4qisA6oSGMrBMGk431GiJufVtwDz2ia1VMx+N50VvPnbdMhIBf10OSHhH9UwBt&#10;00gm1pZttTBxQPVCQURJoZMu0FVm2zSCxfdNE0QkqqaoNOYVm2C8SWuxWkLVenCdZEcK8BQKjzRp&#10;kAabPkCtIQLZevkXlJbM22CbOGJWF4OQ7AiqmIwfeXPdgRNZC1od3IPp4f/Bsne7K08kx0ko0RMD&#10;Gn/53afvPz5++Xn7Gde7b19JSqFRvQsV1l+7K3/cBQyT6n3jdXqjHrKvaVlOy3E5o+RQ02l5PlvM&#10;Z4PRYh8Jw4L5GSYZZs9ezhfnOVmcUJwP8Y2wmqSgpkqaZAJUsHsbInbG0l8l6bMypMc+ixkCEQY4&#10;kg2OAobaoaxg2nw4WCX5pVQqHQm+3bxSnuwgjUV+EkEE/qMsdVlD6Ia6nBp0dAL4a8NJPDi0y+A9&#10;oYmDFpwSJfBapQgBoYog1akyegmmVf+oxvbKIIvk8+BsijaWH/AXbZ2XbYd2TDLTlMGRyJyP45tm&#10;7vd9Rjpd2d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0jJPtcAAAAKAQAADwAAAAAAAAABACAA&#10;AAAiAAAAZHJzL2Rvd25yZXYueG1sUEsBAhQAFAAAAAgAh07iQC5wCdQOAgAA+gMAAA4AAAAAAAAA&#10;AQAgAAAAJgEAAGRycy9lMm9Eb2MueG1sUEsFBgAAAAAGAAYAWQEAAKYFAAAAAA==&#10;">
                        <v:fill on="f" focussize="0,0"/>
                        <v:stroke weight="2.25pt" color="#000000" joinstyle="round" endarrow="block"/>
                        <v:imagedata o:title=""/>
                        <o:lock v:ext="edit" aspectratio="f"/>
                      </v:line>
                      <v:line id="_x0000_s1026" o:spid="_x0000_s1026" o:spt="20" style="position:absolute;left:3052444;top:1783080;flip:y;height:396240;width:635;" filled="f" stroked="t" coordsize="21600,21600" o:gfxdata="UEsDBAoAAAAAAIdO4kAAAAAAAAAAAAAAAAAEAAAAZHJzL1BLAwQUAAAACACHTuJAplq+BNUAAAAK&#10;AQAADwAAAGRycy9kb3ducmV2LnhtbE2PMW+DMBCF90r9D9ZV6pYYUEICxWSolIGxNMrs4Aug4jPC&#10;TiD/vpepne5O7+nd94rDYgdxx8n3jhTE6wgEUuNMT62C0/dxtQfhgyajB0eo4IEeDuXrS6Fz42b6&#10;wnsdWsEh5HOtoAthzKX0TYdW+7UbkVi7usnqwOfUSjPpmcPtIJMoSqXVPfGHTo/42WHzU9+sguXs&#10;0ijemEof5yRUp4evsnqv1PtbHH2ACLiEPzM88RkdSma6uBsZLwYFq226YSsLGU827LZpDOLyXLIE&#10;ZFnI/xXKX1BLAwQUAAAACACHTuJADQuVLAsCAAD+AwAADgAAAGRycy9lMm9Eb2MueG1srVO9jhMx&#10;EO6ReAfLPdnNL7lVNlcQjgbBScdd79jeXUv+k8fJJi/BCyDRQUVJz9twPAZjbzjgaFKwhTXe+fzN&#10;fJ/Hq8uD0WQvAyhnazoelZRIy51Qtq3p7burZ0tKIDIrmHZW1vQogV6unz5Z9b6SE9c5LWQgSGKh&#10;6n1Nuxh9VRTAO2kYjJyXFpONC4ZF3Ia2EIH1yG50MSnLRdG7IHxwXALg382QpCfGcA6haxrF5cbx&#10;nZE2DqxBahZREnTKA13nbptG8vi2aUBGomuKSmNesQjG27QW6xWr2sB8p/ipBXZOC480GaYsFn2g&#10;2rDIyC6of6iM4sGBa+KIO1MMQrIjqGJcPvLmpmNeZi1oNfgH0+H/0fI3++tAlMBJmI0psczgld9/&#10;+Pr9/acf3z7iev/lM0kpNKr3UCH+xl+H0w4wTKoPTTCk0crfIU/2AZWRQ02n5Xwym80pOWLi+XJa&#10;Lk+Wy0MkHAGLKSY5ZqcXi8ksJ4uBL/H6APGVdIakoKZa2WQHq9j+NUTsAaG/IOm3tqSv6cV8kjgZ&#10;zmaDM4Gh8agPbJvPgtNKXCmt0wkI7faFDmTP0nzkLylF3r9gqciGQTfgBEbD4HSSiZdWkHj0aJvF&#10;90JTB0YKSrTE55Ui5GNVZEqfg8TK2mIDyevB3RRtnTjiNe18UG2HRuTryBgci9zuaYTT3P25z0y/&#10;n+3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avgTVAAAACgEAAA8AAAAAAAAAAQAgAAAAIgAA&#10;AGRycy9kb3ducmV2LnhtbFBLAQIUABQAAAAIAIdO4kANC5UsCwIAAP4DAAAOAAAAAAAAAAEAIAAA&#10;ACQBAABkcnMvZTJvRG9jLnhtbFBLBQYAAAAABgAGAFkBAAChBQAAAAA=&#10;">
                        <v:fill on="f" focussize="0,0"/>
                        <v:stroke color="#000000" joinstyle="round" dashstyle="dash"/>
                        <v:imagedata o:title=""/>
                        <o:lock v:ext="edit" aspectratio="f"/>
                      </v:line>
                      <v:rect id="_x0000_s1026" o:spid="_x0000_s1026" o:spt="1" style="position:absolute;left:194944;top:2179320;height:297815;width:800101;" fillcolor="#969696" filled="t" stroked="t" coordsize="21600,21600" o:gfxdata="UEsDBAoAAAAAAIdO4kAAAAAAAAAAAAAAAAAEAAAAZHJzL1BLAwQUAAAACACHTuJAiiq0ctoAAAAK&#10;AQAADwAAAGRycy9kb3ducmV2LnhtbE2PQU+DQBCF7yb+h82YeGsXaqEtsjTGpMbEQ6X24HELIxDY&#10;WWSXUv+905OeZibv5c330u3FdOKMg2ssKQjnAQikwpYNVQqOH7vZGoTzmkrdWUIFP+hgm93epDop&#10;7UQ5ng++EhxCLtEKau/7REpX1Gi0m9seibUvOxjt+RwqWQ564nDTyUUQxNLohvhDrXt8rrFoD6NR&#10;0Ea7Nn56WY1v+YPdT+/fr2G+/FTq/i4MHkF4vPg/M1zxGR0yZjrZkUonOgWzKF6ylYUNTzasojgE&#10;cboumwXILJX/K2S/UEsDBBQAAAAIAIdO4kAgQkWQDQIAADcEAAAOAAAAZHJzL2Uyb0RvYy54bWyt&#10;U0tu2zAQ3RfoHQjua8mqndiC5SzippuiDZD0ADRFSQT4A4e25NMU6K6H6HGKXqNDSs2vXXgRCaCG&#10;nNGbeW+Gm6tBK3IUHqQ1FZ3PckqE4baWpq3o1/ubdytKIDBTM2WNqOhJAL3avn2z6V0pCttZVQtP&#10;EMRA2buKdiG4MsuAd0IzmFknDDob6zULuPVtVnvWI7pWWZHnF1lvfe285QIAT3ejk06I/hxA2zSS&#10;i53lBy1MGFG9UCwgJeikA7pN1TaN4OFL04AIRFUUmYa0YhK093HNthtWtp65TvKpBHZOCS84aSYN&#10;Jn2A2rHAyMHLf6C05N6CbcKMW52NRJIiyGKev9DmrmNOJC4oNbgH0eH1YPnn460nssZJWBSUGKax&#10;5b+//fj18zuJJ6hP76DEsDt366cdoBnJDo3X8Ys0yIAI68V6saTkVNFifrl+X0zyiiEQjv5VjhRR&#10;eB4D1per+TLCZ484zkP4KKwm0aiox+4lUdnxE4Qx9G9ITAtWyfpGKpU2vt1fK0+ODDu9vojvhP4s&#10;TBnSo39ZYJ2c4fg2ODZoaocSgGlTvmd/wFPgPD3/A46F7Rh0YwEJIYaxUssgfLI6weoPpibh5FBk&#10;g7eLxmK0qClRAi9jtFJkYFKdE4naKYMSxhaNTYlWGPYDwkRzb+sT9vfgvGw7lHSeSo8enKek/TT7&#10;cWCf7hPo433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KrRy2gAAAAoBAAAPAAAAAAAAAAEA&#10;IAAAACIAAABkcnMvZG93bnJldi54bWxQSwECFAAUAAAACACHTuJAIEJFkA0CAAA3BAAADgAAAAAA&#10;AAABACAAAAApAQAAZHJzL2Uyb0RvYy54bWxQSwUGAAAAAAYABgBZAQAAqAU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基础工程</w:t>
                              </w:r>
                            </w:p>
                          </w:txbxContent>
                        </v:textbox>
                      </v:rect>
                      <v:line id="_x0000_s1026" o:spid="_x0000_s1026" o:spt="20" style="position:absolute;left:537845;top:1783715;flip:y;height:396240;width:635;" filled="f" stroked="t" coordsize="21600,21600" o:gfxdata="UEsDBAoAAAAAAIdO4kAAAAAAAAAAAAAAAAAEAAAAZHJzL1BLAwQUAAAACACHTuJAplq+BNUAAAAK&#10;AQAADwAAAGRycy9kb3ducmV2LnhtbE2PMW+DMBCF90r9D9ZV6pYYUEICxWSolIGxNMrs4Aug4jPC&#10;TiD/vpepne5O7+nd94rDYgdxx8n3jhTE6wgEUuNMT62C0/dxtQfhgyajB0eo4IEeDuXrS6Fz42b6&#10;wnsdWsEh5HOtoAthzKX0TYdW+7UbkVi7usnqwOfUSjPpmcPtIJMoSqXVPfGHTo/42WHzU9+sguXs&#10;0ijemEof5yRUp4evsnqv1PtbHH2ACLiEPzM88RkdSma6uBsZLwYFq226YSsLGU827LZpDOLyXLIE&#10;ZFnI/xXKX1BLAwQUAAAACACHTuJAibtpugwCAAD9AwAADgAAAGRycy9lMm9Eb2MueG1srVNLjhMx&#10;EN0jcQfLe9L5J9NKZxaEYYNgpGHYV/zptuSfbCedXIILILGDFcvZcxuGY0y5OwwwbLKgF1bZVf3q&#10;vefy6vJgNNmLEJWzFR0NhpQIyxxXtq7o7furF0tKYgLLQTsrKnoUkV6unz9btb4UY9c4zUUgCGJj&#10;2fqKNin5sigia4SBOHBeWExKFwwk3Ia64AFaRDe6GA+H86J1gfvgmIgRTzd9kp4QwzmATkrFxMax&#10;nRE29ahBaEgoKTbKR7ru2EopWHonZRSJ6Iqi0tSt2ATjbV6L9QrKOoBvFDtRgHMoPNFkQFls+gi1&#10;gQRkF9Q/UEax4KKTacCcKXohnSOoYjR84s1NA150WtDq6B9Nj/8Plr3dXweiOE7CdEKJBYNXfv/p&#10;7sfHLz+/f8b1/ttXklNoVOtjifU3/jqcdhHDrPoggyFSK/8BcTofUBk5VHQ2WSynM0qOeL5YThaj&#10;We+4OCTCMD+fYJJhdnIxH0+76yh6uAzrQ0yvhTMkBxXVymY3oIT9m5iQApb+KsnH2pK2ohezccYE&#10;HE2JI4Gh8Sgv2rr7Nzqt+JXSOv8RQ719qQPZQx6P7sv8EPevstxkA7Hp6zhGvYpGAH9lOUlHj65Z&#10;fC40MzCCU6IFvq4cIR6UCZQ+pxI7a4sEstW9uTnaOn7EW9r5oOoGjRh1JHMGp6Kje5rgPHZ/7juk&#10;3692/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Wr4E1QAAAAoBAAAPAAAAAAAAAAEAIAAAACIA&#10;AABkcnMvZG93bnJldi54bWxQSwECFAAUAAAACACHTuJAibtpugwCAAD9AwAADgAAAAAAAAABACAA&#10;AAAkAQAAZHJzL2Uyb0RvYy54bWxQSwUGAAAAAAYABgBZAQAAogUAAAAA&#10;">
                        <v:fill on="f" focussize="0,0"/>
                        <v:stroke color="#000000" joinstyle="round" dashstyle="dash"/>
                        <v:imagedata o:title=""/>
                        <o:lock v:ext="edit" aspectratio="f"/>
                      </v:line>
                      <v:line id="_x0000_s1026" o:spid="_x0000_s1026" o:spt="20" style="position:absolute;left:537845;top:1387475;flip:y;height:396240;width:635;" filled="f" stroked="t" coordsize="21600,21600" o:gfxdata="UEsDBAoAAAAAAIdO4kAAAAAAAAAAAAAAAAAEAAAAZHJzL1BLAwQUAAAACACHTuJA9w7vMtcAAAAK&#10;AQAADwAAAGRycy9kb3ducmV2LnhtbE2PzW7CMBCE75V4B2uRegMnCNImjcMBqVLVWwGpVxMvSYS9&#10;Tm3z0z59l1N72l3NaPaben1zVlwwxMGTgnyegUBqvRmoU7Dfvc6eQcSkyWjrCRV8Y4R1M3modWX8&#10;lT7wsk2d4BCKlVbQpzRWUsa2R6fj3I9IrB19cDrxGTppgr5yuLNykWWFdHog/tDrETc9tqft2SlY&#10;Zl8/m917N5T2DcuIgY6n9KnU4zTPXkAkvKU/M9zxGR0aZjr4M5korILZqliylYWSJxueVkUO4nBf&#10;ygXIppb/KzS/UEsDBBQAAAAIAIdO4kCQ78xJEwIAAAEEAAAOAAAAZHJzL2Uyb0RvYy54bWytU81u&#10;EzEQviPxDpbvZPOfdJVND4RyQVCplPvE9u5a8p9sJ5u8BC+AxA1OHHvnbSiP0bE3tFCE1AN7sMae&#10;2W++7/N4dX7QiuyFD9Kaio4GQ0qEYZZL01T0+v3FiyUlIYLhoKwRFT2KQM/Xz5+tOleKsW2t4sIT&#10;BDGh7FxF2xhdWRSBtUJDGFgnDCZr6zVE3Pqm4B46RNeqGA+H86KznjtvmQgBTzd9kp4Q/VMAbV1L&#10;JjaW7bQwsUf1QkFESaGVLtB1ZlvXgsV3dR1EJKqiqDTmFZtgvE1rsV5B2XhwrWQnCvAUCo80aZAG&#10;m95DbSAC2Xn5F5SWzNtg6zhgVhe9kOwIqhgNH3lz1YITWQtaHdy96eH/wbK3+0tPJMdJmE4pMaDx&#10;ym8/3fz4+OXn98+43n77SlIKjepcKLH+yl360y5gmFQfaq9JraT7gDjZB1RGDhWdTRbL6YySI55P&#10;lovpYtY7Lg6RMMzPJ5hkmJ2czcfTfB1FD5dgnQ/xtbCapKCiSprkBpSwfxMiUsDSXyXpWBnSVfRs&#10;Nk6YgKNZ40hgqB3KC6bJ/warJL+QSqU/gm+2L5Une0jjkb/ED3H/KEtNNhDavo5j1KtoBfBXhpN4&#10;dOiawedCEwMtOCVK4OtKEeJBGUGqh8roJZhG/aMauyuDJJLdvcEp2lp+xJvaOS+bFs0YZaIpg5OR&#10;KZ+mOI3e7/uM9PBy1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Du8y1wAAAAoBAAAPAAAAAAAA&#10;AAEAIAAAACIAAABkcnMvZG93bnJldi54bWxQSwECFAAUAAAACACHTuJAkO/MSRMCAAABBAAADgAA&#10;AAAAAAABACAAAAAmAQAAZHJzL2Uyb0RvYy54bWxQSwUGAAAAAAYABgBZAQAAqwUAAAAA&#10;">
                        <v:fill on="f" focussize="0,0"/>
                        <v:stroke color="#000000" joinstyle="round" dashstyle="dash" endarrow="block"/>
                        <v:imagedata o:title=""/>
                        <o:lock v:ext="edit" aspectratio="f"/>
                      </v:line>
                      <v:shape id="_x0000_s1026" o:spid="_x0000_s1026" o:spt="202" type="#_x0000_t202" style="position:absolute;left:194944;top:1090295;height:297180;width:571501;"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AWVm57GAIAAEUEAAAOAAAAZHJzL2Uyb0RvYy54bWytU0uO&#10;EzEQ3SNxB8t70p0wmZm00hkJQtggQBo4gGO7uy35J5eT7lwAbsCKDXvOlXNQdme+sMiCXrjL9vNz&#10;vVfl5c1gNNnLAMrZmk4nJSXScieUbWv69cvm1TUlEJkVTDsra3qQQG9WL18se1/JmeucFjIQJLFQ&#10;9b6mXYy+KgrgnTQMJs5Li5uNC4ZFnIa2EIH1yG50MSvLy6J3QfjguATA1fW4SU+M4RxC1zSKy7Xj&#10;OyNtHFmD1CyiJOiUB7rK2TaN5PFT04CMRNcUlcY84iUYb9NYrJasagPzneKnFNg5KTzTZJiyeOk9&#10;1ZpFRnZB/UVlFA8OXBMn3JliFJIdQRXT8pk3tx3zMmtBq8Hfmw7/j5Z/3H8ORAnshIs5JZYZLPnx&#10;x/fjz9/HX99IWkSLeg8VIm89YuPwxg0Iv1sHXEzKhyaY9EdNJO0vLhaJ8YBhuShni0zEKjlEwnF/&#10;fjWdl1gFjoDZ4mp6nWtRPPD4APG9dIakoKYBS5kdZvsPEDEnhN5B0rXgtBIbpXWehHb7VgeyZ1j2&#10;Tf5SunjkCUxb0tf08vU85cGwlxvsIQyNRz/Atvm+JyfgMXGZv38Rp8TWDLoxATjA2sWEY5VRUYYc&#10;dZKJd1aQePBoucW3RlM2RgpKtMSnmaKMjEzpc5AoT1tUmao1ViVFcdgOSJPCrRMHrODOB9V26Gmu&#10;YYZjd2V7Ti8hte/jeSZ9eP2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MChgzXAAAACgEAAA8A&#10;AAAAAAAAAQAgAAAAIgAAAGRycy9kb3ducmV2LnhtbFBLAQIUABQAAAAIAIdO4kAWVm57GAIAAEUE&#10;AAAOAAAAAAAAAAEAIAAAACYBAABkcnMvZTJvRG9jLnhtbFBLBQYAAAAABgAGAFkBAACwBQAAAAA=&#10;">
                        <v:fill on="t" focussize="0,0"/>
                        <v:stroke weight="0.5pt" color="#000000" joinstyle="miter" dashstyle="1 1"/>
                        <v:imagedata o:title=""/>
                        <o:lock v:ext="edit" aspectratio="f"/>
                        <v:textbox>
                          <w:txbxContent>
                            <w:p>
                              <w:pPr>
                                <w:ind w:firstLine="120" w:firstLineChars="50"/>
                                <w:jc w:val="center"/>
                                <w:rPr>
                                  <w:rFonts w:hint="eastAsia"/>
                                  <w:szCs w:val="21"/>
                                </w:rPr>
                              </w:pPr>
                              <w:r>
                                <w:rPr>
                                  <w:rFonts w:hint="eastAsia"/>
                                  <w:szCs w:val="21"/>
                                </w:rPr>
                                <w:t>噪声</w:t>
                              </w:r>
                            </w:p>
                          </w:txbxContent>
                        </v:textbox>
                      </v:shape>
                      <v:line id="_x0000_s1026" o:spid="_x0000_s1026" o:spt="20" style="position:absolute;left:537845;top:694055;flip:y;height:396240;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CMc5xTEgIAAAEEAAAOAAAAZHJzL2Uyb0RvYy54bWyt&#10;U0uOEzEQ3SNxB8t7pvNn0kpnFoRhg2CkAfYVf7ot+SfbSSeX4AJI7GDFkj23YTgGZXeYgUFIs6AX&#10;Vrmr/Oq95/Lq4mA02YsQlbMNHZ+NKBGWOa5s29C3by6fnFMSE1gO2lnR0KOI9GL9+NGq97WYuM5p&#10;LgJBEBvr3je0S8nXVRVZJwzEM+eFxaR0wUDCbWgrHqBHdKOryWi0qHoXuA+OiRjx72ZI0hNieAig&#10;k1IxsXFsZ4RNA2oQGhJKip3yka4LWykFS6+ljCIR3VBUmsqKTTDe5rVar6BuA/hOsRMFeAiFe5oM&#10;KItNb6E2kIDsgvoLyigWXHQynTFnqkFIcQRVjEf3vLnuwIuiBa2O/tb0+P9g2av9VSCK4yTMFpRY&#10;MHjlNx++fn//6ce3j7jefPlMcgqN6n2ssf7aX4XTLmKYVR9kMERq5d8hTvEBlZFDQ+fTp+ezOSXH&#10;hi6Ws9F8PhguDokwTC+mmGOYnC4Xk1m5jWpAy6g+xPRCOENy0FCtbDYDati/jAkZYOmvkvxbW9I3&#10;dDmfZEzAyZQ4ERgaj+qibcvZ6LTil0rrfCKGdvtMB7KHPB3ly/wQ94+y3GQDsRvqSmqQ0Qngzy0n&#10;6ejRNYvPhWYKRnBKtMDXlSMEhDqB0neVKSiwrf5HNbbXFllkuweDc7R1/Ig3tfNBtR26MS5McwYn&#10;o3A+TXEevd/3Benu5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VyaZTaAAAACgEAAA8AAAAA&#10;AAAAAQAgAAAAIgAAAGRycy9kb3ducmV2LnhtbFBLAQIUABQAAAAIAIdO4kCMc5xTEgIAAAEEAAAO&#10;AAAAAAAAAAEAIAAAACkBAABkcnMvZTJvRG9jLnhtbFBLBQYAAAAABgAGAFkBAACtBQAAAAA=&#10;">
                        <v:fill on="f" focussize="0,0"/>
                        <v:stroke color="#000000" joinstyle="round" endarrow="block"/>
                        <v:imagedata o:title=""/>
                        <o:lock v:ext="edit" aspectratio="f"/>
                      </v:line>
                      <v:rect id="_x0000_s1026" o:spid="_x0000_s1026" o:spt="1" style="position:absolute;left:194944;top:396875;height:296545;width:685801;" fillcolor="#FFFFFF" filled="t" stroked="t" coordsize="21600,21600" o:gfxdata="UEsDBAoAAAAAAIdO4kAAAAAAAAAAAAAAAAAEAAAAZHJzL1BLAwQUAAAACACHTuJA+QwlNNgAAAAK&#10;AQAADwAAAGRycy9kb3ducmV2LnhtbE2PQU+DQBCF7yb+h82YeGsX0KIgSw+amnhs6cXbwI6AsruE&#10;XVr01zs96Wlm8l7efK/YLmYQJ5p876yCeB2BINs43dtWwbHarR5B+IBW4+AsKfgmD9vy+qrAXLuz&#10;3dPpEFrBIdbnqKALYcyl9E1HBv3ajWRZ+3CTwcDn1Eo94ZnDzSCTKEqlwd7yhw5Heu6o+TrMRkHd&#10;J0f82Vevkcl2d+FtqT7n9xelbm/i6AlEoCX8meGCz+hQMlPtZqu9GBSsNuk9W1nIeLLhYZPGIOrL&#10;kiUgy0L+r1D+AlBLAwQUAAAACACHTuJApfu3RQ4CAAA2BAAADgAAAGRycy9lMm9Eb2MueG1srVPN&#10;jtMwEL4j8Q6W7zRpabtt1HQPlHJBsNIuD+DaTmLJf/K4Tfo0SNx4CB4H8RqMnbJ/cNgDOTjjzOTz&#10;930z3lwPRpOTDKCcrel0UlIiLXdC2bamX+72b1aUQGRWMO2srOlZAr3evn616X0lZ65zWshAEMRC&#10;1fuadjH6qiiAd9IwmDgvLSYbFwyLuA1tIQLrEd3oYlaWy6J3QfjguATAr7sxSS+I4SWArmkUlzvH&#10;j0baOKIGqVlESdApD3Sb2TaN5PFz04CMRNcUlca84iEYH9JabDesagPzneIXCuwlFJ5pMkxZPPQe&#10;asciI8eg/oIyigcHrokT7kwxCsmOoIpp+cyb2455mbWg1eDvTYf/B8s/nW4CUQInYX5FiWUGW/7r&#10;6/efP76R9AX96T1UWHbrb8JlBxgmsUMTTHqjDDIgwnq+ni8oOdf07Xq5ulqM7sohEo7p5WqxKtF3&#10;jvnZernAUsQrHmB8gPhBOkNSUNOAzcuestNHiGPpn5J0KjitxF5pnTehPbzTgZwYNnqfnwv6kzJt&#10;SV/T9WKGNDnD6W1wajA0Hh0A2+bznvwBj4HL/PwLOBHbMehGAhlhVG9UlAHJs6qTTLy3gsSzR48t&#10;Xi6ayBgpKNES72KKcmVkSr+kEr3TFi1MHRp7kqI4HAaESeHBiTO29+iDaju0dJqppwyOU/b+Mvpp&#10;Xh/vM+jDdd/+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MJTTYAAAACgEAAA8AAAAAAAAAAQAg&#10;AAAAIgAAAGRycy9kb3ducmV2LnhtbFBLAQIUABQAAAAIAIdO4kCl+7dFDgIAADYEAAAOAAAAAAAA&#10;AAEAIAAAACcBAABkcnMvZTJvRG9jLnhtbFBLBQYAAAAABgAGAFkBAACnBQAAAAA=&#10;">
                        <v:fill on="t" focussize="0,0"/>
                        <v:stroke color="#000000" joinstyle="miter"/>
                        <v:imagedata o:title=""/>
                        <o:lock v:ext="edit" aspectratio="f"/>
                        <v:textbox>
                          <w:txbxContent>
                            <w:p>
                              <w:pPr>
                                <w:ind w:firstLine="120" w:firstLineChars="50"/>
                                <w:rPr>
                                  <w:rFonts w:hint="eastAsia"/>
                                  <w:szCs w:val="21"/>
                                </w:rPr>
                              </w:pPr>
                              <w:r>
                                <w:rPr>
                                  <w:rFonts w:hint="eastAsia"/>
                                  <w:szCs w:val="21"/>
                                </w:rPr>
                                <w:t>声环境</w:t>
                              </w:r>
                            </w:p>
                          </w:txbxContent>
                        </v:textbox>
                      </v:rect>
                      <v:line id="_x0000_s1026" o:spid="_x0000_s1026" o:spt="20" style="position:absolute;left:537845;top:2477135;height:297180;width:635;" filled="f" stroked="t" coordsize="21600,21600" o:gfxdata="UEsDBAoAAAAAAIdO4kAAAAAAAAAAAAAAAAAEAAAAZHJzL1BLAwQUAAAACACHTuJACEHKKNsAAAAK&#10;AQAADwAAAGRycy9kb3ducmV2LnhtbE2PS0/DQAyE70j8h5WRuKB2k0ICDdlUiMepB9rAgaObuEkg&#10;642y2wf8etwTnGxrRuNv8sXR9mpPo+8cG4inESjiytUdNwbe314md6B8QK6xd0wGvsnDojg/yzGr&#10;3YHXtC9DoySEfYYG2hCGTGtftWTRT91ALNrWjRaDnGOj6xEPEm57PYuiVFvsWD60ONBjS9VXubMG&#10;0o9XfNiWq2Q1rJ+r6/LnyV0tP425vIije1CBjuHPDCd8QYdCmDZux7VXvYFJkt6IVYS5TDHcJmkM&#10;anNa5jPQRa7/Vyh+AVBLAwQUAAAACACHTuJAqTOktA0CAAD3AwAADgAAAGRycy9lMm9Eb2MueG1s&#10;rVPNbhMxEL4j8Q6W73STNGnSVTY9EMoFQaXCA0xs764l/8njZJOX4AWQuMGJI3fehvIYjHdDA0VI&#10;PbAH79gz/ma+b8bLq701bKciau8qPj4bcaac8FK7puLv3l4/W3CGCZwE452q+EEhv1o9fbLsQqkm&#10;vvVGqsgIxGHZhYq3KYWyKFC0ygKe+aAcOWsfLSTaxqaQETpCt6aYjEYXReejDNELhUin68HJj4jx&#10;MYC+rrVQay+2Vrk0oEZlIBElbHVAvuqrrWsl0pu6RpWYqTgxTf1KScje5LVYLaFsIoRWi2MJ8JgS&#10;HnCyoB0lvYdaQwK2jfovKKtF9OjrdCa8LQYivSLEYjx6oM1tC0H1XEhqDPei4/+DFa93N5FpSZMw&#10;pcY7sNTyuw9fv7//9OPbR1rvvnxm2UVCdQFLir8NN/G4QzIz630dbf4TH7av+Ox8vpjOODtUfDKd&#10;z8fns0FntU9MkP+CDpjI3sv5eNE3oTiBhIjppfKWZaPiRrusAZSwe4WJElPor5B8bBzrKn45m2RM&#10;oIGsaRDItIFIoWv6u+iNltfamHwDY7N5biLbQR6K/sv1Ee4fYTnJGrAd4iRZA4tWgXzhJEuHQFo5&#10;eiQ8V2CV5MwoelPZIjwoE2hzikxRg2vMP6Ipu3FURBZ5kDVbGy8P1J9tiLppSYxxX2j20Dz0JR9n&#10;Nw/c7/se6fRe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EHKKNsAAAAKAQAADwAAAAAAAAAB&#10;ACAAAAAiAAAAZHJzL2Rvd25yZXYueG1sUEsBAhQAFAAAAAgAh07iQKkzpLQNAgAA9wMAAA4AAAAA&#10;AAAAAQAgAAAAKgEAAGRycy9lMm9Eb2MueG1sUEsFBgAAAAAGAAYAWQEAAKkFAAAAAA==&#10;">
                        <v:fill on="f" focussize="0,0"/>
                        <v:stroke color="#000000" joinstyle="round" dashstyle="dash" endarrow="block"/>
                        <v:imagedata o:title=""/>
                        <o:lock v:ext="edit" aspectratio="f"/>
                      </v:line>
                      <v:shape id="_x0000_s1026" o:spid="_x0000_s1026" o:spt="202" type="#_x0000_t202" style="position:absolute;left:194944;top:2774315;height:295910;width:763906;"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Ct6DuMGAIAAEUEAAAOAAAAZHJzL2Uyb0RvYy54bWytU8uu&#10;0zAQ3SPxD5b3NOmbVE2vBKVsECBd+ADXcRJLfsnjNukPwB+wYsOe7+p3MHZ6n7DogiySsX1yZs6Z&#10;8fqm14ochQdpTUnHo5wSYbitpGlK+vXL7tVrSiAwUzFljSjpSQC92bx8se7cSkxsa1UlPEESA6vO&#10;lbQNwa2yDHgrNIORdcLgYW29ZgGXvskqzzpk1yqb5Pki66yvnLdcAODudjikF0Z/DaGta8nF1vKD&#10;FiYMrF4oFlAStNIB3aRq61rw8KmuQQSiSopKQ3pjEoz38Z1t1mzVeOZayS8lsGtKeKZJM2kw6T3V&#10;lgVGDl7+RaUl9xZsHUbc6mwQkhxBFeP8mTe3LXMiaUGrwd2bDv+Pln88fvZEVjgJs4ISwzS2/Pzj&#10;+/nn7/OvbyRuokWdgxUibx1iQ//G9gi/2wfcjMr72uv4RU0knhezYjan5FTSyXI5m47ng9eiD4Tj&#10;+XIxLXI85xFQzItx6kX2wOM8hPfCahKDknpsZXKYHT9AwJoQegeJacEqWe2kUmnhm/1b5cmRYdt3&#10;6YnZ8ZcnMGVIV9LFdI7TwBnOco0zhKF26AeYJuV78gc8Js7T8y/iWNiWQTsUACfY2jDI1zIIn4au&#10;Fax6ZyoSTg4tN3jXaKxGi4oSJfBqxighA5PqGiTKUwZVxm4NXYlR6Pc90sRwb6sTdvDgvGxa9DT1&#10;MMFxupI9l5sQx/fxOpE+3P7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MChgzXAAAACgEAAA8A&#10;AAAAAAAAAQAgAAAAIgAAAGRycy9kb3ducmV2LnhtbFBLAQIUABQAAAAIAIdO4kCt6DuMGAIAAEUE&#10;AAAOAAAAAAAAAAEAIAAAACYBAABkcnMvZTJvRG9jLnhtbFBLBQYAAAAABgAGAFkBAACwBQAAAAA=&#10;">
                        <v:fill on="t" focussize="0,0"/>
                        <v:stroke weight="0.5pt" color="#000000" joinstyle="miter" dashstyle="1 1"/>
                        <v:imagedata o:title=""/>
                        <o:lock v:ext="edit" aspectratio="f"/>
                        <v:textbox>
                          <w:txbxContent>
                            <w:p>
                              <w:pPr>
                                <w:pStyle w:val="14"/>
                                <w:tabs>
                                  <w:tab w:val="left" w:pos="0"/>
                                </w:tabs>
                                <w:rPr>
                                  <w:rFonts w:hint="eastAsia"/>
                                  <w:sz w:val="21"/>
                                  <w:szCs w:val="21"/>
                                </w:rPr>
                              </w:pPr>
                              <w:r>
                                <w:rPr>
                                  <w:rFonts w:hint="eastAsia"/>
                                  <w:sz w:val="21"/>
                                  <w:szCs w:val="21"/>
                                </w:rPr>
                                <w:t>建筑弃土</w:t>
                              </w:r>
                            </w:p>
                          </w:txbxContent>
                        </v:textbox>
                      </v:shape>
                      <v:line id="_x0000_s1026" o:spid="_x0000_s1026" o:spt="20" style="position:absolute;left:537845;top:3071495;height:297180;width:635;" filled="f" stroked="t" coordsize="21600,21600" o:gfxdata="UEsDBAoAAAAAAIdO4kAAAAAAAAAAAAAAAAAEAAAAZHJzL1BLAwQUAAAACACHTuJAL3rQ2dsAAAAK&#10;AQAADwAAAGRycy9kb3ducmV2LnhtbE2PzU7DMBCE70i8g7VI3FonFQ1piNMDUrm0gPqjCm5uvCQR&#10;8TqKnTa8PdsTnHZXM5r9Jl+OthVn7H3jSEE8jUAglc40VCk47FeTFIQPmoxuHaGCH/SwLG5vcp0Z&#10;d6EtnnehEhxCPtMK6hC6TEpf1mi1n7oOibUv11sd+OwraXp94XDbylkUJdLqhvhDrTt8rrH83g1W&#10;wXazWqfH9TCW/edL/LZ/37x++FSp+7s4egIRcAx/ZrjiMzoUzHRyAxkvWgWTefLAVhYWPNnwOE9i&#10;EKfrspiBLHL5v0LxC1BLAwQUAAAACACHTuJAzHkSMgwCAAD4AwAADgAAAGRycy9lMm9Eb2MueG1s&#10;rVPNjtMwEL4j8Q6W7zT92WzbqOkeKMsFwUoLDzC1ncSS/2S7TfsSvAASNzhx5M7bsDwGY6dsYRHS&#10;HsjBGWfG33zfl/Hq6qAV2QsfpDU1nYzGlAjDLJemrem7t9fPFpSECIaDskbU9CgCvVo/fbLqXSWm&#10;trOKC08QxISqdzXtYnRVUQTWCQ1hZJ0wmGys1xBx69uCe+gRXatiOh5fFr313HnLRAj4dTMk6QnR&#10;PwbQNo1kYmPZTgsTB1QvFESUFDrpAl1ntk0jWHzTNEFEomqKSmNesQnG27QW6xVUrQfXSXaiAI+h&#10;8ECTBmmw6T3UBiKQnZd/QWnJvA22iSNmdTEIyY6gisn4gTe3HTiRtaDVwd2bHv4fLHu9v/FEcpyE&#10;Ej0xoPGX3334+v39px/fPuJ69+UzSSk0qnehwvpbd+NPu4BhUn1ovE5v1EMONS1n88VFScmxprPx&#10;fHKxLAefxSEShvnLGSYZZqfL+WSRsYsziPMhvhRWkxTUVEmTPIAK9q9CxMZY+qskfVaG9DVdltOE&#10;CTiQDQ4ChtqhqGDafDZYJfm1VCqdCL7dPlee7CENRX4SP8T9oyw12UDohrqcGmR0AvgLw0k8OjTL&#10;4C2hiYIWnBIl8FKlCAGhiiDVuTJ6CaZV/6jG9sogi+Ty4GuKtpYf8QftnJdth25MMtOUwYHInE/D&#10;mybu931GOl/Y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etDZ2wAAAAoBAAAPAAAAAAAAAAEA&#10;IAAAACIAAABkcnMvZG93bnJldi54bWxQSwECFAAUAAAACACHTuJAzHkSMgwCAAD4AwAADgAAAAAA&#10;AAABACAAAAAqAQAAZHJzL2Uyb0RvYy54bWxQSwUGAAAAAAYABgBZAQAAqAUAAAAA&#10;">
                        <v:fill on="f" focussize="0,0"/>
                        <v:stroke color="#000000" joinstyle="round" endarrow="block"/>
                        <v:imagedata o:title=""/>
                        <o:lock v:ext="edit" aspectratio="f"/>
                      </v:line>
                      <v:rect id="_x0000_s1026" o:spid="_x0000_s1026" o:spt="1" style="position:absolute;left:55244;top:3368040;height:297180;width:1463041;" fillcolor="#FFFFFF" filled="t" stroked="f" coordsize="21600,21600" o:gfxdata="UEsDBAoAAAAAAIdO4kAAAAAAAAAAAAAAAAAEAAAAZHJzL1BLAwQUAAAACACHTuJA0uwwO9cAAAAK&#10;AQAADwAAAGRycy9kb3ducmV2LnhtbE2PMU/DMBCFdyT+g3VIbK2d0gQS4nRA6gQMtEis19hNIuJz&#10;iJ02/HuuE53uTu/p3ffKzex6cbJj6DxpSJYKhKXam44aDZ/77eIJRIhIBntPVsOvDbCpbm9KLIw/&#10;04c97WIjOIRCgRraGIdCylC31mFY+sESa0c/Oox8jo00I5453PVypVQmHXbEH1oc7Etr6+/d5DRg&#10;tjY/78eHt/3rlGHezGqbfimt7+8S9Qwi2jn+m+GCz+hQMdPBT2SC6DUs0mzNVhZynmx4TLMExOGy&#10;5CuQVSmvK1R/UEsDBBQAAAAIAIdO4kAgGFdFwwEAAHgDAAAOAAAAZHJzL2Uyb0RvYy54bWytU0tu&#10;2zAQ3RfIHQjuY0n+1REsZxHD2RRtgLQHoClKIsAfhrQln6ZAdz1Ej1P0Gh1SatKkmyyqhTQ/vpn3&#10;htreDlqRswAvraloMcspEYbbWpq2ol8+H643lPjATM2UNaKiF+Hp7e7q3bZ3pZjbzqpaAEEQ48ve&#10;VbQLwZVZ5nknNPMz64TBZGNBs4AutFkNrEd0rbJ5nq+z3kLtwHLhPUb3Y5JOiPAWQNs0kou95Sct&#10;TBhRQSgWkJLvpPN0l6ZtGsHDp6bxIhBVUWQa0huboH2M72y3ZWULzHWSTyOwt4zwipNm0mDTJ6g9&#10;C4ycQP4DpSUH620TZtzqbCSSFEEWRf5Km8eOOZG4oNTePYnu/x8s/3h+ACJrvAmrghLDNK7819fv&#10;P398IzGC+vTOl1j26B5g8jyakezQgI5fpEGGiq5W8+WKkktFF4v1Jl9O6oohEI7pYrlexCDhWDG/&#10;eV9sUkH2jOPAh3thNYlGRQG3l0Rl5w8+YG8s/VMS23qrZH2QSiUH2uOdAnJmuOlDeuLweORFmTKx&#10;2Nh4bEzHSBY5jqyiFYbjMFE92vqCAp0cyLbDmZIiqRwXkuCnyxM3/refQJ9/mN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uwwO9cAAAAKAQAADwAAAAAAAAABACAAAAAiAAAAZHJzL2Rvd25yZXYu&#10;eG1sUEsBAhQAFAAAAAgAh07iQCAYV0XDAQAAeAMAAA4AAAAAAAAAAQAgAAAAJgEAAGRycy9lMm9E&#10;b2MueG1sUEsFBgAAAAAGAAYAWQEAAFsFAAAAAA==&#10;">
                        <v:fill on="t" focussize="0,0"/>
                        <v:stroke on="f"/>
                        <v:imagedata o:title=""/>
                        <o:lock v:ext="edit" aspectratio="f"/>
                        <v:textbox>
                          <w:txbxContent>
                            <w:p>
                              <w:pPr>
                                <w:jc w:val="center"/>
                                <w:rPr>
                                  <w:rFonts w:hint="eastAsia"/>
                                  <w:szCs w:val="21"/>
                                </w:rPr>
                              </w:pPr>
                              <w:r>
                                <w:rPr>
                                  <w:rFonts w:hint="eastAsia"/>
                                  <w:szCs w:val="21"/>
                                </w:rPr>
                                <w:t>用于填筑</w:t>
                              </w:r>
                              <w:r>
                                <w:rPr>
                                  <w:szCs w:val="21"/>
                                </w:rPr>
                                <w:t>设备基础</w:t>
                              </w:r>
                            </w:p>
                            <w:p>
                              <w:pPr>
                                <w:ind w:firstLine="420"/>
                                <w:jc w:val="center"/>
                                <w:rPr>
                                  <w:rFonts w:hint="eastAsia"/>
                                  <w:szCs w:val="21"/>
                                </w:rPr>
                              </w:pPr>
                            </w:p>
                          </w:txbxContent>
                        </v:textbox>
                      </v:rect>
                      <v:line id="_x0000_s1026" o:spid="_x0000_s1026" o:spt="20" style="position:absolute;left:537845;top:3665855;height:297180;width:635;" filled="f" stroked="t" coordsize="21600,21600" o:gfxdata="UEsDBAoAAAAAAIdO4kAAAAAAAAAAAAAAAAAEAAAAZHJzL1BLAwQUAAAACACHTuJAL3rQ2dsAAAAK&#10;AQAADwAAAGRycy9kb3ducmV2LnhtbE2PzU7DMBCE70i8g7VI3FonFQ1piNMDUrm0gPqjCm5uvCQR&#10;8TqKnTa8PdsTnHZXM5r9Jl+OthVn7H3jSEE8jUAglc40VCk47FeTFIQPmoxuHaGCH/SwLG5vcp0Z&#10;d6EtnnehEhxCPtMK6hC6TEpf1mi1n7oOibUv11sd+OwraXp94XDbylkUJdLqhvhDrTt8rrH83g1W&#10;wXazWqfH9TCW/edL/LZ/37x++FSp+7s4egIRcAx/ZrjiMzoUzHRyAxkvWgWTefLAVhYWPNnwOE9i&#10;EKfrspiBLHL5v0LxC1BLAwQUAAAACACHTuJAyMlsWg0CAAD4AwAADgAAAGRycy9lMm9Eb2MueG1s&#10;rVPNjtMwEL4j8Q6W7zT9Id1u1HQPlOWCYKVlH2BqO4kl/8l2m/YleAEkbnDiyH3fhuUxGDvdLSxC&#10;2gM5OOPM5Jvv+zxeXuy1Ijvhg7SmppPRmBJhmOXStDW9+XD5YkFJiGA4KGtETQ8i0IvV82fL3lVi&#10;ajuruPAEQUyoelfTLkZXFUVgndAQRtYJg8nGeg0Rt74tuIce0bUqpuPxvOit585bJkLAr+shSY+I&#10;/imAtmkkE2vLtlqYOKB6oSCipNBJF+gqs20aweL7pgkiElVTVBrzik0w3qS1WC2haj24TrIjBXgK&#10;hUeaNEiDTR+g1hCBbL38C0pL5m2wTRwxq4tBSHYEVUzGj7y57sCJrAWtDu7B9PD/YNm73ZUnkuMk&#10;lFNKDGg88rtP3398/PLz9jOud9++kpRCo3oXKqy/dlf+uAsYJtX7xuv0Rj1kX9NydrZ4WVJyqOls&#10;Pi8XZTn4LPaRMMzPZ5hkmJ2en00W+RCKE4jzIb4RVpMU1FRJkzyACnZvQ8TGWHpfkj4rQ/qanpfT&#10;hAk4kA0OAobaoahg2vxvsEryS6lU+iP4dvNKebKDNBT5SfwQ94+y1GQNoRvqcmqQ0Qngrw0n8eDQ&#10;LIO3hCYKWnBKlMBLlSIEhCqCVKfK6CWYVv2jGtsrgyySy4OvKdpYfsAD2jov2w7dmGSmKYMDkTkf&#10;hzdN3O/7jHS6s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3rQ2dsAAAAKAQAADwAAAAAAAAAB&#10;ACAAAAAiAAAAZHJzL2Rvd25yZXYueG1sUEsBAhQAFAAAAAgAh07iQMjJbFoNAgAA+AMAAA4AAAAA&#10;AAAAAQAgAAAAKgEAAGRycy9lMm9Eb2MueG1sUEsFBgAAAAAGAAYAWQEAAKkFAAAAAA==&#10;">
                        <v:fill on="f" focussize="0,0"/>
                        <v:stroke color="#000000" joinstyle="round" endarrow="block"/>
                        <v:imagedata o:title=""/>
                        <o:lock v:ext="edit" aspectratio="f"/>
                      </v:line>
                      <v:shape id="_x0000_s1026" o:spid="_x0000_s1026" o:spt="202" type="#_x0000_t202" style="position:absolute;left:309245;top:3963035;height:297180;width:571500;" fillcolor="#FFFFFF" filled="t" stroked="t" coordsize="21600,21600" o:gfxdata="UEsDBAoAAAAAAIdO4kAAAAAAAAAAAAAAAAAEAAAAZHJzL1BLAwQUAAAACACHTuJAkwKGDNcAAAAK&#10;AQAADwAAAGRycy9kb3ducmV2LnhtbE2PQU/DMAyF70j8h8hIXNCWdmJlLU0ngYQQ3CjjnjWmKSRO&#10;1WRb+fd4JzjZ1nt6/l69nb0TR5ziEEhBvsxAIHXBDNQr2L0/LTYgYtJktAuECn4wwra5vKh1ZcKJ&#10;3vDYpl5wCMVKK7ApjZWUsbPodVyGEYm1zzB5nficemkmfeJw7+Qqywrp9UD8weoRHy123+3BK3jp&#10;P8qNLeNz+2Xt6OZp3r3ePCh1fZVn9yASzunPDGd8RoeGmfbhQCYKp2CxLm7ZykLJkw136yIHsT8v&#10;5QpkU8v/FZpfUEsDBBQAAAAIAIdO4kCkuXFrGgIAAEUEAAAOAAAAZHJzL2Uyb0RvYy54bWytU8uu&#10;0zAQ3SPxD5b3NGlDem+rpleCUjYIkC58gOs4iSW/5HGb9AfgD1ixYc939TsYO71PWHRBFsnYPjkz&#10;58x4dTNoRQ7Cg7SmotNJTokw3NbStBX9+mX76poSCMzUTFkjKnoUQG/WL1+sercUM9tZVQtPkMTA&#10;sncV7UJwyywD3gnNYGKdMHjYWK9ZwKVvs9qzHtm1ymZ5Ps9662vnLRcAuLsZD+mZ0V9CaJtGcrGx&#10;fK+FCSOrF4oFlASddEDXqdqmETx8ahoQgaiKotKQ3pgE4118Z+sVW7aeuU7ycwnskhKeadJMGkx6&#10;T7VhgZG9l39Racm9BduECbc6G4UkR1DFNH/mzW3HnEha0Gpw96bD/6PlHw+fPZE1TkJZUGKYxpaf&#10;fnw//fx9+vWNxE20qHewROStQ2wY3tgB4Xf7gJtR+dB4Hb+oieB5kS9mr0tKjhgu5kVelKPXYgiE&#10;43l5NS1z7AJHwGxxNb1OvcgeeJyH8F5YTWJQUY+tTA6zwwcIWBNC7yAxLVgl661UKi18u3urPDkw&#10;bPs2PTE7/vIEpgzpKzovylgHw1lucIYw1A79ANOmfE/+gMfEeXr+RRwL2zDoxgLgCBsbRvlaBuHT&#10;0HWC1e9MTcLRoeUG7xqN1WhRU6IEXs0YJWRgUl2CRHnKoMrYrbErMQrDbkCaGO5sfcQO7p2XbYee&#10;ph4mOE5Xsud8E+L4Pl4n0ofb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KGDNcAAAAKAQAA&#10;DwAAAAAAAAABACAAAAAiAAAAZHJzL2Rvd25yZXYueG1sUEsBAhQAFAAAAAgAh07iQKS5cWsaAgAA&#10;RQQAAA4AAAAAAAAAAQAgAAAAJgEAAGRycy9lMm9Eb2MueG1sUEsFBgAAAAAGAAYAWQEAALIFAAAA&#10;AA==&#10;">
                        <v:fill on="t" focussize="0,0"/>
                        <v:stroke weight="0.5pt" color="#000000" joinstyle="miter" dashstyle="1 1"/>
                        <v:imagedata o:title=""/>
                        <o:lock v:ext="edit" aspectratio="f"/>
                        <v:textbox>
                          <w:txbxContent>
                            <w:p>
                              <w:pPr>
                                <w:ind w:firstLine="120" w:firstLineChars="50"/>
                                <w:rPr>
                                  <w:rFonts w:hint="eastAsia"/>
                                  <w:szCs w:val="21"/>
                                </w:rPr>
                              </w:pPr>
                              <w:r>
                                <w:rPr>
                                  <w:rFonts w:hint="eastAsia"/>
                                  <w:szCs w:val="21"/>
                                </w:rPr>
                                <w:t>粉尘</w:t>
                              </w:r>
                            </w:p>
                          </w:txbxContent>
                        </v:textbox>
                      </v:shape>
                      <v:line id="_x0000_s1026" o:spid="_x0000_s1026" o:spt="20" style="position:absolute;left:995045;top:2320925;height:1270;width:457200;" filled="f" stroked="t" coordsize="21600,21600" o:gfxdata="UEsDBAoAAAAAAIdO4kAAAAAAAAAAAAAAAAAEAAAAZHJzL1BLAwQUAAAACACHTuJA50jJPtcAAAAK&#10;AQAADwAAAGRycy9kb3ducmV2LnhtbE2PQW/CMAyF75P2HyIj7QZp2eiga8ph0nabxMrEOW28tqJx&#10;uiYt8O9nTnCyrff0/L1se7admHDwrSMF8SICgVQ501Kt4Gf/MV+D8EGT0Z0jVHBBD9v88SHTqXEn&#10;+sapCLXgEPKpVtCE0KdS+qpBq/3C9Uis/brB6sDnUEsz6BOH204uoyiRVrfEHxrd43uD1bEYrYK/&#10;y/PhYP1nsStNH9qvtRz3dlLqaRZHbyACnsPNDFd8RoecmUo3kvGiUzBfJS9sZWHDkw2vqyQGUV6X&#10;zRJknsn7Cvk/UEsDBBQAAAAIAIdO4kD4hSwDDgIAAPoDAAAOAAAAZHJzL2Uyb0RvYy54bWytU82O&#10;0zAQviPxDpbvNG1o6DZqugfKckGw0sIDTG0nseQ/2W7TvgQvgMQNThy58zYsj8HYKVtYhLQHcnDG&#10;mck3833+vLo8aEX2wgdpTUNnkyklwjDLpeka+u7t1ZMLSkIEw0FZIxp6FIFerh8/Wg2uFqXtreLC&#10;EwQxoR5cQ/sYXV0UgfVCQ5hYJwwmW+s1RNz6ruAeBkTXqiin02fFYD133jIRAn7djEl6QvQPAbRt&#10;K5nYWLbTwsQR1QsFESmFXrpA13nathUsvmnbICJRDUWmMa/YBONtWov1CurOg+slO40ADxnhHicN&#10;0mDTO6gNRCA7L/+C0pJ5G2wbJ8zqYiSSFUEWs+k9bW56cCJzQamDuxM9/D9Y9np/7Ynk6IRqTokB&#10;jUd+++Hr9/effnz7iOvtl88kpVCowYUa62/ctT/tAoaJ9aH1Or2RDzk0dLmspvOKkmNDy6fldFlW&#10;o87iEAnD/LxaoBMoYVgwKxf5FIozivMhvhRWkxQ0VEmTRIAa9q9CxM5Y+qskfVaGDNjoolpgSwZo&#10;yRatgKF2SCuYLv8crJL8SiqVfgm+2z5Xnuwh2SI/aUIE/qMsddlA6Me6nBqJ9AL4C8NJPDqUy+A9&#10;oWkGLTglSuC1ShECQh1BqnNl9BJMp/5Rje2VwSmSzqOyKdpafsQj2jkvux7lmOVJUwYtkWc+2Td5&#10;7vd9Rjpf2f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0jJPtcAAAAKAQAADwAAAAAAAAABACAA&#10;AAAiAAAAZHJzL2Rvd25yZXYueG1sUEsBAhQAFAAAAAgAh07iQPiFLAMOAgAA+gMAAA4AAAAAAAAA&#10;AQAgAAAAJgEAAGRycy9lMm9Eb2MueG1sUEsFBgAAAAAGAAYAWQEAAKYFAAAAAA==&#10;">
                        <v:fill on="f" focussize="0,0"/>
                        <v:stroke weight="2.25pt" color="#000000" joinstyle="round" endarrow="block"/>
                        <v:imagedata o:title=""/>
                        <o:lock v:ext="edit" aspectratio="f"/>
                      </v:line>
                      <v:line id="_x0000_s1026" o:spid="_x0000_s1026" o:spt="20" style="position:absolute;left:880745;top:4161155;height:1270;width:457200;" filled="f" stroked="t" coordsize="21600,21600" o:gfxdata="UEsDBAoAAAAAAIdO4kAAAAAAAAAAAAAAAAAEAAAAZHJzL1BLAwQUAAAACACHTuJAL3rQ2dsAAAAK&#10;AQAADwAAAGRycy9kb3ducmV2LnhtbE2PzU7DMBCE70i8g7VI3FonFQ1piNMDUrm0gPqjCm5uvCQR&#10;8TqKnTa8PdsTnHZXM5r9Jl+OthVn7H3jSEE8jUAglc40VCk47FeTFIQPmoxuHaGCH/SwLG5vcp0Z&#10;d6EtnnehEhxCPtMK6hC6TEpf1mi1n7oOibUv11sd+OwraXp94XDbylkUJdLqhvhDrTt8rrH83g1W&#10;wXazWqfH9TCW/edL/LZ/37x++FSp+7s4egIRcAx/ZrjiMzoUzHRyAxkvWgWTefLAVhYWPNnwOE9i&#10;EKfrspiBLHL5v0LxC1BLAwQUAAAACACHTuJA+KAgLAwCAAD5AwAADgAAAGRycy9lMm9Eb2MueG1s&#10;rVNLjhMxEN0jcQfLe9LdUTIJrXRmQRg2CEYaOEDFdndb8k+2k04uwQWQ2MGKJXtuM8MxKLvDBAYh&#10;zYIsnHJX+VW95+fV5UErshc+SGsaWk1KSoRhlkvTNfT9u6tnS0pCBMNBWSMaehSBXq6fPlkNrhZT&#10;21vFhScIYkI9uIb2Mbq6KALrhYYwsU4YTLbWa4i49V3BPQyIrlUxLcuLYrCeO2+ZCAG/bsYkPSH6&#10;xwDatpVMbCzbaWHiiOqFgoiUQi9doOs8bdsKFt+2bRCRqIYi05hXbILxNq3FegV158H1kp1GgMeM&#10;8ICTBmmw6T3UBiKQnZd/QWnJvA22jRNmdTESyYogi6p8oM1ND05kLih1cPeih/8Hy97srz2RHJ0w&#10;n1NiQOOV3338dvvh84/vn3C9+/qFpBQKNbhQY/2Nu/anXcAwsT60Xqd/5EMODV0uy8UM0Y4NnVUX&#10;1ek41OIQCcP8bL5AJ1DCsKCaLvItFGcU50N8JawmKWiokiaJADXsX4eInbH0V0n6rAwZGvp8PsWO&#10;DNCRLToBQ+2QVTBdPhuskvxKKpVOBN9tXyhP9pBckX+JH+L+UZaabCD0Y11OjX7pBfCXhpN4dKiW&#10;wWdC0whacEqUwFeVIgSEOoJU58roJZhO/aMa2yuDUySZR2FTtLX8iDe0c152PapR5UlTBh2RZz65&#10;N1nu931GOr/Y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etDZ2wAAAAoBAAAPAAAAAAAAAAEA&#10;IAAAACIAAABkcnMvZG93bnJldi54bWxQSwECFAAUAAAACACHTuJA+KAgLAwCAAD5AwAADgAAAAAA&#10;AAABACAAAAAqAQAAZHJzL2Uyb0RvYy54bWxQSwUGAAAAAAYABgBZAQAAqAUAAAAA&#10;">
                        <v:fill on="f" focussize="0,0"/>
                        <v:stroke color="#000000" joinstyle="round" endarrow="block"/>
                        <v:imagedata o:title=""/>
                        <o:lock v:ext="edit" aspectratio="f"/>
                      </v:line>
                      <v:rect id="_x0000_s1026" o:spid="_x0000_s1026" o:spt="1" style="position:absolute;left:1337945;top:3963035;height:296545;width:800100;" fillcolor="#FFFFFF" filled="t" stroked="t" coordsize="21600,21600" o:gfxdata="UEsDBAoAAAAAAIdO4kAAAAAAAAAAAAAAAAAEAAAAZHJzL1BLAwQUAAAACACHTuJA+QwlNNgAAAAK&#10;AQAADwAAAGRycy9kb3ducmV2LnhtbE2PQU+DQBCF7yb+h82YeGsX0KIgSw+amnhs6cXbwI6AsruE&#10;XVr01zs96Wlm8l7efK/YLmYQJ5p876yCeB2BINs43dtWwbHarR5B+IBW4+AsKfgmD9vy+qrAXLuz&#10;3dPpEFrBIdbnqKALYcyl9E1HBv3ajWRZ+3CTwcDn1Eo94ZnDzSCTKEqlwd7yhw5Heu6o+TrMRkHd&#10;J0f82Vevkcl2d+FtqT7n9xelbm/i6AlEoCX8meGCz+hQMlPtZqu9GBSsNuk9W1nIeLLhYZPGIOrL&#10;kiUgy0L+r1D+AlBLAwQUAAAACACHTuJAD1dcXw4CAAA4BAAADgAAAGRycy9lMm9Eb2MueG1srVPL&#10;jtMwFN0j8Q+W9zRpS8s0ajoLStkgGGngA1zbSSz5JV+3Sb8GiR0fwecgfoNrp8yLWXQxWaTX8enx&#10;Oeder68Ho8lRBlDO1nQ6KSmRljuhbFvTb193b64ogcisYNpZWdOTBHq9ef1q3ftKzlzntJCBIImF&#10;qvc17WL0VVEA76RhMHFeWtxsXDAs4jK0hQisR3aji1lZLoveBeGD4xIAv27HTXpmDJcQuqZRXG4d&#10;Pxhp48gapGYRLUGnPNBNVts0kscvTQMyEl1TdBrzGw/Bep/exWbNqjYw3yl+lsAukfDEk2HK4qF3&#10;VFsWGTkE9R+VUTw4cE2ccGeK0UhOBF1MyyfZ3HbMy+wFowZ/Fzq8HC3/fLwJRAmchMWSEssMtvzP&#10;95+/f/0g6Qvm03uoEHbrb8J5BVgms0MTTPpFG2RAhvn83ertgpJTTeer5bycL8Z85RAJR8BViR4x&#10;eY6A2Wq5QCwyFvdEPkD8KJ0hqahpwPblVNnxE8QR+g+SzgWnldgprfMitPv3OpAjw1bv8nNmfwTT&#10;lvQ1XS1mqJMznN8G5wZL4zEDsG0+79E/4CFxmZ/niJOwLYNuFJAZRvdGRRlQPKs6ycQHK0g8eUzZ&#10;4vWiSYyRghIt8TamKiMjU/oSJGanLUaYejR2JVVx2A9Ik8q9Eyds8MEH1XYY6TRLTzs4UDn78/Cn&#10;iX24zqT3F37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MJTTYAAAACgEAAA8AAAAAAAAAAQAg&#10;AAAAIgAAAGRycy9kb3ducmV2LnhtbFBLAQIUABQAAAAIAIdO4kAPV1xfDgIAADgEAAAOAAAAAAAA&#10;AAEAIAAAACcBAABkcnMvZTJvRG9jLnhtbFBLBQYAAAAABgAGAFkBAACnBQAAAAA=&#10;">
                        <v:fill on="t" focussize="0,0"/>
                        <v:stroke color="#000000" joinstyle="miter"/>
                        <v:imagedata o:title=""/>
                        <o:lock v:ext="edit" aspectratio="f"/>
                        <v:textbox>
                          <w:txbxContent>
                            <w:p>
                              <w:pPr>
                                <w:pStyle w:val="14"/>
                                <w:tabs>
                                  <w:tab w:val="left" w:pos="0"/>
                                </w:tabs>
                                <w:rPr>
                                  <w:rFonts w:hint="eastAsia"/>
                                  <w:sz w:val="21"/>
                                  <w:szCs w:val="21"/>
                                </w:rPr>
                              </w:pPr>
                              <w:r>
                                <w:rPr>
                                  <w:rFonts w:hint="eastAsia"/>
                                  <w:sz w:val="21"/>
                                  <w:szCs w:val="21"/>
                                </w:rPr>
                                <w:t>大气环境</w:t>
                              </w:r>
                            </w:p>
                          </w:txbxContent>
                        </v:textbox>
                      </v:rect>
                      <v:line id="_x0000_s1026" o:spid="_x0000_s1026" o:spt="20" style="position:absolute;left:2364105;top:198120;flip:y;height:198120;width:635;" filled="f" stroked="t" coordsize="21600,21600" o:gfxdata="UEsDBAoAAAAAAIdO4kAAAAAAAAAAAAAAAAAEAAAAZHJzL1BLAwQUAAAACACHTuJAVXJplNoAAAAK&#10;AQAADwAAAGRycy9kb3ducmV2LnhtbE2PQU/DMAyF70j8h8hI3La001poaboDAokTgg0hccsa05Y1&#10;TkmydfDr8U7sZFvv6fl71epoB3FAH3pHCtJ5AgKpcaanVsHb5nF2CyJETUYPjlDBDwZY1ZcXlS6N&#10;m+gVD+vYCg6hUGoFXYxjKWVoOrQ6zN2IxNqn81ZHPn0rjdcTh9tBLpIkl1b3xB86PeJ9h81uvbcK&#10;is2UuRe/e1+m/ffH78NXHJ+eo1LXV2lyByLiMf6b4YTP6FAz09btyQQxKJhl+ZKtLBQ82XCT5SmI&#10;7WkpFiDrSp5XqP8AUEsDBBQAAAAIAIdO4kCimKI7DAIAAAIEAAAOAAAAZHJzL2Uyb0RvYy54bWyt&#10;U81uEzEQviPxDpbvZJOUhHaVTQ+EckFQqcB94p9dS/6T7WSTl+AFkLjBiSN33obyGIy9S0uLkHpg&#10;D9bY3/ib+b4dr84PRpO9CFE529DZZEqJsMxxZduGvnt78eSUkpjActDOioYeRaTn68ePVr2vxdx1&#10;TnMRCJLYWPe+oV1Kvq6qyDphIE6cFxZB6YKBhNvQVjxAj+xGV/PpdFn1LnAfHBMx4ulmAOnIGB5C&#10;6KRUTGwc2xlh08AahIaEkmKnfKTr0q2UgqU3UkaRiG4oKk1lxSIYb/NarVdQtwF8p9jYAjykhXua&#10;DCiLRW+oNpCA7IL6i8ooFlx0Mk2YM9UgpDiCKmbTe95cdeBF0YJWR39jevx/tOz1/jIQxXESFs8o&#10;sWDwl19//Pbjw+ef3z/hev31C8kQGtX7WGP+lb8M4y5imFUfZDBEauXfI0/xAZWRQ0PnJ8uns+mC&#10;kiMCZ6ez+ei4OCTCEF+eIMbugNVAl2l9iOmlcIbkoKFa2ewG1LB/FRO2gKm/U/KxtqRv6NlinjkB&#10;R1PiSGBoPMqLti13o9OKXyit840Y2u1zHcge8niULwtF3jtpucgGYjfkFWgYnE4Af2E5SUePtll8&#10;LzS3YASnRAt8XjlCQqgTKH2bmYIC2+p/ZGN5bbGL7PfgcI62jh/xV+18UG2HbsxKpxnB0Sg9j2Oc&#10;Z+/PfWG6fbr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yaZTaAAAACgEAAA8AAAAAAAAAAQAg&#10;AAAAIgAAAGRycy9kb3ducmV2LnhtbFBLAQIUABQAAAAIAIdO4kCimKI7DAIAAAIEAAAOAAAAAAAA&#10;AAEAIAAAACkBAABkcnMvZTJvRG9jLnhtbFBLBQYAAAAABgAGAFkBAACnBQAAAAA=&#10;">
                        <v:fill on="f" focussize="0,0"/>
                        <v:stroke color="#000000" joinstyle="round" endarrow="block"/>
                        <v:imagedata o:title=""/>
                        <o:lock v:ext="edit" aspectratio="f"/>
                      </v:line>
                      <v:rect id="_x0000_s1026" o:spid="_x0000_s1026" o:spt="1" style="position:absolute;left:1109980;top:4376420;height:321310;width:2971165;" fillcolor="#FFFFFF" filled="t" stroked="f" coordsize="21600,21600" o:gfxdata="UEsDBAoAAAAAAIdO4kAAAAAAAAAAAAAAAAAEAAAAZHJzL1BLAwQUAAAACACHTuJA0uwwO9cAAAAK&#10;AQAADwAAAGRycy9kb3ducmV2LnhtbE2PMU/DMBCFdyT+g3VIbK2d0gQS4nRA6gQMtEis19hNIuJz&#10;iJ02/HuuE53uTu/p3ffKzex6cbJj6DxpSJYKhKXam44aDZ/77eIJRIhIBntPVsOvDbCpbm9KLIw/&#10;04c97WIjOIRCgRraGIdCylC31mFY+sESa0c/Oox8jo00I5453PVypVQmHXbEH1oc7Etr6+/d5DRg&#10;tjY/78eHt/3rlGHezGqbfimt7+8S9Qwi2jn+m+GCz+hQMdPBT2SC6DUs0mzNVhZynmx4TLMExOGy&#10;5CuQVSmvK1R/UEsDBBQAAAAIAIdO4kC1OsmixwEAAHoDAAAOAAAAZHJzL2Uyb0RvYy54bWytU0tu&#10;2zAQ3RfoHQjua32cOLFgOYsaziZoA6Q9AE1REgH+MKQt+TQBsushepyi1+iQUpM23WRRLaQZ8vHN&#10;vDfU5mbUipwEeGlNTYtFTokw3DbSdDX9+mX/4ZoSH5hpmLJG1PQsPL3Zvn+3GVwlSttb1QggSGJ8&#10;Nbia9iG4Kss874VmfmGdMLjZWtAsYApd1gAbkF2rrMzzVTZYaBxYLrzH1d20SWdGeAuhbVvJxc7y&#10;oxYmTKwgFAsoyffSebpN3bat4OFz23oRiKopKg3pjUUwPsR3tt2wqgPmesnnFthbWnilSTNpsOgz&#10;1Y4FRo4g/6HSkoP1tg0LbnU2CUmOoIoif+XNQ8+cSFrQau+eTff/j5Z/Ot0DkQ3ehEscvGEaR/7z&#10;8duP708krqA/g/MVwh7cPcyZxzCKHVvQ8YsyyIgMRb5eX6Oz55peLK9WF+XsrxgD4Qgo11dFsbqk&#10;hCNiWRbLIgGyFyYHPtwKq0kMago4v2QrO935gNUR+hsSC3urZLOXSqUEusNHBeTEcNb79MT28chf&#10;MGUi2Nh4bNqOK1lUOemKURgP4yz2YJszWnR0ILseeyoSaQThSBL9fH3izP/ME+nLL7P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LsMDvXAAAACgEAAA8AAAAAAAAAAQAgAAAAIgAAAGRycy9kb3du&#10;cmV2LnhtbFBLAQIUABQAAAAIAIdO4kC1OsmixwEAAHoDAAAOAAAAAAAAAAEAIAAAACYBAABkcnMv&#10;ZTJvRG9jLnhtbFBLBQYAAAAABgAGAFkBAABfBQAAAAA=&#10;">
                        <v:fill on="t" focussize="0,0"/>
                        <v:stroke on="f"/>
                        <v:imagedata o:title=""/>
                        <o:lock v:ext="edit" aspectratio="f"/>
                        <v:textbox>
                          <w:txbxContent>
                            <w:p>
                              <w:pPr>
                                <w:jc w:val="center"/>
                                <w:rPr>
                                  <w:b/>
                                </w:rPr>
                              </w:pPr>
                              <w:r>
                                <w:rPr>
                                  <w:rFonts w:hint="eastAsia"/>
                                  <w:b/>
                                </w:rPr>
                                <w:t>图2-2 施工期工艺流程及产污图</w:t>
                              </w:r>
                            </w:p>
                          </w:txbxContent>
                        </v:textbox>
                      </v:rect>
                      <w10:wrap type="tight"/>
                    </v:group>
                  </w:pict>
                </mc:Fallback>
              </mc:AlternateContent>
            </w: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pStyle w:val="183"/>
              <w:ind w:firstLine="482"/>
              <w:rPr>
                <w:rFonts w:hint="eastAsia"/>
                <w:b/>
                <w:color w:val="000000"/>
                <w:highlight w:val="yellow"/>
              </w:rPr>
            </w:pPr>
          </w:p>
          <w:p>
            <w:pPr>
              <w:tabs>
                <w:tab w:val="left" w:pos="2205"/>
              </w:tabs>
              <w:spacing w:line="360" w:lineRule="auto"/>
              <w:ind w:firstLine="482" w:firstLineChars="200"/>
              <w:rPr>
                <w:rFonts w:hint="eastAsia"/>
                <w:b/>
                <w:color w:val="000000"/>
                <w:sz w:val="24"/>
                <w:highlight w:val="yellow"/>
              </w:rPr>
            </w:pPr>
          </w:p>
          <w:p>
            <w:pPr>
              <w:tabs>
                <w:tab w:val="left" w:pos="2205"/>
              </w:tabs>
              <w:spacing w:line="360" w:lineRule="auto"/>
              <w:ind w:firstLine="482" w:firstLineChars="200"/>
              <w:rPr>
                <w:rFonts w:hint="eastAsia"/>
                <w:b/>
                <w:color w:val="000000"/>
                <w:sz w:val="24"/>
              </w:rPr>
            </w:pPr>
            <w:r>
              <w:rPr>
                <w:rFonts w:hint="eastAsia"/>
                <w:b/>
                <w:color w:val="000000"/>
                <w:sz w:val="24"/>
              </w:rPr>
              <w:t>施工期主要污染工序：</w:t>
            </w:r>
          </w:p>
          <w:p>
            <w:pPr>
              <w:tabs>
                <w:tab w:val="left" w:pos="2205"/>
              </w:tabs>
              <w:spacing w:line="360" w:lineRule="auto"/>
              <w:ind w:firstLine="480" w:firstLineChars="200"/>
              <w:rPr>
                <w:color w:val="000000"/>
                <w:sz w:val="24"/>
              </w:rPr>
            </w:pPr>
            <w:r>
              <w:rPr>
                <w:color w:val="000000"/>
                <w:sz w:val="24"/>
              </w:rPr>
              <w:t>（1）</w:t>
            </w:r>
            <w:r>
              <w:rPr>
                <w:rFonts w:hint="eastAsia"/>
                <w:color w:val="000000"/>
                <w:sz w:val="24"/>
              </w:rPr>
              <w:t>废水</w:t>
            </w:r>
            <w:r>
              <w:rPr>
                <w:color w:val="000000"/>
                <w:sz w:val="24"/>
              </w:rPr>
              <w:t>：</w:t>
            </w:r>
            <w:r>
              <w:rPr>
                <w:rFonts w:hint="eastAsia"/>
                <w:color w:val="000000"/>
                <w:sz w:val="24"/>
              </w:rPr>
              <w:t>施工期</w:t>
            </w:r>
            <w:r>
              <w:rPr>
                <w:color w:val="000000"/>
                <w:sz w:val="24"/>
              </w:rPr>
              <w:t>废水主要为</w:t>
            </w:r>
            <w:r>
              <w:rPr>
                <w:rFonts w:hint="eastAsia"/>
                <w:color w:val="000000"/>
                <w:sz w:val="24"/>
              </w:rPr>
              <w:t>施工人员生活污水和施工场地废水</w:t>
            </w:r>
            <w:r>
              <w:rPr>
                <w:color w:val="000000"/>
                <w:sz w:val="24"/>
              </w:rPr>
              <w:t>；</w:t>
            </w:r>
          </w:p>
          <w:p>
            <w:pPr>
              <w:tabs>
                <w:tab w:val="left" w:pos="2205"/>
              </w:tabs>
              <w:spacing w:line="360" w:lineRule="auto"/>
              <w:ind w:firstLine="480" w:firstLineChars="200"/>
              <w:rPr>
                <w:color w:val="000000"/>
                <w:sz w:val="24"/>
              </w:rPr>
            </w:pPr>
            <w:r>
              <w:rPr>
                <w:color w:val="000000"/>
                <w:sz w:val="24"/>
              </w:rPr>
              <w:t>（2）废气：</w:t>
            </w:r>
            <w:r>
              <w:rPr>
                <w:rFonts w:hint="eastAsia"/>
                <w:color w:val="000000"/>
                <w:sz w:val="24"/>
              </w:rPr>
              <w:t>施工期废气主要为施工机械尾气及设备焊接烟尘</w:t>
            </w:r>
            <w:r>
              <w:rPr>
                <w:color w:val="000000"/>
                <w:sz w:val="24"/>
              </w:rPr>
              <w:t>；</w:t>
            </w:r>
          </w:p>
          <w:p>
            <w:pPr>
              <w:tabs>
                <w:tab w:val="left" w:pos="2205"/>
              </w:tabs>
              <w:spacing w:line="360" w:lineRule="auto"/>
              <w:ind w:firstLine="480" w:firstLineChars="200"/>
              <w:rPr>
                <w:color w:val="000000"/>
                <w:sz w:val="24"/>
              </w:rPr>
            </w:pPr>
            <w:r>
              <w:rPr>
                <w:color w:val="000000"/>
                <w:sz w:val="24"/>
              </w:rPr>
              <w:t>（3）噪声：</w:t>
            </w:r>
            <w:r>
              <w:rPr>
                <w:rFonts w:hint="eastAsia"/>
                <w:color w:val="000000"/>
                <w:sz w:val="24"/>
              </w:rPr>
              <w:t>施工期噪声</w:t>
            </w:r>
            <w:r>
              <w:rPr>
                <w:rFonts w:hint="eastAsia"/>
                <w:bCs/>
                <w:color w:val="000000"/>
                <w:sz w:val="24"/>
              </w:rPr>
              <w:t>主要包括厂房建设时建筑机械噪声、设备安装噪声和运输车辆噪声</w:t>
            </w:r>
            <w:r>
              <w:rPr>
                <w:color w:val="000000"/>
                <w:sz w:val="24"/>
              </w:rPr>
              <w:t>；</w:t>
            </w:r>
          </w:p>
          <w:p>
            <w:pPr>
              <w:tabs>
                <w:tab w:val="left" w:pos="2205"/>
              </w:tabs>
              <w:spacing w:line="360" w:lineRule="auto"/>
              <w:ind w:firstLine="480" w:firstLineChars="200"/>
              <w:rPr>
                <w:rFonts w:hint="eastAsia"/>
                <w:color w:val="000000"/>
                <w:sz w:val="24"/>
              </w:rPr>
            </w:pPr>
            <w:r>
              <w:rPr>
                <w:color w:val="000000"/>
                <w:sz w:val="24"/>
              </w:rPr>
              <w:t>（4）固废：</w:t>
            </w:r>
            <w:r>
              <w:rPr>
                <w:rFonts w:hint="eastAsia"/>
                <w:color w:val="000000"/>
                <w:sz w:val="24"/>
              </w:rPr>
              <w:t>施工期固废主要为建筑垃圾和施工人员生活垃圾。</w:t>
            </w:r>
          </w:p>
          <w:p>
            <w:pPr>
              <w:pStyle w:val="183"/>
              <w:ind w:firstLine="482"/>
              <w:rPr>
                <w:b/>
                <w:color w:val="000000"/>
              </w:rPr>
            </w:pPr>
            <w:r>
              <w:rPr>
                <w:rFonts w:hint="eastAsia"/>
                <w:b/>
                <w:color w:val="000000"/>
              </w:rPr>
              <w:t>2、营运期工艺流程及产污分析</w:t>
            </w:r>
          </w:p>
          <w:p>
            <w:pPr>
              <w:pStyle w:val="183"/>
              <w:ind w:firstLine="482"/>
              <w:rPr>
                <w:rFonts w:hint="eastAsia"/>
                <w:b/>
                <w:color w:val="000000"/>
              </w:rPr>
            </w:pPr>
            <w:r>
              <w:rPr>
                <w:rFonts w:hint="eastAsia"/>
                <w:b/>
                <w:color w:val="000000"/>
              </w:rPr>
              <w:t>（1）工艺流程</w:t>
            </w:r>
          </w:p>
          <w:p>
            <w:pPr>
              <w:pStyle w:val="183"/>
              <w:ind w:firstLine="480"/>
              <w:rPr>
                <w:rFonts w:hint="eastAsia"/>
                <w:color w:val="000000"/>
              </w:rPr>
            </w:pPr>
            <w:r>
              <w:rPr>
                <w:rFonts w:hint="eastAsia"/>
                <w:color w:val="000000"/>
              </w:rPr>
              <w:t>本项目设置砂石加工生产线1条，混凝土搅拌生产线2条。砂石加工生产线外购水料进行砂石加工，加工得到的产品用于混凝土搅拌生产线使用。</w:t>
            </w:r>
          </w:p>
          <w:p>
            <w:pPr>
              <w:pStyle w:val="183"/>
              <w:ind w:firstLine="480"/>
              <w:rPr>
                <w:rFonts w:hint="eastAsia"/>
                <w:color w:val="000000"/>
              </w:rPr>
            </w:pPr>
            <w:r>
              <w:rPr>
                <w:rFonts w:hint="eastAsia"/>
                <w:color w:val="000000"/>
              </w:rPr>
              <w:t>①砂石加工生产线工艺流程</w:t>
            </w:r>
          </w:p>
          <w:p>
            <w:pPr>
              <w:pStyle w:val="183"/>
              <w:ind w:firstLine="480"/>
              <w:rPr>
                <w:rFonts w:hint="eastAsia"/>
                <w:color w:val="000000"/>
              </w:rPr>
            </w:pPr>
          </w:p>
          <w:p>
            <w:pPr>
              <w:pStyle w:val="183"/>
              <w:ind w:firstLine="480"/>
              <w:rPr>
                <w:rFonts w:hint="eastAsia"/>
                <w:color w:val="000000"/>
              </w:rPr>
            </w:pPr>
            <w:r>
              <w:rPr>
                <w:color w:val="000000"/>
              </w:rPr>
              <mc:AlternateContent>
                <mc:Choice Requires="wpc">
                  <w:drawing>
                    <wp:inline distT="0" distB="0" distL="114300" distR="114300">
                      <wp:extent cx="5075555" cy="6222365"/>
                      <wp:effectExtent l="0" t="0" r="0" b="6985"/>
                      <wp:docPr id="221" name="画布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 name="矩形 160"/>
                              <wps:cNvSpPr/>
                              <wps:spPr>
                                <a:xfrm>
                                  <a:off x="862330" y="711835"/>
                                  <a:ext cx="332105" cy="565150"/>
                                </a:xfrm>
                                <a:prstGeom prst="rect">
                                  <a:avLst/>
                                </a:prstGeom>
                                <a:solidFill>
                                  <a:srgbClr val="FFFFFF"/>
                                </a:solidFill>
                                <a:ln>
                                  <a:noFill/>
                                </a:ln>
                              </wps:spPr>
                              <wps:txbx>
                                <w:txbxContent>
                                  <w:p>
                                    <w:r>
                                      <w:rPr>
                                        <w:rFonts w:hint="eastAsia"/>
                                      </w:rPr>
                                      <w:t>大颗粒</w:t>
                                    </w:r>
                                  </w:p>
                                </w:txbxContent>
                              </wps:txbx>
                              <wps:bodyPr upright="1"/>
                            </wps:wsp>
                            <wps:wsp>
                              <wps:cNvPr id="161" name="矩形 161"/>
                              <wps:cNvSpPr/>
                              <wps:spPr>
                                <a:xfrm>
                                  <a:off x="1598295" y="187325"/>
                                  <a:ext cx="779780" cy="2546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原料堆场</w:t>
                                    </w:r>
                                  </w:p>
                                </w:txbxContent>
                              </wps:txbx>
                              <wps:bodyPr upright="1"/>
                            </wps:wsp>
                            <wps:wsp>
                              <wps:cNvPr id="162" name="矩形 162"/>
                              <wps:cNvSpPr/>
                              <wps:spPr>
                                <a:xfrm>
                                  <a:off x="1598295" y="672465"/>
                                  <a:ext cx="779780" cy="254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头破</w:t>
                                    </w:r>
                                  </w:p>
                                </w:txbxContent>
                              </wps:txbx>
                              <wps:bodyPr upright="1"/>
                            </wps:wsp>
                            <wps:wsp>
                              <wps:cNvPr id="163" name="矩形 163"/>
                              <wps:cNvSpPr/>
                              <wps:spPr>
                                <a:xfrm>
                                  <a:off x="1598295" y="1141095"/>
                                  <a:ext cx="779780" cy="254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筛分</w:t>
                                    </w:r>
                                  </w:p>
                                </w:txbxContent>
                              </wps:txbx>
                              <wps:bodyPr upright="1"/>
                            </wps:wsp>
                            <wps:wsp>
                              <wps:cNvPr id="164" name="矩形 164"/>
                              <wps:cNvSpPr/>
                              <wps:spPr>
                                <a:xfrm>
                                  <a:off x="1598295" y="1650365"/>
                                  <a:ext cx="77978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圆锥破</w:t>
                                    </w:r>
                                  </w:p>
                                </w:txbxContent>
                              </wps:txbx>
                              <wps:bodyPr upright="1"/>
                            </wps:wsp>
                            <wps:wsp>
                              <wps:cNvPr id="165" name="矩形 165"/>
                              <wps:cNvSpPr/>
                              <wps:spPr>
                                <a:xfrm>
                                  <a:off x="1598295" y="2118995"/>
                                  <a:ext cx="779780" cy="254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筛分</w:t>
                                    </w:r>
                                  </w:p>
                                </w:txbxContent>
                              </wps:txbx>
                              <wps:bodyPr upright="1"/>
                            </wps:wsp>
                            <wps:wsp>
                              <wps:cNvPr id="166" name="矩形 166"/>
                              <wps:cNvSpPr/>
                              <wps:spPr>
                                <a:xfrm>
                                  <a:off x="1598295" y="2604770"/>
                                  <a:ext cx="779780" cy="25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制砂机</w:t>
                                    </w:r>
                                  </w:p>
                                </w:txbxContent>
                              </wps:txbx>
                              <wps:bodyPr upright="1"/>
                            </wps:wsp>
                            <wps:wsp>
                              <wps:cNvPr id="167" name="矩形 167"/>
                              <wps:cNvSpPr/>
                              <wps:spPr>
                                <a:xfrm>
                                  <a:off x="1598295" y="3073400"/>
                                  <a:ext cx="779780" cy="254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筛分</w:t>
                                    </w:r>
                                  </w:p>
                                </w:txbxContent>
                              </wps:txbx>
                              <wps:bodyPr upright="1"/>
                            </wps:wsp>
                            <wps:wsp>
                              <wps:cNvPr id="168" name="矩形 168"/>
                              <wps:cNvSpPr/>
                              <wps:spPr>
                                <a:xfrm>
                                  <a:off x="3086100" y="2605405"/>
                                  <a:ext cx="779145" cy="255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洗砂机</w:t>
                                    </w:r>
                                  </w:p>
                                </w:txbxContent>
                              </wps:txbx>
                              <wps:bodyPr upright="1"/>
                            </wps:wsp>
                            <wps:wsp>
                              <wps:cNvPr id="169" name="直接箭头连接符 169"/>
                              <wps:cNvCnPr/>
                              <wps:spPr>
                                <a:xfrm>
                                  <a:off x="1988185" y="441960"/>
                                  <a:ext cx="635" cy="230505"/>
                                </a:xfrm>
                                <a:prstGeom prst="straightConnector1">
                                  <a:avLst/>
                                </a:prstGeom>
                                <a:ln w="9525" cap="flat" cmpd="sng">
                                  <a:solidFill>
                                    <a:srgbClr val="000000"/>
                                  </a:solidFill>
                                  <a:prstDash val="solid"/>
                                  <a:headEnd type="none" w="med" len="med"/>
                                  <a:tailEnd type="triangle" w="med" len="med"/>
                                </a:ln>
                              </wps:spPr>
                              <wps:bodyPr/>
                            </wps:wsp>
                            <wps:wsp>
                              <wps:cNvPr id="170" name="直接箭头连接符 170"/>
                              <wps:cNvCnPr/>
                              <wps:spPr>
                                <a:xfrm>
                                  <a:off x="1988185" y="927100"/>
                                  <a:ext cx="635" cy="213995"/>
                                </a:xfrm>
                                <a:prstGeom prst="straightConnector1">
                                  <a:avLst/>
                                </a:prstGeom>
                                <a:ln w="9525" cap="flat" cmpd="sng">
                                  <a:solidFill>
                                    <a:srgbClr val="000000"/>
                                  </a:solidFill>
                                  <a:prstDash val="solid"/>
                                  <a:headEnd type="none" w="med" len="med"/>
                                  <a:tailEnd type="triangle" w="med" len="med"/>
                                </a:ln>
                              </wps:spPr>
                              <wps:bodyPr/>
                            </wps:wsp>
                            <wps:wsp>
                              <wps:cNvPr id="171" name="直接箭头连接符 171"/>
                              <wps:cNvCnPr/>
                              <wps:spPr>
                                <a:xfrm>
                                  <a:off x="1988185" y="1395730"/>
                                  <a:ext cx="635" cy="254635"/>
                                </a:xfrm>
                                <a:prstGeom prst="straightConnector1">
                                  <a:avLst/>
                                </a:prstGeom>
                                <a:ln w="9525" cap="flat" cmpd="sng">
                                  <a:solidFill>
                                    <a:srgbClr val="000000"/>
                                  </a:solidFill>
                                  <a:prstDash val="solid"/>
                                  <a:headEnd type="none" w="med" len="med"/>
                                  <a:tailEnd type="triangle" w="med" len="med"/>
                                </a:ln>
                              </wps:spPr>
                              <wps:bodyPr/>
                            </wps:wsp>
                            <wps:wsp>
                              <wps:cNvPr id="172" name="直接箭头连接符 172"/>
                              <wps:cNvCnPr/>
                              <wps:spPr>
                                <a:xfrm>
                                  <a:off x="1988185" y="1906270"/>
                                  <a:ext cx="635" cy="212725"/>
                                </a:xfrm>
                                <a:prstGeom prst="straightConnector1">
                                  <a:avLst/>
                                </a:prstGeom>
                                <a:ln w="9525" cap="flat" cmpd="sng">
                                  <a:solidFill>
                                    <a:srgbClr val="000000"/>
                                  </a:solidFill>
                                  <a:prstDash val="solid"/>
                                  <a:headEnd type="none" w="med" len="med"/>
                                  <a:tailEnd type="triangle" w="med" len="med"/>
                                </a:ln>
                              </wps:spPr>
                              <wps:bodyPr/>
                            </wps:wsp>
                            <wps:wsp>
                              <wps:cNvPr id="173" name="直接箭头连接符 173"/>
                              <wps:cNvCnPr/>
                              <wps:spPr>
                                <a:xfrm>
                                  <a:off x="1988185" y="2373630"/>
                                  <a:ext cx="635" cy="231140"/>
                                </a:xfrm>
                                <a:prstGeom prst="straightConnector1">
                                  <a:avLst/>
                                </a:prstGeom>
                                <a:ln w="9525" cap="flat" cmpd="sng">
                                  <a:solidFill>
                                    <a:srgbClr val="000000"/>
                                  </a:solidFill>
                                  <a:prstDash val="solid"/>
                                  <a:headEnd type="none" w="med" len="med"/>
                                  <a:tailEnd type="triangle" w="med" len="med"/>
                                </a:ln>
                              </wps:spPr>
                              <wps:bodyPr/>
                            </wps:wsp>
                            <wps:wsp>
                              <wps:cNvPr id="174" name="直接箭头连接符 174"/>
                              <wps:cNvCnPr/>
                              <wps:spPr>
                                <a:xfrm>
                                  <a:off x="1988185" y="2860675"/>
                                  <a:ext cx="635" cy="212725"/>
                                </a:xfrm>
                                <a:prstGeom prst="straightConnector1">
                                  <a:avLst/>
                                </a:prstGeom>
                                <a:ln w="9525" cap="flat" cmpd="sng">
                                  <a:solidFill>
                                    <a:srgbClr val="000000"/>
                                  </a:solidFill>
                                  <a:prstDash val="solid"/>
                                  <a:headEnd type="none" w="med" len="med"/>
                                  <a:tailEnd type="triangle" w="med" len="med"/>
                                </a:ln>
                              </wps:spPr>
                              <wps:bodyPr/>
                            </wps:wsp>
                            <wps:wsp>
                              <wps:cNvPr id="175" name="直接箭头连接符 175"/>
                              <wps:cNvCnPr/>
                              <wps:spPr>
                                <a:xfrm>
                                  <a:off x="2378075" y="2733040"/>
                                  <a:ext cx="708025" cy="635"/>
                                </a:xfrm>
                                <a:prstGeom prst="straightConnector1">
                                  <a:avLst/>
                                </a:prstGeom>
                                <a:ln w="9525" cap="flat" cmpd="sng">
                                  <a:solidFill>
                                    <a:srgbClr val="000000"/>
                                  </a:solidFill>
                                  <a:prstDash val="solid"/>
                                  <a:headEnd type="none" w="med" len="med"/>
                                  <a:tailEnd type="triangle" w="med" len="med"/>
                                </a:ln>
                              </wps:spPr>
                              <wps:bodyPr/>
                            </wps:wsp>
                            <wps:wsp>
                              <wps:cNvPr id="176" name="直接箭头连接符 176"/>
                              <wps:cNvCnPr/>
                              <wps:spPr>
                                <a:xfrm flipH="1">
                                  <a:off x="1201420" y="1268730"/>
                                  <a:ext cx="396875" cy="635"/>
                                </a:xfrm>
                                <a:prstGeom prst="straightConnector1">
                                  <a:avLst/>
                                </a:prstGeom>
                                <a:ln w="9525" cap="flat" cmpd="sng">
                                  <a:solidFill>
                                    <a:srgbClr val="000000"/>
                                  </a:solidFill>
                                  <a:prstDash val="solid"/>
                                  <a:headEnd type="none" w="med" len="med"/>
                                  <a:tailEnd type="none" w="med" len="med"/>
                                </a:ln>
                              </wps:spPr>
                              <wps:bodyPr/>
                            </wps:wsp>
                            <wps:wsp>
                              <wps:cNvPr id="177" name="直接箭头连接符 177"/>
                              <wps:cNvCnPr/>
                              <wps:spPr>
                                <a:xfrm flipV="1">
                                  <a:off x="1194435" y="800735"/>
                                  <a:ext cx="635" cy="476250"/>
                                </a:xfrm>
                                <a:prstGeom prst="straightConnector1">
                                  <a:avLst/>
                                </a:prstGeom>
                                <a:ln w="9525" cap="flat" cmpd="sng">
                                  <a:solidFill>
                                    <a:srgbClr val="000000"/>
                                  </a:solidFill>
                                  <a:prstDash val="solid"/>
                                  <a:headEnd type="none" w="med" len="med"/>
                                  <a:tailEnd type="none" w="med" len="med"/>
                                </a:ln>
                              </wps:spPr>
                              <wps:bodyPr/>
                            </wps:wsp>
                            <wps:wsp>
                              <wps:cNvPr id="178" name="直接箭头连接符 178"/>
                              <wps:cNvCnPr/>
                              <wps:spPr>
                                <a:xfrm>
                                  <a:off x="1194435" y="799465"/>
                                  <a:ext cx="403860" cy="635"/>
                                </a:xfrm>
                                <a:prstGeom prst="straightConnector1">
                                  <a:avLst/>
                                </a:prstGeom>
                                <a:ln w="9525" cap="flat" cmpd="sng">
                                  <a:solidFill>
                                    <a:srgbClr val="000000"/>
                                  </a:solidFill>
                                  <a:prstDash val="solid"/>
                                  <a:headEnd type="none" w="med" len="med"/>
                                  <a:tailEnd type="triangle" w="med" len="med"/>
                                </a:ln>
                              </wps:spPr>
                              <wps:bodyPr/>
                            </wps:wsp>
                            <wps:wsp>
                              <wps:cNvPr id="179" name="矩形 179"/>
                              <wps:cNvSpPr/>
                              <wps:spPr>
                                <a:xfrm>
                                  <a:off x="862330" y="1705610"/>
                                  <a:ext cx="332105" cy="565150"/>
                                </a:xfrm>
                                <a:prstGeom prst="rect">
                                  <a:avLst/>
                                </a:prstGeom>
                                <a:solidFill>
                                  <a:srgbClr val="FFFFFF"/>
                                </a:solidFill>
                                <a:ln>
                                  <a:noFill/>
                                </a:ln>
                              </wps:spPr>
                              <wps:txbx>
                                <w:txbxContent>
                                  <w:p>
                                    <w:r>
                                      <w:rPr>
                                        <w:rFonts w:hint="eastAsia"/>
                                      </w:rPr>
                                      <w:t>大颗粒</w:t>
                                    </w:r>
                                  </w:p>
                                </w:txbxContent>
                              </wps:txbx>
                              <wps:bodyPr upright="1"/>
                            </wps:wsp>
                            <wps:wsp>
                              <wps:cNvPr id="180" name="直接箭头连接符 180"/>
                              <wps:cNvCnPr/>
                              <wps:spPr>
                                <a:xfrm flipH="1">
                                  <a:off x="1201420" y="2262505"/>
                                  <a:ext cx="396875" cy="635"/>
                                </a:xfrm>
                                <a:prstGeom prst="straightConnector1">
                                  <a:avLst/>
                                </a:prstGeom>
                                <a:ln w="9525" cap="flat" cmpd="sng">
                                  <a:solidFill>
                                    <a:srgbClr val="000000"/>
                                  </a:solidFill>
                                  <a:prstDash val="solid"/>
                                  <a:headEnd type="none" w="med" len="med"/>
                                  <a:tailEnd type="none" w="med" len="med"/>
                                </a:ln>
                              </wps:spPr>
                              <wps:bodyPr/>
                            </wps:wsp>
                            <wps:wsp>
                              <wps:cNvPr id="181" name="直接箭头连接符 181"/>
                              <wps:cNvCnPr/>
                              <wps:spPr>
                                <a:xfrm flipV="1">
                                  <a:off x="1194435" y="1794510"/>
                                  <a:ext cx="635" cy="476250"/>
                                </a:xfrm>
                                <a:prstGeom prst="straightConnector1">
                                  <a:avLst/>
                                </a:prstGeom>
                                <a:ln w="9525" cap="flat" cmpd="sng">
                                  <a:solidFill>
                                    <a:srgbClr val="000000"/>
                                  </a:solidFill>
                                  <a:prstDash val="solid"/>
                                  <a:headEnd type="none" w="med" len="med"/>
                                  <a:tailEnd type="none" w="med" len="med"/>
                                </a:ln>
                              </wps:spPr>
                              <wps:bodyPr/>
                            </wps:wsp>
                            <wps:wsp>
                              <wps:cNvPr id="182" name="直接箭头连接符 182"/>
                              <wps:cNvCnPr/>
                              <wps:spPr>
                                <a:xfrm>
                                  <a:off x="1194435" y="1793240"/>
                                  <a:ext cx="403860" cy="635"/>
                                </a:xfrm>
                                <a:prstGeom prst="straightConnector1">
                                  <a:avLst/>
                                </a:prstGeom>
                                <a:ln w="9525" cap="flat" cmpd="sng">
                                  <a:solidFill>
                                    <a:srgbClr val="000000"/>
                                  </a:solidFill>
                                  <a:prstDash val="solid"/>
                                  <a:headEnd type="none" w="med" len="med"/>
                                  <a:tailEnd type="triangle" w="med" len="med"/>
                                </a:ln>
                              </wps:spPr>
                              <wps:bodyPr/>
                            </wps:wsp>
                            <wps:wsp>
                              <wps:cNvPr id="183" name="直接箭头连接符 183"/>
                              <wps:cNvCnPr/>
                              <wps:spPr>
                                <a:xfrm flipH="1">
                                  <a:off x="1765300" y="3328035"/>
                                  <a:ext cx="222885" cy="318135"/>
                                </a:xfrm>
                                <a:prstGeom prst="straightConnector1">
                                  <a:avLst/>
                                </a:prstGeom>
                                <a:ln w="9525" cap="flat" cmpd="sng">
                                  <a:solidFill>
                                    <a:srgbClr val="000000"/>
                                  </a:solidFill>
                                  <a:prstDash val="solid"/>
                                  <a:headEnd type="none" w="med" len="med"/>
                                  <a:tailEnd type="triangle" w="med" len="med"/>
                                </a:ln>
                              </wps:spPr>
                              <wps:bodyPr/>
                            </wps:wsp>
                            <wps:wsp>
                              <wps:cNvPr id="184" name="直接箭头连接符 184"/>
                              <wps:cNvCnPr/>
                              <wps:spPr>
                                <a:xfrm>
                                  <a:off x="1988185" y="3328035"/>
                                  <a:ext cx="261620" cy="318135"/>
                                </a:xfrm>
                                <a:prstGeom prst="straightConnector1">
                                  <a:avLst/>
                                </a:prstGeom>
                                <a:ln w="9525" cap="flat" cmpd="sng">
                                  <a:solidFill>
                                    <a:srgbClr val="000000"/>
                                  </a:solidFill>
                                  <a:prstDash val="solid"/>
                                  <a:headEnd type="none" w="med" len="med"/>
                                  <a:tailEnd type="triangle" w="med" len="med"/>
                                </a:ln>
                              </wps:spPr>
                              <wps:bodyPr/>
                            </wps:wsp>
                            <wps:wsp>
                              <wps:cNvPr id="185" name="矩形 185"/>
                              <wps:cNvSpPr/>
                              <wps:spPr>
                                <a:xfrm>
                                  <a:off x="1194435" y="3646170"/>
                                  <a:ext cx="779780" cy="254635"/>
                                </a:xfrm>
                                <a:prstGeom prst="rect">
                                  <a:avLst/>
                                </a:prstGeom>
                                <a:solidFill>
                                  <a:srgbClr val="FFFFFF"/>
                                </a:solidFill>
                                <a:ln>
                                  <a:noFill/>
                                </a:ln>
                              </wps:spPr>
                              <wps:txbx>
                                <w:txbxContent>
                                  <w:p>
                                    <w:pPr>
                                      <w:jc w:val="center"/>
                                    </w:pPr>
                                    <w:r>
                                      <w:rPr>
                                        <w:rFonts w:hint="eastAsia"/>
                                      </w:rPr>
                                      <w:t>1-3碎石</w:t>
                                    </w:r>
                                  </w:p>
                                </w:txbxContent>
                              </wps:txbx>
                              <wps:bodyPr upright="1"/>
                            </wps:wsp>
                            <wps:wsp>
                              <wps:cNvPr id="186" name="矩形 186"/>
                              <wps:cNvSpPr/>
                              <wps:spPr>
                                <a:xfrm>
                                  <a:off x="2041525" y="3646170"/>
                                  <a:ext cx="779780" cy="254635"/>
                                </a:xfrm>
                                <a:prstGeom prst="rect">
                                  <a:avLst/>
                                </a:prstGeom>
                                <a:solidFill>
                                  <a:srgbClr val="FFFFFF"/>
                                </a:solidFill>
                                <a:ln>
                                  <a:noFill/>
                                </a:ln>
                              </wps:spPr>
                              <wps:txbx>
                                <w:txbxContent>
                                  <w:p>
                                    <w:pPr>
                                      <w:jc w:val="center"/>
                                    </w:pPr>
                                    <w:r>
                                      <w:rPr>
                                        <w:rFonts w:hint="eastAsia"/>
                                      </w:rPr>
                                      <w:t>1-2碎石</w:t>
                                    </w:r>
                                  </w:p>
                                </w:txbxContent>
                              </wps:txbx>
                              <wps:bodyPr upright="1"/>
                            </wps:wsp>
                            <wps:wsp>
                              <wps:cNvPr id="187" name="直接箭头连接符 187"/>
                              <wps:cNvCnPr/>
                              <wps:spPr>
                                <a:xfrm>
                                  <a:off x="3475990" y="2860675"/>
                                  <a:ext cx="635" cy="372110"/>
                                </a:xfrm>
                                <a:prstGeom prst="straightConnector1">
                                  <a:avLst/>
                                </a:prstGeom>
                                <a:ln w="9525" cap="flat" cmpd="sng">
                                  <a:solidFill>
                                    <a:srgbClr val="000000"/>
                                  </a:solidFill>
                                  <a:prstDash val="solid"/>
                                  <a:headEnd type="none" w="med" len="med"/>
                                  <a:tailEnd type="triangle" w="med" len="med"/>
                                </a:ln>
                              </wps:spPr>
                              <wps:bodyPr/>
                            </wps:wsp>
                            <wps:wsp>
                              <wps:cNvPr id="188" name="矩形 188"/>
                              <wps:cNvSpPr/>
                              <wps:spPr>
                                <a:xfrm>
                                  <a:off x="3086100" y="3232785"/>
                                  <a:ext cx="779780" cy="254635"/>
                                </a:xfrm>
                                <a:prstGeom prst="rect">
                                  <a:avLst/>
                                </a:prstGeom>
                                <a:solidFill>
                                  <a:srgbClr val="FFFFFF"/>
                                </a:solidFill>
                                <a:ln>
                                  <a:noFill/>
                                </a:ln>
                              </wps:spPr>
                              <wps:txbx>
                                <w:txbxContent>
                                  <w:p>
                                    <w:pPr>
                                      <w:jc w:val="center"/>
                                    </w:pPr>
                                    <w:r>
                                      <w:rPr>
                                        <w:rFonts w:hint="eastAsia"/>
                                      </w:rPr>
                                      <w:t>机制砂</w:t>
                                    </w:r>
                                  </w:p>
                                </w:txbxContent>
                              </wps:txbx>
                              <wps:bodyPr upright="1"/>
                            </wps:wsp>
                            <wps:wsp>
                              <wps:cNvPr id="189" name="直接箭头连接符 189"/>
                              <wps:cNvCnPr/>
                              <wps:spPr>
                                <a:xfrm>
                                  <a:off x="2381250" y="792480"/>
                                  <a:ext cx="459740" cy="635"/>
                                </a:xfrm>
                                <a:prstGeom prst="straightConnector1">
                                  <a:avLst/>
                                </a:prstGeom>
                                <a:ln w="9525" cap="flat" cmpd="sng">
                                  <a:solidFill>
                                    <a:srgbClr val="000000"/>
                                  </a:solidFill>
                                  <a:prstDash val="dash"/>
                                  <a:headEnd type="none" w="med" len="med"/>
                                  <a:tailEnd type="triangle" w="med" len="med"/>
                                </a:ln>
                              </wps:spPr>
                              <wps:bodyPr/>
                            </wps:wsp>
                            <wps:wsp>
                              <wps:cNvPr id="190" name="矩形 190"/>
                              <wps:cNvSpPr/>
                              <wps:spPr>
                                <a:xfrm>
                                  <a:off x="2840355" y="672465"/>
                                  <a:ext cx="925830" cy="252095"/>
                                </a:xfrm>
                                <a:prstGeom prst="rect">
                                  <a:avLst/>
                                </a:prstGeom>
                                <a:solidFill>
                                  <a:srgbClr val="FFFFFF"/>
                                </a:solidFill>
                                <a:ln>
                                  <a:noFill/>
                                </a:ln>
                              </wps:spPr>
                              <wps:txbx>
                                <w:txbxContent>
                                  <w:p>
                                    <w:r>
                                      <w:rPr>
                                        <w:rFonts w:hint="eastAsia"/>
                                      </w:rPr>
                                      <w:t>噪声、粉尘</w:t>
                                    </w:r>
                                  </w:p>
                                </w:txbxContent>
                              </wps:txbx>
                              <wps:bodyPr upright="1"/>
                            </wps:wsp>
                            <wps:wsp>
                              <wps:cNvPr id="191" name="直接箭头连接符 191"/>
                              <wps:cNvCnPr/>
                              <wps:spPr>
                                <a:xfrm>
                                  <a:off x="2381885" y="1211580"/>
                                  <a:ext cx="459740" cy="635"/>
                                </a:xfrm>
                                <a:prstGeom prst="straightConnector1">
                                  <a:avLst/>
                                </a:prstGeom>
                                <a:ln w="9525" cap="flat" cmpd="sng">
                                  <a:solidFill>
                                    <a:srgbClr val="000000"/>
                                  </a:solidFill>
                                  <a:prstDash val="dash"/>
                                  <a:headEnd type="none" w="med" len="med"/>
                                  <a:tailEnd type="triangle" w="med" len="med"/>
                                </a:ln>
                              </wps:spPr>
                              <wps:bodyPr/>
                            </wps:wsp>
                            <wps:wsp>
                              <wps:cNvPr id="192" name="矩形 192"/>
                              <wps:cNvSpPr/>
                              <wps:spPr>
                                <a:xfrm>
                                  <a:off x="2840990" y="1083310"/>
                                  <a:ext cx="1243965" cy="252095"/>
                                </a:xfrm>
                                <a:prstGeom prst="rect">
                                  <a:avLst/>
                                </a:prstGeom>
                                <a:solidFill>
                                  <a:srgbClr val="FFFFFF"/>
                                </a:solidFill>
                                <a:ln>
                                  <a:noFill/>
                                </a:ln>
                              </wps:spPr>
                              <wps:txbx>
                                <w:txbxContent>
                                  <w:p>
                                    <w:r>
                                      <w:rPr>
                                        <w:rFonts w:hint="eastAsia"/>
                                      </w:rPr>
                                      <w:t>噪声、粉尘、废水</w:t>
                                    </w:r>
                                  </w:p>
                                </w:txbxContent>
                              </wps:txbx>
                              <wps:bodyPr upright="1"/>
                            </wps:wsp>
                            <wps:wsp>
                              <wps:cNvPr id="193" name="直接箭头连接符 193"/>
                              <wps:cNvCnPr/>
                              <wps:spPr>
                                <a:xfrm>
                                  <a:off x="2378075" y="1770380"/>
                                  <a:ext cx="459740" cy="635"/>
                                </a:xfrm>
                                <a:prstGeom prst="straightConnector1">
                                  <a:avLst/>
                                </a:prstGeom>
                                <a:ln w="9525" cap="flat" cmpd="sng">
                                  <a:solidFill>
                                    <a:srgbClr val="000000"/>
                                  </a:solidFill>
                                  <a:prstDash val="dash"/>
                                  <a:headEnd type="none" w="med" len="med"/>
                                  <a:tailEnd type="triangle" w="med" len="med"/>
                                </a:ln>
                              </wps:spPr>
                              <wps:bodyPr/>
                            </wps:wsp>
                            <wps:wsp>
                              <wps:cNvPr id="194" name="矩形 194"/>
                              <wps:cNvSpPr/>
                              <wps:spPr>
                                <a:xfrm>
                                  <a:off x="2837180" y="1650365"/>
                                  <a:ext cx="925830" cy="252095"/>
                                </a:xfrm>
                                <a:prstGeom prst="rect">
                                  <a:avLst/>
                                </a:prstGeom>
                                <a:solidFill>
                                  <a:srgbClr val="FFFFFF"/>
                                </a:solidFill>
                                <a:ln>
                                  <a:noFill/>
                                </a:ln>
                              </wps:spPr>
                              <wps:txbx>
                                <w:txbxContent>
                                  <w:p>
                                    <w:r>
                                      <w:rPr>
                                        <w:rFonts w:hint="eastAsia"/>
                                      </w:rPr>
                                      <w:t>噪声、粉尘</w:t>
                                    </w:r>
                                  </w:p>
                                </w:txbxContent>
                              </wps:txbx>
                              <wps:bodyPr upright="1"/>
                            </wps:wsp>
                            <wps:wsp>
                              <wps:cNvPr id="195" name="矩形 195"/>
                              <wps:cNvSpPr/>
                              <wps:spPr>
                                <a:xfrm>
                                  <a:off x="523240" y="2449195"/>
                                  <a:ext cx="347345" cy="415925"/>
                                </a:xfrm>
                                <a:prstGeom prst="rect">
                                  <a:avLst/>
                                </a:prstGeom>
                                <a:solidFill>
                                  <a:srgbClr val="FFFFFF"/>
                                </a:solidFill>
                                <a:ln>
                                  <a:noFill/>
                                </a:ln>
                              </wps:spPr>
                              <wps:txbx>
                                <w:txbxContent>
                                  <w:p>
                                    <w:pPr>
                                      <w:jc w:val="center"/>
                                    </w:pPr>
                                    <w:r>
                                      <w:rPr>
                                        <w:rFonts w:hint="eastAsia"/>
                                      </w:rPr>
                                      <w:t>清水</w:t>
                                    </w:r>
                                  </w:p>
                                </w:txbxContent>
                              </wps:txbx>
                              <wps:bodyPr upright="1"/>
                            </wps:wsp>
                            <wps:wsp>
                              <wps:cNvPr id="196" name="矩形 196"/>
                              <wps:cNvSpPr/>
                              <wps:spPr>
                                <a:xfrm>
                                  <a:off x="1490345" y="5439410"/>
                                  <a:ext cx="483870" cy="267335"/>
                                </a:xfrm>
                                <a:prstGeom prst="rect">
                                  <a:avLst/>
                                </a:prstGeom>
                                <a:solidFill>
                                  <a:srgbClr val="FFFFFF"/>
                                </a:solidFill>
                                <a:ln>
                                  <a:noFill/>
                                </a:ln>
                              </wps:spPr>
                              <wps:txbx>
                                <w:txbxContent>
                                  <w:p>
                                    <w:pPr>
                                      <w:jc w:val="center"/>
                                    </w:pPr>
                                    <w:r>
                                      <w:rPr>
                                        <w:rFonts w:hint="eastAsia"/>
                                      </w:rPr>
                                      <w:t>清水</w:t>
                                    </w:r>
                                  </w:p>
                                </w:txbxContent>
                              </wps:txbx>
                              <wps:bodyPr upright="1"/>
                            </wps:wsp>
                            <wps:wsp>
                              <wps:cNvPr id="197" name="直接箭头连接符 197"/>
                              <wps:cNvCnPr/>
                              <wps:spPr>
                                <a:xfrm flipV="1">
                                  <a:off x="638175" y="1326515"/>
                                  <a:ext cx="948690" cy="5715"/>
                                </a:xfrm>
                                <a:prstGeom prst="straightConnector1">
                                  <a:avLst/>
                                </a:prstGeom>
                                <a:ln w="9525" cap="flat" cmpd="sng">
                                  <a:solidFill>
                                    <a:srgbClr val="000000"/>
                                  </a:solidFill>
                                  <a:prstDash val="sysDot"/>
                                  <a:headEnd type="none" w="med" len="med"/>
                                  <a:tailEnd type="triangle" w="med" len="med"/>
                                </a:ln>
                              </wps:spPr>
                              <wps:bodyPr/>
                            </wps:wsp>
                            <wps:wsp>
                              <wps:cNvPr id="198" name="矩形 198"/>
                              <wps:cNvSpPr/>
                              <wps:spPr>
                                <a:xfrm>
                                  <a:off x="4084955" y="4021455"/>
                                  <a:ext cx="484505" cy="268605"/>
                                </a:xfrm>
                                <a:prstGeom prst="rect">
                                  <a:avLst/>
                                </a:prstGeom>
                                <a:solidFill>
                                  <a:srgbClr val="FFFFFF"/>
                                </a:solidFill>
                                <a:ln>
                                  <a:noFill/>
                                </a:ln>
                              </wps:spPr>
                              <wps:txbx>
                                <w:txbxContent>
                                  <w:p>
                                    <w:pPr>
                                      <w:jc w:val="center"/>
                                    </w:pPr>
                                    <w:r>
                                      <w:rPr>
                                        <w:rFonts w:hint="eastAsia"/>
                                      </w:rPr>
                                      <w:t>废水</w:t>
                                    </w:r>
                                  </w:p>
                                </w:txbxContent>
                              </wps:txbx>
                              <wps:bodyPr upright="1"/>
                            </wps:wsp>
                            <wps:wsp>
                              <wps:cNvPr id="199" name="矩形 199"/>
                              <wps:cNvSpPr/>
                              <wps:spPr>
                                <a:xfrm>
                                  <a:off x="3475990" y="1276985"/>
                                  <a:ext cx="483870" cy="267335"/>
                                </a:xfrm>
                                <a:prstGeom prst="rect">
                                  <a:avLst/>
                                </a:prstGeom>
                                <a:solidFill>
                                  <a:srgbClr val="FFFFFF"/>
                                </a:solidFill>
                                <a:ln>
                                  <a:noFill/>
                                </a:ln>
                              </wps:spPr>
                              <wps:txbx>
                                <w:txbxContent>
                                  <w:p>
                                    <w:pPr>
                                      <w:jc w:val="center"/>
                                    </w:pPr>
                                    <w:r>
                                      <w:rPr>
                                        <w:rFonts w:hint="eastAsia"/>
                                      </w:rPr>
                                      <w:t>废水</w:t>
                                    </w:r>
                                  </w:p>
                                </w:txbxContent>
                              </wps:txbx>
                              <wps:bodyPr upright="1"/>
                            </wps:wsp>
                            <wps:wsp>
                              <wps:cNvPr id="200" name="直接箭头连接符 200"/>
                              <wps:cNvCnPr/>
                              <wps:spPr>
                                <a:xfrm>
                                  <a:off x="2381885" y="1348740"/>
                                  <a:ext cx="2289810" cy="635"/>
                                </a:xfrm>
                                <a:prstGeom prst="straightConnector1">
                                  <a:avLst/>
                                </a:prstGeom>
                                <a:ln w="9525" cap="flat" cmpd="sng">
                                  <a:solidFill>
                                    <a:srgbClr val="000000"/>
                                  </a:solidFill>
                                  <a:prstDash val="sysDot"/>
                                  <a:headEnd type="none" w="med" len="med"/>
                                  <a:tailEnd type="triangle" w="med" len="med"/>
                                </a:ln>
                              </wps:spPr>
                              <wps:bodyPr/>
                            </wps:wsp>
                            <wps:wsp>
                              <wps:cNvPr id="201" name="直接箭头连接符 201"/>
                              <wps:cNvCnPr/>
                              <wps:spPr>
                                <a:xfrm>
                                  <a:off x="4671695" y="1349375"/>
                                  <a:ext cx="635" cy="2940685"/>
                                </a:xfrm>
                                <a:prstGeom prst="straightConnector1">
                                  <a:avLst/>
                                </a:prstGeom>
                                <a:ln w="9525" cap="rnd" cmpd="sng">
                                  <a:solidFill>
                                    <a:srgbClr val="000000"/>
                                  </a:solidFill>
                                  <a:prstDash val="sysDot"/>
                                  <a:headEnd type="none" w="med" len="med"/>
                                  <a:tailEnd type="triangle" w="med" len="med"/>
                                </a:ln>
                              </wps:spPr>
                              <wps:bodyPr/>
                            </wps:wsp>
                            <wps:wsp>
                              <wps:cNvPr id="202" name="直接箭头连接符 202"/>
                              <wps:cNvCnPr/>
                              <wps:spPr>
                                <a:xfrm flipH="1">
                                  <a:off x="3439795" y="4290060"/>
                                  <a:ext cx="1232535" cy="635"/>
                                </a:xfrm>
                                <a:prstGeom prst="straightConnector1">
                                  <a:avLst/>
                                </a:prstGeom>
                                <a:ln w="9525" cap="flat" cmpd="sng">
                                  <a:solidFill>
                                    <a:srgbClr val="000000"/>
                                  </a:solidFill>
                                  <a:prstDash val="sysDot"/>
                                  <a:headEnd type="none" w="med" len="med"/>
                                  <a:tailEnd type="triangle" w="med" len="med"/>
                                </a:ln>
                              </wps:spPr>
                              <wps:bodyPr/>
                            </wps:wsp>
                            <wps:wsp>
                              <wps:cNvPr id="203" name="矩形 203"/>
                              <wps:cNvSpPr/>
                              <wps:spPr>
                                <a:xfrm>
                                  <a:off x="2585720" y="4125595"/>
                                  <a:ext cx="8540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污水池</w:t>
                                    </w:r>
                                  </w:p>
                                </w:txbxContent>
                              </wps:txbx>
                              <wps:bodyPr upright="1"/>
                            </wps:wsp>
                            <wps:wsp>
                              <wps:cNvPr id="204" name="直接箭头连接符 204"/>
                              <wps:cNvCnPr/>
                              <wps:spPr>
                                <a:xfrm flipH="1">
                                  <a:off x="3009900" y="4392930"/>
                                  <a:ext cx="3175" cy="234950"/>
                                </a:xfrm>
                                <a:prstGeom prst="straightConnector1">
                                  <a:avLst/>
                                </a:prstGeom>
                                <a:ln w="9525" cap="flat" cmpd="sng">
                                  <a:solidFill>
                                    <a:srgbClr val="000000"/>
                                  </a:solidFill>
                                  <a:prstDash val="sysDot"/>
                                  <a:headEnd type="none" w="med" len="med"/>
                                  <a:tailEnd type="triangle" w="med" len="med"/>
                                </a:ln>
                              </wps:spPr>
                              <wps:bodyPr/>
                            </wps:wsp>
                            <wps:wsp>
                              <wps:cNvPr id="205" name="矩形 205"/>
                              <wps:cNvSpPr/>
                              <wps:spPr>
                                <a:xfrm>
                                  <a:off x="2585720" y="4627880"/>
                                  <a:ext cx="8540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浓密罐</w:t>
                                    </w:r>
                                  </w:p>
                                </w:txbxContent>
                              </wps:txbx>
                              <wps:bodyPr upright="1"/>
                            </wps:wsp>
                            <wps:wsp>
                              <wps:cNvPr id="206" name="矩形 206"/>
                              <wps:cNvSpPr/>
                              <wps:spPr>
                                <a:xfrm>
                                  <a:off x="2585720" y="5118735"/>
                                  <a:ext cx="85471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清水池</w:t>
                                    </w:r>
                                  </w:p>
                                </w:txbxContent>
                              </wps:txbx>
                              <wps:bodyPr upright="1"/>
                            </wps:wsp>
                            <wps:wsp>
                              <wps:cNvPr id="207" name="直接箭头连接符 207"/>
                              <wps:cNvCnPr/>
                              <wps:spPr>
                                <a:xfrm>
                                  <a:off x="3013075" y="4895215"/>
                                  <a:ext cx="635" cy="223520"/>
                                </a:xfrm>
                                <a:prstGeom prst="straightConnector1">
                                  <a:avLst/>
                                </a:prstGeom>
                                <a:ln w="9525" cap="flat" cmpd="sng">
                                  <a:solidFill>
                                    <a:srgbClr val="000000"/>
                                  </a:solidFill>
                                  <a:prstDash val="sysDot"/>
                                  <a:headEnd type="none" w="med" len="med"/>
                                  <a:tailEnd type="triangle" w="med" len="med"/>
                                </a:ln>
                              </wps:spPr>
                              <wps:bodyPr/>
                            </wps:wsp>
                            <wps:wsp>
                              <wps:cNvPr id="208" name="直接箭头连接符 208"/>
                              <wps:cNvCnPr/>
                              <wps:spPr>
                                <a:xfrm>
                                  <a:off x="3439795" y="4761865"/>
                                  <a:ext cx="478155" cy="1270"/>
                                </a:xfrm>
                                <a:prstGeom prst="straightConnector1">
                                  <a:avLst/>
                                </a:prstGeom>
                                <a:ln w="9525" cap="flat" cmpd="sng">
                                  <a:solidFill>
                                    <a:srgbClr val="000000"/>
                                  </a:solidFill>
                                  <a:prstDash val="solid"/>
                                  <a:headEnd type="none" w="med" len="med"/>
                                  <a:tailEnd type="triangle" w="med" len="med"/>
                                </a:ln>
                              </wps:spPr>
                              <wps:bodyPr/>
                            </wps:wsp>
                            <wps:wsp>
                              <wps:cNvPr id="209" name="矩形 209"/>
                              <wps:cNvSpPr/>
                              <wps:spPr>
                                <a:xfrm>
                                  <a:off x="3917950" y="4627880"/>
                                  <a:ext cx="85598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压滤机</w:t>
                                    </w:r>
                                  </w:p>
                                </w:txbxContent>
                              </wps:txbx>
                              <wps:bodyPr upright="1"/>
                            </wps:wsp>
                            <wps:wsp>
                              <wps:cNvPr id="210" name="直接箭头连接符 210"/>
                              <wps:cNvCnPr/>
                              <wps:spPr>
                                <a:xfrm>
                                  <a:off x="4345940" y="4895215"/>
                                  <a:ext cx="635" cy="276860"/>
                                </a:xfrm>
                                <a:prstGeom prst="straightConnector1">
                                  <a:avLst/>
                                </a:prstGeom>
                                <a:ln w="9525" cap="flat" cmpd="sng">
                                  <a:solidFill>
                                    <a:srgbClr val="000000"/>
                                  </a:solidFill>
                                  <a:prstDash val="solid"/>
                                  <a:headEnd type="none" w="med" len="med"/>
                                  <a:tailEnd type="triangle" w="med" len="med"/>
                                </a:ln>
                              </wps:spPr>
                              <wps:bodyPr/>
                            </wps:wsp>
                            <wps:wsp>
                              <wps:cNvPr id="211" name="矩形 211"/>
                              <wps:cNvSpPr/>
                              <wps:spPr>
                                <a:xfrm>
                                  <a:off x="3917950" y="5172075"/>
                                  <a:ext cx="85598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泥饼</w:t>
                                    </w:r>
                                  </w:p>
                                </w:txbxContent>
                              </wps:txbx>
                              <wps:bodyPr upright="1"/>
                            </wps:wsp>
                            <wps:wsp>
                              <wps:cNvPr id="212" name="直接箭头连接符 212"/>
                              <wps:cNvCnPr/>
                              <wps:spPr>
                                <a:xfrm>
                                  <a:off x="3728085" y="4843145"/>
                                  <a:ext cx="189865" cy="1270"/>
                                </a:xfrm>
                                <a:prstGeom prst="straightConnector1">
                                  <a:avLst/>
                                </a:prstGeom>
                                <a:ln w="9525" cap="flat" cmpd="sng">
                                  <a:solidFill>
                                    <a:srgbClr val="000000"/>
                                  </a:solidFill>
                                  <a:prstDash val="sysDot"/>
                                  <a:headEnd type="none" w="med" len="med"/>
                                  <a:tailEnd type="none" w="med" len="med"/>
                                </a:ln>
                              </wps:spPr>
                              <wps:bodyPr/>
                            </wps:wsp>
                            <wps:wsp>
                              <wps:cNvPr id="213" name="直接箭头连接符 213"/>
                              <wps:cNvCnPr/>
                              <wps:spPr>
                                <a:xfrm>
                                  <a:off x="3721100" y="4844415"/>
                                  <a:ext cx="6985" cy="145415"/>
                                </a:xfrm>
                                <a:prstGeom prst="straightConnector1">
                                  <a:avLst/>
                                </a:prstGeom>
                                <a:ln w="9525" cap="flat" cmpd="sng">
                                  <a:solidFill>
                                    <a:srgbClr val="000000"/>
                                  </a:solidFill>
                                  <a:prstDash val="sysDot"/>
                                  <a:headEnd type="none" w="med" len="med"/>
                                  <a:tailEnd type="none" w="med" len="med"/>
                                </a:ln>
                              </wps:spPr>
                              <wps:bodyPr/>
                            </wps:wsp>
                            <wps:wsp>
                              <wps:cNvPr id="214" name="直接箭头连接符 214"/>
                              <wps:cNvCnPr/>
                              <wps:spPr>
                                <a:xfrm flipH="1">
                                  <a:off x="3362325" y="4989830"/>
                                  <a:ext cx="365760" cy="635"/>
                                </a:xfrm>
                                <a:prstGeom prst="straightConnector1">
                                  <a:avLst/>
                                </a:prstGeom>
                                <a:ln w="9525" cap="flat" cmpd="sng">
                                  <a:solidFill>
                                    <a:srgbClr val="000000"/>
                                  </a:solidFill>
                                  <a:prstDash val="sysDot"/>
                                  <a:headEnd type="none" w="med" len="med"/>
                                  <a:tailEnd type="none" w="med" len="med"/>
                                </a:ln>
                              </wps:spPr>
                              <wps:bodyPr/>
                            </wps:wsp>
                            <wps:wsp>
                              <wps:cNvPr id="215" name="直接箭头连接符 215"/>
                              <wps:cNvCnPr/>
                              <wps:spPr>
                                <a:xfrm>
                                  <a:off x="3361690" y="4989830"/>
                                  <a:ext cx="635" cy="128905"/>
                                </a:xfrm>
                                <a:prstGeom prst="straightConnector1">
                                  <a:avLst/>
                                </a:prstGeom>
                                <a:ln w="9525" cap="flat" cmpd="sng">
                                  <a:solidFill>
                                    <a:srgbClr val="000000"/>
                                  </a:solidFill>
                                  <a:prstDash val="dash"/>
                                  <a:headEnd type="none" w="med" len="med"/>
                                  <a:tailEnd type="triangle" w="med" len="med"/>
                                </a:ln>
                              </wps:spPr>
                              <wps:bodyPr/>
                            </wps:wsp>
                            <wps:wsp>
                              <wps:cNvPr id="216" name="直接箭头连接符 216"/>
                              <wps:cNvCnPr/>
                              <wps:spPr>
                                <a:xfrm>
                                  <a:off x="3013075" y="5387340"/>
                                  <a:ext cx="635" cy="270510"/>
                                </a:xfrm>
                                <a:prstGeom prst="straightConnector1">
                                  <a:avLst/>
                                </a:prstGeom>
                                <a:ln w="9525" cap="flat" cmpd="sng">
                                  <a:solidFill>
                                    <a:srgbClr val="000000"/>
                                  </a:solidFill>
                                  <a:prstDash val="sysDot"/>
                                  <a:headEnd type="none" w="med" len="med"/>
                                  <a:tailEnd type="none" w="med" len="med"/>
                                </a:ln>
                              </wps:spPr>
                              <wps:bodyPr/>
                            </wps:wsp>
                            <wps:wsp>
                              <wps:cNvPr id="217" name="直接箭头连接符 217"/>
                              <wps:cNvCnPr/>
                              <wps:spPr>
                                <a:xfrm flipH="1">
                                  <a:off x="638175" y="5657850"/>
                                  <a:ext cx="2371725" cy="0"/>
                                </a:xfrm>
                                <a:prstGeom prst="straightConnector1">
                                  <a:avLst/>
                                </a:prstGeom>
                                <a:ln w="9525" cap="flat" cmpd="sng">
                                  <a:solidFill>
                                    <a:srgbClr val="000000"/>
                                  </a:solidFill>
                                  <a:prstDash val="sysDot"/>
                                  <a:headEnd type="none" w="med" len="med"/>
                                  <a:tailEnd type="none" w="med" len="med"/>
                                </a:ln>
                              </wps:spPr>
                              <wps:bodyPr/>
                            </wps:wsp>
                            <wps:wsp>
                              <wps:cNvPr id="218" name="直接箭头连接符 218"/>
                              <wps:cNvCnPr/>
                              <wps:spPr>
                                <a:xfrm>
                                  <a:off x="638175" y="1332230"/>
                                  <a:ext cx="0" cy="4325620"/>
                                </a:xfrm>
                                <a:prstGeom prst="straightConnector1">
                                  <a:avLst/>
                                </a:prstGeom>
                                <a:ln w="9525" cap="flat" cmpd="sng">
                                  <a:solidFill>
                                    <a:srgbClr val="000000"/>
                                  </a:solidFill>
                                  <a:prstDash val="sysDot"/>
                                  <a:headEnd type="none" w="med" len="med"/>
                                  <a:tailEnd type="none" w="med" len="med"/>
                                </a:ln>
                              </wps:spPr>
                              <wps:bodyPr/>
                            </wps:wsp>
                            <wps:wsp>
                              <wps:cNvPr id="219" name="矩形 219"/>
                              <wps:cNvSpPr/>
                              <wps:spPr>
                                <a:xfrm>
                                  <a:off x="755015" y="5912485"/>
                                  <a:ext cx="3486150" cy="309880"/>
                                </a:xfrm>
                                <a:prstGeom prst="rect">
                                  <a:avLst/>
                                </a:prstGeom>
                                <a:solidFill>
                                  <a:srgbClr val="FFFFFF"/>
                                </a:solidFill>
                                <a:ln>
                                  <a:noFill/>
                                </a:ln>
                              </wps:spPr>
                              <wps:txbx>
                                <w:txbxContent>
                                  <w:p>
                                    <w:pPr>
                                      <w:jc w:val="center"/>
                                      <w:rPr>
                                        <w:b/>
                                      </w:rPr>
                                    </w:pPr>
                                    <w:r>
                                      <w:rPr>
                                        <w:rFonts w:hint="eastAsia"/>
                                        <w:b/>
                                      </w:rPr>
                                      <w:t>图2-3  砂石加工工艺流程及产污位置示意图</w:t>
                                    </w:r>
                                  </w:p>
                                </w:txbxContent>
                              </wps:txbx>
                              <wps:bodyPr upright="1"/>
                            </wps:wsp>
                            <wps:wsp>
                              <wps:cNvPr id="220" name="直接箭头连接符 220"/>
                              <wps:cNvCnPr/>
                              <wps:spPr>
                                <a:xfrm>
                                  <a:off x="3865245" y="2733040"/>
                                  <a:ext cx="807085" cy="635"/>
                                </a:xfrm>
                                <a:prstGeom prst="straightConnector1">
                                  <a:avLst/>
                                </a:prstGeom>
                                <a:ln w="9525" cap="flat" cmpd="sng">
                                  <a:solidFill>
                                    <a:srgbClr val="000000"/>
                                  </a:solidFill>
                                  <a:prstDash val="sysDot"/>
                                  <a:headEnd type="none" w="med" len="med"/>
                                  <a:tailEnd type="triangle" w="med" len="med"/>
                                </a:ln>
                              </wps:spPr>
                              <wps:bodyPr/>
                            </wps:wsp>
                          </wpc:wpc>
                        </a:graphicData>
                      </a:graphic>
                    </wp:inline>
                  </w:drawing>
                </mc:Choice>
                <mc:Fallback>
                  <w:pict>
                    <v:group id="_x0000_s1026" o:spid="_x0000_s1026" o:spt="203" style="height:489.95pt;width:399.65pt;" coordsize="5075555,6222365" editas="canvas" o:gfxdata="UEsDBAoAAAAAAIdO4kAAAAAAAAAAAAAAAAAEAAAAZHJzL1BLAwQUAAAACACHTuJA19KI0tMAAAAF&#10;AQAADwAAAGRycy9kb3ducmV2LnhtbE2PT0/DMAzF70h8h8hI3Fg6JsFSmk4CBLvCQEjc3Mb9Ixqn&#10;arJ1fHsMF3axnvWs934uNkc/qANNsQ9sYbnIQBHXwfXcWnh/e7pag4oJ2eEQmCx8U4RNeX5WYO7C&#10;zK902KVWSQjHHC10KY251rHuyGNchJFYvCZMHpOsU6vdhLOE+0FfZ9mN9tizNHQ40kNH9ddu7y3c&#10;rx4/cF4328pVrpmfP812fjHWXl4ssztQiY7p/xh+8QUdSmGqwp5dVIMFeST9TfFujVmBqiwYUaDL&#10;Qp/Slz9QSwMEFAAAAAgAh07iQEkiqhUfCwAAj4EAAA4AAABkcnMvZTJvRG9jLnhtbO1dS6/jSBXe&#10;I/EfrOzp63rYror69iz6TjcLBCMNsHcnzkNKbMt29713zZ4VOyRGQoCEBKxmgYQQv6YZfgZf+RFX&#10;HDu2M9P3Jp26i+7EqTh2na/O46tzjl9+8bDdWB+CJF1H4e2EvLAnVhDOovk6XN5OfvXLNz8REyvN&#10;/HDub6IwuJ08Bunki1c//tHL+3ga0GgVbeZBYuEkYTq9j28nqyyLpzc36WwVbP30RRQHIT5cRMnW&#10;z/A2Wd7ME/8eZ99ubqhtuzf3UTKPk2gWpCmO3hUfTsozJkNOGC0W61lwF83eb4MwK86aBBs/wy2l&#10;q3WcTl7lV7tYBLPsF4tFGmTW5naCO83yf/EjeP1O/Xvz6qU/XSZ+vFrPykvwh1xC4562/jrEj+5O&#10;dednvvU+WR+carueJVEaLbIXs2h7U9xIPiO4C2I35uZtEr2P83tZTu+X8W7SIajGrJ982tnPP3yV&#10;WOv57YRSMrFCfwuRf/e7f338528sdQTzcx8vpxj2Nom/jr9KygPL4p265YdFslX/42ash3xmH3cz&#10;Gzxk1gwHHdtz8DexZvjMpZQy1ynmfraCgA6+N1t92fPNm+qHb9T17S7nPgYq03qq0u83VV+v/DjI&#10;JZCqOSiniriATzlV3/z147//aKkj+czkw3bzlE5TTFnLJAmXMoaTYDY8QgQrJ6OaLsYoscvZclyH&#10;OPnZd7fsT+Mkzd4G0dZSL24nCXCew8//8LM0w4VgaDVE/XoabdbzN+vNJn+TLN+93iTWBx9r4k3+&#10;p64dX9kbtgnV4DBSXys+Vkcw29VNqVfZw7uH8r7fRfNHzM/7OFkvV7imHDv5cMhDoehJBFNjuBJM&#10;ieGBgiGOFFRi6iEZIjxGG5LxPOkJCE7hmDrcLST31JKx7m8n0sG1WTMfKngB1YeX2xjLOA2XORL2&#10;ZJnqIrfzvzaRK8jc+emqgEZ+hmKRbtdZkEDO/nQV+PMvw7mVPcZQFCEsxERdzDaYT6xNAIOiXuUj&#10;M3+9GTISc3cJwKIHK56q+1SwhmLoX/E6sFyP8kr/VUveAOtKgcUOgMVOBhYhnNjQXvkCNMhKrltl&#10;8QNk8dOR5Tr2zmdrR5Yj4bJgxo0x/OyNIRyPhvubS/4kY0jh/0qjs5RzZdws1z1AlnuyzqKuzT2v&#10;jPGNzrpya+gdIMs7GVnM9hi3jyLLhIZXExqCMG1YQzEKWcwWLgGaFOcAneXwwo/yp5rOIlwF+znp&#10;4NBCpxk/67P3s+QOWb//9r+//fN3//j7xz99+7///EG9/ttfwDpKDWivw5KdrQi6iiHdUbNECkEE&#10;gAQccU5kQVrWOFNsVgEyZjt9znyaJb5i+l5HYQj6MUrIMQZyEz41Z3UqU5Ulaz9cboJ2XqudrSq4&#10;TxX7lDTnU/Gd0ASV7mlHSKEqSsd8HEIk9ZRW2uMSaoQQVjrt3WrIIKRg/9XsPx9Caka8AyE6QT4O&#10;IcCA42EbowMiA+hxA5FzgEjNbXdARKe6R0JE2m7pr7TZGUK9YofFaJH9/ZNzszM1S90BEZ20HgcR&#10;yjzmdmsRBlI7VzEGIucNkZpu7oCIzj6PhIhwbddr7GtovojRIpfhrSK8KCPlDojoNHI/RKA5BBJL&#10;isDZQ0JFoShqQ+PZws53yRHw9G7VG1/kHHyRmgDugIjOB3dAxFps1vFPVQqKYtXLvCSCBCtOC5aF&#10;UBe5HQ3HlUkcLAPgqwVLd0bHuXkkNZ/bARSd3j0GlF83gUIk54oJgdIQNpjeLrvDPZf2ZWZ9rkrl&#10;cnBSs7MdONHJ2g6c6GpEQ4cn5UEeD7cZnJWCRrtaLXJZHFrNspY5g55Oq/andmnJnMSzHXD5+4yI&#10;yebsS3TuSLNViZZH/UUMAPd0nN3sdQYoVWq8oeSNM3A0vfPMnAHRR3JiwDCgHHMGiCe501zcuyjU&#10;eANtecDnBpQ+qlOMpDo1bwDwYLQZgRp3AHrkotwB0Ud1YsAwXXIQgXquw8p9fvgEwm5GFqiLEWp7&#10;Vu3zMyJI8bnhPc+a9xR9vCcG9OJFDzC0Tfp2lLjEVTyGQckFbdSrZb2fJIQjNSz6gwyiWRrmcheR&#10;hvq+xnWeRWWSuqILqxkTNeVYxn84MkY01OYkL8ZSatuIpiwEHlWS2hUA9pF8YgDJp+lWxj1HyoID&#10;pkf3lJiHvPR8hRnze97mt+b3qtWrE3r9ilXPvmSUUa9QzEaxDq9T71q9NbHWTr0KnWfrp14pE0QR&#10;7oqY9yTlBftTC4o70kP8lTtGl0m9zlF8W1j1q8heVJp43ynCkVGWVyC+Vm0FgIi2olpJHaHK7IvE&#10;aVqWRnZrdFNHX/SCILKPUMOAWlDDlm4e2kJQBJbVMWtXuSX7NfIXRZPImkkr7S6O1JDot7sUa7fy&#10;xYgtGGsyq4RysPAlHUIds3oPG8R0GF7ZR2FhQC2qIau3zrMhqKhjZvVe+uqtSatq9eos1ZDVyzwC&#10;GCjLS9pqw43pPXHTUzWfaThF45giB0GMcoMhGcq5JM3aagTBrKomA3EBQSllYJyiuidZl1o9IIrk&#10;OKKIcGnnUw/RODBuaNahpl6LYAQTqqQn91ddZDQa0TRaonWJpo8okgOIojxToLkB7CLoLFNMCaOq&#10;F9e+yCQXropjlMgcr/i0ey2dZzrYY3oXZcVtXUfcecAZyXGcEbcFl2XcyW2K4twGKrjgKqWkXMhg&#10;Gs1CHriQa86ockx0kqjfMdEpXlQXubJJ53GjY3vaTrbrWPTu3DkmrXSeGjAuqkAxstoXUy4k40Jx&#10;d3vWELvhUsBE5qvoMgm99MpUK3Ls+0Ayjjjirocq9x1IJOuuApLcdovF/snsbxLOgcYfus/i1WGk&#10;po46FInOJHXQE61pnQxOtVeihVOJbsMNlUIQGznwqo1KuZgeB9Su2azCJVBHakPT7xJgE8Dxysof&#10;jh0kpxkRC7RcqSp/6LOFXU/dIOPqu40hb6PPWOmk2ChFZCtuG64LfBvoJCoPis3yoDKP8xlCiVxN&#10;fTKz9Yn6A1+d3YLd2GPmaBHWlfUHIxUR2iKIJo9uFNFVNgGmdpNZVEdONXEOGmoeFC0CWejm89yE&#10;hDFxT9wgito9xKgaUAOtw8TpGXQ2QfPDIh7jAj3om3zorh4Gz3jAnq06ubFriBr15viYkJaW98/V&#10;IoraNR3aEY/p7OgAjOhRmOcS0ex1zz1BqoeBgKO7SJCoJ2oocJ/+SIRLSvdA8sWB7zOSl5WojyqT&#10;93i774NHb+ws1HPtfRkL9dQWSnklpVfdrn2KTdLjRb6aheLYYQUVWIRexy2U56pS/Qu0UFemfEhN&#10;KpcMEI7UXkt/4MU05eMQcEFNFlmAFDLK5+oe60NJHxWNATXQBrg+Hso6yz0t7AEz1bY5dxKqVs54&#10;1oFyh3L++VJdnx+A97mU9jGU1ORzh3XSuehBAEFdUWWdOLowNwCSb1gX8OBO+ekVBlCXA5A+Dpmc&#10;zCEzPCRQda9THLKE3jjgkF3Hu/BWQ1elSmr6uEOV5KpgsKPLGArBy2LGVnzsqBiCRIq+DKSzzEy7&#10;rnooSmoauAMhOis8wNhoZJ2DzFI8s2TfG9khBCRM2dnG2BrtKZZnRtSRPjIXA3q91dbECS3LFc+b&#10;RQlsAyjotIqwqfRbLzJkvipL00foknGEroYOgpYktOmIlKwdh7eiOpMAgkaLnLEWOaByyTgqF4/y&#10;thG2KL/UkajSa2bYIpfTVY+szqMYZqOfTQ8mTNlt9Qh2TNpRLrRYXcNdRHANVNX6QFS0rUE22mfn&#10;dIVKRDEZtt+ziTqY8+X0fomHnUP9LRM/Xq1nd37m6+/x+j6eBjRaRZt5kLz6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sNAABbQ29udGVudF9U&#10;eXBlc10ueG1sUEsBAhQACgAAAAAAh07iQAAAAAAAAAAAAAAAAAYAAAAAAAAAAAAQAAAAbQwAAF9y&#10;ZWxzL1BLAQIUABQAAAAIAIdO4kCKFGY80QAAAJQBAAALAAAAAAAAAAEAIAAAAJEMAABfcmVscy8u&#10;cmVsc1BLAQIUAAoAAAAAAIdO4kAAAAAAAAAAAAAAAAAEAAAAAAAAAAAAEAAAAAAAAABkcnMvUEsB&#10;AhQAFAAAAAgAh07iQNfSiNLTAAAABQEAAA8AAAAAAAAAAQAgAAAAIgAAAGRycy9kb3ducmV2Lnht&#10;bFBLAQIUABQAAAAIAIdO4kBJIqoVHwsAAI+BAAAOAAAAAAAAAAEAIAAAACIBAABkcnMvZTJvRG9j&#10;LnhtbFBLBQYAAAAABgAGAFkBAACzDgAAAAA=&#10;">
                      <o:lock v:ext="edit" aspectratio="f"/>
                      <v:rect id="_x0000_s1026" o:spid="_x0000_s1026" o:spt="1" style="position:absolute;left:0;top:0;height:6222365;width:5075555;" filled="f" stroked="f" coordsize="21600,21600" o:gfxdata="UEsDBAoAAAAAAIdO4kAAAAAAAAAAAAAAAAAEAAAAZHJzL1BLAwQUAAAACACHTuJA19KI0tMAAAAF&#10;AQAADwAAAGRycy9kb3ducmV2LnhtbE2PT0/DMAzF70h8h8hI3Fg6JsFSmk4CBLvCQEjc3Mb9Ixqn&#10;arJ1fHsMF3axnvWs934uNkc/qANNsQ9sYbnIQBHXwfXcWnh/e7pag4oJ2eEQmCx8U4RNeX5WYO7C&#10;zK902KVWSQjHHC10KY251rHuyGNchJFYvCZMHpOsU6vdhLOE+0FfZ9mN9tizNHQ40kNH9ddu7y3c&#10;rx4/cF4328pVrpmfP812fjHWXl4ssztQiY7p/xh+8QUdSmGqwp5dVIMFeST9TfFujVmBqiwYUaDL&#10;Qp/Slz9QSwMEFAAAAAgAh07iQB5b6Y3VCgAACIEAAA4AAABkcnMvZTJvRG9jLnhtbO1dzY7byBG+&#10;B8g7CLrHw/4h2S14vAdPnByCZAFvcudI1IwAiRRIemb8EnmBAAkQbAIEyOa01yBPs9k8Rr4iKbFF&#10;kSKptWckq32wNVSbQ7K/rvrq66ri66+eVsvRQ5ikizi6HrNXzngURtN4tojurse//+bdL9R4lGZB&#10;NAuWcRRejz+G6firNz//2evH9STk8X28nIXJCCeJ0snj+np8n2XrydVVOr0PV0H6Kl6HEb6cx8kq&#10;yPBjcnc1S4JHnH21vOKO4109xslsncTTME1x9Kb4clyeMelzwng+X0zDm3j6YRVGWXHWJFwGGW4p&#10;vV+s0/Gb/Grn83Ca/W4+T8NstLwe406z/G/8Eny+pb+v3rwOJndJsL5fTMtLCPpcQu2eVsEiwi/d&#10;nuomyILRh2Sxd6rVYprEaTzPXk3j1VVxI/kTwV0wp/Zs3gbRQ1DczBTPenOB+PQJz3t7R9cdxe8W&#10;yyWexhXOPqFj9O8jZjukr5fR7qDiSD62HPO4BhzS9RYY6U+7xPf3wTrMpzGdTH/78HUyWsyAVg/z&#10;FgUrwPLHv/zjh3//dURHcNX02zHs/frrpPwpxUe65qd5sqJ/8ahHT9dj5XEhcJKP12OfMSXcAgHh&#10;Uzaa4mshOHPc8WiK713PZW5+9qvqNOskzX4VxqsRfbgeJwBYPu/Bw2/SjB5fMNkMod+axsvFjJ5s&#10;/kNyd/t2mYweAoDxXf6Hfjv+y86w1medToqbopvNnm6fyju9jWcf8Xw+rJPF3T2uieUnLeejeDTP&#10;MDFsb2Ly6+g9MczVims8ejx5pnzBazPj+9pXmDiaGe5Kr5i5556Z0eP1WLu4ttE0gO2bw+bg42oN&#10;bKbRXY6EnblMzSl38j9NU06QuQnS+wIa+RkKXK4WWZhgnoPJfRjMfhnNRtnHNdAfwTSP6WJW4Ww8&#10;Woaw5PQpH5kFi2WfkXh2BDUs4pMGFt8DFqf7PApYns+lZ4EFOFlgeWIPWOJoYDEmmQPrlS/AjTOx&#10;JutCTZbcQ5Y8Hlme64jDNsvVoCxAnnWGX7wzBPGo0d985o9yhhz8V1ubReTKekPP20OWd7TN4p4j&#10;fb8Mrpu9obVZF0Pg/T1k+UcjSzi+kM5BZNnQ8GKQBaWy5g3VIGQJR3kMaCLNATbLlQWPCiaGzWKS&#10;gv1cdHB5YdMsz/rieZbeIutP3//3j3/78V/f/fDt9//7z5/p8z//DtVRG0B7G3WpjkwrxRSABBxJ&#10;yXQhWlY4IzWrAJlw3C4yn2ZJQErf2ziKID/GCTukQC6j59asjlWqsmQRRHfLsFnXalarCu2TYh+i&#10;wJA5n0vvhCXY2J5mhBSmoiTmwxCiuU9WaUdLqBDCREna282QRUgllL8cQipFvAUhpkA+DCHAgOtj&#10;G6MFIj3kcQuRU4BIpW23QMSUugdCRDteyVea/AzjfrHDYq3I7v7JqfmZSqVugYgpWg+DCBe+8Nqt&#10;iIConZsYC5HThkglN7dAxFSfB0JEeY7n1/Y1DC5irch5sFWEF2Wk3AIRU0buhggsh3IAizxw9pFQ&#10;URiKytH4jnLyXXIEPJ1b9ZaLnAIXqQTgFoiYenALREbz5WL9a0pBIVW9TLlhyGySvFBZGPeQ21Ej&#10;rkLjYBkAXyxY2jM6To2RVHpuC1BMefcQUP5QBwrTUpISAqOhHCi9bX5H+h7vysz6Uo3K+eCkUmdb&#10;cGKKtS04Mc2IgQ5f6708HukIkJVCRrtYK3JeGlqlspbJnL4pq74fkszJfMeFlr+riNhszq4M45Y0&#10;W0q0PMgXMQDa02F1s5MMcE5mvGbkLRk4mN55YmRAdYmcGNAPKIfIAPO1dOuLexuFWjbQlAd8akDp&#10;kjrVQKnTYAOAh+D1CNTSAdiRs6IDqkvqxIB+tmQvAvU9V5T7/OAEyqlHFpxzRduztM8vmGLF91b3&#10;PGndU3XpnhjQiRczwDA26ZtR4jGPdAyLkjPaqKdlvZskhCMVLLqDDGZ4GuFJD5EG/X9D6zyJyiS6&#10;oqqI7yxKe1QlOZbxH44MmRruSJYXY5HZtlNTVuAOKjFtCwC7RD7VQ+QzbKuQvqt1oQHzg3tKwkde&#10;er7CrPs9bfdb6Xub1WsKet2G1cy+FFxwvzDM1rD2LxBvW72VsNYsvSpTZ+uWXrlQjAR3EuZ9zWWh&#10;/lQTJV3tI/7KidF5Sq8zFN8WXv0ishfJEu+SIhwZ5HkV4mu32KppKqrV3FVUZl8kTvOyNLLdots6&#10;+rLBge4S1DCgmqh+SzcPbbF0GTyra9cu0ZLdGvmzkkl0paSVfhdHKkh0+12OtbvhYsxRQtSVVcYl&#10;VPhSDuGuXb37nVlaHK/ukrAwoJqqPqu3yrNhqKgTdvWe++qtRKvN6jVVqj6rV/gMMCAuxppqw63r&#10;PXLTk5rP1EjRMKXIRRBDNBgzw6XUrF5bjSBYbKrJIFxgosgYWFJUNQNrM6t7QpEeJhQxqZ380WNq&#10;XDg3NOugR29EMEooKunJ+aqHjEY7NbVeZG1T0yUU6R5CUZ4pUN8A9hB0limmTHDqxbU7ZVoqj+IY&#10;mjLXL75tX0unmQ72Mb2Js+K2LiPu3NOM9DDNSDpK6jLulA5HcW4NFVJJSikpFzKURruQey7kSjPa&#10;EBNTJOomJqbEi+oiT9flPGltbEe/x2Ybi6aZW2LSKOfRgGFRBYqRaV+MKKSQirS7HW+I3XCt4CLz&#10;VXSegl56YaYVOfZdIBkmHEnPR5X7FiRatFcBael4xWL/bP43iWZA46fus3hxGKmkoxZDYipJLfJE&#10;Y1qnAKn2S7RIrtHmt2ZSGGIjF6zampSz6XHAnUrNKigBHakcTTclwCaA65eVPxI7SG49IlZoubKp&#10;/OEvFnY9d4OMi+82hryNLmdlimKDDJFD2jaoC7gNbBLXe8VmeVCZx/kCoURupj6b2/pM/YEvzm/B&#10;b+woc7wI63q3PdwxRGiLoOo6ujVEF9mqlTt1ZZGOHOviXDTU3CtaBLLQzeelBQnr4p65QRR3OoRR&#10;GlABrcXFmRl0DkPzwyIekwo96Ot66LYehnOBPVs6ufVriBrN5vh4IA0t71+qRRR3Kjm0JR4z1dEe&#10;GDGjMN9jqt43WvqKkXpK9Aca3VmChN6oQeA+/pUI55TugeSLPe4zUJfVqI8qk/dkM/fBqze2Huql&#10;9r6sh3puD0WspGTVzdan2CQ9XORreCiJHVZIgUXoddhD+R6V6p+hh7ow48MqUblUgHCkYi3dCpAw&#10;jI/LoAXVVWQFUcgan4t7rQ9nXVI0BlRA60F9fJR1lnta2AMW1LY5JwmbVs541wHRobOmPp9A9zmX&#10;9jGcVeJzi3cyteheAEFd0cY7SXRhrgEk37Au4CHd8tsLDKDOByBdGjI7WkMWeEkgda8jDVnDbuxp&#10;yJ7rn3mroYsyJZjKw0Q3NwW9ia4QKAQvixkb8bGVYhgSKboykE4yM+2y6qE4q2TgFmdjqsI9nI0h&#10;1rnILMU7S3bZyBYhEGHKzjbW1xhvsTwxoY51ibkY0MlWGxMnjCxXvG8WJbA1oKDTKsKmkreeZch8&#10;UZ6mS9BlwwRdAx0MLUl4nYiUqp0EW6HOJICgtSInbEX2pFw2TMr1XddB2EK81NWo0qtn2CKX06NX&#10;VudRjHDQz6YDE7bstii75ZSkdJAiFqurP0WE1sCp1gdTxZsaZKN9di5X0E6MzbD9iU3UoZzjXfXr&#10;aW7+7pJgfb+Y3gRZYP6Mz4/rSchjvNJ+FiZ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DQAAW0NvbnRlbnRfVHlwZXNdLnhtbFBLAQIUAAoA&#10;AAAAAIdO4kAAAAAAAAAAAAAAAAAGAAAAAAAAAAAAEAAAACMMAABfcmVscy9QSwECFAAUAAAACACH&#10;TuJAihRmPNEAAACUAQAACwAAAAAAAAABACAAAABHDAAAX3JlbHMvLnJlbHNQSwECFAAKAAAAAACH&#10;TuJAAAAAAAAAAAAAAAAABAAAAAAAAAAAABAAAAAAAAAAZHJzL1BLAQIUABQAAAAIAIdO4kDX0ojS&#10;0wAAAAUBAAAPAAAAAAAAAAEAIAAAACIAAABkcnMvZG93bnJldi54bWxQSwECFAAUAAAACACHTuJA&#10;HlvpjdUKAAAIgQAADgAAAAAAAAABACAAAAAiAQAAZHJzL2Uyb0RvYy54bWxQSwUGAAAAAAYABgBZ&#10;AQAAaQ4AAAAA&#10;">
                        <v:path/>
                        <v:fill on="f" focussize="0,0"/>
                        <v:stroke on="f"/>
                        <v:imagedata o:title=""/>
                        <o:lock v:ext="edit" rotation="t" text="t" aspectratio="t"/>
                      </v:rect>
                      <v:rect id="_x0000_s1026" o:spid="_x0000_s1026" o:spt="1" style="position:absolute;left:862330;top:711835;height:565150;width:332105;"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AEGFhvFAQAAdwMAAA4AAABkcnMvZTJvRG9jLnhtbK1TS27bMBDd&#10;F+gdCO5rSRbkGoLlLGq4m6INkPYANEVJBPjDkLbk0xTorofocYpeo0NKSdpkk0W0oGY4wzfz3pC7&#10;m0krchHgpTUNLVY5JcJw20rTN/Tb1+O7LSU+MNMyZY1o6FV4erN/+2Y3ulqs7WBVK4AgiPH16Bo6&#10;hODqLPN8EJr5lXXCYLCzoFlAF/qsBTYiulbZOs832WihdWC58B53D3OQLojwEkDbdZKLg+VnLUyY&#10;UUEoFpCSH6TzdJ+67TrBw5eu8yIQ1VBkGtKKRdA+xTXb71jdA3OD5EsL7CUtPOGkmTRY9AHqwAIj&#10;Z5DPoLTkYL3twopbnc1EkiLIosifaHM3MCcSF5TauwfR/evB8s+XWyCyxZuwQU0M0zjyP99//v71&#10;g8Qd1Gd0vsa0O3cLi+fRjGSnDnT8Iw0yNXS7WZclglwb+r4otmU1qyumQDiGy3Jd5BUlHOPVpiqq&#10;hJ49wjjw4aOwmkSjoYDDS5qyyycfsDSm3qfEqt4q2R6lUsmB/vRBAbkwHPQxfbE6HvkvTZmYbGw8&#10;NofjThYpzqSiFabTtDA92faK+pwdyH7AnooEGpNwHgl+uTtx4P/6CfTxve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yL0ZDTAAAABQEAAA8AAAAAAAAAAQAgAAAAIgAAAGRycy9kb3ducmV2Lnht&#10;bFBLAQIUABQAAAAIAIdO4kABBhYbxQEAAHcDAAAOAAAAAAAAAAEAIAAAACIBAABkcnMvZTJvRG9j&#10;LnhtbFBLBQYAAAAABgAGAFkBAABZBQAAAAA=&#10;">
                        <v:fill on="t" focussize="0,0"/>
                        <v:stroke on="f"/>
                        <v:imagedata o:title=""/>
                        <o:lock v:ext="edit" aspectratio="f"/>
                        <v:textbox>
                          <w:txbxContent>
                            <w:p>
                              <w:r>
                                <w:rPr>
                                  <w:rFonts w:hint="eastAsia"/>
                                </w:rPr>
                                <w:t>大颗粒</w:t>
                              </w:r>
                            </w:p>
                          </w:txbxContent>
                        </v:textbox>
                      </v:rect>
                      <v:rect id="_x0000_s1026" o:spid="_x0000_s1026" o:spt="1" style="position:absolute;left:1598295;top:187325;height:25463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BDQ1MDwIAADcEAAAOAAAAZHJzL2Uyb0RvYy54bWytU0uO2zAM&#10;3RfoHQTtGyeZ5mfEmcWk6aZoB5jpARRJtgXoB1GJndMU6K6H6HGKXqOUnM6vXWQxXsiUSD3yPVLr&#10;695ocpQBlLMVnYzGlEjLnVC2qejX+927JSUQmRVMOysrepJArzdv36w7X8qpa50WMhAEsVB2vqJt&#10;jL4sCuCtNAxGzkuLztoFwyJuQ1OIwDpEN7qYjsfzonNB+OC4BMDT7eCkZ8RwCaCra8Xl1vGDkTYO&#10;qEFqFpEStMoD3eRq61ry+KWuQUaiK4pMY14xCdr7tBabNSubwHyr+LkEdkkJLzgZpiwmfYDassjI&#10;Iah/oIziwYGr44g7UwxEsiLIYjJ+oc1dy7zMXFBq8A+iw+vB8s/H20CUwEmYTyixzGDLf3/78evn&#10;d5JOUJ/OQ4lhd/42nHeAZiLb18GkP9IgPSLMVsvpakbJCe3l4mo6G+SVfSQc/YvFarFE4Tn6p7P3&#10;86vsLx5xfID4UTpDklHRgN3LorLjJ4iYG0P/hqS04LQSO6V13oRmf6MDOTLs9C5/KTteeRamLekq&#10;upphbYQzHN8axwZN41ECsE3O9+wGPAUe5+9/wKmwLYN2KCAjDOyNijJgJaxsJRMfrCDx5FFki6+L&#10;pmKMFJRoiY8xWTkyMqUviUR22iLJ1KKhKcmK/b5HmGTunThhfw8+qKZFSXNDczjOU1bnPPtpYJ/u&#10;M+jje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yHs7UAAAABQEAAA8AAAAAAAAAAQAgAAAA&#10;IgAAAGRycy9kb3ducmV2LnhtbFBLAQIUABQAAAAIAIdO4kCBDQ1MDwIAADcEAAAOAAAAAAAAAAEA&#10;IAAAACMBAABkcnMvZTJvRG9jLnhtbFBLBQYAAAAABgAGAFkBAACkBQAAAAA=&#10;">
                        <v:fill on="t" focussize="0,0"/>
                        <v:stroke color="#000000" joinstyle="miter"/>
                        <v:imagedata o:title=""/>
                        <o:lock v:ext="edit" aspectratio="f"/>
                        <v:textbox>
                          <w:txbxContent>
                            <w:p>
                              <w:r>
                                <w:rPr>
                                  <w:rFonts w:hint="eastAsia"/>
                                </w:rPr>
                                <w:t>原料堆场</w:t>
                              </w:r>
                            </w:p>
                          </w:txbxContent>
                        </v:textbox>
                      </v:rect>
                      <v:rect id="_x0000_s1026" o:spid="_x0000_s1026" o:spt="1" style="position:absolute;left:1598295;top:672465;height:25463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BkZSp0EAIAADcEAAAOAAAAZHJzL2Uyb0RvYy54bWytU0uOEzEQ&#10;3SNxB8t70kkz+bXSmQUhbBCMNMMBHNvdbck/uZx05zRI7DgEx0Fcg7I7zA8Ws6AX7rKr/Kreq/Lm&#10;ejCanGQA5WxNZ5MpJdJyJ5Rta/rlbv9mRQlEZgXTzsqaniXQ6+3rV5veV7J0ndNCBoIgFqre17SL&#10;0VdFAbyThsHEeWnR2bhgWMRtaAsRWI/oRhfldLooeheED45LADzdjU56QQwvAXRNo7jcOX400sYR&#10;NUjNIlKCTnmg21xt00gePzcNyEh0TZFpzCsmQfuQ1mK7YVUbmO8Uv5TAXlLCM06GKYtJ76F2LDJy&#10;DOovKKN4cOCaOOHOFCORrAiymE2faXPbMS8zF5Qa/L3o8P9g+afTTSBK4CQsSkosM9jyX1+///zx&#10;jaQT1Kf3UGHYrb8Jlx2gmcgOTTDpjzTIgAjz9apczyk513SxLK8W81FeOUTC0b9crpcrFJ6jv5xf&#10;Ld5mf/GA4wPED9IZkoyaBuxeFpWdPkLE3Bj6JySlBaeV2Cut8ya0h3c6kBPDTu/zl7LjlSdh2pK+&#10;put5iWVyhuPb4NigaTxKALbN+Z7cgMfA0/z9CzgVtmPQjQVkhJG9UVEGrIRVnWTivRUknj2KbPF1&#10;0VSMkYISLfExJitHRqb0SyKRnbZIMrVobEqy4nAYECaZByfO2N+jD6rtUNJZLj15cJ6yOpfZTwP7&#10;eJ9BH977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ch7O1AAAAAUBAAAPAAAAAAAAAAEAIAAA&#10;ACIAAABkcnMvZG93bnJldi54bWxQSwECFAAUAAAACACHTuJAZGUqdBACAAA3BAAADgAAAAAAAAAB&#10;ACAAAAAjAQAAZHJzL2Uyb0RvYy54bWxQSwUGAAAAAAYABgBZAQAApQUAAAAA&#10;">
                        <v:fill on="t" focussize="0,0"/>
                        <v:stroke color="#000000" joinstyle="miter"/>
                        <v:imagedata o:title=""/>
                        <o:lock v:ext="edit" aspectratio="f"/>
                        <v:textbox>
                          <w:txbxContent>
                            <w:p>
                              <w:pPr>
                                <w:jc w:val="center"/>
                              </w:pPr>
                              <w:r>
                                <w:rPr>
                                  <w:rFonts w:hint="eastAsia"/>
                                </w:rPr>
                                <w:t>头破</w:t>
                              </w:r>
                            </w:p>
                          </w:txbxContent>
                        </v:textbox>
                      </v:rect>
                      <v:rect id="_x0000_s1026" o:spid="_x0000_s1026" o:spt="1" style="position:absolute;left:1598295;top:1141095;height:25463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4hwZYDgIAADgEAAAOAAAAZHJzL2Uyb0RvYy54bWytUzuO2zAQ&#10;7QPkDgT7WLJ3/YXlLeI4TZAssMkBaJKSCPAHDm3JpwmQLofIcYJcI0PK2V+2cLEqpEdx+Gbem+H6&#10;pjeaHGUA5WxFx6OSEmm5E8o2Ff32dfduQQlEZgXTzsqKniTQm83bN+vOr+TEtU4LGQiSWFh1vqJt&#10;jH5VFMBbaRiMnJcWN2sXDIu4DE0hAuuQ3ehiUpazonNB+OC4BMC/22GTnhnDJYSurhWXW8cPRto4&#10;sAapWURJ0CoPdJOrrWvJ45e6BhmJrigqjfmNSRDv07vYrNmqCcy3ip9LYJeU8EyTYcpi0nuqLYuM&#10;HIL6j8ooHhy4Oo64M8UgJDuCKsblM2/uWuZl1oJWg783HV6Pln8+3gaiBE7C7IoSywy2/M/3n79/&#10;/SDpD/rTeVhh2J2/DecVIExi+zqY9EUZpEeG6XIxWU4pOSEeX49LxNlf2UfCMWA+X84X6DzHgMn0&#10;enaV94sHIh8gfpTOkAQqGrB92VV2/AQRqTD0X0jKC04rsVNa50Vo9u91IEeGrd7lJ2XHI0/CtCVd&#10;RZfTCdbJGc5vjXOD0Hj0AGyT8z05AY+Jy/y8RJwK2zJohwIyw6DeqChD9qGVTHywgsSTR5ctXi+a&#10;ijFSUKIl3saEcmRkSl8Sieq0RZGpR0NXEor9vkeaBPdOnLDBBx9U06Kl41x62sGByu6chz9N7ON1&#10;Jn248J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nIeztQAAAAFAQAADwAAAAAAAAABACAAAAAi&#10;AAAAZHJzL2Rvd25yZXYueG1sUEsBAhQAFAAAAAgAh07iQLiHBlgOAgAAOAQAAA4AAAAAAAAAAQAg&#10;AAAAIwEAAGRycy9lMm9Eb2MueG1sUEsFBgAAAAAGAAYAWQEAAKMFAAAAAA==&#10;">
                        <v:fill on="t" focussize="0,0"/>
                        <v:stroke color="#000000" joinstyle="miter"/>
                        <v:imagedata o:title=""/>
                        <o:lock v:ext="edit" aspectratio="f"/>
                        <v:textbox>
                          <w:txbxContent>
                            <w:p>
                              <w:pPr>
                                <w:jc w:val="center"/>
                              </w:pPr>
                              <w:r>
                                <w:rPr>
                                  <w:rFonts w:hint="eastAsia"/>
                                </w:rPr>
                                <w:t>筛分</w:t>
                              </w:r>
                            </w:p>
                          </w:txbxContent>
                        </v:textbox>
                      </v:rect>
                      <v:rect id="_x0000_s1026" o:spid="_x0000_s1026" o:spt="1" style="position:absolute;left:1598295;top:1650365;height:25590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A0RQtBDwIAADgEAAAOAAAAZHJzL2Uyb0RvYy54bWytU8uu0zAQ&#10;3SPxD5b3NGkhbRM1vQtK2SC40oUPcB0nseSXPG6Tfg0SOz6Cz0H8BmOn3BcsuiCLZByPz5xzZry5&#10;GbUiJ+FBWlPT+SynRBhuG2m6mn75vH+1pgQCMw1T1oiangXQm+3LF5vBVWJhe6sa4QmCGKgGV9M+&#10;BFdlGfBeaAYz64TBzdZ6zQIufZc1ng2IrlW2yPNlNljfOG+5AMC/u2mTXhD9NYC2bSUXO8uPWpgw&#10;oXqhWEBJ0EsHdJvYtq3g4VPbgghE1RSVhvTGIhgf4jvbbljVeeZ6yS8U2DUUnmnSTBoseg+1Y4GR&#10;o5d/QWnJvQXbhhm3OpuEJEdQxTx/5s1dz5xIWtBqcPemw/+D5R9Pt57IBidh+YYSwzS2/NfX7z9/&#10;fCPxD/ozOKgw7c7d+ssKMIxix9br+EUZZESEolwvyoKSc0Qr8tfLYvJXjIFwTFitytUaneeYsCiK&#10;Mk/72QOQ8xDeC6tJDGrqsX3JVXb6AAGLY+qflFgXrJLNXiqVFr47vFWenBi2ep+eWB2PPElThgw1&#10;LYsF8uQM57fFucFQO/QATJfqPTkBj4Hz9PwLOBLbMegnAglhUq9lEB6ZsKoXrHlnGhLODl02eL1o&#10;JKNFQ4kSeBtjlDIDk+qaTFSnDIqMPZq6EqMwHkaEieHBNmds8NF52fVo6TxRjzs4UMmdy/DHiX28&#10;TqAPF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yHs7UAAAABQEAAA8AAAAAAAAAAQAgAAAA&#10;IgAAAGRycy9kb3ducmV2LnhtbFBLAQIUABQAAAAIAIdO4kA0RQtBDwIAADgEAAAOAAAAAAAAAAEA&#10;IAAAACMBAABkcnMvZTJvRG9jLnhtbFBLBQYAAAAABgAGAFkBAACkBQAAAAA=&#10;">
                        <v:fill on="t" focussize="0,0"/>
                        <v:stroke color="#000000" joinstyle="miter"/>
                        <v:imagedata o:title=""/>
                        <o:lock v:ext="edit" aspectratio="f"/>
                        <v:textbox>
                          <w:txbxContent>
                            <w:p>
                              <w:pPr>
                                <w:jc w:val="center"/>
                              </w:pPr>
                              <w:r>
                                <w:rPr>
                                  <w:rFonts w:hint="eastAsia"/>
                                </w:rPr>
                                <w:t>圆锥破</w:t>
                              </w:r>
                            </w:p>
                          </w:txbxContent>
                        </v:textbox>
                      </v:rect>
                      <v:rect id="_x0000_s1026" o:spid="_x0000_s1026" o:spt="1" style="position:absolute;left:1598295;top:2118995;height:25463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RPvnBDQIAADgEAAAOAAAAZHJzL2Uyb0RvYy54bWytU8uu0zAQ&#10;3SPxD5b3NG2gr6jpXVDKBsGVLnyAazuJJb/kcZv0a5DY8RF8DuI3GDvlvmDRBVk4M/b4zJwz483N&#10;YDQ5yQDK2ZrOJlNKpOVOKNvW9Mvn/asVJRCZFUw7K2t6lkBvti9fbHpfydJ1TgsZCIJYqHpf0y5G&#10;XxUF8E4aBhPnpcXDxgXDIrqhLURgPaIbXZTT6aLoXRA+OC4BcHc3HtILYrgG0DWN4nLn+NFIG0fU&#10;IDWLSAk65YFuc7VNI3n81DQgI9E1RaYxr5gE7UNai+2GVW1gvlP8UgK7poRnnAxTFpPeQ+1YZOQY&#10;1F9QRvHgwDVxwp0pRiJZEWQxmz7T5q5jXmYuKDX4e9Hh/8Hyj6fbQJTASVjMKbHMYMt/ff3+88c3&#10;knZQn95DhWF3/jZcPEAzkR2aYNIfaZABEebrVblGlHNNy9lstUY76yuHSDgGLJfr5QqV5ylg/mbx&#10;Op8XD0A+QHwvnSHJqGnA9mVV2ekDRITC0D8hKS84rcReaZ2d0B7e6kBODFu9z1/KjleehGlL+pqu&#10;5yXWyRnOb4Nzg6bxqAHYNud7cgMeA0/z9y/gVNiOQTcWkBFG9kZFGbIOnWTinRUknj2qbPF50VSM&#10;kYISLfE1JitHRqb0NZHITlskmXo0diVZcTgMCJPMgxNnbPDRB9V2KOksl55OcKCyOpfhTxP72M+g&#10;Dw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2ch7O1AAAAAUBAAAPAAAAAAAAAAEAIAAAACIA&#10;AABkcnMvZG93bnJldi54bWxQSwECFAAUAAAACACHTuJAkT75wQ0CAAA4BAAADgAAAAAAAAABACAA&#10;AAAjAQAAZHJzL2Uyb0RvYy54bWxQSwUGAAAAAAYABgBZAQAAogUAAAAA&#10;">
                        <v:fill on="t" focussize="0,0"/>
                        <v:stroke color="#000000" joinstyle="miter"/>
                        <v:imagedata o:title=""/>
                        <o:lock v:ext="edit" aspectratio="f"/>
                        <v:textbox>
                          <w:txbxContent>
                            <w:p>
                              <w:pPr>
                                <w:jc w:val="center"/>
                              </w:pPr>
                              <w:r>
                                <w:rPr>
                                  <w:rFonts w:hint="eastAsia"/>
                                </w:rPr>
                                <w:t>筛分</w:t>
                              </w:r>
                            </w:p>
                          </w:txbxContent>
                        </v:textbox>
                      </v:rect>
                      <v:rect id="_x0000_s1026" o:spid="_x0000_s1026" o:spt="1" style="position:absolute;left:1598295;top:2604770;height:25590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ANMv+LDQIAADgEAAAOAAAAZHJzL2Uyb0RvYy54bWytk8uu0zAQ&#10;hvdIvIPlPU1akV6ipmdBKRsERzqHB3AdJ7Hkmzxukz4NEjsegsdBvAZjJ5wbLLogi3Qc//088894&#10;ezNoRc7Cg7SmovNZTokw3NbStBX9cn94s6YEAjM1U9aIil4E0Jvd61fb3pViYTurauEJQgyUvato&#10;F4Irswx4JzSDmXXC4GZjvWYBl77Nas96pGuVLfJ8mfXW185bLgDw637cpBPRXwO0TSO52Ft+0sKE&#10;keqFYgFLgk46oLuUbdMIHj43DYhAVEWx0pDeeAjGx/jOdltWtp65TvIpBXZNCi9q0kwaPPQBtWeB&#10;kZOXf6G05N6CbcKMW52NhSRHsIp5/sKbu445kWpBq8E9mA7/D8s/nW89kTVOwnJJiWEaW/7r6/ef&#10;P76R+AX96R2UKLtzt35aAYax2KHxOv5iGWRAQrFZLzYFJZeKLpb529Vq8lcMgXAUrFab1Rqd51FQ&#10;FJu8iPzsEeQ8hA/CahKDinpsX3KVnT9CGKV/JPFcsErWB6lUWvj2+E55cmbY6kN6JvozmTKkr+im&#10;WGCenOH8Njg3GGqHHoBp03nP/gFPwXl6/gWOie0ZdGMCiRBlrNQyCJ+iTrD6valJuDh02eD1ojEZ&#10;LWpKlMDbGKOkDEyqa5TonTJoYezR2JUYheE4ICaGR1tfsMEn52XboaXzlHrcwYFK3k/DHyf26TpB&#10;Hy/8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2ch7O1AAAAAUBAAAPAAAAAAAAAAEAIAAAACIA&#10;AABkcnMvZG93bnJldi54bWxQSwECFAAUAAAACACHTuJADTL/iw0CAAA4BAAADgAAAAAAAAABACAA&#10;AAAjAQAAZHJzL2Uyb0RvYy54bWxQSwUGAAAAAAYABgBZAQAAogUAAAAA&#10;">
                        <v:fill on="t" focussize="0,0"/>
                        <v:stroke color="#000000" joinstyle="miter"/>
                        <v:imagedata o:title=""/>
                        <o:lock v:ext="edit" aspectratio="f"/>
                        <v:textbox>
                          <w:txbxContent>
                            <w:p>
                              <w:pPr>
                                <w:jc w:val="center"/>
                              </w:pPr>
                              <w:r>
                                <w:rPr>
                                  <w:rFonts w:hint="eastAsia"/>
                                </w:rPr>
                                <w:t>制砂机</w:t>
                              </w:r>
                            </w:p>
                          </w:txbxContent>
                        </v:textbox>
                      </v:rect>
                      <v:rect id="_x0000_s1026" o:spid="_x0000_s1026" o:spt="1" style="position:absolute;left:1598295;top:3073400;height:254635;width:7797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BZEKB8DgIAADgEAAAOAAAAZHJzL2Uyb0RvYy54bWytk8uu0zAQ&#10;hvdIvIPlPU3ant6ipmdBKRsERzrwAK7jJJZ8k8dt0qdBYsdD8DiI12DshHODRRdkkY7jv59n/hlv&#10;b3utyFl4kNaUdDrJKRGG20qapqRfPh/erCmBwEzFlDWipBcB9Hb3+tW2c4WY2daqSniCEANF50ra&#10;huCKLAPeCs1gYp0wuFlbr1nApW+yyrMO6VplszxfZp31lfOWCwD8uh826Uj01wBtXUsu9paftDBh&#10;oHqhWMCSoJUO6C5lW9eCh091DSIQVVKsNKQ3HoLxMb6z3ZYVjWeulXxMgV2TwouaNJMGD31A7Vlg&#10;5OTlXygtubdg6zDhVmdDIckRrGKav/DmvmVOpFrQanAPpsP/w/KP5ztPZIWTsFxRYpjGlv/6+v3n&#10;j28kfkF/OgcFyu7dnR9XgGEstq+9jr9YBumRsNisZ5sFJZeSzvPV/CYf/RV9IBwFq9VmtUbnOQpm&#10;i5vlfBH52SPIeQjvhdUkBiX12L7kKjt/gDBI/0jiuWCVrA5SqbTwzfGt8uTMsNWH9Iz0ZzJlSFfS&#10;zWKGeXKG81vj3GCoHXoApknnPfsHPAXn6fkXOCa2Z9AOCSRClLFCyyB8ilrBqnemIuHi0GWD14vG&#10;ZLSoKFECb2OMkjIwqa5RonfKoIWxR0NXYhT6Y4+YGB5tdcEGn5yXTYuWTlPqcQcHKnk/Dn+c2Kfr&#10;BH288L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nIeztQAAAAFAQAADwAAAAAAAAABACAAAAAi&#10;AAAAZHJzL2Rvd25yZXYueG1sUEsBAhQAFAAAAAgAh07iQFkQoHwOAgAAOAQAAA4AAAAAAAAAAQAg&#10;AAAAIwEAAGRycy9lMm9Eb2MueG1sUEsFBgAAAAAGAAYAWQEAAKMFAAAAAA==&#10;">
                        <v:fill on="t" focussize="0,0"/>
                        <v:stroke color="#000000" joinstyle="miter"/>
                        <v:imagedata o:title=""/>
                        <o:lock v:ext="edit" aspectratio="f"/>
                        <v:textbox>
                          <w:txbxContent>
                            <w:p>
                              <w:pPr>
                                <w:jc w:val="center"/>
                              </w:pPr>
                              <w:r>
                                <w:rPr>
                                  <w:rFonts w:hint="eastAsia"/>
                                </w:rPr>
                                <w:t>筛分</w:t>
                              </w:r>
                            </w:p>
                          </w:txbxContent>
                        </v:textbox>
                      </v:rect>
                      <v:rect id="_x0000_s1026" o:spid="_x0000_s1026" o:spt="1" style="position:absolute;left:3086100;top:2605405;height:255270;width:779145;"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b+jQJEQIAADgEAAAOAAAAZHJzL2Uyb0RvYy54bWytU82O0zAQ&#10;viPxDpbvNGnZdHejpnuglAuClXZ5ANd2Ekv+k8dt0qdB4sZD8DiI12DslP2DQw/kkIzj8Tff9814&#10;dTMaTQ4ygHK2ofNZSYm03Allu4Z+ud++uaIEIrOCaWdlQ48S6M369avV4Gu5cL3TQgaCIBbqwTe0&#10;j9HXRQG8l4bBzHlpcbN1wbCIy9AVIrAB0Y0uFmW5LAYXhA+OSwD8u5k26QkxnAPo2lZxuXF8b6SN&#10;E2qQmkWUBL3yQNeZbdtKHj+3LchIdENRacxvLILxLr2L9YrVXWC+V/xEgZ1D4YUmw5TFog9QGxYZ&#10;2Qf1F5RRPDhwbZxxZ4pJSHYEVczLF97c9czLrAWtBv9gOvw/WP7pcBuIEjgJS2y8ZQZb/uvr958/&#10;vpH0B/0ZPNSYdudvw2kFGCaxYxtM+qIMMjb0bXm1nJfo7LGhi2VZXZTV5K8cI+GYcHl5Pb+oKOEp&#10;oaoWl9n/4hHIB4gfpDMkBQ0N2L7sKjt8hIjFMfVPSqoLTiuxVVrnReh273QgB4at3uYnVccjz9K0&#10;JUNDr6tF4sFwflucGwyNRw/AdrnesxPwFLjMz7+AE7ENg34ikBEm9UZFGZAJq3vJxHsrSDx6dNni&#10;9aKJjJGCEi3xNqYoZ0am9DmZqE5bFJl6NHUlRXHcjQiTwp0TR2zw3gfV9WjpPFNPOzhQ2Z3T8KeJ&#10;fbrOoI8X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nIeztQAAAAFAQAADwAAAAAAAAABACAA&#10;AAAiAAAAZHJzL2Rvd25yZXYueG1sUEsBAhQAFAAAAAgAh07iQJv6NAkRAgAAOAQAAA4AAAAAAAAA&#10;AQAgAAAAIwEAAGRycy9lMm9Eb2MueG1sUEsFBgAAAAAGAAYAWQEAAKYFAAAAAA==&#10;">
                        <v:fill on="t" focussize="0,0"/>
                        <v:stroke color="#000000" joinstyle="miter"/>
                        <v:imagedata o:title=""/>
                        <o:lock v:ext="edit" aspectratio="f"/>
                        <v:textbox>
                          <w:txbxContent>
                            <w:p>
                              <w:pPr>
                                <w:jc w:val="center"/>
                              </w:pPr>
                              <w:r>
                                <w:rPr>
                                  <w:rFonts w:hint="eastAsia"/>
                                </w:rPr>
                                <w:t>洗砂机</w:t>
                              </w:r>
                            </w:p>
                          </w:txbxContent>
                        </v:textbox>
                      </v:rect>
                      <v:shape id="_x0000_s1026" o:spid="_x0000_s1026" o:spt="32" type="#_x0000_t32" style="position:absolute;left:1988185;top:441960;height:230505;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FSnYZMSAgAAAAQAAA4AAABkcnMvZTJvRG9jLnhtbK1TzY7T&#10;MBC+I/EOlu80aXdbtVHTPbQsFwSVgAdwHSex5D95vE37ErwAEifgBHvaO08Dy2MwdsIWFiHtgRyc&#10;sWfmm/k+j5cXB63IXniQ1pR0PMopEYbbSpqmpG9eXz6ZUwKBmYopa0RJjwLoxerxo2XnCjGxrVWV&#10;8ARBDBSdK2kbgiuyDHgrNIORdcKgs7Zes4Bb32SVZx2ia5VN8nyWddZXzlsuAPB00zvpgOgfAmjr&#10;WnKxsfxKCxN6VC8UC0gJWumArlK3dS14eFnXIAJRJUWmIa1YBO1dXLPVkhWNZ66VfGiBPaSFe5w0&#10;kwaL3kFtWGDkysu/oLTk3oKtw4hbnfVEkiLIYpzf0+ZVy5xIXFBqcHeiw/+D5S/2W09khZMwW1Bi&#10;mMYrv3138/3tx9vrL98+3Pz4+j7anz+RGIBydQ4KzFqbrR924LY+cj/UXsc/siIHBFzM5+P5lJJj&#10;Sc/Px4vZoLY4BMLRPztDH0fn5Cyf5tOInZ1AnIfwTFhNolFSCJ7Jpg1rawxeqvXjJDfbP4fQJ/5K&#10;iB0oQ7qSLqaTWIHhkNY4HGhqh0TBNCkXrJLVpVQqZoBvdmvlyZ7FQUnf0NAfYbHIhkHbxyVXDGNF&#10;K1j11FQkHB0KaPDl0NiCFhUlSuBDi1aKDEyqU2TwkplG/SMa9VAGZYma9ypHa2erYxI/neNgJOGG&#10;IY6T9/s+ZZ8e7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A7jftYAAAAFAQAADwAAAAAAAAAB&#10;ACAAAAAiAAAAZHJzL2Rvd25yZXYueG1sUEsBAhQAFAAAAAgAh07iQFSnYZMSAgAAAAQAAA4AAAAA&#10;AAAAAQAgAAAAJQEAAGRycy9lMm9Eb2MueG1sUEsFBgAAAAAGAAYAWQEAAKkFAAAAAA==&#10;">
                        <v:fill on="f" focussize="0,0"/>
                        <v:stroke color="#000000" joinstyle="round" endarrow="block"/>
                        <v:imagedata o:title=""/>
                        <o:lock v:ext="edit" aspectratio="f"/>
                      </v:shape>
                      <v:shape id="_x0000_s1026" o:spid="_x0000_s1026" o:spt="32" type="#_x0000_t32" style="position:absolute;left:1988185;top:927100;height:213995;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M/q/HcSAgAAAAQAAA4AAABkcnMvZTJvRG9jLnhtbK1TzW4T&#10;MRC+I/EOlu9ks6nSJqtsekgoFwSRgAdwvN5dS/6Tx80mL8ELIHECTtBT7zwNbR+DsXdpoAipB/bg&#10;HXtmvpnv83hxvteK7IQHaU1J89GYEmG4raRpSvru7cWzGSUQmKmYskaU9CCAni+fPll0rhAT21pV&#10;CU8QxEDRuZK2Ibgiy4C3QjMYWScMOmvrNQu49U1WedYhulbZZDw+zTrrK+ctFwB4uu6ddED0jwG0&#10;dS25WFt+qYUJPaoXigWkBK10QJep27oWPLyuaxCBqJIi05BWLIL2Nq7ZcsGKxjPXSj60wB7TwgNO&#10;mkmDRe+h1iwwcunlX1Bacm/B1mHErc56IkkRZJGPH2jzpmVOJC4oNbh70eH/wfJXu40nssJJOENN&#10;DNN45bcfrm/ef769+vbj0/Xd94/R/vqFxACUq3NQYNbKbPywA7fxkfu+9jr+kRXZI+B8NstnU0oO&#10;JZ1PzvLxoLbYB8LRf3qCPo7OSX4yn08jdnYEcR7CC2E1iUZJIXgmmzasrDF4qdbnSW62ewmhT/yV&#10;EDtQhnRYdDqJFRgOaY3DgaZ2SBRMk3LBKlldSKViBvhmu1Ke7FgclPQNDf0RFousGbR9XHLFMFa0&#10;glXPTUXCwaGABl8OjS1oUVGiBD60aKXIwKQ6RgYvmWnUP6JRD2VQlqh5r3K0trY6JPHTOQ5GEm4Y&#10;4jh5v+9T9vHh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A7jftYAAAAFAQAADwAAAAAAAAAB&#10;ACAAAAAiAAAAZHJzL2Rvd25yZXYueG1sUEsBAhQAFAAAAAgAh07iQM/q/HcSAgAAAAQAAA4AAAAA&#10;AAAAAQAgAAAAJQEAAGRycy9lMm9Eb2MueG1sUEsFBgAAAAAGAAYAWQEAAKkFAAAAAA==&#10;">
                        <v:fill on="f" focussize="0,0"/>
                        <v:stroke color="#000000" joinstyle="round" endarrow="block"/>
                        <v:imagedata o:title=""/>
                        <o:lock v:ext="edit" aspectratio="f"/>
                      </v:shape>
                      <v:shape id="_x0000_s1026" o:spid="_x0000_s1026" o:spt="32" type="#_x0000_t32" style="position:absolute;left:1988185;top:1395730;height:254635;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AnIhCkRAgAAAQQAAA4AAABkcnMvZTJvRG9jLnhtbK1TzY7T&#10;MBC+I/EOlu80TUt326jpHlqWC4JKwAO4jpNY8p883qZ9CV4AiRNwAk5752lgeQzGTtjCIqQ9kIMz&#10;9sx8M9/n8fLioBXZCw/SmpLmozElwnBbSdOU9PWry0dzSiAwUzFljSjpUQC9WD18sOxcISa2taoS&#10;niCIgaJzJW1DcEWWAW+FZjCyThh01tZrFnDrm6zyrEN0rbLJeHyWddZXzlsuAPB00zvpgOjvA2jr&#10;WnKxsfxKCxN6VC8UC0gJWumArlK3dS14eFHXIAJRJUWmIa1YBO1dXLPVkhWNZ66VfGiB3aeFO5w0&#10;kwaL3kJtWGDkysu/oLTk3oKtw4hbnfVEkiLIIh/f0eZly5xIXFBqcLeiw/+D5c/3W09khZNwnlNi&#10;mMYrv3l7/f3Nh5svn7+9v/7x9V20P30kMQDl6hwUmLU2Wz/swG195H6ovY5/ZEUOCLiYz/P5jJIj&#10;2tPF7Hw6yC0OgXAMOJuik6N3MnscbYTLTijOQ3gqrCbRKCkEz2TThrU1Bm/V+jzpzfbPIPSJvxJi&#10;C8qQrqSL2SRWYDilNU4HmtohUzBNygWrZHUplYoZ4JvdWnmyZ3FS0jc09EdYLLJh0PZxyRXDWNEK&#10;Vj0xFQlHhwoafDo0tqBFRYkS+NKilSIDk+oUGbxkplH/iEY9lEFZoui9zNHa2eqY1E/nOBlJuGGK&#10;4+j9vk/Zp5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DuN+1gAAAAUBAAAPAAAAAAAAAAEA&#10;IAAAACIAAABkcnMvZG93bnJldi54bWxQSwECFAAUAAAACACHTuJACciEKRECAAABBAAADgAAAAAA&#10;AAABACAAAAAlAQAAZHJzL2Uyb0RvYy54bWxQSwUGAAAAAAYABgBZAQAAqAUAAAAA&#10;">
                        <v:fill on="f" focussize="0,0"/>
                        <v:stroke color="#000000" joinstyle="round" endarrow="block"/>
                        <v:imagedata o:title=""/>
                        <o:lock v:ext="edit" aspectratio="f"/>
                      </v:shape>
                      <v:shape id="_x0000_s1026" o:spid="_x0000_s1026" o:spt="32" type="#_x0000_t32" style="position:absolute;left:1988185;top:1906270;height:212725;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JmXxWERAgAAAQQAAA4AAABkcnMvZTJvRG9jLnhtbK1TzY7T&#10;MBC+I/EOlu80bVB/Nmq6h5blgqAS8ABTx0ks+U+2t2lfghdA4gScgNPeeRrYfYwdO2ELi5D2QA7O&#10;OPPN5/m+jJfnByXJnjsvjC7pZDSmhGtmKqGbkr59c/FkQYkPoCuQRvOSHrmn56vHj5adLXhuWiMr&#10;7giSaF90tqRtCLbIMs9arsCPjOUak7VxCgJuXZNVDjpkVzLLx+NZ1hlXWWcY9x6/bvokHRjdQwhN&#10;XQvGN4ZdKq5Dz+q4hICSfCusp6vUbV1zFl7VteeByJKi0pBWPATjXVyz1RKKxoFtBRtagIe0cE+T&#10;AqHx0DuqDQQgl078RaUEc8abOoyYUVkvJDmCKibje968bsHypAWt9vbOdP//aNnL/dYRUeEkzHNK&#10;NCj85dfvr36++3T97euPj1c33z/E+MtnEgFoV2d9gVVrvXXDztuti9oPtVPxjarIAQnPFovJYkrJ&#10;McbjWT4f7OaHQBgCZk8xyTCbT/J5Po3k2YnFOh+ec6NIDErqgwPRtGFttMa/atwk+Q37Fz70hb8K&#10;YgtSk66kZ1NkJQxwSmucDgyVRaVeN6nWGymqCyFlrPCu2a2lI3uIk5KeoaE/YPGQDfi2x6VUhEHR&#10;cqie6YqEo0UHNV4dGltQvKJEcrxpMUrIAEKekMEJ0I38Bxr9kBptiab3NsdoZ6pjcj99x8lIxg1T&#10;HEfv932qPt3c1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DuN+1gAAAAUBAAAPAAAAAAAAAAEA&#10;IAAAACIAAABkcnMvZG93bnJldi54bWxQSwECFAAUAAAACACHTuJAmZfFYRECAAABBAAADgAAAAAA&#10;AAABACAAAAAlAQAAZHJzL2Uyb0RvYy54bWxQSwUGAAAAAAYABgBZAQAAqAUAAAAA&#10;">
                        <v:fill on="f" focussize="0,0"/>
                        <v:stroke color="#000000" joinstyle="round" endarrow="block"/>
                        <v:imagedata o:title=""/>
                        <o:lock v:ext="edit" aspectratio="f"/>
                      </v:shape>
                      <v:shape id="_x0000_s1026" o:spid="_x0000_s1026" o:spt="32" type="#_x0000_t32" style="position:absolute;left:1988185;top:2373630;height:231140;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KpZMZcUAgAAAQQAAA4AAABkcnMvZTJvRG9jLnhtbK1TzW4T&#10;MRC+I/EOlu9kswlN01U2PSSUC4JKwAM4tnfXkv/kcbPJS/ACSJyAE3DqnaeB8hiMvaGBIqQe2IN3&#10;7Jn5Zr7P48X5zmiylQGUszUtR2NKpOVOKNvW9PWri0dzSiAyK5h2VtZ0L4GeLx8+WPS+khPXOS1k&#10;IAhioep9TbsYfVUUwDtpGIyclxadjQuGRdyGthCB9YhudDEZj2dF74LwwXEJgKfrwUkPiOE+gK5p&#10;FJdrx6+MtHFADVKziJSgUx7oMnfbNJLHF00DMhJdU2Qa84pF0N6ktVguWNUG5jvFDy2w+7Rwh5Nh&#10;ymLRW6g1i4xcBfUXlFE8OHBNHHFnioFIVgRZlOM72rzsmJeZC0oN/lZ0+H+w/Pn2MhAlcBJOp5RY&#10;ZvDKb95ef3/z4ebL52/vr398fZfsTx9JCkC5eg8VZq3sZTjswF+GxH3XBJP+yIrsEPBsPi/nJ5Ts&#10;azqZnk5n04PcchcJx4DZFJ08e8vycXYWRxQfID6VzpBk1BRiYKrt4spZi7fqQpn1ZttnELEPTPyV&#10;kFrQlvQ1PTuZpAoMp7TB6UDTeGQKts254LQSF0rrlAGh3ax0IFuWJiV/iS3i/hGWiqwZdENcdg0z&#10;1EkmnlhB4t6jghafDk0tGCko0RJfWrIQkFWRKX2MjEEx2+p/RGN5bbGLJPogc7I2Tuyz+vkcJyP3&#10;eZjiNHq/73P28eU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DuN+1gAAAAUBAAAPAAAAAAAA&#10;AAEAIAAAACIAAABkcnMvZG93bnJldi54bWxQSwECFAAUAAAACACHTuJAqlkxlxQCAAABBAAADgAA&#10;AAAAAAABACAAAAAlAQAAZHJzL2Uyb0RvYy54bWxQSwUGAAAAAAYABgBZAQAAqwUAAAAA&#10;">
                        <v:fill on="f" focussize="0,0"/>
                        <v:stroke color="#000000" joinstyle="round" endarrow="block"/>
                        <v:imagedata o:title=""/>
                        <o:lock v:ext="edit" aspectratio="f"/>
                      </v:shape>
                      <v:shape id="_x0000_s1026" o:spid="_x0000_s1026" o:spt="32" type="#_x0000_t32" style="position:absolute;left:1988185;top:2860675;height:212725;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HLsSUIVAgAAAQQAAA4AAABkcnMvZTJvRG9jLnhtbK1TS44T&#10;MRDdI3EHy3vSSSCfaaUzi4RhgyAScADHdndb8k8uTzq5BBdAYgWsGFaz5zQwHIOyO0xgENIs6IW7&#10;3FX1/N7r8uJ8bzTZyQDK2YqOBkNKpOVOKNtU9M3ri0dzSiAyK5h2Vlb0IIGeLx8+WHS+lGPXOi1k&#10;IAhioex8RdsYfVkUwFtpGAyclxaTtQuGRdyGphCBdYhudDEeDqdF54LwwXEJgF/XfZIeEcN9AF1d&#10;Ky7Xjl8aaWOPGqRmESVBqzzQZWZb15LHl3UNMhJdUVQa84qHYLxNa7FcsLIJzLeKHymw+1C4o8kw&#10;ZfHQW6g1i4xcBvUXlFE8OHB1HHBnil5IdgRVjIZ3vHnVMi+zFrQa/K3p8P9g+YvdJhAlcBJmTyix&#10;zOAvv3l3/f3tx5svV98+XP/4+j7Fnz+RVIB2dR5K7FrZTTjuwG9C0r6vg0lvVEX2CHg2n4/mE0oO&#10;FR3Pp8PpbNLbLfeRcCyYPsYkT9nReDbOyeKE4gPEZ9IZkoKKQgxMNW1cOWvxr7owyn6z3XOIyAMb&#10;fzUkCtqSrqJnE0QlnOGU1jgdGBqPSsE2uRecVuJCaZ06IDTblQ5kx9Kk5CexRdw/ytIhawZtX5dT&#10;vahWMvHUChIPHh20eHVoomCkoERLvGkpQkBWRqb0qTIGxWyj/1GNx2uLLJLpvc0p2jpxyO7n7zgZ&#10;medxitPo/b7P3aeb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7jftYAAAAFAQAADwAAAAAA&#10;AAABACAAAAAiAAAAZHJzL2Rvd25yZXYueG1sUEsBAhQAFAAAAAgAh07iQHLsSUIVAgAAAQQAAA4A&#10;AAAAAAAAAQAgAAAAJQEAAGRycy9lMm9Eb2MueG1sUEsFBgAAAAAGAAYAWQEAAKwFAAAAAA==&#10;">
                        <v:fill on="f" focussize="0,0"/>
                        <v:stroke color="#000000" joinstyle="round" endarrow="block"/>
                        <v:imagedata o:title=""/>
                        <o:lock v:ext="edit" aspectratio="f"/>
                      </v:shape>
                      <v:shape id="_x0000_s1026" o:spid="_x0000_s1026" o:spt="32" type="#_x0000_t32" style="position:absolute;left:2378075;top:2733040;height:635;width:70802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JNsVHoTAgAAAQQAAA4AAABkcnMvZTJvRG9jLnhtbK1TzW4T&#10;MRC+I/EOlu9kNwltwiqbHhLKBUEl4AEmtnfXkv9ku9nkJXgBJE7AiXLqnaeB8hiMvaGBIqQe2IN3&#10;7Jn5Zr7P48XZTiuyFT5Ia2o6HpWUCMMsl6at6ZvX54/mlIQIhoOyRtR0LwI9Wz58sOhdJSa2s4oL&#10;TxDEhKp3Ne1idFVRBNYJDWFknTDobKzXEHHr24J76BFdq2JSlqdFbz133jIRAp6uByc9IPr7ANqm&#10;kUysLbvUwsQB1QsFESmFTrpAl7nbphEsvmyaICJRNUWmMa9YBO1NWovlAqrWg+skO7QA92nhDicN&#10;0mDRW6g1RCCXXv4FpSXzNtgmjpjVxUAkK4IsxuUdbV514ETmglIHdyt6+H+w7MX2whPJcRJmJ5QY&#10;0HjlN++uv7/9ePPl6tuH6x9f3yf78yeSAlCu3oUKs1bmwh92wV34xH3XeJ3+yIrsajqZzuZlAt2j&#10;PZtOy8cHucUuEoYBs3JeTtDPMOB0msGLI4rzIT4TVpNk1DRED7Lt4soag7dq/TjrDdvnIWIfmPgr&#10;IbWgDOlr+uQkwwNOaYPTgZW0Q6bBtDk3WCX5uVQqZQTfblbKky2kSclfYou4f4SlImsI3RCXXcMM&#10;dQL4U8NJ3DtU0ODToakFLTglSuBLSxYCQhVBqmNk9BJMq/4RjeWVwS6S6IPMydpYvs/q53OcjNzn&#10;YYrT6P2+z9nHl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O437WAAAABQEAAA8AAAAAAAAA&#10;AQAgAAAAIgAAAGRycy9kb3ducmV2LnhtbFBLAQIUABQAAAAIAIdO4kCTbFR6EwIAAAEEAAAOAAAA&#10;AAAAAAEAIAAAACUBAABkcnMvZTJvRG9jLnhtbFBLBQYAAAAABgAGAFkBAACqBQAAAAA=&#10;">
                        <v:fill on="f" focussize="0,0"/>
                        <v:stroke color="#000000" joinstyle="round" endarrow="block"/>
                        <v:imagedata o:title=""/>
                        <o:lock v:ext="edit" aspectratio="f"/>
                      </v:shape>
                      <v:shape id="_x0000_s1026" o:spid="_x0000_s1026" o:spt="32" type="#_x0000_t32" style="position:absolute;left:1201420;top:1268730;flip:x;height:635;width:396875;" filled="f" stroked="t" coordsize="21600,21600" o:gfxdata="UEsDBAoAAAAAAIdO4kAAAAAAAAAAAAAAAAAEAAAAZHJzL1BLAwQUAAAACACHTuJALRodhdQAAAAF&#10;AQAADwAAAGRycy9kb3ducmV2LnhtbE2PQU/DMAyF70j8h8hI3Fg6QNvaNd0BCcQBVWLAPWu8ttA4&#10;pfHa7d9juIyL9axnvfc53xx9p0YcYhvIwHyWgEKqgmupNvD+9nizAhXZkrNdIDRwwgib4vIit5kL&#10;E73iuOVaSQjFzBpomPtM61g16G2chR5JvH0YvGVZh1q7wU4S7jt9myQL7W1L0tDYHh8arL62B2/g&#10;m5anj3s9rj7LkhdPzy81YTkZc301T9agGI98PoZffEGHQph24UAuqs6APMJ/U7xlmt6B2hlIRYEu&#10;cv2fvvgBUEsDBBQAAAAIAIdO4kAvxXdBEAIAAAcEAAAOAAAAZHJzL2Uyb0RvYy54bWytU81uEzEQ&#10;viPxDpbvZNOEpO0qmx4SCgcEkYAHcGzvriX/yeNmk5fgBZA4AafCqXeeBspjMPYuBcolB/awGtvf&#10;fDPf5/HiYm802ckAytmKnozGlEjLnVC2qeib15ePziiByKxg2llZ0YMEerF8+GDR+VJOXOu0kIEg&#10;iYWy8xVtY/RlUQBvpWEwcl5aPKxdMCziMjSFCKxDdqOLyXg8LzoXhA+OSwDcXfeHdGAMxxC6ulZc&#10;rh2/MtLGnjVIzSJKglZ5oMvcbV1LHl/WNchIdEVRacx/LILxNv2L5YKVTWC+VXxogR3Twj1NhimL&#10;Re+o1iwychXUP1RG8eDA1XHEnSl6IdkRVHEyvufNq5Z5mbWg1eDvTIf/R8tf7DaBKIGTcDqnxDKD&#10;V3777ub724+3Xz5/+3Dz4+v7FF9/IgmAdnUeSsxa2U0YVuA3IWnf18GQWiv/DNmyG6iP7HGB2h5P&#10;0PJDiudnp9PBeLmPhCNgeo6bM0o4AubTWSpT9HyJ1weIT6UzJAUVhRiYatq4ctbi/brQ12K75xD7&#10;xF8JKVlb0lX0fDZJ9AzntcY5wdB41Ay2yX2C00pcKq1TBoRmu9KB7FiamfwNDf0FS0XWDNoel48S&#10;jJWtZOKJFSQePHpp8RHR1IKRghIt8c2lKCMjU/oYJHqhLVqSrO/NTtHWiUO+g7yP85FNG2Y5DeCf&#10;65z9+/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Gh2F1AAAAAUBAAAPAAAAAAAAAAEAIAAA&#10;ACIAAABkcnMvZG93bnJldi54bWxQSwECFAAUAAAACACHTuJAL8V3QRACAAAHBAAADgAAAAAAAAAB&#10;ACAAAAAjAQAAZHJzL2Uyb0RvYy54bWxQSwUGAAAAAAYABgBZAQAApQUAAAAA&#10;">
                        <v:fill on="f" focussize="0,0"/>
                        <v:stroke color="#000000" joinstyle="round"/>
                        <v:imagedata o:title=""/>
                        <o:lock v:ext="edit" aspectratio="f"/>
                      </v:shape>
                      <v:shape id="_x0000_s1026" o:spid="_x0000_s1026" o:spt="32" type="#_x0000_t32" style="position:absolute;left:1194435;top:800735;flip:y;height:476250;width:635;" filled="f" stroked="t" coordsize="21600,21600" o:gfxdata="UEsDBAoAAAAAAIdO4kAAAAAAAAAAAAAAAAAEAAAAZHJzL1BLAwQUAAAACACHTuJALRodhdQAAAAF&#10;AQAADwAAAGRycy9kb3ducmV2LnhtbE2PQU/DMAyF70j8h8hI3Fg6QNvaNd0BCcQBVWLAPWu8ttA4&#10;pfHa7d9juIyL9axnvfc53xx9p0YcYhvIwHyWgEKqgmupNvD+9nizAhXZkrNdIDRwwgib4vIit5kL&#10;E73iuOVaSQjFzBpomPtM61g16G2chR5JvH0YvGVZh1q7wU4S7jt9myQL7W1L0tDYHh8arL62B2/g&#10;m5anj3s9rj7LkhdPzy81YTkZc301T9agGI98PoZffEGHQph24UAuqs6APMJ/U7xlmt6B2hlIRYEu&#10;cv2fvvgBUEsDBBQAAAAIAIdO4kC5nmeIEgIAAAYEAAAOAAAAZHJzL2Uyb0RvYy54bWytU72OEzEQ&#10;7pF4B8s92U3Iz12UzRUJR4MgEj+9Y3t3LflPHl82eQleAIkKqA6q63kaOB6DsTcccDQp2GI14/F8&#10;M98348XF3miykwGUsxUdDkpKpOVOKNtU9PWry0dnlEBkVjDtrKzoQQK9WD58sOj8XI5c67SQgSCI&#10;hXnnK9rG6OdFAbyVhsHAeWkxWLtgWEQ3NIUIrEN0o4tRWU6LzgXhg+MSAE/XfZAeEcMpgK6uFZdr&#10;x6+MtLFHDVKziJSgVR7oMndb15LHF3UNMhJdUWQa8x+LoL1N/2K5YPMmMN8qfmyBndLCPU6GKYtF&#10;76DWLDJyFdQ/UEbx4MDVccCdKXoiWRFkMSzvafOyZV5mLig1+DvR4f/B8ue7TSBK4CbMZpRYZnDk&#10;t+9uvr/9ePvl87cPNz++vk/29SeSLqBcnYc5Zq3sJhw98JuQuO/rYEitlX+DaFkN5Ef26AzPx+PH&#10;E0oOFT0ryxmaWXe5j4RjfJpiHIPj2XQ0yUMpergE6wPEp9IZkoyKQgxMNW1cOWtxvC70pdjuGURE&#10;xcRfCSlZW9JV9HwyShUYrmuNa4Km8UgZbJPbBKeVuFRapwwIzXalA9mxtDL5S90i7l/XUpE1g7a/&#10;l0M9qVYy8cQKEg8epbT4hmhqwUhBiZb45JKV6Uem9Ck3sbS22EFSvtc6WVsnDnkE+RzXI/d4XOW0&#10;f3/6Ofv38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0aHYXUAAAABQEAAA8AAAAAAAAAAQAg&#10;AAAAIgAAAGRycy9kb3ducmV2LnhtbFBLAQIUABQAAAAIAIdO4kC5nmeIEgIAAAYEAAAOAAAAAAAA&#10;AAEAIAAAACMBAABkcnMvZTJvRG9jLnhtbFBLBQYAAAAABgAGAFkBAACnBQAAAAA=&#10;">
                        <v:fill on="f" focussize="0,0"/>
                        <v:stroke color="#000000" joinstyle="round"/>
                        <v:imagedata o:title=""/>
                        <o:lock v:ext="edit" aspectratio="f"/>
                      </v:shape>
                      <v:shape id="_x0000_s1026" o:spid="_x0000_s1026" o:spt="32" type="#_x0000_t32" style="position:absolute;left:1194435;top:799465;height:635;width:403860;"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MQbGUwVAgAAAAQAAA4AAABkcnMvZTJvRG9jLnhtbK1TzW4T&#10;MRC+I/EOlu9kkzRJm1U2PSSUC4JKwANMbO+uJf/JdrPJS/ACSJyAE+XUO08D5TEYe0MDRUg9sAfv&#10;2DPzzXyfx4vznVZkK3yQ1lR0NBhSIgyzXJqmom9eXzw5oyREMByUNaKiexHo+fLxo0XnSjG2rVVc&#10;eIIgJpSdq2gboyuLIrBWaAgD64RBZ229hohb3xTcQ4foWhXj4XBWdNZz5y0TIeDpunfSA6J/CKCt&#10;a8nE2rIrLUzsUb1QEJFSaKULdJm7rWvB4su6DiISVVFkGvOKRdDepLVYLqBsPLhWskML8JAW7nHS&#10;IA0WvYNaQwRy5eVfUFoyb4Ot44BZXfREsiLIYjS8p82rFpzIXFDq4O5ED/8Plr3YXnoiOU7CKV68&#10;AY1Xfvvu5vvbj7dfrr99uPnx9X2yP38iKQDl6lwoMWtlLv1hF9ylT9x3tdfpj6zIDgFH88nkZErJ&#10;vqKn8/lkNu3VFrtIGPonw5OzGd4DQ/8M4xCtOII4H+IzYTVJRkVD9CCbNq6sMXip1o+y3LB9HmKf&#10;+CshdaAM6So6n46xOgMc0hqHA03tkGgwTc4NVkl+IZVKGcE3m5XyZAtpUPJ3aOiPsFRkDaHt47Kr&#10;J9UK4E8NJ3HvUECDL4emFrTglCiBDy1Z2CiUEaQ6RkYvwTTqH9GohzIoS9K8VzlZG8v3Wfx8joOR&#10;hTsMcZq83/c5+/hw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7jftYAAAAFAQAADwAAAAAA&#10;AAABACAAAAAiAAAAZHJzL2Rvd25yZXYueG1sUEsBAhQAFAAAAAgAh07iQMQbGUwVAgAAAAQAAA4A&#10;AAAAAAAAAQAgAAAAJQEAAGRycy9lMm9Eb2MueG1sUEsFBgAAAAAGAAYAWQEAAKwFAAAAAA==&#10;">
                        <v:fill on="f" focussize="0,0"/>
                        <v:stroke color="#000000" joinstyle="round" endarrow="block"/>
                        <v:imagedata o:title=""/>
                        <o:lock v:ext="edit" aspectratio="f"/>
                      </v:shape>
                      <v:rect id="_x0000_s1026" o:spid="_x0000_s1026" o:spt="1" style="position:absolute;left:862330;top:1705610;height:565150;width:332105;"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M6LdyTEAQAAeAMAAA4AAABkcnMvZTJvRG9jLnhtbK1TzY7TMBC+&#10;I/EOlu80SauUJWq6B6pyQbDSwgO4jp1Y8p/GbpM+DRI3HoLHQbwGYyfswnLZAzk4M57xN/N9Y+9u&#10;J6PJRUBQzra0WpWUCMtdp2zf0s+fjq9uKAmR2Y5pZ0VLryLQ2/3LF7vRN2LtBqc7AQRBbGhG39Ih&#10;Rt8UReCDMCysnBcWg9KBYRFd6IsO2IjoRhfrstwWo4POg+MiBNw9zEG6IMJzAJ2UiouD42cjbJxR&#10;QWgWkVIYlA90n7uVUvD4UcogItEtRaYxr1gE7VNai/2ONT0wPyi+tMCe08ITToYpi0UfoA4sMnIG&#10;9Q+UURxccDKuuDPFTCQrgiyq8ok29wPzInNBqYN/ED38P1j+4XIHRHV4E16/ocQygyP/+eXbj+9f&#10;SdpBfUYfGky793eweAHNRHaSYNIfaZCppTfb9WaDwl4TWFlvq0VeMUXCMb7ZrKuypoRjQr2tqzrH&#10;i0ccDyG+E86QZLQUcHpZVHZ5HyLWxtTfKalscFp1R6V1dqA/vdVALgwnfcxfah6P/JWmbUq2Lh2b&#10;w2mnSBxnVsmK02laqJ5cd0WBzh5UP2BPVQZNSTiQDL9cnjTxP/0M+vhg9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IvRkNMAAAAFAQAADwAAAAAAAAABACAAAAAiAAAAZHJzL2Rvd25yZXYueG1s&#10;UEsBAhQAFAAAAAgAh07iQM6LdyTEAQAAeAMAAA4AAAAAAAAAAQAgAAAAIgEAAGRycy9lMm9Eb2Mu&#10;eG1sUEsFBgAAAAAGAAYAWQEAAFgFAAAAAA==&#10;">
                        <v:fill on="t" focussize="0,0"/>
                        <v:stroke on="f"/>
                        <v:imagedata o:title=""/>
                        <o:lock v:ext="edit" aspectratio="f"/>
                        <v:textbox>
                          <w:txbxContent>
                            <w:p>
                              <w:r>
                                <w:rPr>
                                  <w:rFonts w:hint="eastAsia"/>
                                </w:rPr>
                                <w:t>大颗粒</w:t>
                              </w:r>
                            </w:p>
                          </w:txbxContent>
                        </v:textbox>
                      </v:rect>
                      <v:shape id="_x0000_s1026" o:spid="_x0000_s1026" o:spt="32" type="#_x0000_t32" style="position:absolute;left:1201420;top:2262505;flip:x;height:635;width:396875;" filled="f" stroked="t" coordsize="21600,21600" o:gfxdata="UEsDBAoAAAAAAIdO4kAAAAAAAAAAAAAAAAAEAAAAZHJzL1BLAwQUAAAACACHTuJALRodhdQAAAAF&#10;AQAADwAAAGRycy9kb3ducmV2LnhtbE2PQU/DMAyF70j8h8hI3Fg6QNvaNd0BCcQBVWLAPWu8ttA4&#10;pfHa7d9juIyL9axnvfc53xx9p0YcYhvIwHyWgEKqgmupNvD+9nizAhXZkrNdIDRwwgib4vIit5kL&#10;E73iuOVaSQjFzBpomPtM61g16G2chR5JvH0YvGVZh1q7wU4S7jt9myQL7W1L0tDYHh8arL62B2/g&#10;m5anj3s9rj7LkhdPzy81YTkZc301T9agGI98PoZffEGHQph24UAuqs6APMJ/U7xlmt6B2hlIRYEu&#10;cv2fvvgBUEsDBBQAAAAIAIdO4kC3SJiAFAIAAAcEAAAOAAAAZHJzL2Uyb0RvYy54bWytU81uEzEQ&#10;viPxDpbvZNMtCekqmx4SCgcEkSgP4HjtXUv+k8fNJi/BCyBxAk7AqXeehpbHYOwNBcolB/awGtsz&#10;33zf5/H8fGc02YoAytmanozGlAjLXaNsW9M3lxePZpRAZLZh2llR070Aer54+GDe+0qUrnO6EYEg&#10;iIWq9zXtYvRVUQDvhGEwcl5YPJQuGBZxGdqiCaxHdKOLcjyeFr0LjQ+OCwDcXQ2H9IAYjgF0Uiou&#10;Vo5fGWHjgBqEZhElQac80EVmK6Xg8ZWUICLRNUWlMf+xCcab9C8Wc1a1gflO8QMFdgyFe5oMUxab&#10;3kGtWGTkKqh/oIziwYGTccSdKQYh2RFUcTK+583rjnmRtaDV4O9Mh/8Hy19u14GoBidhhp5YZvDK&#10;b99d37z9ePv1y/cP1z++vU/x508kJaBdvYcKq5Z2HQ4r8OuQtO9kMERq5Z8jWnYD9ZEdLlDb4xLh&#10;9zUty2k5GU8G48UuEo4Jp2fT2ZMJJRwTpqf5sBjwEq4PEJ8JZ0gKagoxMNV2cemsxft1YejFti8g&#10;IiMs/FWQirUlfU3PJmWCZzivEucEQ+NRM9g28wSnVXOhtE4VENrNUgeyZWlm8pfYIu5faanJikE3&#10;5OWjQVQnWPPUNiTuPXpp8RHRRMGIhhIt8M2lCAFZFZnSx2Ria22RQbJ+MDtFG9fs8x3kfZyPzPEw&#10;y2kA/1zn6t/v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RodhdQAAAAFAQAADwAAAAAAAAAB&#10;ACAAAAAiAAAAZHJzL2Rvd25yZXYueG1sUEsBAhQAFAAAAAgAh07iQLdImIAUAgAABwQAAA4AAAAA&#10;AAAAAQAgAAAAIwEAAGRycy9lMm9Eb2MueG1sUEsFBgAAAAAGAAYAWQEAAKkFAAAAAA==&#10;">
                        <v:fill on="f" focussize="0,0"/>
                        <v:stroke color="#000000" joinstyle="round"/>
                        <v:imagedata o:title=""/>
                        <o:lock v:ext="edit" aspectratio="f"/>
                      </v:shape>
                      <v:shape id="_x0000_s1026" o:spid="_x0000_s1026" o:spt="32" type="#_x0000_t32" style="position:absolute;left:1194435;top:1794510;flip:y;height:476250;width:635;" filled="f" stroked="t" coordsize="21600,21600" o:gfxdata="UEsDBAoAAAAAAIdO4kAAAAAAAAAAAAAAAAAEAAAAZHJzL1BLAwQUAAAACACHTuJALRodhdQAAAAF&#10;AQAADwAAAGRycy9kb3ducmV2LnhtbE2PQU/DMAyF70j8h8hI3Fg6QNvaNd0BCcQBVWLAPWu8ttA4&#10;pfHa7d9juIyL9axnvfc53xx9p0YcYhvIwHyWgEKqgmupNvD+9nizAhXZkrNdIDRwwgib4vIit5kL&#10;E73iuOVaSQjFzBpomPtM61g16G2chR5JvH0YvGVZh1q7wU4S7jt9myQL7W1L0tDYHh8arL62B2/g&#10;m5anj3s9rj7LkhdPzy81YTkZc301T9agGI98PoZffEGHQph24UAuqs6APMJ/U7xlmt6B2hlIRYEu&#10;cv2fvvgBUEsDBBQAAAAIAIdO4kDyYCIJEwIAAAcEAAAOAAAAZHJzL2Uyb0RvYy54bWytU72OEzEQ&#10;7pF4B8s92SQkucsqmysSjgZBJH56x/buWvKfPL5s8hK8ABIVUB1U1/M0cDwGY2844GhSsMVqxjPz&#10;zXyfx4uLvdFkJwMoZys6GgwpkZY7oWxT0devLh+dUwKRWcG0s7KiBwn0YvnwwaLzpRy71mkhA0EQ&#10;C2XnK9rG6MuiAN5Kw2DgvLQYrF0wLKIbmkIE1iG60cV4OJwVnQvCB8clAJ6u+yA9IoZTAF1dKy7X&#10;jl8ZaWOPGqRmESlBqzzQZZ62riWPL+oaZCS6osg05j82QXub/sVywcomMN8qfhyBnTLCPU6GKYtN&#10;76DWLDJyFdQ/UEbx4MDVccCdKXoiWRFkMRre0+Zly7zMXFBq8Heiw/+D5c93m0CUwE04H1FimcEr&#10;v3138/3tx9svn799uPnx9X2yrz+RlIBydR5KrFrZTTh64Dchcd/XwZBaK/8G0bIayI/s0RnNJ5PH&#10;U0oOaJ/NJ9PRUXi5j4RjwiwFOUYnZ7PxNAeLHi/h+gDxqXSGJKOiEANTTRtXzlq8Xxf6Xmz3DCJO&#10;hIW/ClKxtqSr6Hw6Th0Y7muNe4Km8cgZbJPnBKeVuFRapwoIzXalA9mxtDP5S7wR96+01GTNoO3z&#10;cqjfplYy8cQKEg8etbT4iGgawUhBiZb45pKFgKyMTOlTMrG1tjhBkr4XO1lbJw75DvI57kee8bjL&#10;aQH/9HP17/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Gh2F1AAAAAUBAAAPAAAAAAAAAAEA&#10;IAAAACIAAABkcnMvZG93bnJldi54bWxQSwECFAAUAAAACACHTuJA8mAiCRMCAAAHBAAADgAAAAAA&#10;AAABACAAAAAjAQAAZHJzL2Uyb0RvYy54bWxQSwUGAAAAAAYABgBZAQAAqAUAAAAA&#10;">
                        <v:fill on="f" focussize="0,0"/>
                        <v:stroke color="#000000" joinstyle="round"/>
                        <v:imagedata o:title=""/>
                        <o:lock v:ext="edit" aspectratio="f"/>
                      </v:shape>
                      <v:shape id="_x0000_s1026" o:spid="_x0000_s1026" o:spt="32" type="#_x0000_t32" style="position:absolute;left:1194435;top:1793240;height:635;width:403860;"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C+TRIkTAgAAAQQAAA4AAABkcnMvZTJvRG9jLnhtbK1TS44T&#10;MRDdI3EHy3vS+U1IWunMImHYIIgEcwDH7e625J9cnnRyCS6AxApYAavZcxpmOAZldzOBQUizoBfu&#10;sv3qud5zeXl+0IrshQdpTUFHgyElwnBbSlMX9PLNxZM5JRCYKZmyRhT0KICerx4/WrYuF2PbWFUK&#10;T5DEQN66gjYhuDzLgDdCMxhYJwxuVtZrFnDq66z0rEV2rbLxcDjLWutL5y0XALi66TZpz+gfQmir&#10;SnKxsfxKCxM6Vi8UCygJGumArlK1VSV4eFVVIAJRBUWlIY14CMa7OGarJctrz1wjeV8Ce0gJ9zRp&#10;Jg0eeke1YYGRKy//otKSewu2CgNuddYJSY6gitHwnjevG+ZE0oJWg7szHf4fLX+533oiS+yE+ZgS&#10;wzRe+e2765u3H2+/fvn+4frHt/cx/vyJRADa1TrIMWtttr6fgdv6qP1QeR3/qIockHC0mE4nZ5Qc&#10;MX66mIynvd3iEAhHwHQ4mc/wIjgCZghEuuzE4jyE58JqEoOCQvBM1k1YW2PwVq0fJb/Z/gWELvFX&#10;QixBGdIWdHE2xuM5wy6tsDsw1A6VgqlTLlglywupVMwAX+/WypM9i52Svr6gP2DxkA2DpsOlrQhj&#10;eSNY+cyUJBwdOmjw6dBYghYlJUrgS4tRQgYm1QkZvGSmVv9Aox/KoC3R9M7mGO1seUzup3XsjGRc&#10;38Wx9X6fp+zTy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O437WAAAABQEAAA8AAAAAAAAA&#10;AQAgAAAAIgAAAGRycy9kb3ducmV2LnhtbFBLAQIUABQAAAAIAIdO4kAvk0SJEwIAAAEEAAAOAAAA&#10;AAAAAAEAIAAAACUBAABkcnMvZTJvRG9jLnhtbFBLBQYAAAAABgAGAFkBAACqBQAAAAA=&#10;">
                        <v:fill on="f" focussize="0,0"/>
                        <v:stroke color="#000000" joinstyle="round" endarrow="block"/>
                        <v:imagedata o:title=""/>
                        <o:lock v:ext="edit" aspectratio="f"/>
                      </v:shape>
                      <v:shape id="_x0000_s1026" o:spid="_x0000_s1026" o:spt="32" type="#_x0000_t32" style="position:absolute;left:1765300;top:3328035;flip:x;height:318135;width:222885;" filled="f" stroked="t" coordsize="21600,21600" o:gfxdata="UEsDBAoAAAAAAIdO4kAAAAAAAAAAAAAAAAAEAAAAZHJzL1BLAwQUAAAACACHTuJA9JLLANUAAAAF&#10;AQAADwAAAGRycy9kb3ducmV2LnhtbE2PQU/DMAyF70j8h8hIXBBLNwSspekOwOCEJsq4e41pqzVO&#10;1WRb++8xXOBiPetZ733OV6Pr1JGG0Ho2MJ8loIgrb1uuDWw/1tdLUCEiW+w8k4GJAqyK87McM+tP&#10;/E7HMtZKQjhkaKCJsc+0DlVDDsPM98TiffnBYZR1qLUd8CThrtOLJLnTDluWhgZ7emyo2pcHZ+Cp&#10;3NyuP6+242KqXt/Kl+V+w9OzMZcX8+QBVKQx/h3DD76gQyFMO39gG1RnQB6Jv1O8+zS9AbUzkIoC&#10;XeT6P33xDVBLAwQUAAAACACHTuJA0jBRzR4CAAAOBAAADgAAAGRycy9lMm9Eb2MueG1srVPNjtMw&#10;EL4j8Q6W7zRpqi4harqHloUDgkrAA0wdJ7HkP9nepn0JXgCJE3ACTnvnaXaXx2DslF1YhLQHcojG&#10;9sw33/d5vDjdK0l23HlhdE2nk5wSrplphO5q+vbN2aOSEh9ANyCN5jU9cE9Plw8fLAZb8cL0Rjbc&#10;EQTRvhpsTfsQbJVlnvVcgZ8YyzUetsYpCLh0XdY4GBBdyazI85NsMK6xzjDuPe6ux0N6RHT3ATRt&#10;KxhfG3auuA4jquMSAkryvbCeLhPbtuUsvGpbzwORNUWlIf2xCcbb+M+WC6g6B7YX7EgB7kPhjiYF&#10;QmPTG6g1BCDnTvwFpQRzxps2TJhR2SgkOYIqpvkdb173YHnSglZ7e2O6/3+w7OVu44hocBLKGSUa&#10;FF759fuLq3efrr99vfx48eP7hxh/+UxiAto1WF9h1Upv3HHl7cZF7fvWKdJKYZ8jWnID9ZE9Lh6f&#10;zGc5Wn6o6WxWlPlsPhrP94EwTCiKoiznlLCYMC2n43k2QkZo63x4xo0iMaipDw5E14eV0Rqv2Lix&#10;Hexe+ICksPBXQSyWmgw1fTIvYgfAkW1xVDBUFmV73SWq3kjRnAkpY4V33XYlHdlBHJv0RcKI+0da&#10;bLIG34956WjU1XNonuqGhINFOzW+IxopKN5QIjk+uxghIFQBhLzNDE6A7uQ/srG91Mgi3sDoeYy2&#10;pjmkq0j7OCaJ53Gk4xz+vk7Vt894+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kssA1QAAAAUB&#10;AAAPAAAAAAAAAAEAIAAAACIAAABkcnMvZG93bnJldi54bWxQSwECFAAUAAAACACHTuJA0jBRzR4C&#10;AAAOBAAADgAAAAAAAAABACAAAAAkAQAAZHJzL2Uyb0RvYy54bWxQSwUGAAAAAAYABgBZAQAAtAUA&#10;AAAA&#10;">
                        <v:fill on="f" focussize="0,0"/>
                        <v:stroke color="#000000" joinstyle="round" endarrow="block"/>
                        <v:imagedata o:title=""/>
                        <o:lock v:ext="edit" aspectratio="f"/>
                      </v:shape>
                      <v:shape id="_x0000_s1026" o:spid="_x0000_s1026" o:spt="32" type="#_x0000_t32" style="position:absolute;left:1988185;top:3328035;height:318135;width:261620;"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F7tlsoXAgAABAQAAA4AAABkcnMvZTJvRG9jLnhtbK1TTY7T&#10;MBTeI3EHy3uaJqVVJmo6i5Zhg2Ak4ACvjpNY8p9sT9NeggsgsQJWwGr2nAaGY/DslCkMQpoFWTjP&#10;9nufv+/z8/J8ryTZceeF0TXNJ1NKuGamEbqr6etXF49KSnwA3YA0mtf0wD09Xz18sBxsxQvTG9lw&#10;RxBE+2qwNe1DsFWWedZzBX5iLNe42RqnIODUdVnjYEB0JbNiOl1kg3GNdYZx73F1M27SI6K7D6Bp&#10;W8H4xrArxXUYUR2XEFCS74X1dJXYti1n4UXbeh6IrCkqDWnEQzDexjFbLaHqHNhesCMFuA+FO5oU&#10;CI2H3kJtIAC5cuIvKCWYM960YcKMykYhyRFUkU/vePOyB8uTFrTa21vT/f+DZc93l46IBjuhfEyJ&#10;BoVXfvP2+vubDzdfPn97f/3j67sYf/pIYgLaNVhfYdVaX7rjzNtLF7XvW6fiH1WRPQKelWVezik5&#10;1HQ2K8rpbD7azfeBMEwoFvmiwItgMSEv83E/OwFZ58NTbhSJQU19cCC6PqyN1nixxuXJctg98wGp&#10;YOGvgshCajLU9GxeIAMG2KgtNgiGyqJYr7tU640UzYWQMlZ4123X0pEdxGZJXySMuH+kxUM24Psx&#10;L22NunoOzRPdkHCwaKLG10MjBcUbSiTHxxYjBIQqgJCnzOAE6E7+IxuPlxpZRN9Hp2O0Nc0hXUBa&#10;x+ZIPI+NHLvv93mqPj3e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DuN+1gAAAAUBAAAPAAAA&#10;AAAAAAEAIAAAACIAAABkcnMvZG93bnJldi54bWxQSwECFAAUAAAACACHTuJAXu2WyhcCAAAEBAAA&#10;DgAAAAAAAAABACAAAAAlAQAAZHJzL2Uyb0RvYy54bWxQSwUGAAAAAAYABgBZAQAArgUAAAAA&#10;">
                        <v:fill on="f" focussize="0,0"/>
                        <v:stroke color="#000000" joinstyle="round" endarrow="block"/>
                        <v:imagedata o:title=""/>
                        <o:lock v:ext="edit" aspectratio="f"/>
                      </v:shape>
                      <v:rect id="_x0000_s1026" o:spid="_x0000_s1026" o:spt="1" style="position:absolute;left:1194435;top:3646170;height:254635;width:77978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KqftTXEAQAAeQMAAA4AAABkcnMvZTJvRG9jLnhtbK2TTW7bMBCF&#10;9wV6B4L7mpbj2I5gOYsa7qZoA6Q9AE1REgH+YUhb8mkKdNdD9DhFr9EhpSZNssmiWkgk9fRx3htq&#10;ezsYTc4SgnK2osVsTom0wtXKthX9+uXwbkNJiNzWXDsrK3qRgd7u3r7Z9r6UC9c5XUsgCLGh7H1F&#10;uxh9yVgQnTQ8zJyXFl82DgyPOIWW1cB7pBvNFvP5ivUOag9OyBBwdT++pBMRXgN0TaOE3DtxMtLG&#10;kQpS84iWQqd8oLtcbdNIET83TZCR6Iqi05jvuAmOj+nOdltetsB9p8RUAn9NCc88Ga4sbvqA2vPI&#10;yQnUC5RRAlxwTZwJZ9hoJCeCLor5s2zuO+5l9oJRB/8Qevh/WPHpfAdE1XgSNteUWG6w5b+//fj1&#10;8ztJK5hP70OJsnt/B9Ms4DCZHRow6Yk2yICE4ma5vELKpaJXq+WqWE/5yiESgYL1+ma9weQFChbX&#10;yxVqkcgeQR5C/CCdIWlQUcD25VT5+WOIo/SvJO0bnFb1QWmdJ9Ae32sgZ46tPuRroj+RaZvE1qXP&#10;RmJaYcnkaCuN4nAcJq9HV18woZMH1XZYU5GhSYQdycVPpye1/N95hj7+Mb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IvRkNMAAAAFAQAADwAAAAAAAAABACAAAAAiAAAAZHJzL2Rvd25yZXYueG1s&#10;UEsBAhQAFAAAAAgAh07iQKqftTXEAQAAeQMAAA4AAAAAAAAAAQAgAAAAIgEAAGRycy9lMm9Eb2Mu&#10;eG1sUEsFBgAAAAAGAAYAWQEAAFgFAAAAAA==&#10;">
                        <v:fill on="t" focussize="0,0"/>
                        <v:stroke on="f"/>
                        <v:imagedata o:title=""/>
                        <o:lock v:ext="edit" aspectratio="f"/>
                        <v:textbox>
                          <w:txbxContent>
                            <w:p>
                              <w:pPr>
                                <w:jc w:val="center"/>
                              </w:pPr>
                              <w:r>
                                <w:rPr>
                                  <w:rFonts w:hint="eastAsia"/>
                                </w:rPr>
                                <w:t>1-3碎石</w:t>
                              </w:r>
                            </w:p>
                          </w:txbxContent>
                        </v:textbox>
                      </v:rect>
                      <v:rect id="_x0000_s1026" o:spid="_x0000_s1026" o:spt="1" style="position:absolute;left:2041525;top:3646170;height:254635;width:77978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G3WskLFAQAAeQMAAA4AAABkcnMvZTJvRG9jLnhtbK1TzY7TMBC+&#10;I/EOlu80P9umJWq6B6pyQbDSLg/gOk5iyX8au236NEjceAgeB/EajJ2wC8tlD+TgzNhfvpnvG2d7&#10;O2pFzgK8tKahxSKnRBhuW2n6hn5+OLzZUOIDMy1T1oiGXoWnt7vXr7YXV4vSDla1AgiSGF9fXEOH&#10;EFydZZ4PQjO/sE4YPOwsaBYwhT5rgV2QXauszPMqu1hoHVguvMfd/XRIZ0Z4CaHtOsnF3vKTFiZM&#10;rCAUCyjJD9J5ukvddp3g4VPXeRGIaigqDWnFIhgf45rttqzugblB8rkF9pIWnmnSTBos+ki1Z4GR&#10;E8h/qLTkYL3twoJbnU1CkiOoosifeXM/MCeSFrTau0fT/f+j5R/Pd0BkizdhU1FimMaR//zy7cf3&#10;ryTuoD8X52uE3bs7mDOPYRQ7dqDjG2WQsaFlvixW5YqSa0NvqmVVrGd/xRgIR8B6/Xa9Qec5AsrV&#10;srpZRf7siciBD++F1SQGDQUcX3KVnT/4MEF/Q2Jdb5VsD1KplEB/fKeAnBmO+pCemf0vmDIRbGz8&#10;bGKMO1kUOcmKURiP46z1aNsrOnRyIPsBeyoSaQThRFLz8+2JI/8zT6RPf8z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yL0ZDTAAAABQEAAA8AAAAAAAAAAQAgAAAAIgAAAGRycy9kb3ducmV2Lnht&#10;bFBLAQIUABQAAAAIAIdO4kBt1rJCxQEAAHkDAAAOAAAAAAAAAAEAIAAAACIBAABkcnMvZTJvRG9j&#10;LnhtbFBLBQYAAAAABgAGAFkBAABZBQAAAAA=&#10;">
                        <v:fill on="t" focussize="0,0"/>
                        <v:stroke on="f"/>
                        <v:imagedata o:title=""/>
                        <o:lock v:ext="edit" aspectratio="f"/>
                        <v:textbox>
                          <w:txbxContent>
                            <w:p>
                              <w:pPr>
                                <w:jc w:val="center"/>
                              </w:pPr>
                              <w:r>
                                <w:rPr>
                                  <w:rFonts w:hint="eastAsia"/>
                                </w:rPr>
                                <w:t>1-2碎石</w:t>
                              </w:r>
                            </w:p>
                          </w:txbxContent>
                        </v:textbox>
                      </v:rect>
                      <v:shape id="_x0000_s1026" o:spid="_x0000_s1026" o:spt="32" type="#_x0000_t32" style="position:absolute;left:3475990;top:2860675;height:372110;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Pux9RIXAgAAAQQAAA4AAABkcnMvZTJvRG9jLnhtbK1TzY7T&#10;MBC+I/EOlu80aUv/oqZ7aFkuCCoBDzB1nMSS/2R7m/YleAEkTsAJOO2dp4HlMRg7ZQuLkPZADsk4&#10;nvnm+z6PlxcHJcmeOy+MLulwkFPCNTOV0E1JX7+6fDSnxAfQFUijeUmP3NOL1cMHy84WfGRaIyvu&#10;CIJoX3S2pG0Itsgyz1quwA+M5Ro3a+MUBFy6JqscdIiuZDbK82nWGVdZZxj3Hv9u+k16QnT3ATR1&#10;LRjfGHaluA49quMSAkryrbCerhLbuuYsvKhrzwORJUWlIb2xCca7+M5WSygaB7YV7EQB7kPhjiYF&#10;QmPTW6gNBCBXTvwFpQRzxps6DJhRWS8kOYIqhvkdb162YHnSglZ7e2u6/3+w7Pl+64iocBLmM0o0&#10;KDzym7fX3998uPny+dv76x9f38X400cSE9CuzvoCq9Z6604rb7cuaj/UTsUvqiKHko4fzyaLBRp9&#10;LOloPs2ns0lvNz8EwjBhOp5QwnB3PBsNh+kssjOKdT485UaRGJTUBweiacPaaI2natww+Q37Zz4g&#10;Dyz8VRApSE26ki4mo9gBcEprnA4MlUWlXjep1hspqkshZazwrtmtpSN7iJOSnsgWcf9Ii0024Ns+&#10;L231oloO1RNdkXC06KDGq0MjBcUrSiTHmxYjBIQigJDnzOAE6Eb+IxvbS40soum9zTHameqY3E//&#10;cTISz9MUx9H7fZ2qzzd3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DuN+1gAAAAUBAAAPAAAA&#10;AAAAAAEAIAAAACIAAABkcnMvZG93bnJldi54bWxQSwECFAAUAAAACACHTuJA+7H1EhcCAAABBAAA&#10;DgAAAAAAAAABACAAAAAlAQAAZHJzL2Uyb0RvYy54bWxQSwUGAAAAAAYABgBZAQAArgUAAAAA&#10;">
                        <v:fill on="f" focussize="0,0"/>
                        <v:stroke color="#000000" joinstyle="round" endarrow="block"/>
                        <v:imagedata o:title=""/>
                        <o:lock v:ext="edit" aspectratio="f"/>
                      </v:shape>
                      <v:rect id="_x0000_s1026" o:spid="_x0000_s1026" o:spt="1" style="position:absolute;left:3086100;top:3232784;height:254635;width:77978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C9lm8XGAQAAeQMAAA4AAABkcnMvZTJvRG9jLnhtbK1TS27bMBDd&#10;F8gdCO5ryXJiq4LlLGq4m6INkPYANEVJBPjDkLbk0wTIrofocYpeo0NKTdp0k0W1kGY4j2/43lDb&#10;21ErchbgpTU1XS5ySoThtpGmq+nXL4e3JSU+MNMwZY2o6UV4eru7erMdXCUK21vVCCBIYnw1uJr2&#10;IbgqyzzvhWZ+YZ0wWGwtaBYwhS5rgA3IrlVW5Pk6Gyw0DiwX3uPqfirSmRFeQ2jbVnKxt/ykhQkT&#10;KwjFAkryvXSe7tJp21bw8LltvQhE1RSVhvTGJhgf4zvbbVnVAXO95PMR2GuO8EKTZtJg0yeqPQuM&#10;nED+Q6UlB+ttGxbc6mwSkhxBFcv8hTf3PXMiaUGrvXsy3f8/Wv7pfAdENngTShy8YRpH/vPh24/v&#10;jySuoD+D8xXC7t0dzJnHMIodW9DxizLIWNNVXq6XOTp7wbhYFZvyZvJXjIFwBGw27zYl1jkCipvr&#10;9SrVs2ciBz58EFaTGNQUcHzJVXb+6AM2R+hvSOzrrZLNQSqVEuiO7xWQM8NRH9ITu+OWv2DKRLCx&#10;cdtUjitZFDnJilEYj+Os9WibCzp0ciC7Hs+0TKQRhBNJ9PPtiSP/M0+kz3/M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i9GQ0wAAAAUBAAAPAAAAAAAAAAEAIAAAACIAAABkcnMvZG93bnJldi54&#10;bWxQSwECFAAUAAAACACHTuJAL2WbxcYBAAB5AwAADgAAAAAAAAABACAAAAAiAQAAZHJzL2Uyb0Rv&#10;Yy54bWxQSwUGAAAAAAYABgBZAQAAWgUAAAAA&#10;">
                        <v:fill on="t" focussize="0,0"/>
                        <v:stroke on="f"/>
                        <v:imagedata o:title=""/>
                        <o:lock v:ext="edit" aspectratio="f"/>
                        <v:textbox>
                          <w:txbxContent>
                            <w:p>
                              <w:pPr>
                                <w:jc w:val="center"/>
                              </w:pPr>
                              <w:r>
                                <w:rPr>
                                  <w:rFonts w:hint="eastAsia"/>
                                </w:rPr>
                                <w:t>机制砂</w:t>
                              </w:r>
                            </w:p>
                          </w:txbxContent>
                        </v:textbox>
                      </v:rect>
                      <v:shape id="_x0000_s1026" o:spid="_x0000_s1026" o:spt="32" type="#_x0000_t32" style="position:absolute;left:2381250;top:792480;height:635;width:459740;" filled="f" stroked="t" coordsize="21600,21600" o:gfxdata="UEsDBAoAAAAAAIdO4kAAAAAAAAAAAAAAAAAEAAAAZHJzL1BLAwQUAAAACACHTuJAg9HQhdEAAAAF&#10;AQAADwAAAGRycy9kb3ducmV2LnhtbE2PPU/EMAyGdyT+Q2QkNi5pER8tTW/gjomJg4HR14S20Dgl&#10;8X3w7zEssFi2Xuvx42Z5DJPa+5THSBaKhQHlqYtupN7Cy/PDxS2ozEgOp0jewpfPsGxPTxqsXTzQ&#10;k99vuFcCoVyjhYF5rrXO3eAD5kWcPUn2FlNAljH12iU8CDxMujTmWgccSS4MOPv7wXcfm12wUHVh&#10;XfLr44Sfq/dVKthc6XJt7flZYe5AsT/y3zL86Is6tOK0jTtyWU0W5BH+rZLdVNUlqK2ApQPdNvq/&#10;ffsNUEsDBBQAAAAIAIdO4kAmrvDHFQIAAP8DAAAOAAAAZHJzL2Uyb0RvYy54bWytU82O0zAQviPx&#10;DpbvNG223W2jpntoWS4IVgIewI2dxJL/5PE27UvwAkicgBPLae88DSyPwdgJW1iEtAdycMaemc/z&#10;fZ5Znu+1IjvhQVpT0sloTIkwleXSNCV98/riyZwSCMxwpqwRJT0IoOerx4+WnStEbluruPAEQQwU&#10;nStpG4IrsgyqVmgGI+uEQWdtvWYBt77JuGcdomuV5ePxadZZz523lQDA003vpAOifwigrWtZiY2t&#10;rrQwoUf1QrGAlKCVDugqVVvXogov6xpEIKqkyDSkFS9BexvXbLVkReOZa2U1lMAeUsI9TppJg5fe&#10;QW1YYOTKy7+gtKy8BVuHUWV11hNJiiCLyfieNq9a5kTiglKDuxMd/h9s9WJ36Ynk2AnzBSWGaXzy&#10;23c3399+vP1y/e3DzY+v76P9+ROJAShX56DArLW59MMO3KWP3Pe11/GPrMi+pPnJfJLPUOhDSc8W&#10;+XQ+qC32gVTon84WZ1N0V+g/PZlF7OwI4jyEZ8JqEo2SQvBMNm1YW2PwUa2fJLnZ7jmEPvFXQqxA&#10;GdKVdDHLZwjPsElrbA40tUOiYJqUC1ZJfiGVihngm+1aebJjsVHSNxT0R1i8ZMOg7eM4WjGKFa1g&#10;/KnhJBwc6mdwcGisQAtOiRI4Z9FKkYFJdYwMXjLTqH9EoxzKoCpR8l7kaG0tPyTt0zn2RdJt6OHY&#10;eL/vU/Zx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R0IXRAAAABQEAAA8AAAAAAAAAAQAg&#10;AAAAIgAAAGRycy9kb3ducmV2LnhtbFBLAQIUABQAAAAIAIdO4kAmrvDHFQIAAP8DAAAOAAAAAAAA&#10;AAEAIAAAACABAABkcnMvZTJvRG9jLnhtbFBLBQYAAAAABgAGAFkBAACnBQAAAAA=&#10;">
                        <v:fill on="f" focussize="0,0"/>
                        <v:stroke color="#000000" joinstyle="round" dashstyle="dash" endarrow="block"/>
                        <v:imagedata o:title=""/>
                        <o:lock v:ext="edit" aspectratio="f"/>
                      </v:shape>
                      <v:rect id="_x0000_s1026" o:spid="_x0000_s1026" o:spt="1" style="position:absolute;left:2840355;top:672465;height:252095;width:92583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L3TP5jHAQAAeAMAAA4AAABkcnMvZTJvRG9jLnhtbK1TS27bMBDd&#10;F+gdCO5ryUrk2oLlLGq4m6INkPQANEVJBPjDkLbk0xTorofocYpeo0NKTdpkk0W0oGY4wzfz3pDb&#10;m1ErchbgpTU1XS5ySoThtpGmq+nX+8O7NSU+MNMwZY2o6UV4erN7+2Y7uEoUtreqEUAQxPhqcDXt&#10;Q3BVlnneC838wjphMNha0CygC13WABsQXausyPNVNlhoHFguvMfd/RSkMyK8BNC2reRib/lJCxMm&#10;VBCKBaTke+k83aVu21bw8KVtvQhE1RSZhrRiEbSPcc12W1Z1wFwv+dwCe0kLTzhpJg0WfYDas8DI&#10;CeQzKC05WG/bsOBWZxORpAiyWOZPtLnrmROJC0rt3YPo/vVg+efzLRDZ4E3YoCaGaRz5728/fv38&#10;TuIO6jM4X2HanbuF2fNoRrJjCzr+kQYZa1qsr/OrsqTkUtPV++J6VU7yijEQjvFNUa6vsAjHeFEW&#10;+SbFs0ccBz58FFaTaNQUcHpJVHb+5APWxtS/KbGst0o2B6lUcqA7flBAzgwnfUhfrI5H/ktTJiYb&#10;G49N4biTRY4Tq2iF8TjOVI+2uaBAJwey67GnZQKNSTiQBD9fnjjxf/0E+vhgd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IvRkNMAAAAFAQAADwAAAAAAAAABACAAAAAiAAAAZHJzL2Rvd25yZXYu&#10;eG1sUEsBAhQAFAAAAAgAh07iQL3TP5jHAQAAeAMAAA4AAAAAAAAAAQAgAAAAIgEAAGRycy9lMm9E&#10;b2MueG1sUEsFBgAAAAAGAAYAWQEAAFsFAAAAAA==&#10;">
                        <v:fill on="t" focussize="0,0"/>
                        <v:stroke on="f"/>
                        <v:imagedata o:title=""/>
                        <o:lock v:ext="edit" aspectratio="f"/>
                        <v:textbox>
                          <w:txbxContent>
                            <w:p>
                              <w:r>
                                <w:rPr>
                                  <w:rFonts w:hint="eastAsia"/>
                                </w:rPr>
                                <w:t>噪声、粉尘</w:t>
                              </w:r>
                            </w:p>
                          </w:txbxContent>
                        </v:textbox>
                      </v:rect>
                      <v:shape id="_x0000_s1026" o:spid="_x0000_s1026" o:spt="32" type="#_x0000_t32" style="position:absolute;left:2381885;top:1211580;height:635;width:459740;" filled="f" stroked="t" coordsize="21600,21600" o:gfxdata="UEsDBAoAAAAAAIdO4kAAAAAAAAAAAAAAAAAEAAAAZHJzL1BLAwQUAAAACACHTuJAg9HQhdEAAAAF&#10;AQAADwAAAGRycy9kb3ducmV2LnhtbE2PPU/EMAyGdyT+Q2QkNi5pER8tTW/gjomJg4HR14S20Dgl&#10;8X3w7zEssFi2Xuvx42Z5DJPa+5THSBaKhQHlqYtupN7Cy/PDxS2ozEgOp0jewpfPsGxPTxqsXTzQ&#10;k99vuFcCoVyjhYF5rrXO3eAD5kWcPUn2FlNAljH12iU8CDxMujTmWgccSS4MOPv7wXcfm12wUHVh&#10;XfLr44Sfq/dVKthc6XJt7flZYe5AsT/y3zL86Is6tOK0jTtyWU0W5BH+rZLdVNUlqK2ApQPdNvq/&#10;ffsNUEsDBBQAAAAIAIdO4kDRXCGxFAIAAAAEAAAOAAAAZHJzL2Uyb0RvYy54bWytU01uEzEU3iNx&#10;B8t7Mpm0Kckoky4SygZBJeAAL7ZnxpL/ZLuZ5BJcAIkVsAJW3XMaKMfg2RkaKELqgll4nu3vfX7f&#10;5+fF+U4rshU+SGtqWo7GlAjDLJemrenrVxePZpSECIaDskbUdC8CPV8+fLDoXSUmtrOKC0+QxISq&#10;dzXtYnRVUQTWCQ1hZJ0wuNlYryHi1LcF99Aju1bFZDw+K3rrufOWiRBwdX3YpAOjvw+hbRrJxNqy&#10;Ky1MPLB6oSCipNBJF+gyV9s0gsUXTRNEJKqmqDTmEQ/BeJPGYrmAqvXgOsmGEuA+JdzRpEEaPPSW&#10;ag0RyJWXf1FpybwNtokjZnVxEJIdQRXl+I43LztwImtBq4O7NT38P1r2fHvpieTYCfOSEgMar/zm&#10;7fX3Nx9uvnz+9v76x9d3Kf70kSQA2tW7UGHWylz6YRbcpU/ad43X6Y+qyK6mk5NZOZtNKdkj+aQs&#10;p7PBbrGLhCHgdDp/fIoXwRBwdjJN5MWRxfkQnwqrSQpqGqIH2XZxZY3BW7W+zH7D9lmIh8RfCakE&#10;ZUhf0/l0gsczwC5tsDsw1A6VBtPm3GCV5BdSqZQRfLtZKU+2kDolf0NBf8DSIWsI3QHHMUooqDoB&#10;/InhJO4dGmjw5dBUgRacEiXwoaUoIyNIdURGL8G06h9otEMZdCV5fnA5RRvL99n8vI6NkX0bmjh1&#10;3u/znH18u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9HQhdEAAAAFAQAADwAAAAAAAAABACAA&#10;AAAiAAAAZHJzL2Rvd25yZXYueG1sUEsBAhQAFAAAAAgAh07iQNFcIbEUAgAAAAQAAA4AAAAAAAAA&#10;AQAgAAAAIAEAAGRycy9lMm9Eb2MueG1sUEsFBgAAAAAGAAYAWQEAAKYFAAAAAA==&#10;">
                        <v:fill on="f" focussize="0,0"/>
                        <v:stroke color="#000000" joinstyle="round" dashstyle="dash" endarrow="block"/>
                        <v:imagedata o:title=""/>
                        <o:lock v:ext="edit" aspectratio="f"/>
                      </v:shape>
                      <v:rect id="_x0000_s1026" o:spid="_x0000_s1026" o:spt="1" style="position:absolute;left:2840990;top:1083310;height:252095;width:1243965;"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K8LQ6bEAQAAegMAAA4AAABkcnMvZTJvRG9jLnhtbK1TS47UMBDd&#10;I3EHy3s6n54edaJOz4JWs0Ew0sAB3I6TWPJPZXcnfRokdhyC4yCuQdkJMzBsZkEWTpX98qreK2d3&#10;N2lFLgK8tKahxSqnRBhuW2n6hn7+dHyzpcQHZlqmrBENvQpP7/avX+1GV4vSDla1AgiSGF+PrqFD&#10;CK7OMs8HoZlfWScMHnYWNAuYQp+1wEZk1yor8/w2Gy20DiwX3uPuYT6kCyO8hNB2neTiYPlZCxNm&#10;VhCKBZTkB+k83aduu07w8LHrvAhENRSVhrRiEYxPcc32O1b3wNwg+dICe0kLzzRpJg0WfaQ6sMDI&#10;GeQ/VFpysN52YcWtzmYhyRFUUeTPvHkYmBNJC1rt3aPp/v/R8g+XeyCyxZtQlZQYpnHkP798+/H9&#10;K4k76M/ofI2wB3cPS+YxjGKnDnR8owwyNbTc3uRVhc5ekS3frtfF4q+YAuEIKMqbdXW7oYQjotyU&#10;ebWJBbInJgc+vBNWkxg0FHB+yVZ2ee/DDP0NiYW9VbI9SqVSAv3prQJyYTjrY3oW9r9gykSwsfGz&#10;mTHuZFHlrCtGYTpNi9iTba9o0dmB7AfsqUikEYQjSc0v1yfO/M88kT79Mv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IvRkNMAAAAFAQAADwAAAAAAAAABACAAAAAiAAAAZHJzL2Rvd25yZXYueG1s&#10;UEsBAhQAFAAAAAgAh07iQK8LQ6bEAQAAegMAAA4AAAAAAAAAAQAgAAAAIgEAAGRycy9lMm9Eb2Mu&#10;eG1sUEsFBgAAAAAGAAYAWQEAAFgFAAAAAA==&#10;">
                        <v:fill on="t" focussize="0,0"/>
                        <v:stroke on="f"/>
                        <v:imagedata o:title=""/>
                        <o:lock v:ext="edit" aspectratio="f"/>
                        <v:textbox>
                          <w:txbxContent>
                            <w:p>
                              <w:r>
                                <w:rPr>
                                  <w:rFonts w:hint="eastAsia"/>
                                </w:rPr>
                                <w:t>噪声、粉尘、废水</w:t>
                              </w:r>
                            </w:p>
                          </w:txbxContent>
                        </v:textbox>
                      </v:rect>
                      <v:shape id="_x0000_s1026" o:spid="_x0000_s1026" o:spt="32" type="#_x0000_t32" style="position:absolute;left:2378075;top:1770380;height:635;width:459740;" filled="f" stroked="t" coordsize="21600,21600" o:gfxdata="UEsDBAoAAAAAAIdO4kAAAAAAAAAAAAAAAAAEAAAAZHJzL1BLAwQUAAAACACHTuJAg9HQhdEAAAAF&#10;AQAADwAAAGRycy9kb3ducmV2LnhtbE2PPU/EMAyGdyT+Q2QkNi5pER8tTW/gjomJg4HR14S20Dgl&#10;8X3w7zEssFi2Xuvx42Z5DJPa+5THSBaKhQHlqYtupN7Cy/PDxS2ozEgOp0jewpfPsGxPTxqsXTzQ&#10;k99vuFcCoVyjhYF5rrXO3eAD5kWcPUn2FlNAljH12iU8CDxMujTmWgccSS4MOPv7wXcfm12wUHVh&#10;XfLr44Sfq/dVKthc6XJt7flZYe5AsT/y3zL86Is6tOK0jTtyWU0W5BH+rZLdVNUlqK2ApQPdNvq/&#10;ffsNUEsDBBQAAAAIAIdO4kA1L4bmFQIAAAAEAAAOAAAAZHJzL2Uyb0RvYy54bWytU02O0zAU3iNx&#10;B8t7mrSdTtqo6Sxahg2CSsABXNtJLPlPtqdpL8EFkFgBK4bV7DkNDMfg2QlTGIQ0C7Jwnu3vfX7f&#10;5+flxUFJtOfOC6MrPB7lGHFNDRO6qfCb15dP5hj5QDQj0mhe4SP3+GL1+NGysyWfmNZIxh0CEu3L&#10;zla4DcGWWeZpyxXxI2O5hs3aOEUCTF2TMUc6YFcym+T5edYZx6wzlHsPq5t+Ew+M7iGEpq4F5RtD&#10;rxTXoWd1XJIAknwrrMerVG1dcxpe1rXnAckKg9KQRjgE4l0cs9WSlI0jthV0KIE8pIR7mhQRGg69&#10;o9qQQNCVE39RKUGd8aYOI2pU1gtJjoCKcX7Pm1ctsTxpAau9vTPd/z9a+mK/dUgw6ITFFCNNFFz5&#10;7bub728/3n65/vbh5sfX9zH+/AlFANjVWV9C1lpv3TDzduui9kPtVPyDKnSo8GRazPNihtERyIsi&#10;n84Hu/khIAqAs9miOIOLoAA4n84ieXZisc6HZ9woFIMK++CIaNqwNlrDrRo3Tn6T/XMf+sRfCbEE&#10;qVFX4cVsAsdTAl1aQ3dAqCwo9bpJud5IwS6FlDHDu2a3lg7tSeyU9A0F/QGLh2yIb3scgyiiSNly&#10;wp5qhsLRgoEaXg6OFSjOMJIcHlqMEjIQIU/I4ATRjfwHGuyQGlyJnvcux2hn2DGZn9ahMZJvQxPH&#10;zvt9nrJPD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R0IXRAAAABQEAAA8AAAAAAAAAAQAg&#10;AAAAIgAAAGRycy9kb3ducmV2LnhtbFBLAQIUABQAAAAIAIdO4kA1L4bmFQIAAAAEAAAOAAAAAAAA&#10;AAEAIAAAACABAABkcnMvZTJvRG9jLnhtbFBLBQYAAAAABgAGAFkBAACnBQAAAAA=&#10;">
                        <v:fill on="f" focussize="0,0"/>
                        <v:stroke color="#000000" joinstyle="round" dashstyle="dash" endarrow="block"/>
                        <v:imagedata o:title=""/>
                        <o:lock v:ext="edit" aspectratio="f"/>
                      </v:shape>
                      <v:rect id="_x0000_s1026" o:spid="_x0000_s1026" o:spt="1" style="position:absolute;left:2837180;top:1650365;height:252095;width:92583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Py2WjXFAQAAeQMAAA4AAABkcnMvZTJvRG9jLnhtbK1TO47bMBDt&#10;A+QOBPtYsrx2bMHyFjG8TZAssMkBaIqSCPCHIW3JpwmQLofIcYJcI0NK+2+2iApphvP4hu8Ntb0e&#10;tCJnAV5aU9H5LKdEGG5radqKfv92+LCmxAdmaqasERW9CE+vd+/fbXtXisJ2VtUCCJIYX/auol0I&#10;rswyzzuhmZ9ZJwwWGwuaBUyhzWpgPbJrlRV5vsp6C7UDy4X3uLofi3RihLcQ2qaRXOwtP2lhwsgK&#10;QrGAknwnnae7dNqmETx8bRovAlEVRaUhvbEJxsf4znZbVrbAXCf5dAT2liO80KSZNNj0gWrPAiMn&#10;kK+otORgvW3CjFudjUKSI6hinr/w5q5jTiQtaLV3D6b7/0fLv5xvgcgab8LmihLDNI78749ff37/&#10;JHEF/emdLxF2525hyjyGUezQgI5flEGGihbrxcf5Gp29INtqmS9Wy9FfMQTCEbAplusF1jkCimWR&#10;b1I9eyRy4MONsJrEoKKA40uusvNnH7A5Qu8hsa+3StYHqVRKoD1+UkDODEd9SE/sjluewZSJYGPj&#10;trEcV7IocpQVozAch0nr0dYXdOjkQLYdnmmeSCMIJ5Lop9sTR/40T6SPf8zu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yL0ZDTAAAABQEAAA8AAAAAAAAAAQAgAAAAIgAAAGRycy9kb3ducmV2Lnht&#10;bFBLAQIUABQAAAAIAIdO4kD8tlo1xQEAAHkDAAAOAAAAAAAAAAEAIAAAACIBAABkcnMvZTJvRG9j&#10;LnhtbFBLBQYAAAAABgAGAFkBAABZBQAAAAA=&#10;">
                        <v:fill on="t" focussize="0,0"/>
                        <v:stroke on="f"/>
                        <v:imagedata o:title=""/>
                        <o:lock v:ext="edit" aspectratio="f"/>
                        <v:textbox>
                          <w:txbxContent>
                            <w:p>
                              <w:r>
                                <w:rPr>
                                  <w:rFonts w:hint="eastAsia"/>
                                </w:rPr>
                                <w:t>噪声、粉尘</w:t>
                              </w:r>
                            </w:p>
                          </w:txbxContent>
                        </v:textbox>
                      </v:rect>
                      <v:rect id="_x0000_s1026" o:spid="_x0000_s1026" o:spt="1" style="position:absolute;left:523240;top:2449195;height:415925;width:347345;"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BBIw/jFAQAAeAMAAA4AAABkcnMvZTJvRG9jLnhtbK1TzY7TMBC+&#10;I/EOlu/UbZoCjZrugapcEKy0ywO4jpNY8p/GbpM+DRI3HoLHQbwGYyfswnLZAzk4M57xN/N9Y+9u&#10;RqPJRUJQztZ0tVhSIq1wjbJdTT/fH1+9pSREbhuunZU1vcpAb/YvX+wGX8nC9U43EgiC2FANvqZ9&#10;jL5iLIheGh4WzkuLwdaB4RFd6FgDfEB0o1mxXL5mg4PGgxMyBNw9TEE6I8JzAF3bKiEPTpyNtHFC&#10;Bal5REqhVz7Qfe62baWIn9o2yEh0TZFpzCsWQfuUVrbf8aoD7nsl5hb4c1p4wslwZbHoA9SBR07O&#10;oP6BMkqAC66NC+EMm4hkRZDFavlEm7uee5m5oNTBP4ge/h+s+Hi5BaIavAnbDSWWGxz5zy/ffnz/&#10;StIO6jP4UGHanb+F2QtoJrJjCyb9kQYZa7op1kWJwl5rWpTldj7OKzlGIjC+Lt+sSywiMKFcbbZF&#10;hmePOB5CfC+dIcmoKeD0sqj88iFErI2pv1NS2eC0ao5K6+xAd3qngVw4TvqYv9Q8HvkrTduUbF06&#10;NoXTDkscJ1bJiuNpnKmeXHNFgc4eVNdjT6sMmpJwIBl+vjxp4n/6GfTxwe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yL0ZDTAAAABQEAAA8AAAAAAAAAAQAgAAAAIgAAAGRycy9kb3ducmV2Lnht&#10;bFBLAQIUABQAAAAIAIdO4kAQSMP4xQEAAHgDAAAOAAAAAAAAAAEAIAAAACIBAABkcnMvZTJvRG9j&#10;LnhtbFBLBQYAAAAABgAGAFkBAABZBQAAAAA=&#10;">
                        <v:fill on="t" focussize="0,0"/>
                        <v:stroke on="f"/>
                        <v:imagedata o:title=""/>
                        <o:lock v:ext="edit" aspectratio="f"/>
                        <v:textbox>
                          <w:txbxContent>
                            <w:p>
                              <w:pPr>
                                <w:jc w:val="center"/>
                              </w:pPr>
                              <w:r>
                                <w:rPr>
                                  <w:rFonts w:hint="eastAsia"/>
                                </w:rPr>
                                <w:t>清水</w:t>
                              </w:r>
                            </w:p>
                          </w:txbxContent>
                        </v:textbox>
                      </v:rect>
                      <v:rect id="_x0000_s1026" o:spid="_x0000_s1026" o:spt="1" style="position:absolute;left:1490345;top:5439410;height:267335;width:48387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OmY8wbFAQAAeQMAAA4AAABkcnMvZTJvRG9jLnhtbK1TS27bMBDd&#10;F+gdCO5ryZbs2ILlLGq4m6INkPYANEVJBPjDkLbl0xTorofocYpeo0NKTZpkk0W1oGbIpzfz3lDb&#10;20ErchbgpTU1nc9ySoThtpGmq+nXL4d3a0p8YKZhyhpR06vw9Hb39s324iqxsL1VjQCCJMZXF1fT&#10;PgRXZZnnvdDMz6wTBg9bC5oFTKHLGmAXZNcqW+T5KrtYaBxYLrzH3f14SCdGeA2hbVvJxd7ykxYm&#10;jKwgFAsoyffSebpL3bat4OFz23oRiKopKg1pxSIYH+Oa7bas6oC5XvKpBfaaFp5p0kwaLPpAtWeB&#10;kRPIF1RacrDetmHGrc5GIckRVDHPn3lz3zMnkha02rsH0/3/o+WfzndAZIM3YbOixDCNI//97cev&#10;n99J3EF/Ls5XCLt3dzBlHsModmhBxzfKIAMylJu8KJeUXGu6LItNOZ/8FUMgHAHluljfoPMcAYvV&#10;TVEsI3/2SOTAhw/CahKDmgKOL7nKzh99GKF/IbGut0o2B6lUSqA7vldAzgxHfUjPxP4EpkwEGxs/&#10;GxnjThZFjrJiFIbjMGk92uaKDp0cyK7HnuaJNIJwIqn56fbEkf+bJ9LHP2b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yL0ZDTAAAABQEAAA8AAAAAAAAAAQAgAAAAIgAAAGRycy9kb3ducmV2Lnht&#10;bFBLAQIUABQAAAAIAIdO4kDpmPMGxQEAAHkDAAAOAAAAAAAAAAEAIAAAACIBAABkcnMvZTJvRG9j&#10;LnhtbFBLBQYAAAAABgAGAFkBAABZBQAAAAA=&#10;">
                        <v:fill on="t" focussize="0,0"/>
                        <v:stroke on="f"/>
                        <v:imagedata o:title=""/>
                        <o:lock v:ext="edit" aspectratio="f"/>
                        <v:textbox>
                          <w:txbxContent>
                            <w:p>
                              <w:pPr>
                                <w:jc w:val="center"/>
                              </w:pPr>
                              <w:r>
                                <w:rPr>
                                  <w:rFonts w:hint="eastAsia"/>
                                </w:rPr>
                                <w:t>清水</w:t>
                              </w:r>
                            </w:p>
                          </w:txbxContent>
                        </v:textbox>
                      </v:rect>
                      <v:shape id="_x0000_s1026" o:spid="_x0000_s1026" o:spt="32" type="#_x0000_t32" style="position:absolute;left:638175;top:1326515;flip:y;height:5715;width:948690;" filled="f" stroked="t" coordsize="21600,21600" o:gfxdata="UEsDBAoAAAAAAIdO4kAAAAAAAAAAAAAAAAAEAAAAZHJzL1BLAwQUAAAACACHTuJA5p5JS9UAAAAF&#10;AQAADwAAAGRycy9kb3ducmV2LnhtbE2PQW/CMAyF75P2HyJP4jbSggS0NOWA4ITENDZNO4bGtBWN&#10;UyWhdP9+3i7bxbL1rPe+V2xG24kBfWgdKUinCQikypmWagXvb/vnFYgQNRndOUIFXxhgUz4+FDo3&#10;7k6vOJxiLdiEQq4VNDH2uZShatDqMHU9EmsX562OfPpaGq/vbG47OUuShbS6JU5odI/bBqvr6WY5&#10;9zNsd/vruFgdvB/Sl4/j0uyOSk2e0mQNIuIY/57hB5/RoWSms7uRCaJTwEXi72RtmWVzEGcFGW8g&#10;y0L+py+/AVBLAwQUAAAACACHTuJACaOfaB8CAAAMBAAADgAAAGRycy9lMm9Eb2MueG1srVNLjhMx&#10;EN0jcQfLe9JJhvxa6cwiYdggGInPvuJ2d1vyTy5POrkEF0BiBawGVrPnNDAcg3J3mIFBSLOgF62y&#10;XfXqvefy8nRvNNvJgMrZgo8GQ86kFa5Uti7461dnj+acYQRbgnZWFvwgkZ+uHj5Ytj6XY9c4XcrA&#10;CMRi3vqCNzH6PMtQNNIADpyXlg4rFwxEWoY6KwO0hG50Nh4Op1nrQumDExKRdjf9IT8ihvsAuqpS&#10;Qm6cuDDSxh41SA2RJGGjPPJVx7aqpIgvqgplZLrgpDR2f2pC8Tb9s9US8jqAb5Q4UoD7ULijyYCy&#10;1PQGagMR2EVQf0EZJYJDV8WBcCbrhXSOkIrR8I43LxvwstNCVqO/MR3/H6x4vjsPTJU0CYsZZxYM&#10;Xfn1u6vvbz9ef/n87cPVj6/vU3z5iaUEsqv1mFPV2p6H4wr9eUja91UwrNLKvyG0zg3Sx/YFn57M&#10;R7MJZwfaPxlPJ6NJ77vcRybofPF4Pl3QjQhKmMz606zHS7g+YHwqnWEpKDjGAKpu4tpZS/frQt8L&#10;ds8wEiMq/FWQirVlLXWYjKm/AJrXiuaEQuNJM9q644lOq/JMaZ0qMNTbtQ5sB2lmui/RJdw/0lKT&#10;DWDT5+EBNy72shoJ5RNbsnjwZKalV8QTByNLzrSkR5ciQoQ8gtK3mTEosLX+Rzb115ZoJP97x1O0&#10;deWhu4hun4akI3oc6DSFv6+76ttHvP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p5JS9UAAAAF&#10;AQAADwAAAAAAAAABACAAAAAiAAAAZHJzL2Rvd25yZXYueG1sUEsBAhQAFAAAAAgAh07iQAmjn2gf&#10;AgAADAQAAA4AAAAAAAAAAQAgAAAAJAEAAGRycy9lMm9Eb2MueG1sUEsFBgAAAAAGAAYAWQEAALUF&#10;AAAAAA==&#10;">
                        <v:fill on="f" focussize="0,0"/>
                        <v:stroke color="#000000" joinstyle="round" dashstyle="1 1" endarrow="block"/>
                        <v:imagedata o:title=""/>
                        <o:lock v:ext="edit" aspectratio="f"/>
                      </v:shape>
                      <v:rect id="_x0000_s1026" o:spid="_x0000_s1026" o:spt="1" style="position:absolute;left:4084955;top:4021455;height:268605;width:484505;"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CBSC5bCAQAAeQMAAA4AAABkcnMvZTJvRG9jLnhtbK1TS27bMBDd&#10;F+gdCO5ryYZtOILlLGK4m6INkPYANEVJBPjDDG3LpynQXQ/R4xS9RoeUmrTpJotoQb3hjB7nvaG2&#10;t4M17KwAtXc1n89KzpSTvtGuq/mXz4d3G84wCtcI452q+VUhv929fbO9hEotfO9No4ARicPqEmre&#10;xxiqokDZKytw5oNylGw9WBEphK5oQFyI3ZpiUZbr4uKhCeClQqTd/ZjkEyO8hNC3rZZq7+XJKhdH&#10;VlBGRJKEvQ7Id7nbtlUyfmpbVJGZmpPSmFc6hPAxrcVuK6oOROi1nFoQL2nhmSYrtKNDH6n2Igp2&#10;Av0fldUSPPo2zqS3xSgkO0Iq5uUzbx56EVTWQlZjeDQdX49WfjzfA9MN3YQbGrwTlkb+6+v3nz++&#10;sbRD/lwCVlT2EO5hipBgEju0YNObZLCh5stys7xZrTi7JryYLwlnf9UQmUwFm+WqpLykgsV6syZM&#10;+eKJKADG98pblkDNgcaXXRXnDxjH0j8l6Vz0RjcHbUwOoDveGWBnQaM+5Gdi/6fMuFTsfPpsZEw7&#10;RRI5ykooDseBkgkefXMlh04BdNdTT/NMmjI0kdz8dHvSyP+OM+nTH7P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L0ZDTAAAABQEAAA8AAAAAAAAAAQAgAAAAIgAAAGRycy9kb3ducmV2LnhtbFBL&#10;AQIUABQAAAAIAIdO4kAgUguWwgEAAHkDAAAOAAAAAAAAAAEAIAAAACIBAABkcnMvZTJvRG9jLnht&#10;bFBLBQYAAAAABgAGAFkBAABWBQAAAAA=&#10;">
                        <v:fill on="t" focussize="0,0"/>
                        <v:stroke on="f"/>
                        <v:imagedata o:title=""/>
                        <o:lock v:ext="edit" aspectratio="f"/>
                        <v:textbox>
                          <w:txbxContent>
                            <w:p>
                              <w:pPr>
                                <w:jc w:val="center"/>
                              </w:pPr>
                              <w:r>
                                <w:rPr>
                                  <w:rFonts w:hint="eastAsia"/>
                                </w:rPr>
                                <w:t>废水</w:t>
                              </w:r>
                            </w:p>
                          </w:txbxContent>
                        </v:textbox>
                      </v:rect>
                      <v:rect id="_x0000_s1026" o:spid="_x0000_s1026" o:spt="1" style="position:absolute;left:3475990;top:1276985;height:267335;width:48387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KbKcgDHAQAAeQMAAA4AAABkcnMvZTJvRG9jLnhtbK1TzY7TMBC+&#10;I/EOlu80/dltm6jpHqjKBcFKCw/gOnZiyX8au036NEjceAgeB/EajJ2wC8tlD+SQzHg+f+PvG2d3&#10;NxhNLgKCcrami9mcEmG5a5Rta/r50/HNlpIQmW2YdlbU9CoCvdu/frXrfSWWrnO6EUCQxIaq9zXt&#10;YvRVUQTeCcPCzHlhsSgdGBYxhbZogPXIbnSxnM/XRe+g8eC4CAFXD2ORTozwEkInpeLi4PjZCBtH&#10;VhCaRZQUOuUD3efTSil4/ChlEJHomqLSmN/YBONTehf7HataYL5TfDoCe8kRnmkyTFls+kh1YJGR&#10;M6h/qIzi4IKTccadKUYh2RFUsZg/8+ahY15kLWh18I+mh/9Hyz9c7oGoBm9CWVJimcGR//zy7cf3&#10;ryStoD+9DxXCHvw9TFnAMIkdJJj0RRlkqOnqZnNblujsFdmWm3W5vR39FUMkHAE329V2g3WOgOV6&#10;s1rlevFE5CHEd8IZkoKaAo4vu8ou70PE5gj9DUl9g9OqOSqtcwLt6a0GcmE46mN+Unfc8hdM2wS2&#10;Lm0by2mlSCJHWSmKw2mYtJ5cc0WHzh5U2+GZFpk0gXAimX66PWnkf+aZ9OmP2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IvRkNMAAAAFAQAADwAAAAAAAAABACAAAAAiAAAAZHJzL2Rvd25yZXYu&#10;eG1sUEsBAhQAFAAAAAgAh07iQKbKcgDHAQAAeQMAAA4AAAAAAAAAAQAgAAAAIgEAAGRycy9lMm9E&#10;b2MueG1sUEsFBgAAAAAGAAYAWQEAAFsFAAAAAA==&#10;">
                        <v:fill on="t" focussize="0,0"/>
                        <v:stroke on="f"/>
                        <v:imagedata o:title=""/>
                        <o:lock v:ext="edit" aspectratio="f"/>
                        <v:textbox>
                          <w:txbxContent>
                            <w:p>
                              <w:pPr>
                                <w:jc w:val="center"/>
                              </w:pPr>
                              <w:r>
                                <w:rPr>
                                  <w:rFonts w:hint="eastAsia"/>
                                </w:rPr>
                                <w:t>废水</w:t>
                              </w:r>
                            </w:p>
                          </w:txbxContent>
                        </v:textbox>
                      </v:rect>
                      <v:shape id="_x0000_s1026" o:spid="_x0000_s1026" o:spt="32" type="#_x0000_t32" style="position:absolute;left:2381885;top:1348740;height:635;width:2289810;" filled="f" stroked="t" coordsize="21600,21600" o:gfxdata="UEsDBAoAAAAAAIdO4kAAAAAAAAAAAAAAAAAEAAAAZHJzL1BLAwQUAAAACACHTuJAqav5iNYAAAAF&#10;AQAADwAAAGRycy9kb3ducmV2LnhtbE2PT0/DMAzF70h8h8hI3FjaIQ1amk7AxAGBpm3swNFrTFuR&#10;OFWT/eHbY7jAxXrWs977uZqfvFMHGmMf2EA+yUARN8H23BrYvj1d3YKKCdmiC0wGvijCvD4/q7C0&#10;4chrOmxSqySEY4kGupSGUuvYdOQxTsJALN5HGD0mWcdW2xGPEu6dnmbZTHvsWRo6HOixo+Zzs/cG&#10;Zs/xHVeLl+xhnS8Xq6V7vd9OG2MuL/LsDlSiU/o7hh98QYdamHZhzzYqZ0AeSb9TvJuiuAa1M1CI&#10;Al1X+j99/Q1QSwMEFAAAAAgAh07iQJuODSkWAgAAAwQAAA4AAABkcnMvZTJvRG9jLnhtbK1TzY7T&#10;MBC+I/EOlu80/dku2ajpHlqWC4JKsA/gOk5iyX/yeJv2JXgBJE7ACTjtnadhl8dg7IQtLELaAzk4&#10;4+Sbb+b7PF6c77UiO+FBWlPSyWhMiTDcVtI0Jb18c/EkpwQCMxVT1oiSHgTQ8+XjR4vOFWJqW6sq&#10;4QmSGCg6V9I2BFdkGfBWaAYj64TBn7X1mgXc+iarPOuQXatsOh6fZp31lfOWCwD8uu5/0oHRP4TQ&#10;1rXkYm35lRYm9KxeKBZQErTSAV2mbuta8PCqrkEEokqKSkNasQjG27hmywUrGs9cK/nQAntIC/c0&#10;aSYNFr2jWrPAyJWXf1Fpyb0FW4cRtzrrhSRHUMVkfM+b1y1zImlBq8HdmQ7/j5a/3G08kVVJ8Wwo&#10;MUzjkd++u755+/H265fvH65/fHsf48+fSASgXZ2DArNWZuOHHbiNj9r3tdfxjarIHgln+STP55Qc&#10;cMxmJ/nTk8FusQ+ER8A0P8snWJUj4nQ2j+zZkcZ5CM+F1SQGJYXgmWzasLLG4LFaP0mGs90LCH3i&#10;r4TYgzKkK+nZfIr1OcMxrXE8MNQOpYJpUi5YJasLqVTMAN9sV8qTHYujkp6hoT9gsciaQdvj4ABr&#10;GyKOFa1g1TNTkXBw6KHBy0NjD1pUlCiBdy1GCRmYVEdk8JKZRv0DjYYog75E23ujY7S11SH5n77j&#10;bCTnhjmOw/f7PmUf7+7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mr+YjWAAAABQEAAA8AAAAA&#10;AAAAAQAgAAAAIgAAAGRycy9kb3ducmV2LnhtbFBLAQIUABQAAAAIAIdO4kCbjg0pFgIAAAMEAAAO&#10;AAAAAAAAAAEAIAAAACUBAABkcnMvZTJvRG9jLnhtbFBLBQYAAAAABgAGAFkBAACtBQAAAAA=&#10;">
                        <v:fill on="f" focussize="0,0"/>
                        <v:stroke color="#000000" joinstyle="round" dashstyle="1 1" endarrow="block"/>
                        <v:imagedata o:title=""/>
                        <o:lock v:ext="edit" aspectratio="f"/>
                      </v:shape>
                      <v:shape id="_x0000_s1026" o:spid="_x0000_s1026" o:spt="32" type="#_x0000_t32" style="position:absolute;left:4671695;top:1349375;height:2940685;width:635;" filled="f" stroked="t" coordsize="21600,21600" o:gfxdata="UEsDBAoAAAAAAIdO4kAAAAAAAAAAAAAAAAAEAAAAZHJzL1BLAwQUAAAACACHTuJATxEZctUAAAAF&#10;AQAADwAAAGRycy9kb3ducmV2LnhtbE2PS0/DMBCE70j9D9ZW4kadlFcT4vRQqMSFQwvi7MabB43X&#10;ke2k7b9n4QKX1axmNfNtsT7bXkzoQ+dIQbpIQCBVznTUKPh4396sQISoyejeESq4YIB1ObsqdG7c&#10;iXY47WMjOIRCrhW0MQ65lKFq0eqwcAMSe7XzVkdefSON1ycOt71cJsmDtLojbmj1gJsWq+N+tAqe&#10;3/wqrS9TNt7Vr8f7r880vtBWqet5mjyBiHiOf8fwg8/oUDLTwY1kgugV8CPxd7L3mGW3IA4KMlYg&#10;y0L+py+/AVBLAwQUAAAACACHTuJAzhVczxcCAAACBAAADgAAAGRycy9lMm9Eb2MueG1srVPNjtMw&#10;EL4j8Q6W7zT9323UdA8tywVBJeABXMdJLPlPHm/TvAQvgMQJOLGc9s7TwPIYjJ2yhUVIe6CHdJyZ&#10;+eb7voyXFwetyF54kNYUdDQYUiIMt6U0dUHfvL58ck4JBGZKpqwRBe0E0IvV40fL1uVibBurSuEJ&#10;ghjIW1fQJgSXZxnwRmgGA+uEwWRlvWYBj77OSs9aRNcqGw+H86y1vnTecgGAbzd9kh4R/UMAbVVJ&#10;LjaWX2lhQo/qhWIBJUEjHdBVYltVgoeXVQUiEFVQVBrSE4dgvIvPbLVkee2ZayQ/UmAPoXBPk2bS&#10;4NA7qA0LjFx5+ReUltxbsFUYcKuzXkhyBFWMhve8edUwJ5IWtBrcnenw/2D5i/3WE1kWFOdTYpjG&#10;T3777ub724+3X66/fbj58fV9jD9/IrEA7Wod5Ni1Nlt/PIHb+qj9UHkd/1EVORR0Oj8bzRczSjpc&#10;s8l0MTmb9XaLQyAcC+YTTHLMjhfT4fw8ZbMTjPMQngmrSQwKCsEzWTdhbY3Bz2r9KBnO9s8hIBFs&#10;/NUQOShD2oIuZuM4guGaelNipB0qBVOnVrBKlpdSqdgAvt6tlSd7Fjcl/SJbhP2jLM7YMGj6Ouhg&#10;Y0OvqhGsfGpKEjqHFhq8OzRS0ALnKoFXLUaIyPLApDpVBi+ZqdU/qnG+Mkgjut77HKOdLbtkf3qP&#10;q5GIHtc47t7v59R9urq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8RGXLVAAAABQEAAA8AAAAA&#10;AAAAAQAgAAAAIgAAAGRycy9kb3ducmV2LnhtbFBLAQIUABQAAAAIAIdO4kDOFVzPFwIAAAIEAAAO&#10;AAAAAAAAAAEAIAAAACQBAABkcnMvZTJvRG9jLnhtbFBLBQYAAAAABgAGAFkBAACtBQAAAAA=&#10;">
                        <v:fill on="f" focussize="0,0"/>
                        <v:stroke color="#000000" joinstyle="round" dashstyle="1 1" endcap="round" endarrow="block"/>
                        <v:imagedata o:title=""/>
                        <o:lock v:ext="edit" aspectratio="f"/>
                      </v:shape>
                      <v:shape id="_x0000_s1026" o:spid="_x0000_s1026" o:spt="32" type="#_x0000_t32" style="position:absolute;left:3439795;top:4290060;flip:x;height:635;width:1232535;" filled="f" stroked="t" coordsize="21600,21600" o:gfxdata="UEsDBAoAAAAAAIdO4kAAAAAAAAAAAAAAAAAEAAAAZHJzL1BLAwQUAAAACACHTuJA5p5JS9UAAAAF&#10;AQAADwAAAGRycy9kb3ducmV2LnhtbE2PQW/CMAyF75P2HyJP4jbSggS0NOWA4ITENDZNO4bGtBWN&#10;UyWhdP9+3i7bxbL1rPe+V2xG24kBfWgdKUinCQikypmWagXvb/vnFYgQNRndOUIFXxhgUz4+FDo3&#10;7k6vOJxiLdiEQq4VNDH2uZShatDqMHU9EmsX562OfPpaGq/vbG47OUuShbS6JU5odI/bBqvr6WY5&#10;9zNsd/vruFgdvB/Sl4/j0uyOSk2e0mQNIuIY/57hB5/RoWSms7uRCaJTwEXi72RtmWVzEGcFGW8g&#10;y0L+py+/AVBLAwQUAAAACACHTuJAT3GoeB4CAAANBAAADgAAAGRycy9lMm9Eb2MueG1srVPNjtMw&#10;EL4j8Q6W7zRtul1o1HQPDQsHBJWAB3AdJ7HkP3m8TfsSvAASJ+AEnPbO08DyGIydsAuLkPZADtbY&#10;+eab+T6PV2cHrcheeJDWlHQ2mVIiDLe1NG1JX786f/CIEgjM1ExZI0p6FEDP1vfvrXpXiNx2VtXC&#10;EyQxUPSupF0Irsgy4J3QDCbWCYM/G+s1C7j1bVZ71iO7Vlk+nZ5mvfW185YLADythp90ZPR3IbRN&#10;I7moLL/QwoSB1QvFAkqCTjqg69Rt0wgeXjQNiEBUSVFpSCsWwXgX12y9YkXrmeskH1tgd2nhlibN&#10;pMGi11QVC4xcePkXlZbcW7BNmHCrs0FIcgRVzKa3vHnZMSeSFrQa3LXp8P9o+fP91hNZlzSf5pQY&#10;pvHKr95efn/z4erL52/vL398fRfjTx9JBKBdvYMCszZm68cduK2P2g+N16RR0j3FuUpuoD5yKOn8&#10;ZL58uFxQcizpSb7EIRiNF4dAOAJm+TxfzBHAEXGKATJnA2Ekdh7CE2E1iUFJIXgm2y5srDF4wdYP&#10;xdj+GYQh8VdCTFaG9CVdLvJIz3BgGxwUDLVD0WDa1ChYJetzqVTMAN/uNsqTPYtDk76xoT9gsUjF&#10;oBtwcITKhohjRSdY/djUJBwdumnwGdHYgxY1JUrgq4tRQgYm1Q0yeMlMq/6BRkOUQV/iBQyWx2hn&#10;62O6iXSOU5KcGyc6juHv+5R984r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nklL1QAAAAUB&#10;AAAPAAAAAAAAAAEAIAAAACIAAABkcnMvZG93bnJldi54bWxQSwECFAAUAAAACACHTuJAT3GoeB4C&#10;AAANBAAADgAAAAAAAAABACAAAAAkAQAAZHJzL2Uyb0RvYy54bWxQSwUGAAAAAAYABgBZAQAAtAUA&#10;AAAA&#10;">
                        <v:fill on="f" focussize="0,0"/>
                        <v:stroke color="#000000" joinstyle="round" dashstyle="1 1" endarrow="block"/>
                        <v:imagedata o:title=""/>
                        <o:lock v:ext="edit" aspectratio="f"/>
                      </v:shape>
                      <v:rect id="_x0000_s1026" o:spid="_x0000_s1026" o:spt="1" style="position:absolute;left:2585720;top:4125595;height:267335;width:854075;"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DmwivjEQIAADgEAAAOAAAAZHJzL2Uyb0RvYy54bWytU82O0zAQ&#10;viPxDpbvNGm62XajpnuglAuClRYewHWcxJL/5HGb9GmQuPEQPA7iNRg7Zf/g0AM5JON4/M33fTNe&#10;345akaPwIK2p6XyWUyIMt400XU2/fN69WVECgZmGKWtETU8C6O3m9av14CpR2N6qRniCIAaqwdW0&#10;D8FVWQa8F5rBzDphcLO1XrOAS99ljWcDomuVFXl+nQ3WN85bLgDw73bapGdEfwmgbVvJxdbygxYm&#10;TKheKBZQEvTSAd0ktm0rePjUtiACUTVFpSG9sQjG+/jONmtWdZ65XvIzBXYJhReaNJMGiz5AbVlg&#10;5ODlX1Bacm/BtmHGrc4mIckRVDHPX3hz3zMnkha0GtyD6fD/YPnH450nsqlpkS8oMUxjy399/f7z&#10;xzcS/6A/g4MK0+7dnT+vAMModmy9jl+UQUZEKFflskBnTzW9mhdleVNO/ooxEI4Jq/IqX5aUcEwo&#10;rpeLRdrPHoGch/BeWE1iUFOP7UuusuMHCFgcU/+kxLpglWx2Uqm08N3+rfLkyLDVu/TE6njkWZoy&#10;ZKjpTVlEHgznt8W5wVA79ABMl+o9OwFPgfP0/As4Etsy6CcCCWFSr2UQHpmwqheseWcaEk4OXTZ4&#10;vWgko0VDiRJ4G2OUMgOT6pJMVKcMiow9mroSozDuR4SJ4d42J2zwwXnZ9WjpPFGPOzhQyZ3z8MeJ&#10;fbpOoI8X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nIeztQAAAAFAQAADwAAAAAAAAABACAA&#10;AAAiAAAAZHJzL2Rvd25yZXYueG1sUEsBAhQAFAAAAAgAh07iQObCK+MRAgAAOAQAAA4AAAAAAAAA&#10;AQAgAAAAIwEAAGRycy9lMm9Eb2MueG1sUEsFBgAAAAAGAAYAWQEAAKYFAAAAAA==&#10;">
                        <v:fill on="t" focussize="0,0"/>
                        <v:stroke color="#000000" joinstyle="miter"/>
                        <v:imagedata o:title=""/>
                        <o:lock v:ext="edit" aspectratio="f"/>
                        <v:textbox>
                          <w:txbxContent>
                            <w:p>
                              <w:pPr>
                                <w:jc w:val="center"/>
                              </w:pPr>
                              <w:r>
                                <w:rPr>
                                  <w:rFonts w:hint="eastAsia"/>
                                </w:rPr>
                                <w:t>污水池</w:t>
                              </w:r>
                            </w:p>
                          </w:txbxContent>
                        </v:textbox>
                      </v:rect>
                      <v:shape id="_x0000_s1026" o:spid="_x0000_s1026" o:spt="32" type="#_x0000_t32" style="position:absolute;left:3009900;top:4392930;flip:x;height:234950;width:3175;" filled="f" stroked="t" coordsize="21600,21600" o:gfxdata="UEsDBAoAAAAAAIdO4kAAAAAAAAAAAAAAAAAEAAAAZHJzL1BLAwQUAAAACACHTuJA5p5JS9UAAAAF&#10;AQAADwAAAGRycy9kb3ducmV2LnhtbE2PQW/CMAyF75P2HyJP4jbSggS0NOWA4ITENDZNO4bGtBWN&#10;UyWhdP9+3i7bxbL1rPe+V2xG24kBfWgdKUinCQikypmWagXvb/vnFYgQNRndOUIFXxhgUz4+FDo3&#10;7k6vOJxiLdiEQq4VNDH2uZShatDqMHU9EmsX562OfPpaGq/vbG47OUuShbS6JU5odI/bBqvr6WY5&#10;9zNsd/vruFgdvB/Sl4/j0uyOSk2e0mQNIuIY/57hB5/RoWSms7uRCaJTwEXi72RtmWVzEGcFGW8g&#10;y0L+py+/AVBLAwQUAAAACACHTuJA5UEHCCECAAANBAAADgAAAGRycy9lMm9Eb2MueG1srVPNjtMw&#10;EL4j8Q6W7zRp2gKJmu6hZeGAYCXgAVzHSSz5Tx5v074EL4DECTgtnPbO08DyGIydsguLkPZADtHY&#10;M/PNfN+Mlyd7rchOeJDW1HQ6ySkRhttGmq6mb16fPnhMCQRmGqasETU9CKAnq/v3loOrRGF7qxrh&#10;CYIYqAZX0z4EV2UZ8F5oBhPrhEFna71mAY++yxrPBkTXKivy/GE2WN84b7kAwNvN6KRHRH8XQNu2&#10;kouN5edamDCieqFYQErQSwd0lbptW8HDy7YFEYiqKTIN6Y9F0N7Gf7ZasqrzzPWSH1tgd2nhFifN&#10;pMGi11AbFhg59/IvKC25t2DbMOFWZyORpAiymOa3tHnVMycSF5Qa3LXo8P9g+YvdmSeyqWmRzykx&#10;TOPIr95dfn/78erL528fLn98fR/ti08kBqBcg4MKs9bmzB9P4M585L5vvSatku4Z7lVSA/mRfU1n&#10;eV6WOUp+qOl8Vhbl7Ci82AfCY8D00YISju5iNi8XyZuNgBHYeQhPhdUkGjWF4Jns+rC2xuCArR+L&#10;sd1zCNgSJv5KiMnKkKGm5aKIFRgubIuLgqZ2SBpMlxoFq2RzKpWKGeC77Vp5smNxadIXiSPuH2Gx&#10;yIZBP8bBATY2jPvUC9Y8MQ0JB4dqGnxGNPagRUOJEvjqooWIrApMqpvI4CUznfpHNNZXBtuIAxgl&#10;j9bWNoc0iXSPW5IaPW50XMPfzyn75hW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nklL1QAA&#10;AAUBAAAPAAAAAAAAAAEAIAAAACIAAABkcnMvZG93bnJldi54bWxQSwECFAAUAAAACACHTuJA5UEH&#10;CCECAAANBAAADgAAAAAAAAABACAAAAAkAQAAZHJzL2Uyb0RvYy54bWxQSwUGAAAAAAYABgBZAQAA&#10;twUAAAAA&#10;">
                        <v:fill on="f" focussize="0,0"/>
                        <v:stroke color="#000000" joinstyle="round" dashstyle="1 1" endarrow="block"/>
                        <v:imagedata o:title=""/>
                        <o:lock v:ext="edit" aspectratio="f"/>
                      </v:shape>
                      <v:rect id="_x0000_s1026" o:spid="_x0000_s1026" o:spt="1" style="position:absolute;left:2585720;top:4627880;height:267335;width:854075;"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Dt0voVEQIAADgEAAAOAAAAZHJzL2Uyb0RvYy54bWytU0uS0zAQ&#10;3VPFHVTaEzueyQdXnFkQwoaCqZrhAIok26rSr9RK7JyGKnYcguNQXIOWEuYHiyzwwm5ZrdfvvW6t&#10;bkajyUEGUM42dDopKZGWO6Fs19Av99s3S0ogMiuYdlY29CiB3qxfv1oNvpaV650WMhAEsVAPvqF9&#10;jL4uCuC9NAwmzkuLm60LhkVchq4QgQ2IbnRRleW8GFwQPjguAfDv5rRJz4jhEkDXtorLjeN7I208&#10;oQapWURJ0CsPdJ3Ztq3k8XPbgoxENxSVxvzGIhjv0rtYr1jdBeZ7xc8U2CUUXmgyTFks+gC1YZGR&#10;fVB/QRnFgwPXxgl3pjgJyY6gimn5wpu7nnmZtaDV4B9Mh/8Hyz8dbgNRoqFVOaPEMoMt//X1+88f&#10;30j6g/4MHmpMu/O34bwCDJPYsQ0mfVEGGRFhtpwtKnT22NDrebVYLs/+yjESjgnL2XW5wCocE6r5&#10;4uoq4xePQD5A/CCdISloaMD2ZVfZ4SNELI6pf1JSXXBaia3SOi9Ct3unAzkwbPU2P4k9HnmWpi0Z&#10;Gvp2ViUeDOe3xbnB0Hj0AGyX6z07AU+By/z8CzgR2zDoTwQyQkpjtVFRJudY3Usm3ltB4tGjyxav&#10;F01kjBSUaIm3MUU5MzKlL8lEddqiyNSjU1dSFMfdiDAp3DlxxAbvfVBdj5ZOM/W0gwOV3TkPf5rY&#10;p+sM+njh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nIeztQAAAAFAQAADwAAAAAAAAABACAA&#10;AAAiAAAAZHJzL2Rvd25yZXYueG1sUEsBAhQAFAAAAAgAh07iQO3S+hURAgAAOAQAAA4AAAAAAAAA&#10;AQAgAAAAIwEAAGRycy9lMm9Eb2MueG1sUEsFBgAAAAAGAAYAWQEAAKYFAAAAAA==&#10;">
                        <v:fill on="t" focussize="0,0"/>
                        <v:stroke color="#000000" joinstyle="miter"/>
                        <v:imagedata o:title=""/>
                        <o:lock v:ext="edit" aspectratio="f"/>
                        <v:textbox>
                          <w:txbxContent>
                            <w:p>
                              <w:pPr>
                                <w:jc w:val="center"/>
                              </w:pPr>
                              <w:r>
                                <w:rPr>
                                  <w:rFonts w:hint="eastAsia"/>
                                </w:rPr>
                                <w:t>浓密罐</w:t>
                              </w:r>
                            </w:p>
                          </w:txbxContent>
                        </v:textbox>
                      </v:rect>
                      <v:rect id="_x0000_s1026" o:spid="_x0000_s1026" o:spt="1" style="position:absolute;left:2585720;top:5118735;height:268605;width:85471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AjdxihEAIAADgEAAAOAAAAZHJzL2Uyb0RvYy54bWytU8uu0zAQ&#10;3SPxD5b3NA9Ib4ma3gWlbBBc6V4+wHWcxJJf8rhN+jVI7PgIPgfxG4ydcl+w6IIsnLFnfGbOmfH6&#10;etKKHIUHaU1Di0VOiTDcttL0Df1yt3u1ogQCMy1T1oiGngTQ683LF+vR1aK0g1Wt8ARBDNSja+gQ&#10;gquzDPggNIOFdcKgs7Nes4Bb32etZyOia5WVeb7MRutb5y0XAHi6nZ30jOgvAbRdJ7nYWn7QwoQZ&#10;1QvFAlKCQTqgm1Rt1wkePncdiEBUQ5FpSCsmQXsf12yzZnXvmRskP5fALinhGSfNpMGk91BbFhg5&#10;ePkXlJbcW7BdWHCrs5lIUgRZFPkzbW4H5kTiglKDuxcd/h8s/3S88US2DS3zJSWGaWz5r6/ff/74&#10;RuIJ6jM6qDHs1t348w7QjGSnzuv4RxpkQoRqVV2VqOypoVVRrK5eV7O+YgqEY8CqenNVoJ9jQLlc&#10;LfPkzx6AnIfwQVhNotFQj+1LqrLjRwiYHEP/hMS8YJVsd1KptPH9/p3y5Miw1bv0xex45UmYMmRs&#10;6NuqrLAOhvPb4dygqR1qAKZP+Z7cgMfAefr+BRwL2zIY5gISwsxeyyA8VsLqQbD2vWlJODlU2eDz&#10;orEYLVpKlMDXGK0UGZhUl0QiO2WQZOzR3JVohWk/IUw097Y9YYMPzst+QEmLVHr04EAldc7DHyf2&#10;8T6BPjz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ch7O1AAAAAUBAAAPAAAAAAAAAAEAIAAA&#10;ACIAAABkcnMvZG93bnJldi54bWxQSwECFAAUAAAACACHTuJAI3cYoRACAAA4BAAADgAAAAAAAAAB&#10;ACAAAAAjAQAAZHJzL2Uyb0RvYy54bWxQSwUGAAAAAAYABgBZAQAApQUAAAAA&#10;">
                        <v:fill on="t" focussize="0,0"/>
                        <v:stroke color="#000000" joinstyle="miter"/>
                        <v:imagedata o:title=""/>
                        <o:lock v:ext="edit" aspectratio="f"/>
                        <v:textbox>
                          <w:txbxContent>
                            <w:p>
                              <w:pPr>
                                <w:jc w:val="center"/>
                              </w:pPr>
                              <w:r>
                                <w:rPr>
                                  <w:rFonts w:hint="eastAsia"/>
                                </w:rPr>
                                <w:t>清水池</w:t>
                              </w:r>
                            </w:p>
                          </w:txbxContent>
                        </v:textbox>
                      </v:rect>
                      <v:shape id="_x0000_s1026" o:spid="_x0000_s1026" o:spt="32" type="#_x0000_t32" style="position:absolute;left:3013075;top:4895215;height:223520;width:635;" filled="f" stroked="t" coordsize="21600,21600" o:gfxdata="UEsDBAoAAAAAAIdO4kAAAAAAAAAAAAAAAAAEAAAAZHJzL1BLAwQUAAAACACHTuJAqav5iNYAAAAF&#10;AQAADwAAAGRycy9kb3ducmV2LnhtbE2PT0/DMAzF70h8h8hI3FjaIQ1amk7AxAGBpm3swNFrTFuR&#10;OFWT/eHbY7jAxXrWs977uZqfvFMHGmMf2EA+yUARN8H23BrYvj1d3YKKCdmiC0wGvijCvD4/q7C0&#10;4chrOmxSqySEY4kGupSGUuvYdOQxTsJALN5HGD0mWcdW2xGPEu6dnmbZTHvsWRo6HOixo+Zzs/cG&#10;Zs/xHVeLl+xhnS8Xq6V7vd9OG2MuL/LsDlSiU/o7hh98QYdamHZhzzYqZ0AeSb9TvJuiuAa1M1CI&#10;Al1X+j99/Q1QSwMEFAAAAAgAh07iQLZD22oZAgAAAgQAAA4AAABkcnMvZTJvRG9jLnhtbK1TzY7T&#10;MBC+I/EOlu80aUp3l6jpHlqWC4JKwAO4jpNY8p883qZ5CV4AiRNwYjntnaeB5TEYO2ULi5D2QA7J&#10;OJ755vs+jxfne63ITniQ1lR0OskpEYbbWpq2om9eXzw6owQCMzVT1oiKDgLo+fLhg0XvSlHYzqpa&#10;eIIgBsreVbQLwZVZBrwTmsHEOmFws7Fes4BL32a1Zz2ia5UVeX6S9dbXzlsuAPDvetykB0R/H0Db&#10;NJKLteWXWpgwonqhWEBJ0EkHdJnYNo3g4WXTgAhEVRSVhvTGJhhv4ztbLljZeuY6yQ8U2H0o3NGk&#10;mTTY9BZqzQIjl17+BaUl9xZsEybc6mwUkhxBFdP8jjevOuZE0oJWg7s1Hf4fLH+x23gi64oW+Skl&#10;hmk88pt319/ffrz5cvXtw/WPr+9j/PkTiQloV++gxKqV2fjDCtzGR+37xuv4RVVkX9FZPp3lp3NK&#10;hoo+PnsyL6bz0W6xD4RjwskMNznuFsVsXqSzyI4ozkN4JqwmMagoBM9k24WVNQZP1fpp8pvtnkNA&#10;Hlj4qyBSUIb0FcWesQPDKW1wOjDUDpWCaVMtWCXrC6lUrADfblfKkx2Lk5KeyBZx/0iLTdYMujEP&#10;BljbMKrqBKufmpqEwaGFBu8OjRy0qClRAq9ajBCRlYFJdcwMXjLTqn9kY39lkEZ0ffQ5RltbD8n+&#10;9B9HIxE9jHGcvd/Xqfp4d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r+YjWAAAABQEAAA8A&#10;AAAAAAAAAQAgAAAAIgAAAGRycy9kb3ducmV2LnhtbFBLAQIUABQAAAAIAIdO4kC2Q9tqGQIAAAIE&#10;AAAOAAAAAAAAAAEAIAAAACUBAABkcnMvZTJvRG9jLnhtbFBLBQYAAAAABgAGAFkBAACwBQAAAAA=&#10;">
                        <v:fill on="f" focussize="0,0"/>
                        <v:stroke color="#000000" joinstyle="round" dashstyle="1 1" endarrow="block"/>
                        <v:imagedata o:title=""/>
                        <o:lock v:ext="edit" aspectratio="f"/>
                      </v:shape>
                      <v:shape id="_x0000_s1026" o:spid="_x0000_s1026" o:spt="32" type="#_x0000_t32" style="position:absolute;left:3439795;top:4761865;height:1270;width:47815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Mg0TgMYAgAAAgQAAA4AAABkcnMvZTJvRG9jLnhtbK1TS44T&#10;MRDdI3EHy3vS6Uy+rXRmkTBsEIwEHKDidndb8k+2J51cggsgsQJWDKvZcxoYjkHZHSYwCGkW9MJd&#10;tque33suL8/3SpIdd14YXdJ8MKSEa2YqoZuSvnl98WROiQ+gK5BG85IeuKfnq8ePlp0t+Mi0Rlbc&#10;EQTRvuhsSdsQbJFlnrVcgR8YyzVu1sYpCDh1TVY56BBdyWw0HE6zzrjKOsO497i66TfpEdE9BNDU&#10;tWB8Y9iV4jr0qI5LCCjJt8J6ukps65qz8LKuPQ9ElhSVhjTiIRhv45itllA0Dmwr2JECPITCPU0K&#10;hMZD76A2EIBcOfEXlBLMGW/qMGBGZb2Q5AiqyIf3vHnVguVJC1rt7Z3p/v/Bshe7S0dEVdLREC9e&#10;g8Irv3138/3tx9sv198+3Pz4+j7Gnz+RmIB2ddYXWLXWl+448/bSRe372qn4R1VkX9Kz8dlitphQ&#10;cijpeDbN59NJbzffB8IwYTyb5xPcZ5iQj2bpMrITjHU+PONGkRiU1AcHomnD2miN12pcngyH3XMf&#10;kAgW/iqIHKQmXUkXk1HEB2zTGtsDQ2VRqtdNqvVGiupCSBkrvGu2a+nIDmKrpC/SRdw/0uIhG/Bt&#10;n5e2elUth+qprkg4WLRQ49uhkYLiFSWS41OLEQJCEUDIU2ZwAnQj/5GNx0uNLKLrvc8x2prqkOxP&#10;69gaieexjWPv/T5P1aenu/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A7jftYAAAAFAQAADwAA&#10;AAAAAAABACAAAAAiAAAAZHJzL2Rvd25yZXYueG1sUEsBAhQAFAAAAAgAh07iQMg0TgMYAgAAAgQA&#10;AA4AAAAAAAAAAQAgAAAAJQEAAGRycy9lMm9Eb2MueG1sUEsFBgAAAAAGAAYAWQEAAK8FAAAAAA==&#10;">
                        <v:fill on="f" focussize="0,0"/>
                        <v:stroke color="#000000" joinstyle="round" endarrow="block"/>
                        <v:imagedata o:title=""/>
                        <o:lock v:ext="edit" aspectratio="f"/>
                      </v:shape>
                      <v:rect id="_x0000_s1026" o:spid="_x0000_s1026" o:spt="1" style="position:absolute;left:3917950;top:4627880;height:267335;width:8559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sGCmWDgIAADgEAAAOAAAAZHJzL2Uyb0RvYy54bWytU8uu0zAQ&#10;3SPxD5b3NGlK+oia3gWlbBBc6V4+wLWdxJJfst0m/RokdnwEn4P4DcZOuC9YdIEXzox9cmbmzHh7&#10;MyiJztx5YXSN57McI66pYUK3Nf5yf3izxsgHohmRRvMaX7jHN7vXr7a9rXhhOiMZdwhItK96W+Mu&#10;BFtlmacdV8TPjOUaLhvjFAngujZjjvTArmRW5Pky641j1hnKvYfT/XiJJ0Z3DaFpGkH53tCT4jqM&#10;rI5LEqAk3wnr8S5l2zSchs9N43lAssZQaUg7BAH7GPdstyVV64jtBJ1SINek8KImRYSGoA9UexII&#10;OjnxF5US1BlvmjCjRmVjIUkRqGKev9DmriOWp1pAam8fRPf/j5Z+Ot86JFiNi3yDkSYKWv7r6/ef&#10;P76heAL69NZXALuzt27yPJix2KFxKn6hDDTUeLGZrzYlKHup8dtlsVqvJ335EBAFwLosN3CGKACK&#10;5WqxKCN/9khknQ8fuFEoGjV20L6kKjl/9GGE/oHEuN5IwQ5CyuS49vhOOnQm0OpDWhP7M5jUqK/x&#10;pixKyIPA/DYwN2AqCxp43aZ4z/7wT4nztP5FHBPbE9+NCSSGCCOVEoG7ZHWcsPeaoXCxoLKG54Vj&#10;MoozjCSH1xithAxEyGuQoJ3UIGHs0diVaIXhOABNNI+GXaDBJ+tE24Gk85R6vIGBStpPwx8n9qmf&#10;SB8f/O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nIeztQAAAAFAQAADwAAAAAAAAABACAAAAAi&#10;AAAAZHJzL2Rvd25yZXYueG1sUEsBAhQAFAAAAAgAh07iQKwYKZYOAgAAOAQAAA4AAAAAAAAAAQAg&#10;AAAAIwEAAGRycy9lMm9Eb2MueG1sUEsFBgAAAAAGAAYAWQEAAKMFAAAAAA==&#10;">
                        <v:fill on="t" focussize="0,0"/>
                        <v:stroke color="#000000" joinstyle="miter"/>
                        <v:imagedata o:title=""/>
                        <o:lock v:ext="edit" aspectratio="f"/>
                        <v:textbox>
                          <w:txbxContent>
                            <w:p>
                              <w:pPr>
                                <w:jc w:val="center"/>
                              </w:pPr>
                              <w:r>
                                <w:rPr>
                                  <w:rFonts w:hint="eastAsia"/>
                                </w:rPr>
                                <w:t>压滤机</w:t>
                              </w:r>
                            </w:p>
                          </w:txbxContent>
                        </v:textbox>
                      </v:rect>
                      <v:shape id="_x0000_s1026" o:spid="_x0000_s1026" o:spt="32" type="#_x0000_t32" style="position:absolute;left:4345940;top:4895215;height:276860;width:635;" filled="f" stroked="t" coordsize="21600,21600" o:gfxdata="UEsDBAoAAAAAAIdO4kAAAAAAAAAAAAAAAAAEAAAAZHJzL1BLAwQUAAAACACHTuJAxA7jftYAAAAF&#10;AQAADwAAAGRycy9kb3ducmV2LnhtbE2PT0vDQBDF70K/wzKCN7upQjQxm0ItYi4KtiIet9kxu5id&#10;DdntPz99p170MrzhDe/9ppoffC92OEYXSMFsmoFAaoNx1Cl4Xz9d34OISZPRfSBUcMQI83pyUenS&#10;hD294W6VOsEhFEutwKY0lFLG1qLXcRoGJPa+wuh14nXspBn1nsN9L2+yLJdeO+IGqwd8tNh+r7Ze&#10;QVp+Hm3+0S4K97p+fsndT9M0S6WuLmfZA4iEh/R3DGd8RoeamTZhSyaKXgE/kn4ne3dFcQtio6Bg&#10;BbKu5H/6+gRQSwMEFAAAAAgAh07iQG2vIosVAgAAAQQAAA4AAABkcnMvZTJvRG9jLnhtbK1TzY7T&#10;MBC+I/EOlu80bbct3ajpHlqWC4JKwANMbSex5D/Z3qZ9CV4AiRNwAk5752lgeQzGTtnCIqQ9kIMz&#10;jme++b4v48XFXiuyEz5Iayo6GgwpEYZZLk1T0devLh/NKQkRDAdljajoQQR6sXz4YNG5UoxtaxUX&#10;niCICWXnKtrG6MqiCKwVGsLAOmHwsLZeQ8StbwruoUN0rYrxcDgrOuu585aJEPDruj+kR0R/H0Bb&#10;15KJtWVXWpjYo3qhIKKk0EoX6DKzrWvB4ou6DiISVVFUGvOKTTDeprVYLqBsPLhWsiMFuA+FO5o0&#10;SINNb6HWEIFcefkXlJbM22DrOGBWF72Q7AiqGA3vePOyBSeyFrQ6uFvTw/+DZc93G08kr+h4hJ4Y&#10;0PjLb95ef3/z4ebL52/vr398fZfiTx9JSkC7OhdKrFqZjT/ugtv4pH1fe53eqIrsKzo5m0zPJwh6&#10;wHh+Ph2Ppr3dYh8Jw4TZ2ZQShqfjx7P5LIMXJxTnQ3wqrCYpqGiIHmTTxpU1Bv+q9aPsN+yehYg8&#10;sPBXQaKgDOkqij1TB8AprXE6MNQOlQbT5NpgleSXUqlUEXyzXSlPdpAmJT+JLeL+kZaarCG0fV4+&#10;6kW1AvgTw0k8OHTQ4NWhiYIWnBIl8KalCAGhjCDVKTN6CaZR/8jG9sogi2R6b3OKtpYfsvv5O05G&#10;5nmc4jR6v+9z9enm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7jftYAAAAFAQAADwAAAAAA&#10;AAABACAAAAAiAAAAZHJzL2Rvd25yZXYueG1sUEsBAhQAFAAAAAgAh07iQG2vIosVAgAAAQQAAA4A&#10;AAAAAAAAAQAgAAAAJQEAAGRycy9lMm9Eb2MueG1sUEsFBgAAAAAGAAYAWQEAAKwFAAAAAA==&#10;">
                        <v:fill on="f" focussize="0,0"/>
                        <v:stroke color="#000000" joinstyle="round" endarrow="block"/>
                        <v:imagedata o:title=""/>
                        <o:lock v:ext="edit" aspectratio="f"/>
                      </v:shape>
                      <v:rect id="_x0000_s1026" o:spid="_x0000_s1026" o:spt="1" style="position:absolute;left:3917950;top:5172075;height:267335;width:855980;" fillcolor="#FFFFFF" filled="t" stroked="t" coordsize="21600,21600" o:gfxdata="UEsDBAoAAAAAAIdO4kAAAAAAAAAAAAAAAAAEAAAAZHJzL1BLAwQUAAAACACHTuJAdnIeztQAAAAF&#10;AQAADwAAAGRycy9kb3ducmV2LnhtbE2PMU/DQAyFdyT+w8lIbPTSVgIScukAKlLHNl3YnJxJAjlf&#10;lLu0ob8ewwKL9axnvfc538yuVycaQ+fZwHKRgCKuve24MXAst3ePoEJEtth7JgNfFGBTXF/lmFl/&#10;5j2dDrFREsIhQwNtjEOmdahbchgWfiAW792PDqOsY6PtiGcJd71eJcm9dtixNLQ40HNL9edhcgaq&#10;bnXEy758TVy6XcfdXH5Mby/G3N4skydQkeb4dww/+IIOhTBVfmIbVG9AHom/U7yHNF2DqgykokAX&#10;uf5PX3wDUEsDBBQAAAAIAIdO4kCcTNrrEAIAADgEAAAOAAAAZHJzL2Uyb0RvYy54bWytU8uu0zAQ&#10;3SPxD5b3NI8qt23U9C4oZYPgShc+wHWcxJJf8rht+jVI7PgIPgfxG4ydcl+w6IIsknF8fGbOmfH6&#10;dtSKHIUHaU1Di1lOiTDcttL0Df3yefdmSQkEZlqmrBENPQugt5vXr9YnV4vSDla1whMkMVCfXEOH&#10;EFydZcAHoRnMrBMGNzvrNQu49H3WenZCdq2yMs9vspP1rfOWCwD8u5026YXRX0Nou05ysbX8oIUJ&#10;E6sXigWUBIN0QDep2q4TPHzqOhCBqIai0pDemATjfXxnmzWre8/cIPmlBHZNCS80aSYNJn2g2rLA&#10;yMHLv6i05N6C7cKMW51NQpIjqKLIX3hzPzAnkha0GtyD6fD/aPnH450nsm1oWRSUGKax5b++fv/5&#10;4xuJf9Cfk4MaYffuzl9WgGEUO3Zexy/KIGND56tisarQ2XNDq2JR5otq8leMgXAELKtqtcR9joDy&#10;ZjGfp/3skch5CO+F1SQGDfXYvuQqO36AgMkR+gcS84JVst1JpdLC9/u3ypMjw1bv0hOz45FnMGXI&#10;qaGrqqywDobz2+HcYKgdegCmT/menYCnxHl6/kUcC9syGKYCEsOkXssgPFbC6kGw9p1pSTg7dNng&#10;9aKxGC1aSpTA2xijhAxMqmuQqE4ZFBl7NHUlRmHcj0gTw71tz9jgg/OyH9DS1NEEx4FK7lyGP07s&#10;03Uifbz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ch7O1AAAAAUBAAAPAAAAAAAAAAEAIAAA&#10;ACIAAABkcnMvZG93bnJldi54bWxQSwECFAAUAAAACACHTuJAnEza6xACAAA4BAAADgAAAAAAAAAB&#10;ACAAAAAjAQAAZHJzL2Uyb0RvYy54bWxQSwUGAAAAAAYABgBZAQAApQUAAAAA&#10;">
                        <v:fill on="t" focussize="0,0"/>
                        <v:stroke color="#000000" joinstyle="miter"/>
                        <v:imagedata o:title=""/>
                        <o:lock v:ext="edit" aspectratio="f"/>
                        <v:textbox>
                          <w:txbxContent>
                            <w:p>
                              <w:pPr>
                                <w:jc w:val="center"/>
                              </w:pPr>
                              <w:r>
                                <w:rPr>
                                  <w:rFonts w:hint="eastAsia"/>
                                </w:rPr>
                                <w:t>泥饼</w:t>
                              </w:r>
                            </w:p>
                          </w:txbxContent>
                        </v:textbox>
                      </v:rect>
                      <v:shape id="_x0000_s1026" o:spid="_x0000_s1026" o:spt="32" type="#_x0000_t32" style="position:absolute;left:3728085;top:4843145;height:1270;width:189865;" filled="f" stroked="t" coordsize="21600,21600" o:gfxdata="UEsDBAoAAAAAAIdO4kAAAAAAAAAAAAAAAAAEAAAAZHJzL1BLAwQUAAAACACHTuJA7yMRT9QAAAAF&#10;AQAADwAAAGRycy9kb3ducmV2LnhtbE2PT0vDQBDF70K/wzIFb3ZTC9HEbIoKuRQ82Ba8TrOTP5id&#10;DdltU7+9oxe9DG94w3u/KbZXN6gLTaH3bGC9SkAR19723Bo4Hqq7R1AhIlscPJOBLwqwLRc3BebW&#10;z/xOl31slYRwyNFAF+OYax3qjhyGlR+JxWv85DDKOrXaTjhLuBv0fZKk2mHP0tDhSK8d1Z/7szMw&#10;b8YqvFRvO9Jpkx4+4rzzzbMxt8t18gQq0jX+HcMPvqBDKUwnf2Yb1GBAHom/U7yHLNuAOhnIRIEu&#10;C/2fvvwGUEsDBBQAAAAIAIdO4kA4d9zuEwIAAP8DAAAOAAAAZHJzL2Uyb0RvYy54bWytU01y0zAU&#10;3jPDHTTaE8du0rqeOF0klA0DnQEOoMiyrRn9jZ4aJ5fgAsywAlbAqntOA+UYPMmhhbLJAi/kJ+m9&#10;T9/36WlxsdOKbIUHaU1N88mUEmG4baTpavrm9eWTkhIIzDRMWSNquhdAL5aPHy0GV4nC9lY1whME&#10;MVANrqZ9CK7KMuC90Awm1gmDm631mgWc+i5rPBsQXausmE5Ps8H6xnnLBQCursdNekD0xwDatpVc&#10;rC2/1sKEEdULxQJKgl46oMvEtm0FDy/bFkQgqqaoNKQRD8F4E8dsuWBV55nrJT9QYMdQeKBJM2nw&#10;0DuoNQuMXHv5D5SW3FuwbZhwq7NRSHIEVeTTB9686pkTSQtaDe7OdPh/sPzF9soT2dS0yAtKDNN4&#10;5bfvbn68/Xj79cv3Dzc/v72P8edPJCagXYODCqtW5sofZuCufNS+a72Of1RFdjU9OSvKaTmnZF/T&#10;WTk7yWfz0W6xC4RjQl6el6e4zzEhL87SZWT3MM5DeCasJjGoKQTPZNeHlTUGr9X6PBnOts8hIBEs&#10;/F0QOShDhpqez4uIz7BNW2wPDLVDqWC6VAtWyeZSKhUrwHeblfJky2KrpC/SRdy/0uIhawb9mAd7&#10;WNswyuoFa56ahoS9Qw8NPh4aOWjRUKIEvrUYISKrApPqmEw8WxmkEC0fTY7Rxjb75H1ax75IJA89&#10;HBvvz3mqvn+3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IxFP1AAAAAUBAAAPAAAAAAAAAAEA&#10;IAAAACIAAABkcnMvZG93bnJldi54bWxQSwECFAAUAAAACACHTuJAOHfc7hMCAAD/AwAADgAAAAAA&#10;AAABACAAAAAjAQAAZHJzL2Uyb0RvYy54bWxQSwUGAAAAAAYABgBZAQAAqAUAAAAA&#10;">
                        <v:fill on="f" focussize="0,0"/>
                        <v:stroke color="#000000" joinstyle="round" dashstyle="1 1"/>
                        <v:imagedata o:title=""/>
                        <o:lock v:ext="edit" aspectratio="f"/>
                      </v:shape>
                      <v:shape id="_x0000_s1026" o:spid="_x0000_s1026" o:spt="32" type="#_x0000_t32" style="position:absolute;left:3721100;top:4844415;height:145415;width:6985;" filled="f" stroked="t" coordsize="21600,21600" o:gfxdata="UEsDBAoAAAAAAIdO4kAAAAAAAAAAAAAAAAAEAAAAZHJzL1BLAwQUAAAACACHTuJA7yMRT9QAAAAF&#10;AQAADwAAAGRycy9kb3ducmV2LnhtbE2PT0vDQBDF70K/wzIFb3ZTC9HEbIoKuRQ82Ba8TrOTP5id&#10;DdltU7+9oxe9DG94w3u/KbZXN6gLTaH3bGC9SkAR19723Bo4Hqq7R1AhIlscPJOBLwqwLRc3BebW&#10;z/xOl31slYRwyNFAF+OYax3qjhyGlR+JxWv85DDKOrXaTjhLuBv0fZKk2mHP0tDhSK8d1Z/7szMw&#10;b8YqvFRvO9Jpkx4+4rzzzbMxt8t18gQq0jX+HcMPvqBDKUwnf2Yb1GBAHom/U7yHLNuAOhnIRIEu&#10;C/2fvvwGUEsDBBQAAAAIAIdO4kAm7MUsEgIAAP8DAAAOAAAAZHJzL2Uyb0RvYy54bWytU81y0zAQ&#10;vjPDO2h0J47TpKSeOD0klAsDnQEeQJFkWzP6G60aJy/BCzDDCThRTr3zNFAeg5UcWiiXHPBBXlm7&#10;337f59XifGc02coAytmalqMxJdJyJ5Rta/r2zcWTOSUQmRVMOytrupdAz5ePHy16X8mJ65wWMhAE&#10;sVD1vqZdjL4qCuCdNAxGzkuLh40LhkXchrYQgfWIbnQxGY9Pi94F4YPjEgC/rodDekAMxwC6plFc&#10;rh2/MtLGATVIzSJKgk55oMvMtmkkj6+aBmQkuqaoNOYVm2C8SWuxXLCqDcx3ih8osGMoPNBkmLLY&#10;9A5qzSIjV0H9A2UUDw5cE0fcmWIQkh1BFeX4gTevO+Zl1oJWg78zHf4fLH+5vQxEiZpOyhNKLDP4&#10;y2/f3/x49+n26/X3jzc/v31I8ZfPJCWgXb2HCqtW9jIcduAvQ9K+a4JJb1RFdjU9eTopyzEava/p&#10;dD6dTsvZYLfcRcIx4fRsPqOE43E5nR1Oi3sYHyA+l86QFNQUYmCq7eLKWYu/1YUyG862LyAiESz8&#10;XZA4aEv6mp7NJqkDwzFtcDwwNB6lgm1zLTitxIXSOlVAaDcrHciWpVHJT6KLuH+lpSZrBt2QB3tY&#10;uzjI6iQTz6wgce/RQ4uXhyYORgpKtMS7liJEZFVkSh+Tib21RQrJ8sHkFG2c2Gfv83eci0zyMMNp&#10;8P7c5+r7e7v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8jEU/UAAAABQEAAA8AAAAAAAAAAQAg&#10;AAAAIgAAAGRycy9kb3ducmV2LnhtbFBLAQIUABQAAAAIAIdO4kAm7MUsEgIAAP8DAAAOAAAAAAAA&#10;AAEAIAAAACMBAABkcnMvZTJvRG9jLnhtbFBLBQYAAAAABgAGAFkBAACnBQAAAAA=&#10;">
                        <v:fill on="f" focussize="0,0"/>
                        <v:stroke color="#000000" joinstyle="round" dashstyle="1 1"/>
                        <v:imagedata o:title=""/>
                        <o:lock v:ext="edit" aspectratio="f"/>
                      </v:shape>
                      <v:shape id="_x0000_s1026" o:spid="_x0000_s1026" o:spt="32" type="#_x0000_t32" style="position:absolute;left:3362325;top:4989830;flip:x;height:635;width:365760;" filled="f" stroked="t" coordsize="21600,21600" o:gfxdata="UEsDBAoAAAAAAIdO4kAAAAAAAAAAAAAAAAAEAAAAZHJzL1BLAwQUAAAACACHTuJApOrXddUAAAAF&#10;AQAADwAAAGRycy9kb3ducmV2LnhtbE2PT0vEQAzF74LfYYjgzZ2ugmtrp4sIq6CysK0HvWU7sVPs&#10;ZEpn9o/f3uhFL+GFF977pVwe/aD2NMU+sIH5LANF3Abbc2fgtVld3ICKCdniEJgMfFGEZXV6UmJh&#10;w4E3tK9TpySEY4EGXEpjoXVsHXmMszASi/cRJo9J1qnTdsKDhPtBX2bZtfbYszQ4HOneUftZ77yB&#10;xcP6LTRN2jy9O4ur57p95LsXY87P5tktqETH9HcMP/iCDpUwbcOObVSDAXkk/U7xFnl+BWprIBcF&#10;uir1f/rqG1BLAwQUAAAACACHTuJArSTJLxcCAAAIBAAADgAAAGRycy9lMm9Eb2MueG1srVNLjhMx&#10;EN0jcQfLe9L5TELSSmcWCQMLBJEYDuC43d2W/JPLk04uwQWQWAGrgdXsOc0wHIOyuxlg2GRBL6yy&#10;+9Wres/l5flBK7IXHqQ1BR0NhpQIw20pTV3Qt5cXT+aUQGCmZMoaUdCjAHq+evxo2bpcjG1jVSk8&#10;QRIDeesK2oTg8iwD3gjNYGCdMPizsl6zgFtfZ6VnLbJrlY2Hw1nWWl86b7kAwNNN95P2jP4UQltV&#10;kouN5VdamNCxeqFYQEnQSAd0lbqtKsHD66oCEYgqKCoNacUiGO/imq2WLK89c43kfQvslBYeaNJM&#10;Gix6T7VhgZErL/+h0pJ7C7YKA2511glJjqCK0fCBN28a5kTSglaDuzcd/h8tf7XfeiLLgo5HZ5QY&#10;pvHK797ffH/36e7rl9uPNz++fYjx9WcSAWhX6yDHrLXZ+n4Hbuuj9kPlNamUdC9wrpIbqI8cCjqZ&#10;zMaT8ZSSY0HPFvPFfNIbLw6B8AiYTZ/O8Eo4AmaTaSyTdXyR13kIz4XVJAYFheCZrJuwtsbg/Vrf&#10;1WL7lxC6xF8JMVkZ0hZ0MY3lOcN5rXBOMNQONYOpU59glSwvpFIxA3y9WytP9izOTPr6hv6CxSIb&#10;Bk2HgyNsbIg4ljeClc9MScLRoZkGXxGNPWhRUqIEProYJWRgUp2CRDOUQU+i953bMdrZ8pguIZ3j&#10;gCTX+mGOE/jnPmX/fsC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q13XVAAAABQEAAA8AAAAA&#10;AAAAAQAgAAAAIgAAAGRycy9kb3ducmV2LnhtbFBLAQIUABQAAAAIAIdO4kCtJMkvFwIAAAgEAAAO&#10;AAAAAAAAAAEAIAAAACQBAABkcnMvZTJvRG9jLnhtbFBLBQYAAAAABgAGAFkBAACtBQAAAAA=&#10;">
                        <v:fill on="f" focussize="0,0"/>
                        <v:stroke color="#000000" joinstyle="round" dashstyle="1 1"/>
                        <v:imagedata o:title=""/>
                        <o:lock v:ext="edit" aspectratio="f"/>
                      </v:shape>
                      <v:shape id="_x0000_s1026" o:spid="_x0000_s1026" o:spt="32" type="#_x0000_t32" style="position:absolute;left:3361690;top:4989830;height:128905;width:635;" filled="f" stroked="t" coordsize="21600,21600" o:gfxdata="UEsDBAoAAAAAAIdO4kAAAAAAAAAAAAAAAAAEAAAAZHJzL1BLAwQUAAAACACHTuJAg9HQhdEAAAAF&#10;AQAADwAAAGRycy9kb3ducmV2LnhtbE2PPU/EMAyGdyT+Q2QkNi5pER8tTW/gjomJg4HR14S20Dgl&#10;8X3w7zEssFi2Xuvx42Z5DJPa+5THSBaKhQHlqYtupN7Cy/PDxS2ozEgOp0jewpfPsGxPTxqsXTzQ&#10;k99vuFcCoVyjhYF5rrXO3eAD5kWcPUn2FlNAljH12iU8CDxMujTmWgccSS4MOPv7wXcfm12wUHVh&#10;XfLr44Sfq/dVKthc6XJt7flZYe5AsT/y3zL86Is6tOK0jTtyWU0W5BH+rZLdVNUlqK2ApQPdNvq/&#10;ffsNUEsDBBQAAAAIAIdO4kCTXWZ2FgIAAAAEAAAOAAAAZHJzL2Uyb0RvYy54bWytU82O0zAQviPx&#10;DpbvNE3LVm3UdA8tywXBSsADTG0nseQ/2d6mfQleAIkTcAJOe+dpYHkMxk7ZwiKkPZCDM45nvvm+&#10;L+Pl+V4rshM+SGtqWo7GlAjDLJemrenrVxeP5pSECIaDskbU9CACPV89fLDsXSUmtrOKC08QxISq&#10;dzXtYnRVUQTWCQ1hZJ0weNhYryHi1rcF99AjulbFZDyeFb313HnLRAj4dTMc0iOivw+gbRrJxMay&#10;Ky1MHFC9UBBRUuikC3SV2TaNYPFF0wQRiaopKo15xSYYb9NarJZQtR5cJ9mRAtyHwh1NGqTBprdQ&#10;G4hArrz8C0pL5m2wTRwxq4tBSHYEVZTjO9687MCJrAWtDu7W9PD/YNnz3aUnktd0Up5RYkDjL795&#10;e/39zYebL5+/vb/+8fVdij99JCkB7epdqLBqbS79cRfcpU/a943X6Y2qyL6m0+msnC3Q6ENNHy/m&#10;i/n0aLfYR8IwYTbFjgxPy8l8Mc7gxQnF+RCfCqtJCmoaogfZdnFtjcG/an2Z/YbdsxCRBxb+KkgU&#10;lCF9TRdnk9QBcEobnA4MtUOlwbS5Nlgl+YVUKlUE327XypMdpEnJT1KLuH+kpSYbCN2QxzEaRqgT&#10;wJ8YTuLBoYEGbw5NDLTglCiBFy1FiAdVBKlOmdFLMK36RzZ2VwZJJM8Hl1O0tfyQzc/fcTAyzeMQ&#10;p8n7fZ+rTxd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0dCF0QAAAAUBAAAPAAAAAAAAAAEA&#10;IAAAACIAAABkcnMvZG93bnJldi54bWxQSwECFAAUAAAACACHTuJAk11mdhYCAAAABAAADgAAAAAA&#10;AAABACAAAAAgAQAAZHJzL2Uyb0RvYy54bWxQSwUGAAAAAAYABgBZAQAAqAUAAAAA&#10;">
                        <v:fill on="f" focussize="0,0"/>
                        <v:stroke color="#000000" joinstyle="round" dashstyle="dash" endarrow="block"/>
                        <v:imagedata o:title=""/>
                        <o:lock v:ext="edit" aspectratio="f"/>
                      </v:shape>
                      <v:shape id="_x0000_s1026" o:spid="_x0000_s1026" o:spt="32" type="#_x0000_t32" style="position:absolute;left:3013075;top:5387340;height:270510;width:635;" filled="f" stroked="t" coordsize="21600,21600" o:gfxdata="UEsDBAoAAAAAAIdO4kAAAAAAAAAAAAAAAAAEAAAAZHJzL1BLAwQUAAAACACHTuJA7yMRT9QAAAAF&#10;AQAADwAAAGRycy9kb3ducmV2LnhtbE2PT0vDQBDF70K/wzIFb3ZTC9HEbIoKuRQ82Ba8TrOTP5id&#10;DdltU7+9oxe9DG94w3u/KbZXN6gLTaH3bGC9SkAR19723Bo4Hqq7R1AhIlscPJOBLwqwLRc3BebW&#10;z/xOl31slYRwyNFAF+OYax3qjhyGlR+JxWv85DDKOrXaTjhLuBv0fZKk2mHP0tDhSK8d1Z/7szMw&#10;b8YqvFRvO9Jpkx4+4rzzzbMxt8t18gQq0jX+HcMPvqBDKUwnf2Yb1GBAHom/U7yHLNuAOhnIRIEu&#10;C/2fvvwGUEsDBBQAAAAIAIdO4kD5QA5iEgIAAP4DAAAOAAAAZHJzL2Uyb0RvYy54bWytU82O0zAQ&#10;viPxDpbvNElL2yVquoeW5YKgEuwDuI6TWPKfPN6mfQleAIkTcAJOe+dp2OUxGDtlF5ZLD+TgjD0z&#10;38z3ebw432tFdsKDtKaixSinRBhua2nail6+vXhyRgkEZmqmrBEVPQig58vHjxa9K8XYdlbVwhME&#10;MVD2rqJdCK7MMuCd0AxG1gmDzsZ6zQJufZvVnvWIrlU2zvNZ1ltfO2+5AMDT9eCkR0R/CqBtGsnF&#10;2vIrLUwYUL1QLCAl6KQDukzdNo3g4XXTgAhEVRSZhrRiEbS3cc2WC1a2nrlO8mML7JQWHnDSTBos&#10;ege1ZoGRKy//gdKSewu2CSNudTYQSYogiyJ/oM2bjjmRuKDU4O5Eh/8Hy1/tNp7IuqLjYkaJYRqv&#10;/Pb99c27T7ffvv74eP3z+4dof/lMYgDK1TsoMWtlNv64A7fxkfu+8Tr+kRXZV3SSF5N8PqXkUNHp&#10;5Gw+eXqUW+wD4Rgwm6CTo3c8z6dFcmb3KM5DeCGsJtGoKATPZNuFlTUGb9X6IunNdi8hYB+Y+Dsh&#10;tqAM6Sv6bDqOFRhOaYPTgaZ2yBRMm3LBKllfSKViBvh2u1Ke7FiclPRFtoj7V1gssmbQDXFwgLUN&#10;wxB1gtXPTU3CwaGEBt8OjT1oUVOiBD61aCEiKwOT6pRIrK0MthAVHzSO1tbWhyR9OsexSE0eRzjO&#10;3Z/7lH3/b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8jEU/UAAAABQEAAA8AAAAAAAAAAQAg&#10;AAAAIgAAAGRycy9kb3ducmV2LnhtbFBLAQIUABQAAAAIAIdO4kD5QA5iEgIAAP4DAAAOAAAAAAAA&#10;AAEAIAAAACMBAABkcnMvZTJvRG9jLnhtbFBLBQYAAAAABgAGAFkBAACnBQAAAAA=&#10;">
                        <v:fill on="f" focussize="0,0"/>
                        <v:stroke color="#000000" joinstyle="round" dashstyle="1 1"/>
                        <v:imagedata o:title=""/>
                        <o:lock v:ext="edit" aspectratio="f"/>
                      </v:shape>
                      <v:shape id="_x0000_s1026" o:spid="_x0000_s1026" o:spt="32" type="#_x0000_t32" style="position:absolute;left:638175;top:5657850;flip:x;height:0;width:2371725;" filled="f" stroked="t" coordsize="21600,21600" o:gfxdata="UEsDBAoAAAAAAIdO4kAAAAAAAAAAAAAAAAAEAAAAZHJzL1BLAwQUAAAACACHTuJApOrXddUAAAAF&#10;AQAADwAAAGRycy9kb3ducmV2LnhtbE2PT0vEQAzF74LfYYjgzZ2ugmtrp4sIq6CysK0HvWU7sVPs&#10;ZEpn9o/f3uhFL+GFF977pVwe/aD2NMU+sIH5LANF3Abbc2fgtVld3ICKCdniEJgMfFGEZXV6UmJh&#10;w4E3tK9TpySEY4EGXEpjoXVsHXmMszASi/cRJo9J1qnTdsKDhPtBX2bZtfbYszQ4HOneUftZ77yB&#10;xcP6LTRN2jy9O4ur57p95LsXY87P5tktqETH9HcMP/iCDpUwbcOObVSDAXkk/U7xFnl+BWprIBcF&#10;uir1f/rqG1BLAwQUAAAACACHTuJAWrtwlBcCAAAGBAAADgAAAGRycy9lMm9Eb2MueG1srVNLjhMx&#10;EN0jcQfLe9JJRvlMK51ZJAwsEEQCDuDY7m5L/snlSSeX4AJIrIAVw2r2nGYYjkHZHQYYNlnQi1bZ&#10;rnr13nN5cbE3muxkAOVsRUeDISXScieUbSr69s3lkzklEJkVTDsrK3qQQC+Wjx8tOl/KsWudFjIQ&#10;BLFQdr6ibYy+LArgrTQMBs5Li4e1C4ZFXIamEIF1iG50MR4Op0XngvDBcQmAu+v+kB4RwymArq4V&#10;l2vHr4y0sUcNUrOIkqBVHugys61ryeOrugYZia4oKo35j00w3qZ/sVywsgnMt4ofKbBTKDzQZJiy&#10;2PQeas0iI1dB/QNlFA8OXB0H3JmiF5IdQRWj4QNvXrfMy6wFrQZ/bzr8P1j+crcJRImKjkczSiwz&#10;eOV372++v/t09/X69uPNj28fUvzlM0kJaFfnocSqld2E4wr8JiTt+zoYUmvln+NcZTdQH9lXdHo2&#10;H80mlBwqOplOZvPJ0Xe5j4Tj+fhsNpqNMYFjRj4rerSE6gPEZ9IZkoKKQgxMNW1cOWvxdl3oO7Hd&#10;C4jIBwt/FaRibUlX0fNJBmc4rTVOCfYxHhWDbTJLcFqJS6V1qoDQbFc6kB1LE5O/pBpx/0pLTdYM&#10;2j4PDrB2sR+mVjLx1AoSDx6ttPiGaOJgpKBES3xyKUJEVkam9CmZ2FtbpJCc771O0daJQ76CvI/j&#10;kUkeRznN35/rXP37+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q13XVAAAABQEAAA8AAAAA&#10;AAAAAQAgAAAAIgAAAGRycy9kb3ducmV2LnhtbFBLAQIUABQAAAAIAIdO4kBau3CUFwIAAAYEAAAO&#10;AAAAAAAAAAEAIAAAACQBAABkcnMvZTJvRG9jLnhtbFBLBQYAAAAABgAGAFkBAACtBQAAAAA=&#10;">
                        <v:fill on="f" focussize="0,0"/>
                        <v:stroke color="#000000" joinstyle="round" dashstyle="1 1"/>
                        <v:imagedata o:title=""/>
                        <o:lock v:ext="edit" aspectratio="f"/>
                      </v:shape>
                      <v:shape id="_x0000_s1026" o:spid="_x0000_s1026" o:spt="32" type="#_x0000_t32" style="position:absolute;left:638175;top:1332230;height:4325620;width:0;" filled="f" stroked="t" coordsize="21600,21600" o:gfxdata="UEsDBAoAAAAAAIdO4kAAAAAAAAAAAAAAAAAEAAAAZHJzL1BLAwQUAAAACACHTuJA7yMRT9QAAAAF&#10;AQAADwAAAGRycy9kb3ducmV2LnhtbE2PT0vDQBDF70K/wzIFb3ZTC9HEbIoKuRQ82Ba8TrOTP5id&#10;DdltU7+9oxe9DG94w3u/KbZXN6gLTaH3bGC9SkAR19723Bo4Hqq7R1AhIlscPJOBLwqwLRc3BebW&#10;z/xOl31slYRwyNFAF+OYax3qjhyGlR+JxWv85DDKOrXaTjhLuBv0fZKk2mHP0tDhSK8d1Z/7szMw&#10;b8YqvFRvO9Jpkx4+4rzzzbMxt8t18gQq0jX+HcMPvqBDKUwnf2Yb1GBAHom/U7yHLNuAOhnIRIEu&#10;C/2fvvwGUEsDBBQAAAAIAIdO4kA+ttQgEAIAAPwDAAAOAAAAZHJzL2Uyb0RvYy54bWytU82O0zAQ&#10;viPxDpbvNG1KyxI13UPLckFQCXgA13YSS/6Tx9u0L8ELIHECTiynvfM0sDwGY6fswnLpgRycsWfm&#10;m/k+jxfne6PJTgZQztZ0MhpTIi13Qtm2pm/fXDw6owQis4JpZ2VNDxLo+fLhg0XvK1m6zmkhA0EQ&#10;C1Xva9rF6KuiAN5Jw2DkvLTobFwwLOI2tIUIrEd0o4tyPJ4XvQvCB8clAJ6uByc9IoZTAF3TKC7X&#10;jl8aaeOAGqRmESlBpzzQZe62aSSPr5oGZCS6psg05hWLoL1Na7FcsKoNzHeKH1tgp7Rwj5NhymLR&#10;W6g1i4xcBvUPlFE8OHBNHHFnioFIVgRZTMb3tHndMS8zF5Qa/K3o8P9g+cvdJhAlalpO8OItM3jl&#10;N++vf7z7dPP16vvH65/fPiT7y2eSAlCu3kOFWSu7Cccd+E1I3PdNMOmPrMi+pvPp2eTJjJIDTtl0&#10;WpbTo9pyHwlHP14BR9/jaTmbl9lX3GH4APG5dIYko6YQA1NtF1fOWrxTFyZZbbZ7ARG7wMTfCakB&#10;bUlf06ezEqtzhjPa4GygaTzyBNvmXHBaiQuldcqA0G5XOpAdS3OSv8QVcf8KS0XWDLohDg6wdnEY&#10;oU4y8cwKEg8eBbT4cmjqwUhBiZb40JKFiKyKTOlTIrG2tthC0ntQOFlbJw5Z+HyOQ5GbPA5wmro/&#10;9zn77tE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IxFP1AAAAAUBAAAPAAAAAAAAAAEAIAAA&#10;ACIAAABkcnMvZG93bnJldi54bWxQSwECFAAUAAAACACHTuJAPrbUIBACAAD8AwAADgAAAAAAAAAB&#10;ACAAAAAjAQAAZHJzL2Uyb0RvYy54bWxQSwUGAAAAAAYABgBZAQAApQUAAAAA&#10;">
                        <v:fill on="f" focussize="0,0"/>
                        <v:stroke color="#000000" joinstyle="round" dashstyle="1 1"/>
                        <v:imagedata o:title=""/>
                        <o:lock v:ext="edit" aspectratio="f"/>
                      </v:shape>
                      <v:rect id="_x0000_s1026" o:spid="_x0000_s1026" o:spt="1" style="position:absolute;left:755015;top:5912485;height:309880;width:3486150;" fillcolor="#FFFFFF" filled="t" stroked="f" coordsize="21600,21600" o:gfxdata="UEsDBAoAAAAAAIdO4kAAAAAAAAAAAAAAAAAEAAAAZHJzL1BLAwQUAAAACACHTuJAfIvRkNMAAAAF&#10;AQAADwAAAGRycy9kb3ducmV2LnhtbE2PQU/DMAyF70j8h8hI3FgyBoWWpjsg7QQc2JC4eo3XVjRO&#10;adKt/HsMF7hYz3rWe5/L9ex7daQxdoEtLBcGFHEdXMeNhbfd5uoeVEzIDvvAZOGLIqyr87MSCxdO&#10;/ErHbWqUhHAs0EKb0lBoHeuWPMZFGIjFO4TRY5J1bLQb8SThvtfXxmTaY8fS0OJAjy3VH9vJW8Ds&#10;xn2+HFbPu6cpw7yZzeb23Vh7ebE0D6ASzenvGH7wBR0qYdqHiV1UvQV5JP1O8e7yfAVqbyEXBboq&#10;9X/66htQSwMEFAAAAAgAh07iQC4/CXfHAQAAeQMAAA4AAABkcnMvZTJvRG9jLnhtbK1TS27bMBDd&#10;F+gdCO5rSU6UyoLlLGq4m6INkPQANEVJBPjDkLbk0xTorofocYpeo0NKTdp0k0W1oObHN/PeSNvb&#10;SStyFuClNQ0tVjklwnDbStM39PPD4U1FiQ/MtExZIxp6EZ7e7l6/2o6uFms7WNUKIAhifD26hg4h&#10;uDrLPB+EZn5lnTCY7CxoFtCFPmuBjYiuVbbO85tstNA6sFx4j9H9nKQLIrwE0Had5GJv+UkLE2ZU&#10;EIoFpOQH6TzdpWm7TvDwqeu8CEQ1FJmGdGITtI/xzHZbVvfA3CD5MgJ7yQjPOGkmDTZ9hNqzwMgJ&#10;5D9QWnKw3nZhxa3OZiJJEWRR5M+0uR+YE4kLSu3do+j+/8Hyj+c7ILJt6LrYUGKYxpX//PLtx/ev&#10;JEZQn9H5Gsvu3R0snkczkp060PGNNMjU0LdlmRclJZeGlptifV2Vs7xiCoRj/uq6uilKVJ5jxVW+&#10;qaqkf/YE5MCH98JqEo2GAq4vqcrOH3zA5lj6uyT29VbJ9iCVSg70x3cKyJnhqg/pie3xyl9lysRi&#10;Y+O1OR0jWSQ504pWmI7TwvVo2wsqdHIg+wFnKhJoLMKNJPjl64kr/9NPoE9/zO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IvRkNMAAAAFAQAADwAAAAAAAAABACAAAAAiAAAAZHJzL2Rvd25yZXYu&#10;eG1sUEsBAhQAFAAAAAgAh07iQC4/CXfHAQAAeQMAAA4AAAAAAAAAAQAgAAAAIgEAAGRycy9lMm9E&#10;b2MueG1sUEsFBgAAAAAGAAYAWQEAAFsFAAAAAA==&#10;">
                        <v:fill on="t" focussize="0,0"/>
                        <v:stroke on="f"/>
                        <v:imagedata o:title=""/>
                        <o:lock v:ext="edit" aspectratio="f"/>
                        <v:textbox>
                          <w:txbxContent>
                            <w:p>
                              <w:pPr>
                                <w:jc w:val="center"/>
                                <w:rPr>
                                  <w:b/>
                                </w:rPr>
                              </w:pPr>
                              <w:r>
                                <w:rPr>
                                  <w:rFonts w:hint="eastAsia"/>
                                  <w:b/>
                                </w:rPr>
                                <w:t>图2-3  砂石加工工艺流程及产污位置示意图</w:t>
                              </w:r>
                            </w:p>
                          </w:txbxContent>
                        </v:textbox>
                      </v:rect>
                      <v:shape id="_x0000_s1026" o:spid="_x0000_s1026" o:spt="32" type="#_x0000_t32" style="position:absolute;left:3865245;top:2733040;height:635;width:807085;" filled="f" stroked="t" coordsize="21600,21600" o:gfxdata="UEsDBAoAAAAAAIdO4kAAAAAAAAAAAAAAAAAEAAAAZHJzL1BLAwQUAAAACACHTuJAqav5iNYAAAAF&#10;AQAADwAAAGRycy9kb3ducmV2LnhtbE2PT0/DMAzF70h8h8hI3FjaIQ1amk7AxAGBpm3swNFrTFuR&#10;OFWT/eHbY7jAxXrWs977uZqfvFMHGmMf2EA+yUARN8H23BrYvj1d3YKKCdmiC0wGvijCvD4/q7C0&#10;4chrOmxSqySEY4kGupSGUuvYdOQxTsJALN5HGD0mWcdW2xGPEu6dnmbZTHvsWRo6HOixo+Zzs/cG&#10;Zs/xHVeLl+xhnS8Xq6V7vd9OG2MuL/LsDlSiU/o7hh98QYdamHZhzzYqZ0AeSb9TvJuiuAa1M1CI&#10;Al1X+j99/Q1QSwMEFAAAAAgAh07iQI49hUgVAgAAAgQAAA4AAABkcnMvZTJvRG9jLnhtbK1Ty47T&#10;MBTdI/EPlvc0aTrtlKjpLFqGDYJKwAe4jpNY8ku+nj5+gh9AYgWsgNXs+RoYPoNrJ0xhENIsyMK5&#10;ts89vuf4enFx0IrshAdpTUXHo5wSYbitpWkr+vrV5aM5JRCYqZmyRlT0KIBeLB8+WOxdKQrbWVUL&#10;T5DEQLl3Fe1CcGWWAe+EZjCyThjcbKzXLODUt1nt2R7ZtcqKPJ9le+tr5y0XALi67jfpwOjvQ2ib&#10;RnKxtvxKCxN6Vi8UCygJOumALlO1TSN4eNE0IAJRFUWlIY14CMbbOGbLBStbz1wn+VACu08JdzRp&#10;Jg0eeku1ZoGRKy//otKSewu2CSNuddYLSY6ginF+x5uXHXMiaUGrwd2aDv+Plj/fbTyRdUWLAj0x&#10;TOOV37y9/v7mw82Xz9/eX//4+i7Gnz6SCEC79g5KzFqZjR9m4DY+aj80Xsc/qiKHik7ms2lxNqXk&#10;iOTnk0l+NtgtDoFwBMzz83yO+xwBs8k0kmcnFuchPBVWkxhUFIJnsu3CyhqDt2r9OPnNds8g9Im/&#10;EmIJypB9RR9Pi0jPsEsb7A4MtUOlYNqUC1bJ+lIqFTPAt9uV8mTHYqekbyjoD1g8ZM2g63FwhLUN&#10;EcfKTrD6ialJODq00ODbobEGLWpKlMCnFqOEDEyqEzJ4yUyr/oFGQ5RBX6Lrvc8x2tr6mOxP69ga&#10;ybmhjWPv/T5P2aen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av5iNYAAAAFAQAADwAAAAAA&#10;AAABACAAAAAiAAAAZHJzL2Rvd25yZXYueG1sUEsBAhQAFAAAAAgAh07iQI49hUgVAgAAAgQAAA4A&#10;AAAAAAAAAQAgAAAAJQEAAGRycy9lMm9Eb2MueG1sUEsFBgAAAAAGAAYAWQEAAKwFAAAAAA==&#10;">
                        <v:fill on="f" focussize="0,0"/>
                        <v:stroke color="#000000" joinstyle="round" dashstyle="1 1" endarrow="block"/>
                        <v:imagedata o:title=""/>
                        <o:lock v:ext="edit" aspectratio="f"/>
                      </v:shape>
                      <w10:wrap type="none"/>
                      <w10:anchorlock/>
                    </v:group>
                  </w:pict>
                </mc:Fallback>
              </mc:AlternateContent>
            </w:r>
          </w:p>
          <w:p>
            <w:pPr>
              <w:pStyle w:val="183"/>
              <w:ind w:firstLine="480"/>
              <w:rPr>
                <w:rFonts w:hint="eastAsia"/>
                <w:color w:val="000000"/>
              </w:rPr>
            </w:pPr>
            <w:r>
              <w:rPr>
                <w:rFonts w:hint="eastAsia"/>
                <w:color w:val="000000"/>
              </w:rPr>
              <w:t>工艺简述：</w:t>
            </w:r>
          </w:p>
          <w:p>
            <w:pPr>
              <w:pStyle w:val="183"/>
              <w:ind w:firstLine="480"/>
              <w:rPr>
                <w:rFonts w:hint="eastAsia"/>
                <w:color w:val="000000"/>
              </w:rPr>
            </w:pPr>
            <w:r>
              <w:rPr>
                <w:rFonts w:hint="eastAsia"/>
                <w:color w:val="000000"/>
              </w:rPr>
              <w:t>（1）备料：项目外购水料进行加工，不采用山料，，采用汽车运输至本项目原料堆场内堆放。此过程主要产生粉尘、噪声。</w:t>
            </w:r>
          </w:p>
          <w:p>
            <w:pPr>
              <w:pStyle w:val="183"/>
              <w:ind w:firstLine="480"/>
              <w:rPr>
                <w:rFonts w:hint="eastAsia"/>
                <w:color w:val="000000"/>
              </w:rPr>
            </w:pPr>
            <w:r>
              <w:rPr>
                <w:rFonts w:hint="eastAsia"/>
                <w:color w:val="000000"/>
              </w:rPr>
              <w:t>（2）进料：该工序采用装载机将原料自原料堆场运至进料斗，通过进料斗输送至给料口，再经输送带进入头破碎机。该工序主要污染物是粉尘、噪声。</w:t>
            </w:r>
          </w:p>
          <w:p>
            <w:pPr>
              <w:pStyle w:val="183"/>
              <w:ind w:firstLine="480"/>
              <w:rPr>
                <w:rFonts w:hint="eastAsia"/>
                <w:color w:val="000000"/>
              </w:rPr>
            </w:pPr>
            <w:r>
              <w:rPr>
                <w:rFonts w:hint="eastAsia"/>
                <w:color w:val="000000"/>
              </w:rPr>
              <w:t>（3）一破：采用57破碎机进行破碎，颚式破碎机的工作部分是两块颚板，一是固定颚板（定颚），垂直（或上端略外倾）固定在机体前壁上，另一是活动颚板（动颚），位置倾斜，与固定颚板形成上大下小的破碎腔（工作腔）。活动颚板对着固定颚板做周期性的往复运动，时而分开，时而靠近。分开时，物料进入破碎腔，成品从下部卸出；靠近时，使装在两块颚板之间的物料受到挤压，弯折和劈裂作用而破碎。该工序主要污染物为粉尘、噪声。</w:t>
            </w:r>
          </w:p>
          <w:p>
            <w:pPr>
              <w:pStyle w:val="183"/>
              <w:ind w:firstLine="480"/>
              <w:rPr>
                <w:rFonts w:hint="eastAsia"/>
                <w:color w:val="000000"/>
              </w:rPr>
            </w:pPr>
            <w:r>
              <w:rPr>
                <w:rFonts w:hint="eastAsia"/>
                <w:color w:val="000000"/>
              </w:rPr>
              <w:t>（4）一筛：经头破后的原料，通过一级振动筛进行进一步筛分，筛下物通过皮带传送机传送至下一步工序，筛上物返回原料仓重新破碎。该工序主要污染物为粉尘、噪声。</w:t>
            </w:r>
          </w:p>
          <w:p>
            <w:pPr>
              <w:pStyle w:val="183"/>
              <w:ind w:firstLine="480"/>
              <w:rPr>
                <w:rFonts w:hint="eastAsia"/>
                <w:color w:val="000000"/>
              </w:rPr>
            </w:pPr>
            <w:r>
              <w:rPr>
                <w:rFonts w:hint="eastAsia"/>
                <w:color w:val="000000"/>
              </w:rPr>
              <w:t>（5）二破：经头破后的砂石粒径变小，通过皮带输送机运至圆锥破碎机进行再次破碎。在圆锥破碎机工作过程中，电动机通过传动装置带动偏心套旋转，动锥在偏心轴套的迫动下做旋转摆动，动锥靠近静锥的区段即成为破碎腔，物料受到动锥和静锥的多次挤压和撞击而破碎。该工序主要污染物为粉尘、噪声。</w:t>
            </w:r>
          </w:p>
          <w:p>
            <w:pPr>
              <w:pStyle w:val="183"/>
              <w:ind w:firstLine="480"/>
              <w:rPr>
                <w:rFonts w:hint="eastAsia"/>
                <w:color w:val="000000"/>
              </w:rPr>
            </w:pPr>
            <w:r>
              <w:rPr>
                <w:rFonts w:hint="eastAsia"/>
                <w:color w:val="000000"/>
              </w:rPr>
              <w:t>（6）二筛：圆锥破碎机破碎后的石块粒径不一，通过二级振动筛进行进一步筛分，筛下物通过皮带传送机传送至下一步工序，筛上物返回圆锥破碎工序重新破碎。该工序主要污染物为粉尘、噪声。</w:t>
            </w:r>
          </w:p>
          <w:p>
            <w:pPr>
              <w:pStyle w:val="183"/>
              <w:ind w:firstLine="480"/>
              <w:rPr>
                <w:rFonts w:hint="eastAsia"/>
                <w:color w:val="000000"/>
              </w:rPr>
            </w:pPr>
            <w:r>
              <w:rPr>
                <w:rFonts w:hint="eastAsia"/>
                <w:color w:val="000000"/>
              </w:rPr>
              <w:t>（7）制砂：使用制砂机进行最后一次破碎，使得石料的粒径更小。该工序主要污染物为粉尘、噪声。制砂机工作时，在电动机的带动下，转子高速旋转，从圆锥破碎机中出来的砂石进入第一破碎腔与转子的板锤撞击破碎，然后进入第二破碎腔进行粉碎。在破碎过程中，不但形成了物料与板锤及衬板之间的撞击破碎，同时也完成了各个板锤间以及破碎腔内进行的石打石整形，最后从出料口排出。该工序主要污染物为粉尘、噪声。</w:t>
            </w:r>
          </w:p>
          <w:p>
            <w:pPr>
              <w:pStyle w:val="183"/>
              <w:ind w:firstLine="480"/>
              <w:rPr>
                <w:rFonts w:hint="eastAsia"/>
                <w:color w:val="000000"/>
              </w:rPr>
            </w:pPr>
            <w:r>
              <w:rPr>
                <w:rFonts w:hint="eastAsia"/>
                <w:color w:val="000000"/>
              </w:rPr>
              <w:t>（8）三级筛分：经过制砂机破碎后的物料进入三级振动筛分机，此过程会加入水，通过振动筛和水冲击将碎石与机制砂、泥浆分离。分离后的碎石通过皮带传送机传送至各规格成品堆场贮存。分离后的机制砂、泥浆进入洗砂机，将机制砂和泥浆进行分离，分离后的机制砂作为产品外售，泥浆随着冲洗水一起进入浓密设施沉淀处理，沉淀后的废水循环使用，淤泥堆放在淤泥临时堆场，定期外卖于砖厂。该工序主要污染物为噪声、废水、固废。</w:t>
            </w:r>
          </w:p>
          <w:p>
            <w:pPr>
              <w:pStyle w:val="183"/>
              <w:ind w:firstLine="480"/>
              <w:rPr>
                <w:rFonts w:hint="eastAsia"/>
                <w:b/>
                <w:color w:val="000000"/>
              </w:rPr>
            </w:pPr>
            <w:r>
              <w:rPr>
                <w:rFonts w:hint="eastAsia"/>
                <w:color w:val="000000"/>
              </w:rPr>
              <w:t>（9）骨料堆场：根据规格不同，设置了1-3mm碎石堆场、1-2mm碎石堆场、机制砂堆场。</w:t>
            </w:r>
            <w:r>
              <w:rPr>
                <w:rFonts w:hint="eastAsia"/>
                <w:b/>
                <w:color w:val="000000"/>
              </w:rPr>
              <w:t>砂石生产线的产品全部用于后续混凝土搅拌，不涉及外卖。</w:t>
            </w:r>
          </w:p>
          <w:p>
            <w:pPr>
              <w:pStyle w:val="183"/>
              <w:ind w:firstLine="482"/>
              <w:rPr>
                <w:rFonts w:hint="eastAsia"/>
                <w:b/>
                <w:color w:val="000000"/>
              </w:rPr>
            </w:pPr>
            <w:r>
              <w:rPr>
                <w:rFonts w:hint="eastAsia"/>
                <w:b/>
                <w:color w:val="000000"/>
              </w:rPr>
              <w:t>②混凝土搅拌生产线工艺流程</w:t>
            </w:r>
          </w:p>
          <w:p>
            <w:pPr>
              <w:pStyle w:val="183"/>
              <w:ind w:firstLine="480"/>
              <w:rPr>
                <w:rFonts w:hint="eastAsia"/>
                <w:color w:val="000000"/>
              </w:rPr>
            </w:pPr>
            <w:r>
              <w:rPr>
                <w:rFonts w:hint="eastAsia"/>
                <w:color w:val="000000"/>
              </w:rPr>
              <w:t>本项目为混凝土搅拌站项目，运营期具体生产工艺流程及产污位置详见下图：</w:t>
            </w:r>
          </w:p>
          <w:p>
            <w:pPr>
              <w:pStyle w:val="183"/>
              <w:ind w:firstLine="480"/>
              <w:rPr>
                <w:rFonts w:hint="eastAsia"/>
                <w:color w:val="000000"/>
              </w:rPr>
            </w:pPr>
            <w:r>
              <w:rPr>
                <w:color w:val="000000"/>
              </w:rPr>
              <mc:AlternateContent>
                <mc:Choice Requires="wpc">
                  <w:drawing>
                    <wp:inline distT="0" distB="0" distL="114300" distR="114300">
                      <wp:extent cx="5241290" cy="4293235"/>
                      <wp:effectExtent l="0" t="0" r="16510" b="12700"/>
                      <wp:docPr id="276" name="画布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 name="矩形 222"/>
                              <wps:cNvSpPr/>
                              <wps:spPr>
                                <a:xfrm>
                                  <a:off x="157480" y="490855"/>
                                  <a:ext cx="755650"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粉煤灰罐</w:t>
                                    </w:r>
                                  </w:p>
                                </w:txbxContent>
                              </wps:txbx>
                              <wps:bodyPr upright="1"/>
                            </wps:wsp>
                            <wps:wsp>
                              <wps:cNvPr id="223" name="矩形 223"/>
                              <wps:cNvSpPr/>
                              <wps:spPr>
                                <a:xfrm>
                                  <a:off x="1056640" y="413385"/>
                                  <a:ext cx="659765"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机制砂堆场</w:t>
                                    </w:r>
                                  </w:p>
                                </w:txbxContent>
                              </wps:txbx>
                              <wps:bodyPr upright="1"/>
                            </wps:wsp>
                            <wps:wsp>
                              <wps:cNvPr id="224" name="矩形 224"/>
                              <wps:cNvSpPr/>
                              <wps:spPr>
                                <a:xfrm>
                                  <a:off x="1901825" y="413385"/>
                                  <a:ext cx="676275" cy="40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1-2碎石</w:t>
                                    </w:r>
                                  </w:p>
                                  <w:p>
                                    <w:pPr>
                                      <w:jc w:val="center"/>
                                    </w:pPr>
                                    <w:r>
                                      <w:rPr>
                                        <w:rFonts w:hint="eastAsia"/>
                                      </w:rPr>
                                      <w:t>堆场</w:t>
                                    </w:r>
                                  </w:p>
                                </w:txbxContent>
                              </wps:txbx>
                              <wps:bodyPr upright="1"/>
                            </wps:wsp>
                            <wps:wsp>
                              <wps:cNvPr id="225" name="矩形 225"/>
                              <wps:cNvSpPr/>
                              <wps:spPr>
                                <a:xfrm>
                                  <a:off x="2817495" y="413385"/>
                                  <a:ext cx="666115" cy="412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1-3碎石</w:t>
                                    </w:r>
                                  </w:p>
                                  <w:p>
                                    <w:pPr>
                                      <w:jc w:val="center"/>
                                    </w:pPr>
                                    <w:r>
                                      <w:rPr>
                                        <w:rFonts w:hint="eastAsia"/>
                                      </w:rPr>
                                      <w:t>堆场</w:t>
                                    </w:r>
                                  </w:p>
                                </w:txbxContent>
                              </wps:txbx>
                              <wps:bodyPr upright="1"/>
                            </wps:wsp>
                            <wps:wsp>
                              <wps:cNvPr id="226" name="矩形 226"/>
                              <wps:cNvSpPr/>
                              <wps:spPr>
                                <a:xfrm>
                                  <a:off x="3625215" y="490855"/>
                                  <a:ext cx="67627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水泥罐</w:t>
                                    </w:r>
                                  </w:p>
                                </w:txbxContent>
                              </wps:txbx>
                              <wps:bodyPr upright="1"/>
                            </wps:wsp>
                            <wps:wsp>
                              <wps:cNvPr id="227" name="矩形 227"/>
                              <wps:cNvSpPr/>
                              <wps:spPr>
                                <a:xfrm>
                                  <a:off x="4483735" y="490855"/>
                                  <a:ext cx="67627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矿粉</w:t>
                                    </w:r>
                                  </w:p>
                                </w:txbxContent>
                              </wps:txbx>
                              <wps:bodyPr upright="1"/>
                            </wps:wsp>
                            <wps:wsp>
                              <wps:cNvPr id="228" name="直接箭头连接符 228"/>
                              <wps:cNvCnPr/>
                              <wps:spPr>
                                <a:xfrm>
                                  <a:off x="1386840" y="817245"/>
                                  <a:ext cx="635" cy="461010"/>
                                </a:xfrm>
                                <a:prstGeom prst="straightConnector1">
                                  <a:avLst/>
                                </a:prstGeom>
                                <a:ln w="9525" cap="flat" cmpd="sng">
                                  <a:solidFill>
                                    <a:srgbClr val="000000"/>
                                  </a:solidFill>
                                  <a:prstDash val="solid"/>
                                  <a:headEnd type="none" w="med" len="med"/>
                                  <a:tailEnd type="triangle" w="med" len="med"/>
                                </a:ln>
                              </wps:spPr>
                              <wps:bodyPr/>
                            </wps:wsp>
                            <wps:wsp>
                              <wps:cNvPr id="229" name="直接箭头连接符 229"/>
                              <wps:cNvCnPr/>
                              <wps:spPr>
                                <a:xfrm>
                                  <a:off x="2240280" y="817245"/>
                                  <a:ext cx="635" cy="461010"/>
                                </a:xfrm>
                                <a:prstGeom prst="straightConnector1">
                                  <a:avLst/>
                                </a:prstGeom>
                                <a:ln w="9525" cap="flat" cmpd="sng">
                                  <a:solidFill>
                                    <a:srgbClr val="000000"/>
                                  </a:solidFill>
                                  <a:prstDash val="solid"/>
                                  <a:headEnd type="none" w="med" len="med"/>
                                  <a:tailEnd type="triangle" w="med" len="med"/>
                                </a:ln>
                              </wps:spPr>
                              <wps:bodyPr/>
                            </wps:wsp>
                            <wps:wsp>
                              <wps:cNvPr id="230" name="直接箭头连接符 230"/>
                              <wps:cNvCnPr/>
                              <wps:spPr>
                                <a:xfrm>
                                  <a:off x="3150870" y="825500"/>
                                  <a:ext cx="635" cy="461010"/>
                                </a:xfrm>
                                <a:prstGeom prst="straightConnector1">
                                  <a:avLst/>
                                </a:prstGeom>
                                <a:ln w="9525" cap="flat" cmpd="sng">
                                  <a:solidFill>
                                    <a:srgbClr val="000000"/>
                                  </a:solidFill>
                                  <a:prstDash val="solid"/>
                                  <a:headEnd type="none" w="med" len="med"/>
                                  <a:tailEnd type="triangle" w="med" len="med"/>
                                </a:ln>
                              </wps:spPr>
                              <wps:bodyPr/>
                            </wps:wsp>
                            <wps:wsp>
                              <wps:cNvPr id="231" name="矩形 231"/>
                              <wps:cNvSpPr/>
                              <wps:spPr>
                                <a:xfrm>
                                  <a:off x="1056640" y="1278255"/>
                                  <a:ext cx="60388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料斗</w:t>
                                    </w:r>
                                  </w:p>
                                </w:txbxContent>
                              </wps:txbx>
                              <wps:bodyPr upright="1"/>
                            </wps:wsp>
                            <wps:wsp>
                              <wps:cNvPr id="232" name="矩形 232"/>
                              <wps:cNvSpPr/>
                              <wps:spPr>
                                <a:xfrm>
                                  <a:off x="1974215" y="1278255"/>
                                  <a:ext cx="60388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料斗</w:t>
                                    </w:r>
                                  </w:p>
                                </w:txbxContent>
                              </wps:txbx>
                              <wps:bodyPr upright="1"/>
                            </wps:wsp>
                            <wps:wsp>
                              <wps:cNvPr id="233" name="矩形 233"/>
                              <wps:cNvSpPr/>
                              <wps:spPr>
                                <a:xfrm>
                                  <a:off x="2879725" y="1278255"/>
                                  <a:ext cx="60388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料斗</w:t>
                                    </w:r>
                                  </w:p>
                                </w:txbxContent>
                              </wps:txbx>
                              <wps:bodyPr upright="1"/>
                            </wps:wsp>
                            <wps:wsp>
                              <wps:cNvPr id="234" name="直接箭头连接符 234"/>
                              <wps:cNvCnPr/>
                              <wps:spPr>
                                <a:xfrm>
                                  <a:off x="2276475" y="1604645"/>
                                  <a:ext cx="4445" cy="445135"/>
                                </a:xfrm>
                                <a:prstGeom prst="straightConnector1">
                                  <a:avLst/>
                                </a:prstGeom>
                                <a:ln w="9525" cap="flat" cmpd="sng">
                                  <a:solidFill>
                                    <a:srgbClr val="000000"/>
                                  </a:solidFill>
                                  <a:prstDash val="solid"/>
                                  <a:headEnd type="none" w="med" len="med"/>
                                  <a:tailEnd type="triangle" w="med" len="med"/>
                                </a:ln>
                              </wps:spPr>
                              <wps:bodyPr/>
                            </wps:wsp>
                            <wps:wsp>
                              <wps:cNvPr id="235" name="矩形 235"/>
                              <wps:cNvSpPr/>
                              <wps:spPr>
                                <a:xfrm>
                                  <a:off x="301625" y="2049780"/>
                                  <a:ext cx="485838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称量配比</w:t>
                                    </w:r>
                                  </w:p>
                                </w:txbxContent>
                              </wps:txbx>
                              <wps:bodyPr upright="1"/>
                            </wps:wsp>
                            <wps:wsp>
                              <wps:cNvPr id="236" name="直接箭头连接符 236"/>
                              <wps:cNvCnPr/>
                              <wps:spPr>
                                <a:xfrm>
                                  <a:off x="1354455" y="1604645"/>
                                  <a:ext cx="4445" cy="445135"/>
                                </a:xfrm>
                                <a:prstGeom prst="straightConnector1">
                                  <a:avLst/>
                                </a:prstGeom>
                                <a:ln w="9525" cap="flat" cmpd="sng">
                                  <a:solidFill>
                                    <a:srgbClr val="000000"/>
                                  </a:solidFill>
                                  <a:prstDash val="solid"/>
                                  <a:headEnd type="none" w="med" len="med"/>
                                  <a:tailEnd type="triangle" w="med" len="med"/>
                                </a:ln>
                              </wps:spPr>
                              <wps:bodyPr/>
                            </wps:wsp>
                            <wps:wsp>
                              <wps:cNvPr id="237" name="直接箭头连接符 237"/>
                              <wps:cNvCnPr/>
                              <wps:spPr>
                                <a:xfrm>
                                  <a:off x="3146425" y="1604645"/>
                                  <a:ext cx="4445" cy="445135"/>
                                </a:xfrm>
                                <a:prstGeom prst="straightConnector1">
                                  <a:avLst/>
                                </a:prstGeom>
                                <a:ln w="9525" cap="flat" cmpd="sng">
                                  <a:solidFill>
                                    <a:srgbClr val="000000"/>
                                  </a:solidFill>
                                  <a:prstDash val="solid"/>
                                  <a:headEnd type="none" w="med" len="med"/>
                                  <a:tailEnd type="triangle" w="med" len="med"/>
                                </a:ln>
                              </wps:spPr>
                              <wps:bodyPr/>
                            </wps:wsp>
                            <wps:wsp>
                              <wps:cNvPr id="238" name="直接箭头连接符 238"/>
                              <wps:cNvCnPr/>
                              <wps:spPr>
                                <a:xfrm>
                                  <a:off x="508000" y="817245"/>
                                  <a:ext cx="635" cy="1224280"/>
                                </a:xfrm>
                                <a:prstGeom prst="straightConnector1">
                                  <a:avLst/>
                                </a:prstGeom>
                                <a:ln w="9525" cap="flat" cmpd="sng">
                                  <a:solidFill>
                                    <a:srgbClr val="000000"/>
                                  </a:solidFill>
                                  <a:prstDash val="solid"/>
                                  <a:headEnd type="none" w="med" len="med"/>
                                  <a:tailEnd type="triangle" w="med" len="med"/>
                                </a:ln>
                              </wps:spPr>
                              <wps:bodyPr/>
                            </wps:wsp>
                            <wps:wsp>
                              <wps:cNvPr id="239" name="直接箭头连接符 239"/>
                              <wps:cNvCnPr/>
                              <wps:spPr>
                                <a:xfrm>
                                  <a:off x="4833620" y="825500"/>
                                  <a:ext cx="635" cy="1224280"/>
                                </a:xfrm>
                                <a:prstGeom prst="straightConnector1">
                                  <a:avLst/>
                                </a:prstGeom>
                                <a:ln w="9525" cap="flat" cmpd="sng">
                                  <a:solidFill>
                                    <a:srgbClr val="000000"/>
                                  </a:solidFill>
                                  <a:prstDash val="solid"/>
                                  <a:headEnd type="none" w="med" len="med"/>
                                  <a:tailEnd type="triangle" w="med" len="med"/>
                                </a:ln>
                              </wps:spPr>
                              <wps:bodyPr/>
                            </wps:wsp>
                            <wps:wsp>
                              <wps:cNvPr id="240" name="直接箭头连接符 240"/>
                              <wps:cNvCnPr/>
                              <wps:spPr>
                                <a:xfrm>
                                  <a:off x="3974465" y="817245"/>
                                  <a:ext cx="635" cy="1224280"/>
                                </a:xfrm>
                                <a:prstGeom prst="straightConnector1">
                                  <a:avLst/>
                                </a:prstGeom>
                                <a:ln w="9525" cap="flat" cmpd="sng">
                                  <a:solidFill>
                                    <a:srgbClr val="000000"/>
                                  </a:solidFill>
                                  <a:prstDash val="solid"/>
                                  <a:headEnd type="none" w="med" len="med"/>
                                  <a:tailEnd type="triangle" w="med" len="med"/>
                                </a:ln>
                              </wps:spPr>
                              <wps:bodyPr/>
                            </wps:wsp>
                            <wps:wsp>
                              <wps:cNvPr id="241" name="直接连接符 241"/>
                              <wps:cNvSpPr/>
                              <wps:spPr>
                                <a:xfrm flipH="1">
                                  <a:off x="2696845" y="2361565"/>
                                  <a:ext cx="635" cy="371475"/>
                                </a:xfrm>
                                <a:prstGeom prst="line">
                                  <a:avLst/>
                                </a:prstGeom>
                                <a:ln w="9525" cap="flat" cmpd="sng">
                                  <a:solidFill>
                                    <a:srgbClr val="000000"/>
                                  </a:solidFill>
                                  <a:prstDash val="solid"/>
                                  <a:headEnd type="none" w="med" len="med"/>
                                  <a:tailEnd type="triangle" w="med" len="med"/>
                                </a:ln>
                              </wps:spPr>
                              <wps:bodyPr upright="1"/>
                            </wps:wsp>
                            <wps:wsp>
                              <wps:cNvPr id="242" name="矩形 242"/>
                              <wps:cNvSpPr/>
                              <wps:spPr>
                                <a:xfrm>
                                  <a:off x="2131695" y="2411730"/>
                                  <a:ext cx="660400" cy="279400"/>
                                </a:xfrm>
                                <a:prstGeom prst="rect">
                                  <a:avLst/>
                                </a:prstGeom>
                                <a:noFill/>
                                <a:ln>
                                  <a:noFill/>
                                </a:ln>
                              </wps:spPr>
                              <wps:txbx>
                                <w:txbxContent>
                                  <w:p>
                                    <w:pPr>
                                      <w:jc w:val="center"/>
                                      <w:rPr>
                                        <w:rFonts w:hint="eastAsia"/>
                                      </w:rPr>
                                    </w:pPr>
                                    <w:r>
                                      <w:rPr>
                                        <w:rFonts w:hint="eastAsia"/>
                                      </w:rPr>
                                      <w:t>输送机</w:t>
                                    </w:r>
                                  </w:p>
                                </w:txbxContent>
                              </wps:txbx>
                              <wps:bodyPr upright="1"/>
                            </wps:wsp>
                            <wps:wsp>
                              <wps:cNvPr id="243" name="矩形 243"/>
                              <wps:cNvSpPr/>
                              <wps:spPr>
                                <a:xfrm>
                                  <a:off x="2284095" y="2735580"/>
                                  <a:ext cx="863600" cy="279400"/>
                                </a:xfrm>
                                <a:prstGeom prst="rect">
                                  <a:avLst/>
                                </a:prstGeom>
                                <a:solidFill>
                                  <a:srgbClr val="F2F2F2"/>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拌合机</w:t>
                                    </w:r>
                                  </w:p>
                                </w:txbxContent>
                              </wps:txbx>
                              <wps:bodyPr upright="1"/>
                            </wps:wsp>
                            <wps:wsp>
                              <wps:cNvPr id="244" name="矩形 244"/>
                              <wps:cNvSpPr/>
                              <wps:spPr>
                                <a:xfrm>
                                  <a:off x="1126490" y="2740660"/>
                                  <a:ext cx="470535" cy="279400"/>
                                </a:xfrm>
                                <a:prstGeom prst="rect">
                                  <a:avLst/>
                                </a:prstGeom>
                                <a:noFill/>
                                <a:ln>
                                  <a:noFill/>
                                </a:ln>
                              </wps:spPr>
                              <wps:txbx>
                                <w:txbxContent>
                                  <w:p>
                                    <w:pPr>
                                      <w:jc w:val="right"/>
                                      <w:rPr>
                                        <w:rFonts w:hint="eastAsia"/>
                                      </w:rPr>
                                    </w:pPr>
                                    <w:r>
                                      <w:rPr>
                                        <w:rFonts w:hint="eastAsia"/>
                                      </w:rPr>
                                      <w:t>水</w:t>
                                    </w:r>
                                  </w:p>
                                </w:txbxContent>
                              </wps:txbx>
                              <wps:bodyPr upright="1"/>
                            </wps:wsp>
                            <wps:wsp>
                              <wps:cNvPr id="245" name="矩形 245"/>
                              <wps:cNvSpPr/>
                              <wps:spPr>
                                <a:xfrm>
                                  <a:off x="1522730" y="2629535"/>
                                  <a:ext cx="755015" cy="279400"/>
                                </a:xfrm>
                                <a:prstGeom prst="rect">
                                  <a:avLst/>
                                </a:prstGeom>
                                <a:noFill/>
                                <a:ln>
                                  <a:noFill/>
                                </a:ln>
                              </wps:spPr>
                              <wps:txbx>
                                <w:txbxContent>
                                  <w:p>
                                    <w:pPr>
                                      <w:jc w:val="center"/>
                                      <w:rPr>
                                        <w:rFonts w:hint="eastAsia"/>
                                      </w:rPr>
                                    </w:pPr>
                                    <w:r>
                                      <w:rPr>
                                        <w:rFonts w:hint="eastAsia"/>
                                      </w:rPr>
                                      <w:t>自动计量</w:t>
                                    </w:r>
                                  </w:p>
                                </w:txbxContent>
                              </wps:txbx>
                              <wps:bodyPr upright="1"/>
                            </wps:wsp>
                            <wps:wsp>
                              <wps:cNvPr id="246" name="矩形 246"/>
                              <wps:cNvSpPr/>
                              <wps:spPr>
                                <a:xfrm>
                                  <a:off x="3549015" y="2733040"/>
                                  <a:ext cx="768985" cy="279400"/>
                                </a:xfrm>
                                <a:prstGeom prst="rect">
                                  <a:avLst/>
                                </a:prstGeom>
                                <a:noFill/>
                                <a:ln>
                                  <a:noFill/>
                                </a:ln>
                              </wps:spPr>
                              <wps:txbx>
                                <w:txbxContent>
                                  <w:p>
                                    <w:pPr>
                                      <w:jc w:val="left"/>
                                      <w:rPr>
                                        <w:rFonts w:hint="eastAsia"/>
                                      </w:rPr>
                                    </w:pPr>
                                    <w:r>
                                      <w:rPr>
                                        <w:rFonts w:hint="eastAsia"/>
                                      </w:rPr>
                                      <w:t>外加剂</w:t>
                                    </w:r>
                                  </w:p>
                                </w:txbxContent>
                              </wps:txbx>
                              <wps:bodyPr upright="1"/>
                            </wps:wsp>
                            <wps:wsp>
                              <wps:cNvPr id="247" name="直接连接符 247"/>
                              <wps:cNvSpPr/>
                              <wps:spPr>
                                <a:xfrm>
                                  <a:off x="2706370" y="3018790"/>
                                  <a:ext cx="635" cy="371475"/>
                                </a:xfrm>
                                <a:prstGeom prst="line">
                                  <a:avLst/>
                                </a:prstGeom>
                                <a:ln w="9525" cap="flat" cmpd="sng">
                                  <a:solidFill>
                                    <a:srgbClr val="000000"/>
                                  </a:solidFill>
                                  <a:prstDash val="solid"/>
                                  <a:headEnd type="none" w="med" len="med"/>
                                  <a:tailEnd type="triangle" w="med" len="med"/>
                                </a:ln>
                              </wps:spPr>
                              <wps:bodyPr upright="1"/>
                            </wps:wsp>
                            <wps:wsp>
                              <wps:cNvPr id="248" name="矩形 248"/>
                              <wps:cNvSpPr/>
                              <wps:spPr>
                                <a:xfrm>
                                  <a:off x="2169795" y="3059430"/>
                                  <a:ext cx="660400" cy="279400"/>
                                </a:xfrm>
                                <a:prstGeom prst="rect">
                                  <a:avLst/>
                                </a:prstGeom>
                                <a:noFill/>
                                <a:ln>
                                  <a:noFill/>
                                </a:ln>
                              </wps:spPr>
                              <wps:txbx>
                                <w:txbxContent>
                                  <w:p>
                                    <w:pPr>
                                      <w:jc w:val="center"/>
                                      <w:rPr>
                                        <w:rFonts w:hint="eastAsia"/>
                                      </w:rPr>
                                    </w:pPr>
                                    <w:r>
                                      <w:rPr>
                                        <w:rFonts w:hint="eastAsia"/>
                                      </w:rPr>
                                      <w:t>罐车</w:t>
                                    </w:r>
                                  </w:p>
                                </w:txbxContent>
                              </wps:txbx>
                              <wps:bodyPr upright="1"/>
                            </wps:wsp>
                            <wps:wsp>
                              <wps:cNvPr id="249" name="矩形 249"/>
                              <wps:cNvSpPr/>
                              <wps:spPr>
                                <a:xfrm>
                                  <a:off x="2312670" y="3392805"/>
                                  <a:ext cx="863600" cy="279400"/>
                                </a:xfrm>
                                <a:prstGeom prst="rect">
                                  <a:avLst/>
                                </a:prstGeom>
                                <a:solidFill>
                                  <a:srgbClr val="F2F2F2"/>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外运销售</w:t>
                                    </w:r>
                                  </w:p>
                                </w:txbxContent>
                              </wps:txbx>
                              <wps:bodyPr upright="1"/>
                            </wps:wsp>
                            <wps:wsp>
                              <wps:cNvPr id="250" name="直接连接符 250"/>
                              <wps:cNvSpPr/>
                              <wps:spPr>
                                <a:xfrm flipV="1">
                                  <a:off x="2856865" y="2543810"/>
                                  <a:ext cx="139700" cy="190500"/>
                                </a:xfrm>
                                <a:prstGeom prst="line">
                                  <a:avLst/>
                                </a:prstGeom>
                                <a:ln w="9525" cap="flat" cmpd="sng">
                                  <a:solidFill>
                                    <a:srgbClr val="000000"/>
                                  </a:solidFill>
                                  <a:prstDash val="dash"/>
                                  <a:headEnd type="none" w="med" len="med"/>
                                  <a:tailEnd type="triangle" w="med" len="med"/>
                                </a:ln>
                              </wps:spPr>
                              <wps:bodyPr upright="1"/>
                            </wps:wsp>
                            <wps:wsp>
                              <wps:cNvPr id="251" name="矩形 251"/>
                              <wps:cNvSpPr/>
                              <wps:spPr>
                                <a:xfrm>
                                  <a:off x="2838450" y="2323465"/>
                                  <a:ext cx="859790" cy="279400"/>
                                </a:xfrm>
                                <a:prstGeom prst="rect">
                                  <a:avLst/>
                                </a:prstGeom>
                                <a:noFill/>
                                <a:ln>
                                  <a:noFill/>
                                </a:ln>
                              </wps:spPr>
                              <wps:txbx>
                                <w:txbxContent>
                                  <w:p>
                                    <w:pPr>
                                      <w:jc w:val="center"/>
                                    </w:pPr>
                                    <w:r>
                                      <w:rPr>
                                        <w:rFonts w:hint="eastAsia"/>
                                      </w:rPr>
                                      <w:t>G、N、W</w:t>
                                    </w:r>
                                  </w:p>
                                </w:txbxContent>
                              </wps:txbx>
                              <wps:bodyPr upright="1"/>
                            </wps:wsp>
                            <wps:wsp>
                              <wps:cNvPr id="252" name="矩形 252"/>
                              <wps:cNvSpPr/>
                              <wps:spPr>
                                <a:xfrm>
                                  <a:off x="2817495" y="298323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53" name="直接连接符 253"/>
                              <wps:cNvSpPr/>
                              <wps:spPr>
                                <a:xfrm flipV="1">
                                  <a:off x="2944495" y="3199130"/>
                                  <a:ext cx="139700" cy="190500"/>
                                </a:xfrm>
                                <a:prstGeom prst="line">
                                  <a:avLst/>
                                </a:prstGeom>
                                <a:ln w="9525" cap="flat" cmpd="sng">
                                  <a:solidFill>
                                    <a:srgbClr val="000000"/>
                                  </a:solidFill>
                                  <a:prstDash val="dash"/>
                                  <a:headEnd type="none" w="med" len="med"/>
                                  <a:tailEnd type="triangle" w="med" len="med"/>
                                </a:ln>
                              </wps:spPr>
                              <wps:bodyPr upright="1"/>
                            </wps:wsp>
                            <wps:wsp>
                              <wps:cNvPr id="254" name="矩形 254"/>
                              <wps:cNvSpPr/>
                              <wps:spPr>
                                <a:xfrm>
                                  <a:off x="157480" y="3262630"/>
                                  <a:ext cx="825500" cy="601345"/>
                                </a:xfrm>
                                <a:prstGeom prst="rect">
                                  <a:avLst/>
                                </a:prstGeom>
                                <a:noFill/>
                                <a:ln>
                                  <a:noFill/>
                                </a:ln>
                              </wps:spPr>
                              <wps:txbx>
                                <w:txbxContent>
                                  <w:p>
                                    <w:pPr>
                                      <w:jc w:val="center"/>
                                      <w:rPr>
                                        <w:rFonts w:hint="eastAsia"/>
                                      </w:rPr>
                                    </w:pPr>
                                    <w:r>
                                      <w:rPr>
                                        <w:rFonts w:hint="eastAsia"/>
                                      </w:rPr>
                                      <w:t>G：废气</w:t>
                                    </w:r>
                                  </w:p>
                                  <w:p>
                                    <w:pPr>
                                      <w:jc w:val="center"/>
                                      <w:rPr>
                                        <w:rFonts w:hint="eastAsia"/>
                                      </w:rPr>
                                    </w:pPr>
                                    <w:r>
                                      <w:rPr>
                                        <w:rFonts w:hint="eastAsia"/>
                                      </w:rPr>
                                      <w:t>N：噪声</w:t>
                                    </w:r>
                                  </w:p>
                                </w:txbxContent>
                              </wps:txbx>
                              <wps:bodyPr upright="1"/>
                            </wps:wsp>
                            <wps:wsp>
                              <wps:cNvPr id="255" name="矩形 255"/>
                              <wps:cNvSpPr/>
                              <wps:spPr>
                                <a:xfrm>
                                  <a:off x="1359535" y="8648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56" name="直接连接符 256"/>
                              <wps:cNvSpPr/>
                              <wps:spPr>
                                <a:xfrm flipV="1">
                                  <a:off x="1492885" y="1087755"/>
                                  <a:ext cx="142875" cy="190500"/>
                                </a:xfrm>
                                <a:prstGeom prst="line">
                                  <a:avLst/>
                                </a:prstGeom>
                                <a:ln w="9525" cap="flat" cmpd="sng">
                                  <a:solidFill>
                                    <a:srgbClr val="000000"/>
                                  </a:solidFill>
                                  <a:prstDash val="dash"/>
                                  <a:headEnd type="none" w="med" len="med"/>
                                  <a:tailEnd type="triangle" w="med" len="med"/>
                                </a:ln>
                              </wps:spPr>
                              <wps:bodyPr upright="1"/>
                            </wps:wsp>
                            <wps:wsp>
                              <wps:cNvPr id="257" name="矩形 257"/>
                              <wps:cNvSpPr/>
                              <wps:spPr>
                                <a:xfrm>
                                  <a:off x="508000" y="774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58" name="直接连接符 258"/>
                              <wps:cNvSpPr/>
                              <wps:spPr>
                                <a:xfrm flipV="1">
                                  <a:off x="641350" y="300355"/>
                                  <a:ext cx="142875" cy="190500"/>
                                </a:xfrm>
                                <a:prstGeom prst="line">
                                  <a:avLst/>
                                </a:prstGeom>
                                <a:ln w="9525" cap="flat" cmpd="sng">
                                  <a:solidFill>
                                    <a:srgbClr val="000000"/>
                                  </a:solidFill>
                                  <a:prstDash val="dash"/>
                                  <a:headEnd type="none" w="med" len="med"/>
                                  <a:tailEnd type="triangle" w="med" len="med"/>
                                </a:ln>
                              </wps:spPr>
                              <wps:bodyPr upright="1"/>
                            </wps:wsp>
                            <wps:wsp>
                              <wps:cNvPr id="259" name="矩形 259"/>
                              <wps:cNvSpPr/>
                              <wps:spPr>
                                <a:xfrm>
                                  <a:off x="1320800" y="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60" name="直接连接符 260"/>
                              <wps:cNvSpPr/>
                              <wps:spPr>
                                <a:xfrm flipV="1">
                                  <a:off x="1454150" y="222885"/>
                                  <a:ext cx="142875" cy="190500"/>
                                </a:xfrm>
                                <a:prstGeom prst="line">
                                  <a:avLst/>
                                </a:prstGeom>
                                <a:ln w="9525" cap="flat" cmpd="sng">
                                  <a:solidFill>
                                    <a:srgbClr val="000000"/>
                                  </a:solidFill>
                                  <a:prstDash val="dash"/>
                                  <a:headEnd type="none" w="med" len="med"/>
                                  <a:tailEnd type="triangle" w="med" len="med"/>
                                </a:ln>
                              </wps:spPr>
                              <wps:bodyPr upright="1"/>
                            </wps:wsp>
                            <wps:wsp>
                              <wps:cNvPr id="261" name="矩形 261"/>
                              <wps:cNvSpPr/>
                              <wps:spPr>
                                <a:xfrm>
                                  <a:off x="2131695" y="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62" name="直接连接符 262"/>
                              <wps:cNvSpPr/>
                              <wps:spPr>
                                <a:xfrm flipV="1">
                                  <a:off x="2265045" y="222885"/>
                                  <a:ext cx="142875" cy="190500"/>
                                </a:xfrm>
                                <a:prstGeom prst="line">
                                  <a:avLst/>
                                </a:prstGeom>
                                <a:ln w="9525" cap="flat" cmpd="sng">
                                  <a:solidFill>
                                    <a:srgbClr val="000000"/>
                                  </a:solidFill>
                                  <a:prstDash val="dash"/>
                                  <a:headEnd type="none" w="med" len="med"/>
                                  <a:tailEnd type="triangle" w="med" len="med"/>
                                </a:ln>
                              </wps:spPr>
                              <wps:bodyPr upright="1"/>
                            </wps:wsp>
                            <wps:wsp>
                              <wps:cNvPr id="263" name="矩形 263"/>
                              <wps:cNvSpPr/>
                              <wps:spPr>
                                <a:xfrm>
                                  <a:off x="2996565" y="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64" name="直接连接符 264"/>
                              <wps:cNvSpPr/>
                              <wps:spPr>
                                <a:xfrm flipV="1">
                                  <a:off x="3129915" y="222885"/>
                                  <a:ext cx="142875" cy="190500"/>
                                </a:xfrm>
                                <a:prstGeom prst="line">
                                  <a:avLst/>
                                </a:prstGeom>
                                <a:ln w="9525" cap="flat" cmpd="sng">
                                  <a:solidFill>
                                    <a:srgbClr val="000000"/>
                                  </a:solidFill>
                                  <a:prstDash val="dash"/>
                                  <a:headEnd type="none" w="med" len="med"/>
                                  <a:tailEnd type="triangle" w="med" len="med"/>
                                </a:ln>
                              </wps:spPr>
                              <wps:bodyPr upright="1"/>
                            </wps:wsp>
                            <wps:wsp>
                              <wps:cNvPr id="265" name="矩形 265"/>
                              <wps:cNvSpPr/>
                              <wps:spPr>
                                <a:xfrm>
                                  <a:off x="3823335" y="774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66" name="直接连接符 266"/>
                              <wps:cNvSpPr/>
                              <wps:spPr>
                                <a:xfrm flipV="1">
                                  <a:off x="3956685" y="300355"/>
                                  <a:ext cx="142875" cy="190500"/>
                                </a:xfrm>
                                <a:prstGeom prst="line">
                                  <a:avLst/>
                                </a:prstGeom>
                                <a:ln w="9525" cap="flat" cmpd="sng">
                                  <a:solidFill>
                                    <a:srgbClr val="000000"/>
                                  </a:solidFill>
                                  <a:prstDash val="dash"/>
                                  <a:headEnd type="none" w="med" len="med"/>
                                  <a:tailEnd type="triangle" w="med" len="med"/>
                                </a:ln>
                              </wps:spPr>
                              <wps:bodyPr upright="1"/>
                            </wps:wsp>
                            <wps:wsp>
                              <wps:cNvPr id="267" name="矩形 267"/>
                              <wps:cNvSpPr/>
                              <wps:spPr>
                                <a:xfrm>
                                  <a:off x="4483735" y="774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68" name="直接连接符 268"/>
                              <wps:cNvSpPr/>
                              <wps:spPr>
                                <a:xfrm flipV="1">
                                  <a:off x="4617085" y="300355"/>
                                  <a:ext cx="142875" cy="190500"/>
                                </a:xfrm>
                                <a:prstGeom prst="line">
                                  <a:avLst/>
                                </a:prstGeom>
                                <a:ln w="9525" cap="flat" cmpd="sng">
                                  <a:solidFill>
                                    <a:srgbClr val="000000"/>
                                  </a:solidFill>
                                  <a:prstDash val="dash"/>
                                  <a:headEnd type="none" w="med" len="med"/>
                                  <a:tailEnd type="triangle" w="med" len="med"/>
                                </a:ln>
                              </wps:spPr>
                              <wps:bodyPr upright="1"/>
                            </wps:wsp>
                            <wps:wsp>
                              <wps:cNvPr id="269" name="矩形 269"/>
                              <wps:cNvSpPr/>
                              <wps:spPr>
                                <a:xfrm>
                                  <a:off x="2196465" y="8648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70" name="直接连接符 270"/>
                              <wps:cNvSpPr/>
                              <wps:spPr>
                                <a:xfrm flipV="1">
                                  <a:off x="2329815" y="1087755"/>
                                  <a:ext cx="142875" cy="190500"/>
                                </a:xfrm>
                                <a:prstGeom prst="line">
                                  <a:avLst/>
                                </a:prstGeom>
                                <a:ln w="9525" cap="flat" cmpd="sng">
                                  <a:solidFill>
                                    <a:srgbClr val="000000"/>
                                  </a:solidFill>
                                  <a:prstDash val="dash"/>
                                  <a:headEnd type="none" w="med" len="med"/>
                                  <a:tailEnd type="triangle" w="med" len="med"/>
                                </a:ln>
                              </wps:spPr>
                              <wps:bodyPr upright="1"/>
                            </wps:wsp>
                            <wps:wsp>
                              <wps:cNvPr id="271" name="矩形 271"/>
                              <wps:cNvSpPr/>
                              <wps:spPr>
                                <a:xfrm>
                                  <a:off x="3272790" y="826770"/>
                                  <a:ext cx="660400" cy="279400"/>
                                </a:xfrm>
                                <a:prstGeom prst="rect">
                                  <a:avLst/>
                                </a:prstGeom>
                                <a:noFill/>
                                <a:ln>
                                  <a:noFill/>
                                </a:ln>
                              </wps:spPr>
                              <wps:txbx>
                                <w:txbxContent>
                                  <w:p>
                                    <w:pPr>
                                      <w:jc w:val="center"/>
                                      <w:rPr>
                                        <w:rFonts w:hint="eastAsia"/>
                                      </w:rPr>
                                    </w:pPr>
                                    <w:r>
                                      <w:rPr>
                                        <w:rFonts w:hint="eastAsia"/>
                                      </w:rPr>
                                      <w:t>G、N</w:t>
                                    </w:r>
                                  </w:p>
                                </w:txbxContent>
                              </wps:txbx>
                              <wps:bodyPr upright="1"/>
                            </wps:wsp>
                            <wps:wsp>
                              <wps:cNvPr id="272" name="直接连接符 272"/>
                              <wps:cNvSpPr/>
                              <wps:spPr>
                                <a:xfrm flipV="1">
                                  <a:off x="3406140" y="1049655"/>
                                  <a:ext cx="142875" cy="190500"/>
                                </a:xfrm>
                                <a:prstGeom prst="line">
                                  <a:avLst/>
                                </a:prstGeom>
                                <a:ln w="9525" cap="flat" cmpd="sng">
                                  <a:solidFill>
                                    <a:srgbClr val="000000"/>
                                  </a:solidFill>
                                  <a:prstDash val="dash"/>
                                  <a:headEnd type="none" w="med" len="med"/>
                                  <a:tailEnd type="triangle" w="med" len="med"/>
                                </a:ln>
                              </wps:spPr>
                              <wps:bodyPr upright="1"/>
                            </wps:wsp>
                            <wps:wsp>
                              <wps:cNvPr id="273" name="直接箭头连接符 273"/>
                              <wps:cNvCnPr/>
                              <wps:spPr>
                                <a:xfrm flipH="1">
                                  <a:off x="3147695" y="2872740"/>
                                  <a:ext cx="401320" cy="2540"/>
                                </a:xfrm>
                                <a:prstGeom prst="straightConnector1">
                                  <a:avLst/>
                                </a:prstGeom>
                                <a:ln w="9525" cap="flat" cmpd="sng">
                                  <a:solidFill>
                                    <a:srgbClr val="000000"/>
                                  </a:solidFill>
                                  <a:prstDash val="solid"/>
                                  <a:headEnd type="none" w="med" len="med"/>
                                  <a:tailEnd type="triangle" w="med" len="med"/>
                                </a:ln>
                              </wps:spPr>
                              <wps:bodyPr/>
                            </wps:wsp>
                            <wps:wsp>
                              <wps:cNvPr id="274" name="直接箭头连接符 274"/>
                              <wps:cNvCnPr/>
                              <wps:spPr>
                                <a:xfrm flipV="1">
                                  <a:off x="1597025" y="2875280"/>
                                  <a:ext cx="687070" cy="5080"/>
                                </a:xfrm>
                                <a:prstGeom prst="straightConnector1">
                                  <a:avLst/>
                                </a:prstGeom>
                                <a:ln w="9525" cap="flat" cmpd="sng">
                                  <a:solidFill>
                                    <a:srgbClr val="000000"/>
                                  </a:solidFill>
                                  <a:prstDash val="solid"/>
                                  <a:headEnd type="none" w="med" len="med"/>
                                  <a:tailEnd type="triangle" w="med" len="med"/>
                                </a:ln>
                              </wps:spPr>
                              <wps:bodyPr/>
                            </wps:wsp>
                            <wps:wsp>
                              <wps:cNvPr id="275" name="矩形 275"/>
                              <wps:cNvSpPr/>
                              <wps:spPr>
                                <a:xfrm>
                                  <a:off x="851535" y="3983355"/>
                                  <a:ext cx="3486150" cy="309880"/>
                                </a:xfrm>
                                <a:prstGeom prst="rect">
                                  <a:avLst/>
                                </a:prstGeom>
                                <a:solidFill>
                                  <a:srgbClr val="FFFFFF"/>
                                </a:solidFill>
                                <a:ln>
                                  <a:noFill/>
                                </a:ln>
                              </wps:spPr>
                              <wps:txbx>
                                <w:txbxContent>
                                  <w:p>
                                    <w:pPr>
                                      <w:jc w:val="center"/>
                                      <w:rPr>
                                        <w:b/>
                                      </w:rPr>
                                    </w:pPr>
                                    <w:r>
                                      <w:rPr>
                                        <w:rFonts w:hint="eastAsia"/>
                                        <w:b/>
                                      </w:rPr>
                                      <w:t>图2-4 混凝土搅拌生产线工艺流程及产污位置示意图</w:t>
                                    </w:r>
                                  </w:p>
                                </w:txbxContent>
                              </wps:txbx>
                              <wps:bodyPr upright="1"/>
                            </wps:wsp>
                          </wpc:wpc>
                        </a:graphicData>
                      </a:graphic>
                    </wp:inline>
                  </w:drawing>
                </mc:Choice>
                <mc:Fallback>
                  <w:pict>
                    <v:group id="_x0000_s1026" o:spid="_x0000_s1026" o:spt="203" style="height:338.05pt;width:412.7pt;" coordsize="5241290,4293235" editas="canvas" o:gfxdata="UEsDBAoAAAAAAIdO4kAAAAAAAAAAAAAAAAAEAAAAZHJzL1BLAwQUAAAACACHTuJAtRTIpdUAAAAF&#10;AQAADwAAAGRycy9kb3ducmV2LnhtbE2PzU7DMBCE70i8g7VI3KiTAiENcSoBgl6hoEq9beLNj4jX&#10;UezW5e0xXOCy0mhGM9+W65MZxZFmN1hWkC4SEMSN1QN3Cj7en69yEM4jaxwtk4IvcrCuzs9KLLQN&#10;/EbHre9ELGFXoILe+6mQ0jU9GXQLOxFHr7WzQR/l3Ek9Y4jlZpTLJMmkwYHjQo8TPfbUfG4PRsHD&#10;9dMOQ95ual3rNrzsV5vwulLq8iJN7kF4Ovm/MPzgR3SoIlNtD6ydGBXER/zvjV6+vL0BUSvI7rIU&#10;ZFXK//TVN1BLAwQUAAAACACHTuJAzS6FQ88JAADQbAAADgAAAGRycy9lMm9Eb2MueG1s7V1Lj+RI&#10;Eb4j8R8s35lyPpy2S1Ozh5md4YBgpQXunirXQ6qyLdsz3XPmzokbEishQEICTntAQohfMyw/gy/T&#10;6fKrbFf1rrq7urNH6nGnXVl25BeZEV9EpF9+cXvYWx+jLN8l8cImLxzbiuJlstrFm4X9q1++/Ylv&#10;W3kRxqtwn8TRwv4U5fYXr378o5c36TyiyTbZr6LMQidxPr9JF/a2KNL5bJYvt9EhzF8kaRTj5DrJ&#10;DmGBP7PNbJWFN+j9sJ9RxxGzmyRbpVmyjPIcrW/Kk7buMTunw2S93i2jN8nywyGKi7LXLNqHBR4p&#10;3+7S3H6l7na9jpbFL9brPCqs/cLGkxbqN74Ex+/l79mrl+F8k4XpdrfUtxCecwudZzqEuxhfeuzq&#10;TViE1ods1+vqsFtmSZ6sixfL5DArH0RJBE9BnI5s3mXJh1Q9y2Z+s0mPQsdAdaR+526XP//4VWbt&#10;VgubesK24vCAIf/ud//6/M/fWLIF8rlJN3Nc9i5Lv06/ynTDpvxLPvLtOjvI//Ew1q2S7KejZKPb&#10;wlqi0aWc0ABCX+IcpwGjzC1lv9xigHqfW26/nPjkrPrimby/4+3cpEBlXosq/36i+nobppEagVzK&#10;oBIVpUdRffPXz//+o0XRoiSjLjvKKZ/nENkJIRHX4z7EIaUROL6rhVGJy3Nd4WppMSoYJIfej48c&#10;ztMsL95FycGSBws7A84V/MKPP8uL8tLqEvntebLfrd7u9nv1R7Z5/3qfWR9D6MRb9aN7b122j62b&#10;hR241MWohVD0NRQMh4cUYMnjjfq+1ifyZseO+jnVsbyxN2G+LW9A9SAvC+eHXRFl6mgbhasv45VV&#10;fEoBxxjzkC1v5hCtbGsfYdqSR+rKItztz7kSstvHEKHERzkm8qi4fX+LbuTh+2T1CcP7Ic12my1E&#10;StStaziVl9wDrlgPV0zeh7wNwO8MXDmuEFwDizDmd4Al3MATckAl8BzmCwOs5wEs3gMWvwxYgUN8&#10;ORVI4JwClieoZ4D1/GYsjLk2GqqVUE05Z89Y1CceD0aAJQQhFbAIlceYEM1S+OSXwtoarYClrdEz&#10;l0ImqEslcgZsLNGYsYyN9YxsLK83Y3kXLYWc+8yD+2KAZRvjvekUgjjRS+Hvv/3vb//83T/+/vlP&#10;3/7vP3+Qx3/7C3xEv4Gz17H2pSt/pPJnj440gXnua1seiyTlXVteYlAZ8oKAOxhfFvMiC6Vj8zqJ&#10;YziLSUbG/MX79/3u6vEV2S6MN/votH942usrXT1pRdy3exdMISS4CCGUcodqGsEgZIATuCqEMLju&#10;o3MILqj5gOk5hBHX8b2SD4D75jrq4+G8IpqEmUMW9nUhhBwRou1ipqiqsx0u0qCICPUkKiSkGpgA&#10;LwTeSC0txjB+PoYx65HaaKknmzPIx8DjlcdlkAXGvdQrQ2uzHq2NlkuQRX0v8DT7aJBlkHUMxLGa&#10;1z7tc+GCGmjT9hJFzJNLHhukEREOF12ni3O0lF4Xd0kZxBwmI43XVcfaHszrkiZum6Iuh+1si4k5&#10;BFyiwgR1eODB42oZTNx3fRlpU7CARUVKI30YFiZcOxXYPe24P7ZwLas56oHZp0lZT88+mE8wvZRI&#10;M7PPYJT/uvy1mm4ewEiTfZ7GCCNYlCpTyKxQQ5kg14WRKeaYXcYcg/NB9o1asEZpQQICUfKHWM2G&#10;FytjwzwGG2aKOWaXMccIYSE+egYvaCByLcEFGSkapY5xwSWuEAObw2WuGFwhM4s8iXWG19yxskUa&#10;sUmcqsExQPVZ6/0u/alMjZR0sU73pSJAlFJ7R0wQJK62vaNjiIF5RLrWo4vNfodUT9n7QCLrcwhM&#10;PnAOKu/RwGiZxEYTEYQRoTO6kPZNvNIdbgQYYLZK80TGrqkXyONRUEy5y3EiU5vRRZnjG86PDdfh&#10;RvIePYqWiyROkSdQSRypKW6XofAFEz+kxIfTvt9S+U+PZ+uy+1ddQ7zzmh7VwUK0XIIsQqhAgULJ&#10;fXncEWXCeK3L3HPcKoZsdNmWSTqVFVZJXC15Z5ONxAUHLdMA5OQoaCClq6a2KmSP2hCnSog1EofE&#10;axKukniTdRuwZRrrFUg3JLdrC8ZjDItTR+LCD2p616xXvENpNc3IJpk1LXrqOYLp9BSw7IjydURv&#10;jMcTVU+nrZpHUcDEayarUsYmdXUGImA6etqUYY4bcGM86kLZgVJEXjNDlcSbVNAZEmdY4ysdZAH4&#10;wM6CY4zH51mMKAtQm4RSY5rHqUkrUrEFv+6yBb4rfE0qUZczv8xbru1JAtqp8lRI4OiExWF2+pEQ&#10;BivUs5ZGw/0nMj8wX+DWpJKegNAyiY6G/UURPOcSbNLiRWG4JB1bFq+PotWqdtxYvDbKmo6KWUn8&#10;QoYGfG5Vc0cDHzLvml2GoWnV+7s1Q9MlTnFqEuynp8IAuUSVpUOCQGeNmKnwe+RjP/RU2KNb3Avp&#10;lnpbCGReY+OHjl7qFH7FnAqHsDI7bXh1fOrMqcyVaad2lcns57MtzFUMiwpyCS5LJVpLD/guQ1U3&#10;atzcmmzpTYRnsC4nJ0LC4XRIfgXrP0G1Cgiu9iAQJClUewsYm/CYFvWIaQC3ZogqC+UyYqiRweJ5&#10;4JjbgDBaWe4HU21H5NasS08rz6BfTmqlwC4f2ihnjoOYUnsIjE6e3DfmMetkjyhyLyOKCKMyr0zN&#10;00Yhy93rBkg5RMkqu6SrkGUAbdxAOamQhLsc1Zylm4xacqyYLVPFaOS1aaToMSdomXQmm8xJI9PC&#10;aOS4RtacSU8jzyBPTmokpdikr0p9MhpZb8N39+TrB3bgRc3zaLsVLRdpZBAImQEnfRmjkeMaWZMl&#10;PY08gzU5qZEIZYFI06F8o5FPQSN7DE8ZHRg3oBprJPMpYzJDCRppXMl63+Uhy3WY4BF3JXhYgE1J&#10;NcFjfMnGdrXXu072+B1xGb/T3EPNaOW0Vg4TPOKuBA8XxMPO02piNFr5JLSyx/CIyxgeSgJxLPkx&#10;0ZBJtZRZUwMZMiVlPW6lnDRhkQER+NqENdGQ5ubuV7taej2eBy2XeJWMesh7Kak/H8l6Jh4ynhPp&#10;DZM9ODUp+ZN6yVD8QPRunAS7gAgTEdGbnV+vXtZsj2Igehu2ek3yZ2BrBgWWblEkNmnwjiVwPpS3&#10;W1LAkbwhy69VCZxbnh1O4zAl+Ll6jYpcTh9sGyGvw1f10dJkrcbQ0k2KJchvdKoNhpDpoLdkqDPB&#10;BPJSpK0h0SIj43IKM2hpvwpmLPIqxSWxgxe43NebXGS+SjszqSx9HrcIG7yV7xJVWIchZ0jR7AXg&#10;GfdRbK1BwZzAn4LFVC5Yq1iz9SqfsXcEyTv+wcpt1auc8KIrhW79Ui75Jq3m32oo6xeRvf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QwAAFtD&#10;b250ZW50X1R5cGVzXS54bWxQSwECFAAKAAAAAACHTuJAAAAAAAAAAAAAAAAABgAAAAAAAAAAABAA&#10;AAAfCwAAX3JlbHMvUEsBAhQAFAAAAAgAh07iQIoUZjzRAAAAlAEAAAsAAAAAAAAAAQAgAAAAQwsA&#10;AF9yZWxzLy5yZWxzUEsBAhQACgAAAAAAh07iQAAAAAAAAAAAAAAAAAQAAAAAAAAAAAAQAAAAAAAA&#10;AGRycy9QSwECFAAUAAAACACHTuJAtRTIpdUAAAAFAQAADwAAAAAAAAABACAAAAAiAAAAZHJzL2Rv&#10;d25yZXYueG1sUEsBAhQAFAAAAAgAh07iQM0uhUPPCQAA0GwAAA4AAAAAAAAAAQAgAAAAJAEAAGRy&#10;cy9lMm9Eb2MueG1sUEsFBgAAAAAGAAYAWQEAAGUNAAAAAA==&#10;">
                      <o:lock v:ext="edit" aspectratio="f"/>
                      <v:rect id="_x0000_s1026" o:spid="_x0000_s1026" o:spt="1" style="position:absolute;left:0;top:0;height:4293235;width:5241290;" filled="f" stroked="f" coordsize="21600,21600" o:gfxdata="UEsDBAoAAAAAAIdO4kAAAAAAAAAAAAAAAAAEAAAAZHJzL1BLAwQUAAAACACHTuJAtRTIpdUAAAAF&#10;AQAADwAAAGRycy9kb3ducmV2LnhtbE2PzU7DMBCE70i8g7VI3KiTAiENcSoBgl6hoEq9beLNj4jX&#10;UezW5e0xXOCy0mhGM9+W65MZxZFmN1hWkC4SEMSN1QN3Cj7en69yEM4jaxwtk4IvcrCuzs9KLLQN&#10;/EbHre9ELGFXoILe+6mQ0jU9GXQLOxFHr7WzQR/l3Ek9Y4jlZpTLJMmkwYHjQo8TPfbUfG4PRsHD&#10;9dMOQ95ual3rNrzsV5vwulLq8iJN7kF4Ovm/MPzgR3SoIlNtD6ydGBXER/zvjV6+vL0BUSvI7rIU&#10;ZFXK//TVN1BLAwQUAAAACACHTuJABH23K4QJAABJbAAADgAAAGRycy9lMm9Eb2MueG1s7V3bjuPG&#10;EX0P4H8Q+O4d9oVNUlitH3azyUOQGLCTd45EjQRIpEByZ2Z/Ij8QIAECJ0CAOE9+DfI1jv0ZPsWL&#10;eL+tjZnRTM8COxySajW7T1VXnapqvv7i/nhY3PpRvA+DlcFemcbCD9bhZh/crIw/fv3+c8dYxIkX&#10;bLxDGPgr46MfG1+8+exXr+9OS5+Hu/Cw8aMFGgni5d1pZeyS5LS8uorXO//oxa/Ckx/g4jaMjl6C&#10;P6Obq03k3aH14+GKm6a6ugujzSkK134c4+y77KKRtxhNaTDcbvdr/124/nD0gyRrNfIPXoJHinf7&#10;U2y8SXu73frr5A/bbewni8PKwJMm6f/4Ehxf0/9Xb157y5vIO+3267wL3pQuNJ7p6O0DfOm5qXde&#10;4i0+RPtWU8f9OgrjcJu8WofHq+xB0hHBUzCzMTZvveDWyx5mjbEuOoijX7Dd6xvqdxC+3x8OGI0r&#10;tL6kc/T7DrPt0+VDUL8pO5Pem99zdwIc4tMZGPHP6+JXO+/kp9MYL9e/v/0yWuw3K4NzbiwC7whY&#10;/vC3f33/378v6Ax6Td+O2746fRnlf8U4pD7fb6Mj/cZQL+6Bd8uWDib/48qQrulYVoYA/z5ZrHHZ&#10;tixl4fIa1wVXwk0RclU2c4ri5Dd+eFzQwcqIALB03r3b38UJDZ+3LG6hb43Dw35DI5v+Ed1cvz1E&#10;i1sPYHyf/tC34yO12w7B4m5luBa30A8PErYFsnF4PGEE4uAm/b7aJ+Jqw2b609UwdeydF++yDqQt&#10;ZE9/3Cd+hJ54y53vbX4dbBbJxxPGOIACMKgzR39jLA4+9AUdpXcm3v4w5U48HYEHUImX2ZzQUXJ/&#10;fY9m6PA63HzE9H44RfubHYaUpV2nK4BTdssD4Eq0cCWoH9SNabgyLaVkDiwmhNMAlrJcW9GEEvBM&#10;4SgNrJcBLNkClpwHLNdkDqkCAk4XsGzFbQ2sl6exMOeNlTBVOZM1FneYLd0BYCnFWAEsxukYClEv&#10;hc9+KVQtYKlZGksobnFCTo+NpSoaS9tYL8jGslvAsmcBS0pH2EIDC96DNt6rTiEYi3wp/Mt3///z&#10;P374z7fff/Pdj//7Kx3/+5/wEZ0Kzt4Goz4izHMnt+WxSHLZtOUJg6khrxic9uFlMU4ijxybt2EQ&#10;wFkMIzbkLz687/epHl8S7b3g5uB3+4fdXl/m6pEV8dDunTuGEHcWQjiXJs9pBI2QHk7gohAi4LoP&#10;6hDcUPIB4zpEMMt07IwPgPtmmenHvWVBNCmtQ1bGZSGEnRGSU48ipaomO1ysQhExbhMqCFIVTIAX&#10;Am+kyccXRj6KFqmNM6WymUBqu7YsPC6NLDDumVxpWlu0aG2cmYMs7tiunbOPGlkaWedAnCh57W6f&#10;CzeUQBu3lzi3lSQeG6QRU6ZUTadLSpzJvC5pMVhPaL2fjNReVxlrezSvi0zcOkWdTdtki0mYDFxi&#10;igluSteGx4VZLw0m6VgORdpSWMCiYpmR3g8LHa4dC+x2O+5PLVwrSo66R/tUKetx7QN9AvWSIU1r&#10;n94o/2X5ayXd3IORKvs8jhHBsCgVppBeofoyQS4LI2PMsZjHHIPzQfZNumAN0oIMBCLxh9qGaWUW&#10;dS9Aj2fDjDHHYh5zjBAW4qMTeEENkUsJLlCkaJA6xg1zXCEBNkdSrhhcIa1FnsU6I0vuOLVFKrFJ&#10;XCrB0UP1LbaH/em3lBpJ3k+eycqViyhl7h0JxZC4WveOziEGYTNyrQcXm8MeqZ7Uek8i60sITD5y&#10;Dqps0cA4M4qNKiKYYCrP6OKSMTtzh0t/WcFsJfOEYtfcdul4EBRj7vI5aXwgQfwpZ/3KFj2KM7NG&#10;nCNPoBhxpKZYTYbCUUL9kiPen/b9ntO/fD5rtz286GriXZb0aB4sxJk5yGKMKxQoZNyXLU2ILn2+&#10;lGVpm1YRQ9aybFCSTmGFFSOeLnmTyUZmgYOmNABSjoq7NLq1EUdtiFkkxOoRx4iXJFwx4lXWrceW&#10;qaxXIN2Q3J5bMLYQWJwaI64ct6R39XolG5RW1YysklnjQ89tU4k8PQUsO6J8jaHXxmNH1dMQN/HY&#10;xmPJZBXCWKWuJiACpqOdmzLCtFypjce8QrWnFFGWzFAx4lUqaMKIC6zxhQwKF3xgY8HRxuPLLEak&#10;AtQqoVRR87g0akWmbMGfmmyBYyknJ5W4JYWT5S2X9iQD7VR4Ksw184TF/lDqEyEMNqhnzYyGh09k&#10;fmSVb5WkUq6AcGYUHRX7iyN4LglsZPEKLoh0rFm8DopWyQfRfEFWfW61GBqcmTfiZc0ddx2MedPs&#10;0gxNrd7fKhmaJnGKS6ND360KXeQSFZYOc908a0Srwp+Rj/3YqrBFt1gz6ZZyWwiUJGLjh4Zc5in8&#10;qSZUJhNZdlr/6vjcmVPKlamndmXJ7NPZFmGlDEsa5FKSSiVqS4+mqrOdJ4qNT6ySbGkpwgmsS6ci&#10;ZBJOB/ErWP8ZqlVAcNUngSFJodhbQNuE57SoJ0wDWCVDVNiE84ihSgaLbYNjrgNCS2VDKkvWpSWV&#10;E+iXTqlU2OUjN8qFaSKmVJ8CLZOd+8Y8ZZlsEUXWPKKICU55Zame1gKZbRvXQ8ohSlbYJU2BzAJo&#10;wwZKp0AyaUlUc2ZuMmrJsWLWTBUtkZcmkarFnODMqDNZZU4qmRZaIoclsuRMWhI5gTzplEjOsUlf&#10;kfqkJbLchu/Tk68f2YFXJc+T2604M0siXVdRBhz5MloihyWyJEtaEjmBNemUSISyQKTloXwtkc9B&#10;IlsMTxYdGDagKmukcLgQlKEEidSuZLnhcZ/l2k/wqE8leISLTUlzgkf7kpXtai93nWzxO2oev1Pd&#10;Q01L5bhU9hM86lMJHqmYjZ2nU8WopfJZSGWL4VHzGB7OXHUu+dHRkFGxpKypngyZjLIetlI6TVhk&#10;QLhObsLqaEh1c/eLXS3tFs+DM3O8SsFtZHpn1J+DZD0dDxnOibT7yR5cGh35TrkUKH5g+W6cDLuA&#10;KB0RyTc7v1y5LNmelIFobdhqV8mfnq0ZUrA0iyKxSYN9LoFzILzNkgKJ5A0qv05T2qzsan8ah95G&#10;KE5fo0LL6aOV4NsNvqqNliprNYSWZlIsQ36jWWwwhEyHfEuGMhNMIS+FbA1CC0XGSYVptNRfBTMU&#10;eaXhIuw84JtcKF+lnpmUlT4PW4QV3sqxWFpYhykXSNFsBeCFdFBsnYNCmK4zBouxXLBasWbtVT5D&#10;7wiiHp/rb7vnYPquTdmLnE7rFN3527DoFVbVv9OpLN8A9u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gsAAFtDb250ZW50X1R5cGVzXS54bWxQ&#10;SwECFAAKAAAAAACHTuJAAAAAAAAAAAAAAAAABgAAAAAAAAAAABAAAADUCgAAX3JlbHMvUEsBAhQA&#10;FAAAAAgAh07iQIoUZjzRAAAAlAEAAAsAAAAAAAAAAQAgAAAA+AoAAF9yZWxzLy5yZWxzUEsBAhQA&#10;CgAAAAAAh07iQAAAAAAAAAAAAAAAAAQAAAAAAAAAAAAQAAAAAAAAAGRycy9QSwECFAAUAAAACACH&#10;TuJAtRTIpdUAAAAFAQAADwAAAAAAAAABACAAAAAiAAAAZHJzL2Rvd25yZXYueG1sUEsBAhQAFAAA&#10;AAgAh07iQAR9tyuECQAASWwAAA4AAAAAAAAAAQAgAAAAJAEAAGRycy9lMm9Eb2MueG1sUEsFBgAA&#10;AAAGAAYAWQEAABoNAAAAAA==&#10;">
                        <v:path/>
                        <v:fill on="f" focussize="0,0"/>
                        <v:stroke on="f"/>
                        <v:imagedata o:title=""/>
                        <o:lock v:ext="edit" rotation="t" text="t" aspectratio="t"/>
                      </v:rect>
                      <v:rect id="_x0000_s1026" o:spid="_x0000_s1026" o:spt="1" style="position:absolute;left:157480;top:490855;height:326390;width:755650;"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C8nKzRACAAA2BAAADgAAAGRycy9lMm9Eb2MueG1srVPNjtMw&#10;EL4j8Q6W7zRpdtNto6Z7oJQLgpUWHsB1nMSS/+Rxm/RpkLjxEDwO4jUYO2X/4NADOThjz/ib+b4Z&#10;r29HrchReJDW1HQ+yykRhttGmq6mXz7v3iwpgcBMw5Q1oqYnAfR28/rVenCVKGxvVSM8QRAD1eBq&#10;2ofgqiwD3gvNYGadMOhsrdcs4NZ3WePZgOhaZUWeL7LB+sZ5ywUAnm4nJz0j+ksAbdtKLraWH7Qw&#10;YUL1QrGAlKCXDugmVdu2godPbQsiEFVTZBrSiknQ3sc126xZ1XnmesnPJbBLSnjBSTNpMOkD1JYF&#10;Rg5e/gWlJfcWbBtm3OpsIpIUQRbz/IU29z1zInFBqcE9iA7/D5Z/PN55IpuaFkVBiWEaW/7r6/ef&#10;P76ReIL6DA4qDLt3d/68AzQj2bH1Ov6RBhlxlsqb6yUKe6rp9SpfluWkrhgD4ei+KctFiW6O/qti&#10;cbVK6mePMM5DeC+sJtGoqcfmJU3Z8QMETI2hf0JiVrBKNjupVNr4bv9WeXJk2Ohd+mJ2vPIsTBky&#10;1HRVFiXWwXB6W5waNLVDBcB0Kd+zG/AUOE/fv4BjYVsG/VRAQpjYaxmEx0pY1QvWvDMNCSeHGht8&#10;XDQWo0VDiRL4FqOVIgOT6pJIZKcMkowdmnoSrTDuR4SJ5t42J2zvwXnZ9SjpPJUePThOSZ3z6Md5&#10;fbpPoI/P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AvJys0QAgAANgQAAA4AAAAAAAAA&#10;AQAgAAAAJAEAAGRycy9lMm9Eb2MueG1sUEsFBgAAAAAGAAYAWQEAAKYFAAAAAA==&#10;">
                        <v:fill on="t" focussize="0,0"/>
                        <v:stroke color="#000000" joinstyle="miter"/>
                        <v:imagedata o:title=""/>
                        <o:lock v:ext="edit" aspectratio="f"/>
                        <v:textbox>
                          <w:txbxContent>
                            <w:p>
                              <w:pPr>
                                <w:jc w:val="center"/>
                              </w:pPr>
                              <w:r>
                                <w:rPr>
                                  <w:rFonts w:hint="eastAsia"/>
                                </w:rPr>
                                <w:t>粉煤灰罐</w:t>
                              </w:r>
                            </w:p>
                          </w:txbxContent>
                        </v:textbox>
                      </v:rect>
                      <v:rect id="_x0000_s1026" o:spid="_x0000_s1026" o:spt="1" style="position:absolute;left:1056640;top:413385;height:403860;width:65976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XkkghhACAAA3BAAADgAAAGRycy9lMm9Eb2MueG1srVPNjtMw&#10;EL4j8Q6W7zRpug3dqOkeKOWCYKVdHsB1nMSS/+Rxm/RpkLjxEDwO4jUYO2X/4NADOThjz/ib+b4Z&#10;r29GrchReJDW1HQ+yykRhttGmq6mX+53b1aUQGCmYcoaUdOTAHqzef1qPbhKFLa3qhGeIIiBanA1&#10;7UNwVZYB74VmMLNOGHS21msWcOu7rPFsQHStsiLPy2ywvnHecgGAp9vJSc+I/hJA27aSi63lBy1M&#10;mFC9UCwgJeilA7pJ1bat4OFz24IIRNUUmYa0YhK093HNNmtWdZ65XvJzCeySEl5w0kwaTPoAtWWB&#10;kYOXf0Fpyb0F24YZtzqbiCRFkMU8f6HNXc+cSFxQanAPosP/g+WfjreeyKamRbGgxDCNLf/19fvP&#10;H99IPEF9BgcVht25W3/eAZqR7Nh6Hf9Ig4w4S/myLK9Q2VNNr+aLxWo5ySvGQDj6y+X123JJCY/+&#10;fLEqk/zZI47zED4Iq0k0auqxe0lUdvwIAXNj6J+QmBasks1OKpU2vtu/U54cGXZ6l76YHa88C1OG&#10;DDW9XhaxDobj2+LYoKkdSgCmS/me3YCnwHn6/gUcC9sy6KcCEsLEXssgPFbCql6w5r1pSDg5FNng&#10;66KxGC0aSpTAxxitFBmYVJdEIjtlkGRs0dSUaIVxPyJMNPe2OWF/D87LrkdJ56n06MF5SuqcZz8O&#10;7NN9An187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F5JIIYQAgAANwQAAA4AAAAAAAAA&#10;AQAgAAAAJAEAAGRycy9lMm9Eb2MueG1sUEsFBgAAAAAGAAYAWQEAAKYFAAAAAA==&#10;">
                        <v:fill on="t" focussize="0,0"/>
                        <v:stroke color="#000000" joinstyle="miter"/>
                        <v:imagedata o:title=""/>
                        <o:lock v:ext="edit" aspectratio="f"/>
                        <v:textbox>
                          <w:txbxContent>
                            <w:p>
                              <w:pPr>
                                <w:jc w:val="center"/>
                              </w:pPr>
                              <w:r>
                                <w:rPr>
                                  <w:rFonts w:hint="eastAsia"/>
                                </w:rPr>
                                <w:t>机制砂堆场</w:t>
                              </w:r>
                            </w:p>
                          </w:txbxContent>
                        </v:textbox>
                      </v:rect>
                      <v:rect id="_x0000_s1026" o:spid="_x0000_s1026" o:spt="1" style="position:absolute;left:1901825;top:413385;height:403860;width:67627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NpnoPRACAAA3BAAADgAAAGRycy9lMm9Eb2MueG1srVNLjhMx&#10;EN0jcQfLe9KfTDKZVjqzIIQNgpEGDuC43d2W/JPLSXdOg8SOQ3AcxDUou8P8YJEFvXCXXeVX9V6V&#10;17ejVuQoPEhralrMckqE4baRpqvpl8+7NytKIDDTMGWNqOlJAL3dvH61HlwlSttb1QhPEMRANbia&#10;9iG4KsuA90IzmFknDDpb6zULuPVd1ng2ILpWWZnny2ywvnHecgGAp9vJSc+I/hJA27aSi63lBy1M&#10;mFC9UCwgJeilA7pJ1bat4OFT24IIRNUUmYa0YhK093HNNmtWdZ65XvJzCeySEl5w0kwaTPoAtWWB&#10;kYOXf0Fpyb0F24YZtzqbiCRFkEWRv9DmvmdOJC4oNbgH0eH/wfKPxztPZFPTsryixDCNLf/19fvP&#10;H99IPEF9BgcVht27O3/eAZqR7Nh6Hf9Ig4w4Szd5sSoXlJxqelXM56vFJK8YA+HoX14vy2t08+jP&#10;56tlkj97xHEewnthNYlGTT12L4nKjh8gYG4M/RMS04JVstlJpdLGd/u3ypMjw07v0hez45VnYcqQ&#10;oaY3i1gmZzi+LY4NmtqhBGC6lO/ZDXgKnKfvX8CxsC2DfiogIUzstQzCYyWs6gVr3pmGhJNDkQ2+&#10;LhqL0aKhRAl8jNFKkYFJdUkkslMGScYWTU2JVhj3I8JEc2+bE/b34LzsepS0SKVHD85TUuc8+3Fg&#10;n+4T6ON7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DaZ6D0QAgAANwQAAA4AAAAAAAAA&#10;AQAgAAAAJAEAAGRycy9lMm9Eb2MueG1sUEsFBgAAAAAGAAYAWQEAAKYFAAAAAA==&#10;">
                        <v:fill on="t" focussize="0,0"/>
                        <v:stroke color="#000000" joinstyle="miter"/>
                        <v:imagedata o:title=""/>
                        <o:lock v:ext="edit" aspectratio="f"/>
                        <v:textbox>
                          <w:txbxContent>
                            <w:p>
                              <w:pPr>
                                <w:jc w:val="center"/>
                                <w:rPr>
                                  <w:rFonts w:hint="eastAsia"/>
                                </w:rPr>
                              </w:pPr>
                              <w:r>
                                <w:rPr>
                                  <w:rFonts w:hint="eastAsia"/>
                                </w:rPr>
                                <w:t>1-2碎石</w:t>
                              </w:r>
                            </w:p>
                            <w:p>
                              <w:pPr>
                                <w:jc w:val="center"/>
                              </w:pPr>
                              <w:r>
                                <w:rPr>
                                  <w:rFonts w:hint="eastAsia"/>
                                </w:rPr>
                                <w:t>堆场</w:t>
                              </w:r>
                            </w:p>
                          </w:txbxContent>
                        </v:textbox>
                      </v:rect>
                      <v:rect id="_x0000_s1026" o:spid="_x0000_s1026" o:spt="1" style="position:absolute;left:2817495;top:413385;height:412115;width:66611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xqBF7QoCAAA3BAAADgAAAGRycy9lMm9Eb2MueG1srVPNjtMw&#10;EL4j8Q6W7zRJd7d0o6Z7oJQLgpV2eQDXdhJL/pPHbdKnQeLGQ/A4iNdg7JT9g0MP5JB8zow/z/fN&#10;eHUzGk0OMoBytqHVrKREWu6Esl1Dv9xv3ywpgcisYNpZ2dCjBHqzfv1qNfhazl3vtJCBIImFevAN&#10;7WP0dVEA76VhMHNeWgy2LhgWcRm6QgQ2ILvRxbwsF8XggvDBcQmAfzdTkJ4YwzmErm0VlxvH90ba&#10;OLEGqVlESdArD3Sdq21byePntgUZiW4oKo35jYcg3qV3sV6xugvM94qfSmDnlPBCk2HK4qEPVBsW&#10;GdkH9ReVUTw4cG2ccWeKSUh2BFVU5Qtv7nrmZdaCVoN/MB3+Hy3/dLgNRImGzudXlFhmsOW/vn7/&#10;+eMbSX/Qn8FDjWl3/jacVoAwiR3bYNIXZZARGZbV28trZDk29LK6uFjm7ayWYyQc44vFoqowzHN8&#10;njASFo88PkD8IJ0hCTQ0YPeyqezwEeKU+iclHQtOK7FVWudF6HbvdCAHhp3e5ufE/ixNWzI09Poq&#10;ieUMx7fFsUFoPFoAtsvnPdsBT4nL/PyLOBW2YdBPBWSGlMZqo6IMGfWSifdWkHj0aLLF20VTMUYK&#10;SrTEy5hQzoxM6XMy0Ttt0cLUoqkpCcVxNyJNgjsnjtjfvQ+q69HSKpeeIjhP2fvT7KeBfbrOpI/3&#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LReudUAAAAFAQAADwAAAAAAAAABACAAAAAiAAAA&#10;ZHJzL2Rvd25yZXYueG1sUEsBAhQAFAAAAAgAh07iQMagRe0KAgAANwQAAA4AAAAAAAAAAQAgAAAA&#10;JAEAAGRycy9lMm9Eb2MueG1sUEsFBgAAAAAGAAYAWQEAAKAFAAAAAA==&#10;">
                        <v:fill on="t" focussize="0,0"/>
                        <v:stroke color="#000000" joinstyle="miter"/>
                        <v:imagedata o:title=""/>
                        <o:lock v:ext="edit" aspectratio="f"/>
                        <v:textbox>
                          <w:txbxContent>
                            <w:p>
                              <w:pPr>
                                <w:jc w:val="center"/>
                                <w:rPr>
                                  <w:rFonts w:hint="eastAsia"/>
                                </w:rPr>
                              </w:pPr>
                              <w:r>
                                <w:rPr>
                                  <w:rFonts w:hint="eastAsia"/>
                                </w:rPr>
                                <w:t>1-3碎石</w:t>
                              </w:r>
                            </w:p>
                            <w:p>
                              <w:pPr>
                                <w:jc w:val="center"/>
                              </w:pPr>
                              <w:r>
                                <w:rPr>
                                  <w:rFonts w:hint="eastAsia"/>
                                </w:rPr>
                                <w:t>堆场</w:t>
                              </w:r>
                            </w:p>
                          </w:txbxContent>
                        </v:textbox>
                      </v:rect>
                      <v:rect id="_x0000_s1026" o:spid="_x0000_s1026" o:spt="1" style="position:absolute;left:3625214;top:490855;height:326390;width:676276;"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cXrLWxECAAA3BAAADgAAAGRycy9lMm9Eb2MueG1srVPNjtMw&#10;EL4j8Q6W7zRpSrPbqOkeKOWCYKVdHsB1nMSS/+Rxm/RpkLjxEDwO4jUYO2X/4NADOThjz/ib+b4Z&#10;r29GrchReJDW1HQ+yykRhttGmq6mX+53b64pgcBMw5Q1oqYnAfRm8/rVenCVKGxvVSM8QRAD1eBq&#10;2ofgqiwD3gvNYGadMOhsrdcs4NZ3WePZgOhaZUWel9lgfeO85QIAT7eTk54R/SWAtm0lF1vLD1qY&#10;MKF6oVhAStBLB3STqm1bwcPntgURiKopMg1pxSRo7+Oabdas6jxzveTnEtglJbzgpJk0mPQBassC&#10;Iwcv/4LSknsLtg0zbnU2EUmKIIt5/kKbu545kbig1OAeRIf/B8s/HW89kU1Ni6KkxDCNLf/19fvP&#10;H99IPEF9BgcVht25W3/eAZqR7Nh6Hf9Ig4w1XZTFspgvKTnV9O0qv14uJ3nFGAhHf3lVFlfo5uhf&#10;FOVileTPHnGch/BBWE2iUVOP3UuisuNHCJgbQ/+ExLRglWx2Uqm08d3+nfLkyLDTu/TF7HjlWZgy&#10;ZKjpalnEOhiOb4tjg6Z2KAGYLuV7dgOeAufp+xdwLGzLoJ8KSAgTey2D8FgJq3rBmvemIeHkUGSD&#10;r4vGYrRoKFECH2O0UmRgUl0SieyUQZKxRVNTohXG/Ygw0dzb5oT9PTgvux4lnafSowfnKalznv04&#10;sE/3CfTxv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S0XrnVAAAABQEAAA8AAAAAAAAAAQAg&#10;AAAAIgAAAGRycy9kb3ducmV2LnhtbFBLAQIUABQAAAAIAIdO4kBxestbEQIAADcEAAAOAAAAAAAA&#10;AAEAIAAAACQBAABkcnMvZTJvRG9jLnhtbFBLBQYAAAAABgAGAFkBAACnBQAAAAA=&#10;">
                        <v:fill on="t" focussize="0,0"/>
                        <v:stroke color="#000000" joinstyle="miter"/>
                        <v:imagedata o:title=""/>
                        <o:lock v:ext="edit" aspectratio="f"/>
                        <v:textbox>
                          <w:txbxContent>
                            <w:p>
                              <w:pPr>
                                <w:jc w:val="center"/>
                              </w:pPr>
                              <w:r>
                                <w:rPr>
                                  <w:rFonts w:hint="eastAsia"/>
                                </w:rPr>
                                <w:t>水泥罐</w:t>
                              </w:r>
                            </w:p>
                          </w:txbxContent>
                        </v:textbox>
                      </v:rect>
                      <v:rect id="_x0000_s1026" o:spid="_x0000_s1026" o:spt="1" style="position:absolute;left:4483735;top:490855;height:326390;width:67627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ONFhYA8CAAA3BAAADgAAAGRycy9lMm9Eb2MueG1srVPLrtMw&#10;EN0j8Q+W9zRpevuKmt4FpWwQXOnCB7iOk1jySx63Sb8GiR0fwecgfoOxU+4LFl2QhTP2jM/MOTPe&#10;3A5akZPwIK2p6HSSUyIMt7U0bUW/fN6/WVECgZmaKWtERc8C6O329atN70pR2M6qWniCIAbK3lW0&#10;C8GVWQa8E5rBxDph0NlYr1nArW+z2rMe0bXKijxfZL31tfOWCwA83Y1OekH01wDappFc7Cw/amHC&#10;iOqFYgEpQScd0G2qtmkED5+aBkQgqqLINKQVk6B9iGu23bCy9cx1kl9KYNeU8IKTZtJg0geoHQuM&#10;HL38C0pL7i3YJky41dlIJCmCLKb5C23uO+ZE4oJSg3sQHf4fLP94uvNE1hUtiiUlhmls+a+v33/+&#10;+EbiCerTOygx7N7d+csO0Ixkh8br+EcaZKjozc1qtpzNKTmjvc5X8/korxgC4ehfLBfFEt0c/bNi&#10;MVsn+bNHHOchvBdWk2hU1GP3kqjs9AEC5sbQPyExLVgl671UKm18e3irPDkx7PQ+fTE7XnkWpgzp&#10;K7qeF7EOhuPb4NigqR1KAKZN+Z7dgKfAefr+BRwL2zHoxgISwsheyyA8VsLKTrD6nalJODsU2eDr&#10;orEYLWpKlMDHGK0UGZhU10QiO2WQZGzR2JRoheEwIEw0D7Y+Y3+Pzsu2Q0mnqfTowXlK6lxmPw7s&#10;030CfXzv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tF651QAAAAUBAAAPAAAAAAAAAAEAIAAA&#10;ACIAAABkcnMvZG93bnJldi54bWxQSwECFAAUAAAACACHTuJAONFhYA8CAAA3BAAADgAAAAAAAAAB&#10;ACAAAAAkAQAAZHJzL2Uyb0RvYy54bWxQSwUGAAAAAAYABgBZAQAApQUAAAAA&#10;">
                        <v:fill on="t" focussize="0,0"/>
                        <v:stroke color="#000000" joinstyle="miter"/>
                        <v:imagedata o:title=""/>
                        <o:lock v:ext="edit" aspectratio="f"/>
                        <v:textbox>
                          <w:txbxContent>
                            <w:p>
                              <w:pPr>
                                <w:jc w:val="center"/>
                              </w:pPr>
                              <w:r>
                                <w:rPr>
                                  <w:rFonts w:hint="eastAsia"/>
                                </w:rPr>
                                <w:t>矿粉</w:t>
                              </w:r>
                            </w:p>
                          </w:txbxContent>
                        </v:textbox>
                      </v:rect>
                      <v:shape id="_x0000_s1026" o:spid="_x0000_s1026" o:spt="32" type="#_x0000_t32" style="position:absolute;left:1386840;top:817244;height:461011;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Aft4AlEwIAAAAEAAAOAAAAZHJzL2Uyb0RvYy54bWytU82O&#10;0zAQviPxDpbvNG22LSVquoeW5YKgEvAAU8dJLPlPtrdpX4IXQOIEnFhOe+dpYHkMxk7YwiKkPZCD&#10;M/bMfDPf5/Hy/KAk2XPnhdElnYzGlHDNTCV0U9I3ry8eLSjxAXQF0mhe0iP39Hz18MGyswXPTWtk&#10;xR1BEO2Lzpa0DcEWWeZZyxX4kbFco7M2TkHArWuyykGH6Epm+Xg8zzrjKusM497j6aZ30gHR3QfQ&#10;1LVgfGPYpeI69KiOSwhIybfCerpK3dY1Z+FlXXseiCwpMg1pxSJo7+KarZZQNA5sK9jQAtynhTuc&#10;FAiNRW+hNhCAXDrxF5QSzBlv6jBiRmU9kaQIspiM72jzqgXLExeU2ttb0f3/g2Uv9ltHRFXSPMeL&#10;16Dwym/eXX9/+/Hmy9W3D9c/vr6P9udPJAagXJ31BWat9dYNO2+3LnI/1E7FP7IiBxyts8V8MUWh&#10;jyVdTB7n01mvNj8EwtA/P5tRwtA5nU+Qe3RmJxDrfHjGjSLRKKkPDkTThrXRGi/VuEmSG/bPfegT&#10;fyXEDqQmXUmfzPJYAXBIaxwONJVFol43KdcbKaoLIWXM8K7ZraUje4iDkr6hoT/CYpEN+LaPS66e&#10;VMuheqorEo4WBdT4cmhsQfGKEsnxoUULG4UigJCnyOAE6Eb+Ixr1kBpliZr3KkdrZ6pjEj+d42Ak&#10;4YYhjpP3+z5lnx7u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yKMJ1wAAAAUBAAAPAAAAAAAA&#10;AAEAIAAAACIAAABkcnMvZG93bnJldi54bWxQSwECFAAUAAAACACHTuJAH7eAJRMCAAAABAAADgAA&#10;AAAAAAABACAAAAAmAQAAZHJzL2Uyb0RvYy54bWxQSwUGAAAAAAYABgBZAQAAqwUAAAAA&#10;">
                        <v:fill on="f" focussize="0,0"/>
                        <v:stroke color="#000000" joinstyle="round" endarrow="block"/>
                        <v:imagedata o:title=""/>
                        <o:lock v:ext="edit" aspectratio="f"/>
                      </v:shape>
                      <v:shape id="_x0000_s1026" o:spid="_x0000_s1026" o:spt="32" type="#_x0000_t32" style="position:absolute;left:2240280;top:817244;height:461011;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CYZjeSEgIAAAAEAAAOAAAAZHJzL2Uyb0RvYy54bWytU82O&#10;0zAQviPxDpbvNGloSzdquoeW5YKgEvAAruMklvwnj7dpX4IXQOIEnFhOe+dpYHkMxk7ZwiKkPZCD&#10;M/bMfDPf5/HifK8V2QkP0pqKjkc5JcJwW0vTVvTN64tHc0ogMFMzZY2o6EEAPV8+fLDoXSkK21lV&#10;C08QxEDZu4p2Ibgyy4B3QjMYWScMOhvrNQu49W1We9YjulZZkeezrLe+dt5yAYCn68FJj4j+PoC2&#10;aSQXa8svtTBhQPVCsYCUoJMO6DJ12zSCh5dNAyIQVVFkGtKKRdDexjVbLljZeuY6yY8tsPu0cIeT&#10;ZtJg0VuoNQuMXHr5F5SW3FuwTRhxq7OBSFIEWYzzO9q86pgTiQtKDe5WdPh/sPzFbuOJrCtaFGeU&#10;GKbxym/eXX9/+/Hmy9W3D9c/vr6P9udPJAagXL2DErNWZuOPO3AbH7nvG6/jH1mRfQSc5MUchT5U&#10;dD5+Ukymg9piHwhH/+zxlBKOzslsjNyjMzuBOA/hmbCaRKOiEDyTbRdW1hi8VOvHSW62ew5hSPyV&#10;EDtQhvQVPZsWsQLDIW1wONDUDomCaVMuWCXrC6lUzADfblfKkx2Lg5K+Y0N/hMUiawbdEJdcA6lO&#10;sPqpqUk4OBTQ4MuhsQUtakqUwIcWLWyUlYFJdYoMXjLTqn9Eox7KoCxR80HlaG1tfUjip3McjCTc&#10;cYjj5P2+T9mnh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IownXAAAABQEAAA8AAAAAAAAA&#10;AQAgAAAAIgAAAGRycy9kb3ducmV2LnhtbFBLAQIUABQAAAAIAIdO4kCYZjeSEgIAAAAE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3150870;top:825500;height:461010;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CNbhJjEgIAAAAEAAAOAAAAZHJzL2Uyb0RvYy54bWytU82O&#10;0zAQviPxDpbvNGlLS4ma7qFluSCoBPsAruMklvwnj7dpX4IXQOIEnIDT3nkadnkMxk7YwiKkPZCD&#10;M/bMfDPf5/Hy7KAV2QsP0pqSjkc5JcJwW0nTlPTizfmjBSUQmKmYskaU9CiAnq0ePlh2rhAT21pV&#10;CU8QxEDRuZK2Ibgiy4C3QjMYWScMOmvrNQu49U1WedYhulbZJM/nWWd95bzlAgBPN72TDoj+PoC2&#10;riUXG8svtTChR/VCsYCUoJUO6Cp1W9eCh1d1DSIQVVJkGtKKRdDexTVbLVnReOZayYcW2H1auMNJ&#10;M2mw6C3UhgVGLr38C0pL7i3YOoy41VlPJCmCLMb5HW1et8yJxAWlBncrOvw/WP5yv/VEViWdTFET&#10;wzRe+c27q+u3H2++fvn+4erHt/fR/vyJxACUq3NQYNbabP2wA7f1kfuh9jr+kRU5lHQ6nuWLJwh6&#10;LOliMpvlg9riEAhH/3w6o4Sj8/F8jNwjdnYCcR7Cc2E1iUZJIXgmmzasrTF4qdaPk9xs/wJCn/gr&#10;IXagDOlK+nQ2iRUYDmmNw4GmdkgUTJNywSpZnUulYgb4ZrdWnuxZHJT0DQ39ERaLbBi0fVxyxTBW&#10;tIJVz0xFwtGhgAZfDo0taFFRogQ+tGilyMCkOkUGL5lp1D+iUQ9lUJaoea9ytHa2Oibx0zkORhJu&#10;GOI4eb/vU/bp4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IownXAAAABQEAAA8AAAAAAAAA&#10;AQAgAAAAIgAAAGRycy9kb3ducmV2LnhtbFBLAQIUABQAAAAIAIdO4kCNbhJjEgIAAAAEAAAOAAAA&#10;AAAAAAEAIAAAACYBAABkcnMvZTJvRG9jLnhtbFBLBQYAAAAABgAGAFkBAACqBQAAAAA=&#10;">
                        <v:fill on="f" focussize="0,0"/>
                        <v:stroke color="#000000" joinstyle="round" endarrow="block"/>
                        <v:imagedata o:title=""/>
                        <o:lock v:ext="edit" aspectratio="f"/>
                      </v:shape>
                      <v:rect id="_x0000_s1026" o:spid="_x0000_s1026" o:spt="1" style="position:absolute;left:1056640;top:1278255;height:326390;width:60388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KXAjWBACAAA4BAAADgAAAGRycy9lMm9Eb2MueG1srVPLrtMw&#10;EN0j8Q+W9zRpSktv1PQuKGWD4EoXPsC1ncSSX/K4Tfo1SOz4CD4H8RuMnXJfsLgLskjG9smZOWfG&#10;m+vRaHKSAZSzDZ3PSkqk5U4o2zX0y+f9qzUlEJkVTDsrG3qWQK+3L19sBl/LyvVOCxkIklioB9/Q&#10;PkZfFwXwXhoGM+elxcPWBcMiLkNXiMAGZDe6qMpyVQwuCB8clwC4u5sO6YUxPIfQta3icuf40Ugb&#10;J9YgNYsoCXrlgW5ztW0refzUtiAj0Q1FpTG/MQnGh/QuthtWd4H5XvFLCew5JTzRZJiymPSOasci&#10;I8eg/qIyigcHro0z7kwxCcmOoIp5+cSb2555mbWg1eDvTIf/R8s/nm4CUaKh1WJOiWUGW/7r6/ef&#10;P76RtIP+DB5qhN36m3BZAYZJ7NgGk74og4w4S+VytXqNzp4xrt6sq+Vy8leOkXAErMrFer2khCNg&#10;Ua0WV9n/4p7IB4jvpTMkBQ0N2L7sKjt9gIjJEfoHkvKC00rsldZ5EbrDWx3IiWGr9/lJ2fGXRzBt&#10;ydDQq2WV6mA4vy3ODYbGowdgu5zv0R/wkLjMz7+IU2E7Bv1UQGaY1BsVZcBKWN1LJt5ZQeLZo8sW&#10;rxdNxRgpKNESb2OKMjIypZ+DRHXaosjUo6krKYrjYUSaFB6cOGODjz6orkdLc0czHAcqu3MZ/jSx&#10;D9eZ9P7C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ClwI1gQAgAAOAQAAA4AAAAAAAAA&#10;AQAgAAAAJAEAAGRycy9lMm9Eb2MueG1sUEsFBgAAAAAGAAYAWQEAAKYFAAAAAA==&#10;">
                        <v:fill on="t" focussize="0,0"/>
                        <v:stroke color="#000000" joinstyle="miter"/>
                        <v:imagedata o:title=""/>
                        <o:lock v:ext="edit" aspectratio="f"/>
                        <v:textbox>
                          <w:txbxContent>
                            <w:p>
                              <w:pPr>
                                <w:jc w:val="center"/>
                              </w:pPr>
                              <w:r>
                                <w:rPr>
                                  <w:rFonts w:hint="eastAsia"/>
                                </w:rPr>
                                <w:t>料斗</w:t>
                              </w:r>
                            </w:p>
                          </w:txbxContent>
                        </v:textbox>
                      </v:rect>
                      <v:rect id="_x0000_s1026" o:spid="_x0000_s1026" o:spt="1" style="position:absolute;left:1974215;top:1278255;height:326390;width:60388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ohoShBECAAA4BAAADgAAAGRycy9lMm9Eb2MueG1srVM7jtsw&#10;EO0D5A4E+1iyHHttwfIW6zhNkCywmwPQFCUR4A8c2pJPEyBdDpHjBLlGhpSzv6RwsSqkoTh8896b&#10;4fp60IochQdpTUWnk5wSYbitpWkr+vV+925JCQRmaqasERU9CaDXm7dv1r0rRWE7q2rhCYIYKHtX&#10;0S4EV2YZ8E5oBhPrhMHNxnrNAi59m9We9YiuVVbk+SLrra+dt1wA4N/tuEnPiP4SQNs0kout5Qct&#10;TBhRvVAsoCTopAO6SWybRvDwpWlABKIqikpDemMRjPfxnW3WrGw9c53kZwrsEgovNGkmDRZ9gNqy&#10;wMjBy3+gtOTegm3ChFudjUKSI6himr/w5q5jTiQtaDW4B9Ph9WD55+OtJ7KuaDErKDFMY8t/f/vx&#10;6+d3Ev+gP72DEtPu3K0/rwDDKHZovI5flEEGnKXV1ftiOqfkhHFxtSzm89FfMQTCMWGRz5ZL3OeY&#10;MCsWs1XyP3sEch7CR2E1iUFFPbYvucqOnyBgcUz9mxLrglWy3kml0sK3+xvlyZFhq3fpidXxyLM0&#10;ZUhf0dW8iDwYzm+Dc4OhdugBmDbVe3YCngLn6fkfcCS2ZdCNBBLCqF7LIDwyYWUnWP3B1CScHLps&#10;8HrRSEaLmhIl8DbGKGUGJtUlmahOGRQZezR2JUZh2A8IE8O9rU/Y4IPzsu3Q0mmiHndwoJI75+GP&#10;E/t0nUAfL/z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S0XrnVAAAABQEAAA8AAAAAAAAAAQAg&#10;AAAAIgAAAGRycy9kb3ducmV2LnhtbFBLAQIUABQAAAAIAIdO4kCiGhKEEQIAADgEAAAOAAAAAAAA&#10;AAEAIAAAACQBAABkcnMvZTJvRG9jLnhtbFBLBQYAAAAABgAGAFkBAACnBQAAAAA=&#10;">
                        <v:fill on="t" focussize="0,0"/>
                        <v:stroke color="#000000" joinstyle="miter"/>
                        <v:imagedata o:title=""/>
                        <o:lock v:ext="edit" aspectratio="f"/>
                        <v:textbox>
                          <w:txbxContent>
                            <w:p>
                              <w:pPr>
                                <w:jc w:val="center"/>
                              </w:pPr>
                              <w:r>
                                <w:rPr>
                                  <w:rFonts w:hint="eastAsia"/>
                                </w:rPr>
                                <w:t>料斗</w:t>
                              </w:r>
                            </w:p>
                          </w:txbxContent>
                        </v:textbox>
                      </v:rect>
                      <v:rect id="_x0000_s1026" o:spid="_x0000_s1026" o:spt="1" style="position:absolute;left:2879725;top:1278255;height:326390;width:60388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oIEFyRACAAA4BAAADgAAAGRycy9lMm9Eb2MueG1srVM7jtsw&#10;EO0D5A4E+1iyDP8Ey1vEcZogWWCTA9AUJRHgDxzakk8TIF0OkeMEuUaGlLO/bOFiVUhDcfjmvTfD&#10;zc2gFTkJD9Kaik4nOSXCcFtL01b029f9uxUlEJipmbJGVPQsgN5s377Z9K4Uhe2sqoUnCGKg7F1F&#10;uxBcmWXAO6EZTKwTBjcb6zULuPRtVnvWI7pWWZHni6y3vnbecgGAf3fjJr0g+msAbdNILnaWH7Uw&#10;YUT1QrGAkqCTDug2sW0awcOXpgERiKooKg3pjUUwPsR3tt2wsvXMdZJfKLBrKDzTpJk0WPQeascC&#10;I0cv/4PSknsLtgkTbnU2CkmOoIpp/sybu445kbSg1eDuTYfXg+WfT7eeyLqixWxGiWEaW/7n+8/f&#10;v36Q+Af96R2UmHbnbv1lBRhGsUPjdfyiDDIgwmq5XhZzSs44V8VyVczno79iCIRjwiKfrVa4zzFh&#10;Vixm6+R/9gDkPISPwmoSg4p6bF9ylZ0+QcDimPovJdYFq2S9l0qlhW8P75UnJ4at3qcnVscjT9KU&#10;IX1F1/PIkzOc3wbnBkPt0AMwbar35AQ8Bs7T8xJwJLZj0I0EEsKoXssgPDJhZSdY/cHUJJwdumzw&#10;etFIRouaEiXwNsYoZQYm1TWZqE4ZFBl7NHYlRmE4DAgTw4Otz9jgo/Oy7dDSaaIed3CgkjuX4Y8T&#10;+3idQB8u/P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KCBBckQAgAAOAQAAA4AAAAAAAAA&#10;AQAgAAAAJAEAAGRycy9lMm9Eb2MueG1sUEsFBgAAAAAGAAYAWQEAAKYFAAAAAA==&#10;">
                        <v:fill on="t" focussize="0,0"/>
                        <v:stroke color="#000000" joinstyle="miter"/>
                        <v:imagedata o:title=""/>
                        <o:lock v:ext="edit" aspectratio="f"/>
                        <v:textbox>
                          <w:txbxContent>
                            <w:p>
                              <w:pPr>
                                <w:jc w:val="center"/>
                              </w:pPr>
                              <w:r>
                                <w:rPr>
                                  <w:rFonts w:hint="eastAsia"/>
                                </w:rPr>
                                <w:t>料斗</w:t>
                              </w:r>
                            </w:p>
                          </w:txbxContent>
                        </v:textbox>
                      </v:rect>
                      <v:shape id="_x0000_s1026" o:spid="_x0000_s1026" o:spt="32" type="#_x0000_t32" style="position:absolute;left:2276475;top:1604645;height:445135;width:444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DxTuUZFQIAAAIEAAAOAAAAZHJzL2Uyb0RvYy54bWytU81u&#10;EzEQviPxDpbvZJN0k8Iqmx4SygVBJeABHNu7a8l/8rjZ5CV4ASROwIly6p2ngfIYjL2hgSKkHtiD&#10;d+yZ+Wa+z+PF2c5ospUBlLM1nYzGlEjLnVC2remb1+ePHlMCkVnBtLOypnsJ9Gz58MGi95Wcus5p&#10;IQNBEAtV72vaxeirogDeScNg5Ly06GxcMCziNrSFCKxHdKOL6Xg8L3oXhA+OSwA8XQ9OekAM9wF0&#10;TaO4XDt+aaSNA2qQmkWkBJ3yQJe526aRPL5sGpCR6Joi05hXLIL2Jq3FcsGqNjDfKX5ogd2nhTuc&#10;DFMWi95CrVlk5DKov6CM4sGBa+KIO1MMRLIiyGIyvqPNq455mbmg1OBvRYf/B8tfbC8CUaKm05OS&#10;EssMXvnNu+vvbz/efLn69uH6x9f3yf78iaQAlKv3UGHWyl6Eww78RUjcd00w6Y+syA4Bp6fz8nRG&#10;yR7HbD4u5+VskFvuIuEYUJZ4Qji60ZicZG9xhPEB4jPpDElGTSEGptourpy1eK0uTLLgbPscIjaC&#10;ib8SUg/akr6mT2bTVIHhmDY4Hmgaj1TBtjkXnFbiXGmdMiC0m5UOZMvSqOQvtYu4f4SlImsG3RCX&#10;XQOrTjLx1AoS9x4ltPh2aGrBSEGJlvjUkoWArIpM6WNkDIrZVv8jGstri10k1Qedk7VxYp/lz+c4&#10;GrnPwxin2ft9n7OPT3f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bIownXAAAABQEAAA8AAAAA&#10;AAAAAQAgAAAAIgAAAGRycy9kb3ducmV2LnhtbFBLAQIUABQAAAAIAIdO4kDxTuUZFQIAAAIEAAAO&#10;AAAAAAAAAAEAIAAAACYBAABkcnMvZTJvRG9jLnhtbFBLBQYAAAAABgAGAFkBAACtBQAAAAA=&#10;">
                        <v:fill on="f" focussize="0,0"/>
                        <v:stroke color="#000000" joinstyle="round" endarrow="block"/>
                        <v:imagedata o:title=""/>
                        <o:lock v:ext="edit" aspectratio="f"/>
                      </v:shape>
                      <v:rect id="_x0000_s1026" o:spid="_x0000_s1026" o:spt="1" style="position:absolute;left:301625;top:2049780;height:278130;width:4858385;" fillcolor="#FFFFFF" filled="t" stroked="t" coordsize="21600,21600" o:gfxdata="UEsDBAoAAAAAAIdO4kAAAAAAAAAAAAAAAAAEAAAAZHJzL1BLAwQUAAAACACHTuJAFLReudUAAAAF&#10;AQAADwAAAGRycy9kb3ducmV2LnhtbE2PwU7DMBBE70j8g7VI3KidAKGEOD2AisSxTS/cNvGSBOJ1&#10;FDtt4OsxXOCy0mhGM2+LzWIHcaTJ9441JCsFgrhxpudWw6HaXq1B+IBscHBMGj7Jw6Y8PyswN+7E&#10;OzruQytiCfscNXQhjLmUvunIol+5kTh6b26yGKKcWmkmPMVyO8hUqUxa7DkudDjSY0fNx362Guo+&#10;PeDXrnpW9n57HV6W6n1+fdL68iJRDyACLeEvDD/4ER3KyFS7mY0Xg4b4SPi90Vuntzcgag3ZXZaA&#10;LAv5n778BlBLAwQUAAAACACHTuJAFxrD+xACAAA4BAAADgAAAGRycy9lMm9Eb2MueG1srVNLbtsw&#10;EN0X6B0I7mvJdpwoguUs6rqbog2Q9gA0SUkE+AOHtuTTFOiuh+hxil6jQ9rNr1l4ES2kofj4Zt6b&#10;4fJmNJrsZQDlbEOnk5ISabkTynYN/fZ1866iBCKzgmlnZUMPEujN6u2b5eBrOXO900IGgiQW6sE3&#10;tI/R10UBvJeGwcR5aXGzdcGwiMvQFSKwAdmNLmZleVkMLggfHJcA+Hd93KQnxnAOoWtbxeXa8Z2R&#10;Nh5Zg9QsoiTolQe6ytW2reTxS9uCjEQ3FJXG/MYkGG/Tu1gtWd0F5nvFTyWwc0p4pskwZTHpPdWa&#10;RUZ2Qf1HZRQPDlwbJ9yZ4igkO4IqpuUzb+565mXWglaDvzcdXo+Wf97fBqJEQ2fzBSWWGWz5n+8/&#10;f//6QdIf9GfwUCPszt+G0wowTGLHNpj0RRlkbOi8nF7OkOSAZOXF9VV1sleOkXDcv6gW1bxCAE+I&#10;q2o6z4DigcgHiB+lMyQFDQ3Yvuwq23+CiMkR+g+S8oLTSmyU1nkRuu17HcieYas3+UnV45EnMG3J&#10;0NDrRSqUM5zfFucGQ+PRA7BdzvfkBDwmLvPzEnEqbM2gPxaQGRKM1UZFmZxjdS+Z+GAFiQePLlu8&#10;XjQVY6SgREu8jSnKyMiUPgeJ6rRFkalHx66kKI7bEWlSuHXigA3e+aC6Hi2d5tLTDg5Uduc0/Gli&#10;H68z6cOFX/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ReudUAAAAFAQAADwAAAAAAAAABACAA&#10;AAAiAAAAZHJzL2Rvd25yZXYueG1sUEsBAhQAFAAAAAgAh07iQBcaw/sQAgAAOAQAAA4AAAAAAAAA&#10;AQAgAAAAJAEAAGRycy9lMm9Eb2MueG1sUEsFBgAAAAAGAAYAWQEAAKYFAAAAAA==&#10;">
                        <v:fill on="t" focussize="0,0"/>
                        <v:stroke color="#000000" joinstyle="miter"/>
                        <v:imagedata o:title=""/>
                        <o:lock v:ext="edit" aspectratio="f"/>
                        <v:textbox>
                          <w:txbxContent>
                            <w:p>
                              <w:pPr>
                                <w:jc w:val="center"/>
                              </w:pPr>
                              <w:r>
                                <w:rPr>
                                  <w:rFonts w:hint="eastAsia"/>
                                </w:rPr>
                                <w:t>称量配比</w:t>
                              </w:r>
                            </w:p>
                          </w:txbxContent>
                        </v:textbox>
                      </v:rect>
                      <v:shape id="_x0000_s1026" o:spid="_x0000_s1026" o:spt="32" type="#_x0000_t32" style="position:absolute;left:1354454;top:1604645;height:445135;width:444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CjIaFOEQIAAAIEAAAOAAAAZHJzL2Uyb0RvYy54bWytU0uO&#10;EzEQ3SNxB8t70kkmiaCVziwShg2CSMABKm53tyX/5PLkcwkugMQKWMGsZs9pYDgGZXeYwCCkWdAL&#10;d9lV9arec3l+vjeabWVA5WzFR4MhZ9IKVyvbVvzN64tHjznDCLYG7ays+EEiP188fDDf+VKOXed0&#10;LQMjEIvlzle8i9GXRYGikwZw4Ly05GxcMBBpG9qiDrAjdKOL8XA4K3Yu1D44IRHpdNU7+REx3AfQ&#10;NY0ScuXEpZE29qhBaohECTvlkS9yt00jRXzZNCgj0xUnpjGvVITsTVqLxRzKNoDvlDi2APdp4Q4n&#10;A8pS0VuoFURgl0H9BWWUCA5dEwfCmaInkhUhFqPhHW1edeBl5kJSo78VHf8frHixXQem6oqPz2ac&#10;WTB05Tfvrr+//Xhz9eXbh+sfX98n+/MnlgJIrp3HkrKWdh2OO/TrkLjvm2DSn1ixPY3W2XQymU45&#10;O5A9G05mk2kvt9xHJihgQm7OBLnJoOjkLU4wPmB8Jp1hyag4xgCq7eLSWUvX6sIoCw7b5xj7xF8J&#10;qQdt2a7iT6bjVAFoTBsaDzKNJ6po25yLTqv6QmmdMjC0m6UObAtpVPJ3bOiPsFRkBdj1cdnVs+ok&#10;1E9tzeLBk4SW3g5PLRhZc6YlPbVkUaNQRlD6FBmDAtvqf0STHtqSLEn1XudkbVx9yPLncxqNLNxx&#10;jNPs/b7P2aen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sijCdcAAAAFAQAADwAAAAAAAAAB&#10;ACAAAAAiAAAAZHJzL2Rvd25yZXYueG1sUEsBAhQAFAAAAAgAh07iQKMhoU4RAgAAAgQAAA4AAAAA&#10;AAAAAQAgAAAAJgEAAGRycy9lMm9Eb2MueG1sUEsFBgAAAAAGAAYAWQEAAKkFAAAAAA==&#10;">
                        <v:fill on="f" focussize="0,0"/>
                        <v:stroke color="#000000" joinstyle="round" endarrow="block"/>
                        <v:imagedata o:title=""/>
                        <o:lock v:ext="edit" aspectratio="f"/>
                      </v:shape>
                      <v:shape id="_x0000_s1026" o:spid="_x0000_s1026" o:spt="32" type="#_x0000_t32" style="position:absolute;left:3146425;top:1604645;height:445135;width:444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CU8o4TEgIAAAIEAAAOAAAAZHJzL2Uyb0RvYy54bWytU0uO&#10;1DAQ3SNxB8t7Ov0Hok7Popthg2Ak4ADVjpNY8k8uT38uwQWQWAErYDV7TgPDMSg7zTQMQpoFWThl&#10;V9Wres/lxdneaLaVAZWzFR8NhpxJK1ytbFvx16/OHzziDCPYGrSzsuIHifxsef/eYudLOXad07UM&#10;jEAsljtf8S5GXxYFik4awIHz0pKzccFApG1oizrAjtCNLsbD4bzYuVD74IREpNN17+RHxHAXQNc0&#10;Ssi1E5dG2tijBqkhEiXslEe+zN02jRTxRdOgjExXnJjGvFIRsjdpLZYLKNsAvlPi2ALcpYVbnAwo&#10;S0VvoNYQgV0G9ReUUSI4dE0cCGeKnkhWhFiMhre0edmBl5kLSY3+RnT8f7Di+fYiMFVXfDx5yJkF&#10;Q1d+/fbq+5sP118+f3t/9ePru2R/+shSAMm181hS1spehOMO/UVI3PdNMOlPrNi+4pPRdD4dzzg7&#10;0JjNh7SZ9XLLfWSCAqZTOmGC3GSMJtlbnGB8wPhUOsOSUXGMAVTbxZWzlq7VhVEWHLbPMFIjlPgr&#10;IfWgLdtV/PEs1RdAY9rQeJBpPFFF2+ZcdFrV50rrlIGh3ax0YFtIo5K/1C7h/hGWiqwBuz4uu3pW&#10;nYT6ia1ZPHiS0NLb4akFI2vOtKSnliwChDKC0qfIGBTYVv8jmsprS10k1Xudk7Vx9SHLn89pNHKf&#10;xzFOs/f7Pmefnu7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IownXAAAABQEAAA8AAAAAAAAA&#10;AQAgAAAAIgAAAGRycy9kb3ducmV2LnhtbFBLAQIUABQAAAAIAIdO4kCU8o4TEgIAAAIE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508000;top:817244;height:1224281;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BmLvZlFgIAAAAEAAAOAAAAZHJzL2Uyb0RvYy54bWytU81u&#10;EzEQviPxDpbvZH/alLDKpoeEckEQCXgAx+vdteQ/edxs8hK8ABIn4EQ59c7TQHkMxt7QQBFSD+zB&#10;O/bMfDPf5/H8fKcV2QoP0pqaFpOcEmG4baTpavrm9cWjGSUQmGmYskbUdC+Ani8ePpgPrhKl7a1q&#10;hCcIYqAaXE37EFyVZcB7oRlMrBMGna31mgXc+i5rPBsQXauszPOzbLC+cd5yAYCnq9FJD4j+PoC2&#10;bSUXK8svtTBhRPVCsYCUoJcO6CJ127aCh5dtCyIQVVNkGtKKRdDexDVbzFnVeeZ6yQ8tsPu0cIeT&#10;ZtJg0VuoFQuMXHr5F5SW3FuwbZhwq7ORSFIEWRT5HW1e9cyJxAWlBncrOvw/WP5iu/ZENjUtT/Di&#10;DdN45Tfvrr+//Xjz5erbh+sfX99H+/MnEgNQrsFBhVlLs/aHHbi1j9x3rdfxj6zIrqbTfJbnqPO+&#10;prPicXk6HcUWu0A4us9OppRwdBZleVrO0lVkRxDnITwTVpNo1BSCZ7Lrw9Iag5dqfZHkZtvnELAN&#10;TPyVEDtQhgw1fTItYwmGQ9ricKCpHRIF06VcsEo2F1KpmAG+2yyVJ1sWByV9sV3E/SMsFlkx6Me4&#10;5BpZ9YI1T01Dwt6hgAZfDo0taNFQogQ+tGghIKsCk+oYGbxkplP/iMbyymAXUfNR5WhtbLNP4qdz&#10;HIzU52GI4+T9vk/Zx4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yKMJ1wAAAAUBAAAPAAAA&#10;AAAAAAEAIAAAACIAAABkcnMvZG93bnJldi54bWxQSwECFAAUAAAACACHTuJAZi72ZRYCAAAABAAA&#10;DgAAAAAAAAABACAAAAAmAQAAZHJzL2Uyb0RvYy54bWxQSwUGAAAAAAYABgBZAQAArgUAAAAA&#10;">
                        <v:fill on="f" focussize="0,0"/>
                        <v:stroke color="#000000" joinstyle="round" endarrow="block"/>
                        <v:imagedata o:title=""/>
                        <o:lock v:ext="edit" aspectratio="f"/>
                      </v:shape>
                      <v:shape id="_x0000_s1026" o:spid="_x0000_s1026" o:spt="32" type="#_x0000_t32" style="position:absolute;left:4833620;top:825500;height:1224280;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BXjVjgFgIAAAEEAAAOAAAAZHJzL2Uyb0RvYy54bWytU82O&#10;0zAQviPxDpbvNG26rbpR0z20LBcElYAHmDpOYsl/sr1N+xK8ABIn4AR72jtPA8tjMHbCFhYh7YEc&#10;nLFn5pv5Po+XFwclyZ47L4wu6WQ0poRrZiqhm5K+eX35ZEGJD6ArkEbzkh65pxerx4+WnS14bloj&#10;K+4IgmhfdLakbQi2yDLPWq7Aj4zlGp21cQoCbl2TVQ46RFcyy8fjedYZV1lnGPceTze9kw6I7iGA&#10;pq4F4xvDrhTXoUd1XEJASr4V1tNV6rauOQsv69rzQGRJkWlIKxZBexfXbLWEonFgW8GGFuAhLdzj&#10;pEBoLHoHtYEA5MqJv6CUYM54U4cRMyrriSRFkMVkfE+bVy1Ynrig1N7eie7/Hyx7sd86IqqS5tNz&#10;SjQovPLbdzff3368vf7y7cPNj6/vo/35E4kBKFdnfYFZa711w87brYvcD7VT8Y+syKGkZ4vpdJ6j&#10;0MeSLvLZbDyozQ+BMPTPpzNKGDoneX6WL5I3O6FY58MzbhSJRkl9cCCaNqyN1nirxk2S3rB/7gP2&#10;gYm/EmILUpOupOezPJYAnNIapwNNZZGp103K9UaK6lJIGTO8a3Zr6cge4qSkL7JF3D/CYpEN+LaP&#10;S65+hloO1VNdkXC0qKDGp0NjC4pXlEiOLy1aCAhFACFPkcEJ0I38RzSWlxq7iKL3MkdrZ6pjUj+d&#10;42SkPocpjqP3+z5ln17u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yKMJ1wAAAAUBAAAPAAAA&#10;AAAAAAEAIAAAACIAAABkcnMvZG93bnJldi54bWxQSwECFAAUAAAACACHTuJAV41Y4BYCAAABBAAA&#10;DgAAAAAAAAABACAAAAAmAQAAZHJzL2Uyb0RvYy54bWxQSwUGAAAAAAYABgBZAQAArgUAAAAA&#10;">
                        <v:fill on="f" focussize="0,0"/>
                        <v:stroke color="#000000" joinstyle="round" endarrow="block"/>
                        <v:imagedata o:title=""/>
                        <o:lock v:ext="edit" aspectratio="f"/>
                      </v:shape>
                      <v:shape id="_x0000_s1026" o:spid="_x0000_s1026" o:spt="32" type="#_x0000_t32" style="position:absolute;left:3974465;top:817244;height:1224281;width:635;" filled="f" stroked="t" coordsize="21600,21600" o:gfxdata="UEsDBAoAAAAAAIdO4kAAAAAAAAAAAAAAAAAEAAAAZHJzL1BLAwQUAAAACACHTuJApsijCdcAAAAF&#10;AQAADwAAAGRycy9kb3ducmV2LnhtbE2PzU7DMBCE70i8g7VI3KiTCkxJ41SCCpELSLQIcXTjbWwR&#10;r6PY/X36ur3AZaXRjGa+LWd717EtDsF6kpCPMmBIjdeWWglfy9e7CbAQFWnVeUIJBwwwq66vSlVo&#10;v6NP3C5iy1IJhUJJMDH2BeehMehUGPkeKXlrPzgVkxxarge1S+Wu4+MsE9wpS2nBqB5fDDa/i42T&#10;EOc/ByO+m+cn+7F8exf2WNf1XMrbmzybAou4j39hOOMndKgS08pvSAfWSUiPxMtN3mT8cA9sJUE8&#10;ihx4VfL/9NUJUEsDBBQAAAAIAIdO4kBsJvEuFwIAAAEEAAAOAAAAZHJzL2Uyb0RvYy54bWytU81u&#10;EzEQviPxDpbvZJNtkqarbHpIKBcEkaAP4Hi9u5b8J4+bTV6CF0DiBJwop955Gmgfg7E3NFCE1AM5&#10;bMY7M99837fj+flOK7IVHqQ1JR0NhpQIw20lTVPSy7cXz2aUQGCmYsoaUdK9AHq+ePpk3rlC5La1&#10;qhKeIIiBonMlbUNwRZYBb4VmMLBOGEzW1msW8OibrPKsQ3Stsnw4nGad9ZXzlgsAfLvqk/SA6B8D&#10;aOtacrGy/EoLE3pULxQLKAla6YAuEtu6Fjy8rmsQgaiSotKQnjgE4018Zos5KxrPXCv5gQJ7DIUH&#10;mjSTBofeQ61YYOTKy7+gtOTegq3DgFud9UKSI6hiNHzgzZuWOZG0oNXg7k2H/wfLX23XnsiqpPkY&#10;PTFM4ye/fX/z492n26/X3z/e3H37EOMvn0ksQLs6BwV2Lc3aH07g1j5q39Vex39URXYlPTk7HY+n&#10;E0r2JZ2NTvPxpHdb7ALhmJ+eYI5jcpTn43yWwLMjivMQXgirSQxKCsEz2bRhaY3Br2r9KPnNti8h&#10;IA9s/NUQKShDupKeTfI4guGW1rgdGGqHSsE0qResktWFVCp2gG82S+XJlsVNSb9IF3H/KItDVgza&#10;vi6lelWtYNVzU5Gwd+igwatDIwUtKkqUwJsWIwRkRWBSHSuDl8w06h/VOF4ZZBFN722O0cZW++R+&#10;eo+bkXgetjiu3u/n1H28u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ijCdcAAAAFAQAADwAA&#10;AAAAAAABACAAAAAiAAAAZHJzL2Rvd25yZXYueG1sUEsBAhQAFAAAAAgAh07iQGwm8S4XAgAAAQQA&#10;AA4AAAAAAAAAAQAgAAAAJgEAAGRycy9lMm9Eb2MueG1sUEsFBgAAAAAGAAYAWQEAAK8FAAAAAA==&#10;">
                        <v:fill on="f" focussize="0,0"/>
                        <v:stroke color="#000000" joinstyle="round" endarrow="block"/>
                        <v:imagedata o:title=""/>
                        <o:lock v:ext="edit" aspectratio="f"/>
                      </v:shape>
                      <v:line id="_x0000_s1026" o:spid="_x0000_s1026" o:spt="20" style="position:absolute;left:2696845;top:2361565;flip:x;height:371475;width:635;" filled="f" stroked="t" coordsize="21600,21600" o:gfxdata="UEsDBAoAAAAAAIdO4kAAAAAAAAAAAAAAAAAEAAAAZHJzL1BLAwQUAAAACACHTuJAlMxMINcAAAAF&#10;AQAADwAAAGRycy9kb3ducmV2LnhtbE2PQU/CQBCF7yb8h82YeJNtCVSs3XIgmngyCMbE29Id20p3&#10;tu4OFPj1rlz0MsnLe3nvm2JxtJ04oA+tIwXpOAGBVDnTUq3gbfN0OwcRWJPRnSNUcMIAi3J0Vejc&#10;uIFe8bDmWsQSCrlW0DD3uZShatDqMHY9UvQ+nbeao/S1NF4Psdx2cpIkmbS6pbjQ6B6XDVa79d4q&#10;uN8MM7fyu/dp2n5/nB+/uH9+YaVurtPkAQTjkf/C8Isf0aGMTFu3JxNEpyA+wpcbvflkNgWxVZDd&#10;ZSnIspD/6csfUEsDBBQAAAAIAIdO4kDQaqe8EwIAAAMEAAAOAAAAZHJzL2Uyb0RvYy54bWytU0tu&#10;FDEQ3SNxB8t7pufbSVrTkwVDYIEgUpID1Ljtbkv+yfZMz1yCCyCxgxXL7LkN4RiU3UMCQUhZ0Aur&#10;3PX8qt5zeXm+14rsuA/SmppORmNKuGG2kaat6c31xYtTSkIE04Cyhtf0wAM9Xz1/tuxdxae2s6rh&#10;niCJCVXvatrF6KqiCKzjGsLIOm4wKazXEHHr26Lx0CO7VsV0PC6L3vrGect4CPh3PSTpkdE/hdAK&#10;IRlfW7bV3MSB1XMFESWFTrpAV7lbITiL74UIPBJVU1Qa84pFMN6ktVgtoWo9uE6yYwvwlBYeadIg&#10;DRa9p1pDBLL18i8qLZm3wYo4YlYXg5DsCKqYjB95c9WB41kLWh3cvenh/9Gyd7tLT2RT0+l8QokB&#10;jVd+9/H2+4fPP759wvXu6xeSUmhU70KF+Ct36Y+7gGFSvRdeE6Gke4MTlX1AZWSPpOVZeTpfUHLA&#10;eFZOFuVisJzvI2EIKGeYZJidnUzmJzlZDHyJ1/kQX3OrSQpqqqRJdkAFu7chYg8I/QVJv5UhfU3P&#10;FtPECTibAmcCQ+1QXzBtPhusks2FVCqdCL7dvFSe7CDNR/5Sf8j7BywVWUPoBlxODTI6Ds0r05B4&#10;cOibwQdDUwuaN5Qoju8rRUgIVQSpHpDRSzCt+gcayyuDXSTDB4tTtLHNAe9q67xsO3Qj30nG4Gzk&#10;no9znIbv931meni7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zEwg1wAAAAUBAAAPAAAAAAAA&#10;AAEAIAAAACIAAABkcnMvZG93bnJldi54bWxQSwECFAAUAAAACACHTuJA0GqnvBMCAAADBAAADgAA&#10;AAAAAAABACAAAAAmAQAAZHJzL2Uyb0RvYy54bWxQSwUGAAAAAAYABgBZAQAAqwUAAAAA&#10;">
                        <v:fill on="f" focussize="0,0"/>
                        <v:stroke color="#000000" joinstyle="round" endarrow="block"/>
                        <v:imagedata o:title=""/>
                        <o:lock v:ext="edit" aspectratio="f"/>
                      </v:line>
                      <v:rect id="_x0000_s1026" o:spid="_x0000_s1026" o:spt="1" style="position:absolute;left:2131695;top:241173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wwg5brgEAAFADAAAOAAAAZHJzL2Uyb0RvYy54bWytk01u&#10;2zAQhfcFegeC+5qSkzqJYDkbI90UaYA0B6ApyiLAP8zQlnyaAN31ED1O0Wt0KClJm26y6IYcDgff&#10;zHuU1teDs+yoAU3wNS8XBWfaq9AYv6/5w9ebD5ecYZK+kTZ4XfOTRn69ef9u3cdKL0MXbKOBEcRj&#10;1ceadynFSghUnXYSFyFqT5dtACcTHWEvGpA90Z0Vy6JYiT5AEyEojUjZ7XTJZyK8BRja1ii9Derg&#10;tE8TFbSViSRhZyLyzTht22qVvrQt6sRszUlpGldqQvEur2KzltUeZOyMmkeQbxnhlSYnjaemz6it&#10;TJIdwPyDckZBwNCmhQpOTEJGR0hFWbzy5r6TUY9ayGqMz6bj/8Oq2+MdMNPUfHm+5MxLR0/+6/H7&#10;zx/fWM6QP33Eisru4x3MJ6Qwix1acHknGWwgQnlWrq4+cnbKtLK8OJv91UNiigpWq+K8IOdVLri4&#10;yjERxQsoAqZPOjiWg5oDPd/oqjx+xjSVPpXkvj7cGGspLyvr/0oQM2dEnn2aNkdp2A2zhF1oTiT8&#10;EMHsO2pVjpPkIjJ6nGn+KPJL/nkeoS8/wu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REbNcA&#10;AAAFAQAADwAAAAAAAAABACAAAAAiAAAAZHJzL2Rvd25yZXYueG1sUEsBAhQAFAAAAAgAh07iQHDC&#10;DluuAQAAUA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输送机</w:t>
                              </w:r>
                            </w:p>
                          </w:txbxContent>
                        </v:textbox>
                      </v:rect>
                      <v:rect id="_x0000_s1026" o:spid="_x0000_s1026" o:spt="1" style="position:absolute;left:2284095;top:2735580;height:279400;width:863600;" fillcolor="#F2F2F2" filled="t" stroked="t" coordsize="21600,21600" o:gfxdata="UEsDBAoAAAAAAIdO4kAAAAAAAAAAAAAAAAAEAAAAZHJzL1BLAwQUAAAACACHTuJAcnqdddUAAAAF&#10;AQAADwAAAGRycy9kb3ducmV2LnhtbE2PQUvDQBCF70L/wzIFb3aTommJ2ZSqxKtYtdDbNDsmodnZ&#10;kN0m6b939VIvA4/3eO+bbDOZVgzUu8aygngRgSAurW64UvD5UdytQTiPrLG1TAou5GCTz24yTLUd&#10;+Z2Gna9EKGGXooLa+y6V0pU1GXQL2xEH79v2Bn2QfSV1j2MoN61cRlEiDTYcFmrs6Lmm8rQ7GwXl&#10;VDzpw9vLsNWvdvxaFYYu1V6p23kcPYLwNPlrGH7xAzrkgeloz6ydaBWER/zfDd56+XAP4qggWSUx&#10;yDyT/+nzH1BLAwQUAAAACACHTuJAePRIogwCAAA4BAAADgAAAGRycy9lMm9Eb2MueG1srVNLrtMw&#10;FJ0jsQfLc5o0/dBGTd+AUiYInvQeC3AdJ7Hkn3zdJl0NEjMWwXIQ2+DaDe8Hgw5IJOfYPjm+99zr&#10;zc2gFTkJD9Kaik4nOSXCcFtL01b0y/3+zYoSCMzUTFkjKnoWQG+2r19teleKwnZW1cITFDFQ9q6i&#10;XQiuzDLgndAMJtYJg5uN9ZoFnPo2qz3rUV2rrMjzZdZbXztvuQDA1d1lk46K/hpB2zSSi53lRy1M&#10;uKh6oVjAlKCTDug2Rds0gofPTQMiEFVRzDSkEQ9BfIhjtt2wsvXMdZKPIbBrQniRk2bS4KEPUjsW&#10;GDl6+ZeUltxbsE2YcKuzSyLJEcximr/w5q5jTqRc0GpwD6bD/5Pln063nsi6osV8RolhGkv+6+v3&#10;nz++kbiC/vQOSqTduVs/zgBhTHZovI5fTIMMqFCs5vl6QckZ8dvZYrEa/RVDIBwJq+VsmaPzPBHW&#10;c8SomD0KOQ/hg7CaRFBRj+VLrrLTRwgX6h9KPBeskvVeKpUmvj28U56cGJZ6X8R3VH9GU4b0FV0v&#10;CoyTM+zfBvsGoXboAZg2nffsD3gqnKfnX8IxsB2D7hJAUog0VmoZhE+oE6x+b2oSzg5dNni9aAxG&#10;i5oSJfA2RpSYgUl1DRO9UwYtjDW6VCWiMBwGlInwYOszFvjovGw7tHSaQo872FDJ+7H5Y8c+nSfR&#10;xw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ep111QAAAAUBAAAPAAAAAAAAAAEAIAAAACIA&#10;AABkcnMvZG93bnJldi54bWxQSwECFAAUAAAACACHTuJAePRIogwCAAA4BAAADgAAAAAAAAABACAA&#10;AAAkAQAAZHJzL2Uyb0RvYy54bWxQSwUGAAAAAAYABgBZAQAAogUAAAAA&#10;">
                        <v:fill on="t" focussize="0,0"/>
                        <v:stroke color="#000000" joinstyle="miter"/>
                        <v:imagedata o:title=""/>
                        <o:lock v:ext="edit" aspectratio="f"/>
                        <v:textbox>
                          <w:txbxContent>
                            <w:p>
                              <w:pPr>
                                <w:jc w:val="center"/>
                                <w:rPr>
                                  <w:rFonts w:hint="eastAsia"/>
                                </w:rPr>
                              </w:pPr>
                              <w:r>
                                <w:rPr>
                                  <w:rFonts w:hint="eastAsia"/>
                                </w:rPr>
                                <w:t>拌合机</w:t>
                              </w:r>
                            </w:p>
                          </w:txbxContent>
                        </v:textbox>
                      </v:rect>
                      <v:rect id="_x0000_s1026" o:spid="_x0000_s1026" o:spt="1" style="position:absolute;left:1126490;top:2740660;height:279400;width:470535;"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HkNlMrwEAAFADAAAOAAAAZHJzL2Uyb0RvYy54bWytU0tu&#10;2zAQ3RfIHQjua8qu4iSC5WyMZFO0AdIcgKZIiwB/GNKWfJoC3fUQPU7Ra3RIK0mbbLLIhpoZPryZ&#10;94ZaXY/WkIOEqL1r6XxWUSKd8J12u5Y+fLv5eElJTNx13HgnW3qUkV6vzz6shtDIhe+96SQQJHGx&#10;GUJL+5RCw1gUvbQ8znyQDi+VB8sTprBjHfAB2a1hi6passFDF8ALGSNWN6dLOjHCWwi9UlrIjRd7&#10;K106sYI0PKGk2OsQ6bpMq5QU6atSUSZiWopKUzmxCcbbfLL1ijc74KHXYhqBv2WEF5os1w6bPlFt&#10;eOJkD/oVldUCfPQqzYS37CSkOIIq5tULb+57HmTRglbH8GR6fD9a8eVwB0R3LV3UNSWOW1z5n+8/&#10;f//6QXIF/RlCbBB2H+5gyiKGWeyowOYvyiAjvqX5YllfobNHZLuoq+Vy8leOiQgE1BfV+adzSkQB&#10;XNVVuWfPRAFiupXekhy0FHB9xVV++BwTNkfoIyT3df5GG1NWaNx/BQTmCsuzn6bNURq34yRh67sj&#10;Ct8H0LseW82z0gJHo0uj6VHkTf6bF9Tzj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URGzX&#10;AAAABQEAAA8AAAAAAAAAAQAgAAAAIgAAAGRycy9kb3ducmV2LnhtbFBLAQIUABQAAAAIAIdO4kDH&#10;kNlMrwEAAFADAAAOAAAAAAAAAAEAIAAAACYBAABkcnMvZTJvRG9jLnhtbFBLBQYAAAAABgAGAFkB&#10;AABHBQAAAAA=&#10;">
                        <v:fill on="f" focussize="0,0"/>
                        <v:stroke on="f"/>
                        <v:imagedata o:title=""/>
                        <o:lock v:ext="edit" aspectratio="f"/>
                        <v:textbox>
                          <w:txbxContent>
                            <w:p>
                              <w:pPr>
                                <w:jc w:val="right"/>
                                <w:rPr>
                                  <w:rFonts w:hint="eastAsia"/>
                                </w:rPr>
                              </w:pPr>
                              <w:r>
                                <w:rPr>
                                  <w:rFonts w:hint="eastAsia"/>
                                </w:rPr>
                                <w:t>水</w:t>
                              </w:r>
                            </w:p>
                          </w:txbxContent>
                        </v:textbox>
                      </v:rect>
                      <v:rect id="_x0000_s1026" o:spid="_x0000_s1026" o:spt="1" style="position:absolute;left:1522730;top:2629535;height:279400;width:755015;"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Ag/JgisQEAAFADAAAOAAAAZHJzL2Uyb0RvYy54bWytU0tu&#10;2zAQ3RfoHQjuY8pKFDeC5WyMdFO0AdIegKZIiwB/GNKWfJoC3fUQPU7Ra3RIq0mbbrLIhhoOn97M&#10;e0OubydryFFC1N51dLmoKJFO+F67fUe/fL67eEdJTNz13HgnO3qSkd5u3r5Zj6GVtR+86SUQJHGx&#10;HUNHh5RCy1gUg7Q8LnyQDg+VB8sTbmHPeuAjslvD6qq6ZqOHPoAXMkbMbs+HdGaElxB6pbSQWy8O&#10;Vrp0ZgVpeEJJcdAh0k3pVikp0ielokzEdBSVprJiEYx3eWWbNW/3wMOgxdwCf0kLzzRZrh0WfaTa&#10;8sTJAfR/VFYL8NGrtBDesrOQ4giqWFbPvHkYeJBFC1odw6Pp8fVoxcfjPRDdd7S+aihx3OLIf339&#10;/vPHN5Iz6M8YYouwh3AP8y5imMVOCmz+ogwy4V1q6np1ic6ekO26vmkuy/+8lVMiAgGrpqmWWEVk&#10;wOrmqir+syeiADG9l96SHHQUcHzFVX78EBMWR+gfSK7r/J02pozQuH8SCMwZlns/d5ujNO2mWcLO&#10;9ycUfgig9wOWWmalBY5Gl0LzpciT/HtfUE8PYf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dRE&#10;bNcAAAAFAQAADwAAAAAAAAABACAAAAAiAAAAZHJzL2Rvd25yZXYueG1sUEsBAhQAFAAAAAgAh07i&#10;QCD8mCKxAQAAUAMAAA4AAAAAAAAAAQAgAAAAJgEAAGRycy9lMm9Eb2MueG1sUEsFBgAAAAAGAAYA&#10;WQEAAEkFAAAAAA==&#10;">
                        <v:fill on="f" focussize="0,0"/>
                        <v:stroke on="f"/>
                        <v:imagedata o:title=""/>
                        <o:lock v:ext="edit" aspectratio="f"/>
                        <v:textbox>
                          <w:txbxContent>
                            <w:p>
                              <w:pPr>
                                <w:jc w:val="center"/>
                                <w:rPr>
                                  <w:rFonts w:hint="eastAsia"/>
                                </w:rPr>
                              </w:pPr>
                              <w:r>
                                <w:rPr>
                                  <w:rFonts w:hint="eastAsia"/>
                                </w:rPr>
                                <w:t>自动计量</w:t>
                              </w:r>
                            </w:p>
                          </w:txbxContent>
                        </v:textbox>
                      </v:rect>
                      <v:rect id="_x0000_s1026" o:spid="_x0000_s1026" o:spt="1" style="position:absolute;left:3549015;top:2733040;height:279400;width:768985;"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kaVfVrwEAAFADAAAOAAAAZHJzL2Uyb0RvYy54bWytU0tu&#10;2zAQ3RfoHQjuY8qfOLZgORsj3RRtgDQHoCnSIsAfOLQln6ZAdz1Ej1P0Gh3SatKmmyyyIYczD2/m&#10;vZE2t4M15CQjaO8aOp1UlEgnfKvdoaGPX+6uVpRA4q7lxjvZ0LMEert9/27Th1rOfOdNKyNBEgd1&#10;HxrapRRqxkB00nKY+CAdFpWPlid8xgNrI++R3Ro2q6ol631sQ/RCAmB2dynSkTG+htArpYXceXG0&#10;0qULa5SGJ5QEnQ5At2VapaRIn5UCmYhpKCpN5cQmGO/zybYbXh8iD50W4wj8NSO80GS5dtj0iWrH&#10;EyfHqP+jslpED16lifCWXYQUR1DFtHrhzUPHgyxa0GoIT6bD29GKT6f7SHTb0NliSYnjFlf+6+v3&#10;nz++kZxBf/oANcIewn0cX4BhFjuoaPONMsjQ0Pn1Yl1Nryk5I9vNfF4tRn/lkIhAwM1ytV5hXRTA&#10;elGVOnsmChHSB+ktyUFDI66vuMpPHyFhc4T+geS+zt9pY8oKjfsngcCcYXn2y7Q5SsN+GCXsfXtG&#10;4ccQ9aHDVtOstMDR6NJo/CjyJv9+F9Tzj7D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URGzX&#10;AAAABQEAAA8AAAAAAAAAAQAgAAAAIgAAAGRycy9kb3ducmV2LnhtbFBLAQIUABQAAAAIAIdO4kBk&#10;aVfVrwEAAFADAAAOAAAAAAAAAAEAIAAAACYBAABkcnMvZTJvRG9jLnhtbFBLBQYAAAAABgAGAFkB&#10;AABHBQAAAAA=&#10;">
                        <v:fill on="f" focussize="0,0"/>
                        <v:stroke on="f"/>
                        <v:imagedata o:title=""/>
                        <o:lock v:ext="edit" aspectratio="f"/>
                        <v:textbox>
                          <w:txbxContent>
                            <w:p>
                              <w:pPr>
                                <w:jc w:val="left"/>
                                <w:rPr>
                                  <w:rFonts w:hint="eastAsia"/>
                                </w:rPr>
                              </w:pPr>
                              <w:r>
                                <w:rPr>
                                  <w:rFonts w:hint="eastAsia"/>
                                </w:rPr>
                                <w:t>外加剂</w:t>
                              </w:r>
                            </w:p>
                          </w:txbxContent>
                        </v:textbox>
                      </v:rect>
                      <v:line id="_x0000_s1026" o:spid="_x0000_s1026" o:spt="20" style="position:absolute;left:2706370;top:3018790;height:371475;width:635;" filled="f" stroked="t" coordsize="21600,21600" o:gfxdata="UEsDBAoAAAAAAIdO4kAAAAAAAAAAAAAAAAAEAAAAZHJzL1BLAwQUAAAACACHTuJAXKTZc9cAAAAF&#10;AQAADwAAAGRycy9kb3ducmV2LnhtbE2PwU7DMBBE70j8g7VI3KiTCkKUxukBqVxaQG0RordtvCQR&#10;8TqynTb8PYYLXFYazWjmbbmcTC9O5HxnWUE6S0AQ11Z33Ch43a9uchA+IGvsLZOCL/KwrC4vSiy0&#10;PfOWTrvQiFjCvkAFbQhDIaWvWzLoZ3Ygjt6HdQZDlK6R2uE5lptezpMkkwY7jgstDvTQUv25G42C&#10;7Wa1zt/W41S7w2P6vH/ZPL37XKnrqzRZgAg0hb8w/OBHdKgi09GOrL3oFcRHwu+NXj6/uwVxVJDd&#10;ZynIqpT/6atvUEsDBBQAAAAIAIdO4kAH6vGSCgIAAPkDAAAOAAAAZHJzL2Uyb0RvYy54bWytU02O&#10;0zAU3iNxB8t7mrSdNjNR01lQhg2CkQYO8Oo4iSX/yXab9hJcAIkdrFiy5zYMx+DZyUyHQUizIAvn&#10;2e/z5/d9fl5dHpQke+68MLqi00lOCdfM1EK3Ff3w/urFOSU+gK5BGs0reuSeXq6fP1v1tuQz0xlZ&#10;c0eQRPuytxXtQrBllnnWcQV+YizXmGyMUxBw6tqsdtAju5LZLM+XWW9cbZ1h3Htc3QxJOjK6pxCa&#10;phGMbwzbKa7DwOq4hICSfCesp+tUbdNwFt41jeeByIqi0pBGPATjbRyz9QrK1oHtBBtLgKeU8EiT&#10;AqHx0HuqDQQgOyf+olKCOeNNEybMqGwQkhxBFdP8kTc3HVietKDV3t6b7v8fLXu7v3ZE1BWdnRWU&#10;aFB45befvv/8+OXXj8843n77SmIKjeqtLxF/Y6/dOPMYRtWHxqn4Rz3kgFRFvpwXaPGxovN8el5c&#10;jEbzQyAMAcv5ghIWs8X0rFhE8uzEYp0Pr7lRJAYVlUJHE6CE/RsfBugdJC5LTfqKXixmkROwIxvs&#10;BAyVRVVet2mvN1LUV0LKuMO7dvtSOrKH2BXpG0v4AxYP2YDvBlxKRRiUHYf6la5JOFp0S+MzobEE&#10;xWtKJMdXFaOEDCDkCRmcAN3Kf6DRAanRiGjzYGyMtqY+4g3trBNth25MU6Uxgx2RbBu7N7bcw3li&#10;Or3Y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pNlz1wAAAAUBAAAPAAAAAAAAAAEAIAAAACIA&#10;AABkcnMvZG93bnJldi54bWxQSwECFAAUAAAACACHTuJAB+rxkgoCAAD5AwAADgAAAAAAAAABACAA&#10;AAAmAQAAZHJzL2Uyb0RvYy54bWxQSwUGAAAAAAYABgBZAQAAogUAAAAA&#10;">
                        <v:fill on="f" focussize="0,0"/>
                        <v:stroke color="#000000" joinstyle="round" endarrow="block"/>
                        <v:imagedata o:title=""/>
                        <o:lock v:ext="edit" aspectratio="f"/>
                      </v:line>
                      <v:rect id="_x0000_s1026" o:spid="_x0000_s1026" o:spt="1" style="position:absolute;left:2169795;top:305943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Cy2kvYsAEAAFADAAAOAAAAZHJzL2Uyb0RvYy54bWytU0tu&#10;2zAQ3RfoHQjua8qO49SC5WyMdFMkAdIegKZIi4D4wQxtyacpkF0O0eMUvUaHkpq06SaLbsiZ4eDN&#10;e2+kzXXvWnbSgDb4is9nBWfaq1Bbf6j41y83Hz5yhkn6WrbB64qfNfLr7ft3my6WehGa0NYaGIF4&#10;LLtY8SalWAqBqtFO4ixE7enRBHAyUQoHUYPsCN21YlEUK9EFqCMEpRGpuhsf+YQIbwEMxlild0Ed&#10;nfZpRAXdykSSsLER+XZga4xW6c4Y1Im1FSelaThpCMX7fIrtRpYHkLGxaqIg30LhlSYnraehz1A7&#10;mSQ7gv0HylkFAYNJMxWcGIUMjpCKefHKm4dGRj1oIasxPpuO/w9W3Z7ugdm64oslLd5LRyv/+e3p&#10;x/dHlivkTxexpLaHeA9ThhRmsb0Bl2+SwXpCmK/WV+tLzs4Vvygu18uLyV/dJ6aoYbUqlgU5r6hh&#10;cbXOMSGKF6AImD7p4FgOKg60vsFVefqMaWz93ZLn+nBj25bqsmz9XwXCzBWRuY9sc5T6fT9J2If6&#10;TMKPEeyhoVHzgUluIqMHTtNHkTf5Zz6AvvwI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1ERs&#10;1wAAAAUBAAAPAAAAAAAAAAEAIAAAACIAAABkcnMvZG93bnJldi54bWxQSwECFAAUAAAACACHTuJA&#10;stpL2LABAABQAwAADgAAAAAAAAABACAAAAAmAQAAZHJzL2Uyb0RvYy54bWxQSwUGAAAAAAYABgBZ&#10;AQAASAUAAAAA&#10;">
                        <v:fill on="f" focussize="0,0"/>
                        <v:stroke on="f"/>
                        <v:imagedata o:title=""/>
                        <o:lock v:ext="edit" aspectratio="f"/>
                        <v:textbox>
                          <w:txbxContent>
                            <w:p>
                              <w:pPr>
                                <w:jc w:val="center"/>
                                <w:rPr>
                                  <w:rFonts w:hint="eastAsia"/>
                                </w:rPr>
                              </w:pPr>
                              <w:r>
                                <w:rPr>
                                  <w:rFonts w:hint="eastAsia"/>
                                </w:rPr>
                                <w:t>罐车</w:t>
                              </w:r>
                            </w:p>
                          </w:txbxContent>
                        </v:textbox>
                      </v:rect>
                      <v:rect id="_x0000_s1026" o:spid="_x0000_s1026" o:spt="1" style="position:absolute;left:2312670;top:3392804;height:279400;width:863600;" fillcolor="#F2F2F2" filled="t" stroked="t" coordsize="21600,21600" o:gfxdata="UEsDBAoAAAAAAIdO4kAAAAAAAAAAAAAAAAAEAAAAZHJzL1BLAwQUAAAACACHTuJAcnqdddUAAAAF&#10;AQAADwAAAGRycy9kb3ducmV2LnhtbE2PQUvDQBCF70L/wzIFb3aTommJ2ZSqxKtYtdDbNDsmodnZ&#10;kN0m6b939VIvA4/3eO+bbDOZVgzUu8aygngRgSAurW64UvD5UdytQTiPrLG1TAou5GCTz24yTLUd&#10;+Z2Gna9EKGGXooLa+y6V0pU1GXQL2xEH79v2Bn2QfSV1j2MoN61cRlEiDTYcFmrs6Lmm8rQ7GwXl&#10;VDzpw9vLsNWvdvxaFYYu1V6p23kcPYLwNPlrGH7xAzrkgeloz6ydaBWER/zfDd56+XAP4qggWSUx&#10;yDyT/+nzH1BLAwQUAAAACACHTuJA5ifc2RECAAA4BAAADgAAAGRycy9lMm9Eb2MueG1srVNLbtsw&#10;EN0X6B0I7mvJcuzYguUs6rqbog2Q9gA0RUkE+AOHtuTTFOiuh+hxil6jQ8rNr1l4EQmghuTo8b03&#10;w/XNoBU5Cg/SmopOJzklwnBbS9NW9NvX3bslJRCYqZmyRlT0JIDebN6+WfeuFIXtrKqFJwhioOxd&#10;RbsQXJllwDuhGUysEwY3G+s1Czj1bVZ71iO6VlmR54ust7523nIBgKvbcZOeEf0lgLZpJBdbyw9a&#10;mDCieqFYQEnQSQd0k9g2jeDhS9OACERVFJWGNOIhGO/jmG3WrGw9c53kZwrsEgrPNGkmDR56D7Vl&#10;gZGDl/9Bacm9BduECbc6G4UkR1DFNH/mzV3HnEha0Gpw96bD68Hyz8dbT2Rd0eJqRYlhGkv+5/vP&#10;379+kLiC/vQOSky7c7f+PAMMo9ih8Tp+UQYZEGE2LRbX6OyporPZqljm89FfMQTCMWG5mC1y3OeY&#10;UFyvrjBGxOwByHkIH4XVJAYV9Vi+5Co7foIwpv5LieeCVbLeSaXSxLf798qTI8NS74r4ntGfpClD&#10;+oqu5sUceTDs3wb7BkPt0AMwbTrvyR/wGDhPz0vAkdiWQTcSSAijei2D8EielZ1g9QdTk3By6LLB&#10;60UjGS1qSpTA2xijlBmYVJdkonfKoIWxRmNVYhSG/YAwMdzb+oQFPjgv2w4tnSbqcQcbKnl/bv7Y&#10;sY/nCfThwm/+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J6nXXVAAAABQEAAA8AAAAAAAAAAQAg&#10;AAAAIgAAAGRycy9kb3ducmV2LnhtbFBLAQIUABQAAAAIAIdO4kDmJ9zZEQIAADgEAAAOAAAAAAAA&#10;AAEAIAAAACQBAABkcnMvZTJvRG9jLnhtbFBLBQYAAAAABgAGAFkBAACnBQAAAAA=&#10;">
                        <v:fill on="t" focussize="0,0"/>
                        <v:stroke color="#000000" joinstyle="miter"/>
                        <v:imagedata o:title=""/>
                        <o:lock v:ext="edit" aspectratio="f"/>
                        <v:textbox>
                          <w:txbxContent>
                            <w:p>
                              <w:pPr>
                                <w:jc w:val="center"/>
                                <w:rPr>
                                  <w:rFonts w:hint="eastAsia"/>
                                </w:rPr>
                              </w:pPr>
                              <w:r>
                                <w:rPr>
                                  <w:rFonts w:hint="eastAsia"/>
                                </w:rPr>
                                <w:t>外运销售</w:t>
                              </w:r>
                            </w:p>
                          </w:txbxContent>
                        </v:textbox>
                      </v:rect>
                      <v:line id="_x0000_s1026" o:spid="_x0000_s1026" o:spt="20" style="position:absolute;left:2856865;top:2543810;flip:y;height:190500;width:139700;"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bPuscxMCAAAFBAAADgAAAGRycy9lMm9Eb2MueG1srVPNjtMw&#10;EL4j8Q6W7zRJl5Q2aroHynJBsNIC96ntJJb8J9tt2pfgBZC4wYnj3nkblsdgnIRdWIS0B3Kwxp7P&#10;38z3Zbw+P2pFDsIHaU1Ni1lOiTDMcmnamr57e/FkSUmIYDgoa0RNTyLQ883jR+veVWJuO6u48ARJ&#10;TKh6V9MuRldlWWCd0BBm1gmDycZ6DRG3vs24hx7Ztcrmeb7Ieuu585aJEPB0OybpxOgfQmibRjKx&#10;tWyvhYkjqxcKIkoKnXSBboZum0aw+KZpgohE1RSVxmHFIhjv0ppt1lC1Hlwn2dQCPKSFe5o0SINF&#10;b6m2EIHsvfyLSkvmbbBNnDGrs1HI4AiqKPJ73lx14MSgBa0O7tb08P9o2evDpSeS13ReoicGNP7y&#10;m4/X3z98/vHtE643X7+QlEKjehcqxF+5Sz/tAoZJ9bHxmjRKuvc4UYMPqIwckXRZLpaLkpJTKvD0&#10;bFlMlotjJAwBxdnqWY6FGQKKVV5ijNzZSJmonQ/xpbCapKCmSprkCFRweBXiCP0FScfKkL6mq3KO&#10;NRngeDY4FhhqhxKDaYe7wSrJL6RS6Ubw7e658uQAaUSGb2rhD1gqsoXQjTiOUUJB1QngLwwn8eTQ&#10;OYNPhqYOtOCUKIEvLEUDMoJUd8joJZhW/QONBiiDPiTLR5NTtLP8hH9r77xsOzSjGBpNGZyOwbVp&#10;ktP4/b4fmO5e7+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R7tpdUAAAAFAQAADwAAAAAAAAAB&#10;ACAAAAAiAAAAZHJzL2Rvd25yZXYueG1sUEsBAhQAFAAAAAgAh07iQGz7rHMTAgAABQQAAA4AAAAA&#10;AAAAAQAgAAAAJAEAAGRycy9lMm9Eb2MueG1sUEsFBgAAAAAGAAYAWQEAAKkFAAAAAA==&#10;">
                        <v:fill on="f" focussize="0,0"/>
                        <v:stroke color="#000000" joinstyle="round" dashstyle="dash" endarrow="block"/>
                        <v:imagedata o:title=""/>
                        <o:lock v:ext="edit" aspectratio="f"/>
                      </v:line>
                      <v:rect id="_x0000_s1026" o:spid="_x0000_s1026" o:spt="1" style="position:absolute;left:2838450;top:2323465;height:279400;width:85979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AQuTBOrwEAAFADAAAOAAAAZHJzL2Uyb0RvYy54bWytU0tu&#10;2zAQ3RfoHQjuY8m/xBYsZ2OkmyINkOYANEVaBPgDh7bk0xTIrofocYpeo0NK+TTdZJENOTN8eDPv&#10;jbS57o0mJxFAOVvT6aSkRFjuGmUPNX34fnOxogQisw3TzoqangXQ6+3nT5vOV2LmWqcbEQiSWKg6&#10;X9M2Rl8VBfBWGAYT54XFR+mCYRHTcCiawDpkN7qYleVl0bnQ+OC4AMDqbnikI2N4D6GTUnGxc/xo&#10;hI0DaxCaRZQErfJAt3laKQWP36QEEYmuKSqN+cQmGO/TWWw3rDoE5lvFxxHYe0Z4o8kwZbHpM9WO&#10;RUaOQf1HZRQPDpyME+5MMQjJjqCKafnGm/uWeZG1oNXgn02Hj6Plt6e7QFRT09lySollBlf+58fP&#10;378eSaqgP52HCmH3/i6MGWCYxPYymHSjDNIjw2q+WizR2TPG89l8cbkc/BV9JBwBq+X6ao3vPAGu&#10;1osy+1+8EPkA8YtwhqSgpgHXl11lp68QsTlCnyCpr3U3Suu8Qm3/KSAwVYo0+zBtimK/70cJe9ec&#10;UfjRB3VosVVWmuFodG40fhRpk6/zTPryI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URGzX&#10;AAAABQEAAA8AAAAAAAAAAQAgAAAAIgAAAGRycy9kb3ducmV2LnhtbFBLAQIUABQAAAAIAIdO4kAQ&#10;uTBOrwEAAFADAAAOAAAAAAAAAAEAIAAAACYBAABkcnMvZTJvRG9jLnhtbFBLBQYAAAAABgAGAFkB&#10;AABHBQAAAAA=&#10;">
                        <v:fill on="f" focussize="0,0"/>
                        <v:stroke on="f"/>
                        <v:imagedata o:title=""/>
                        <o:lock v:ext="edit" aspectratio="f"/>
                        <v:textbox>
                          <w:txbxContent>
                            <w:p>
                              <w:pPr>
                                <w:jc w:val="center"/>
                              </w:pPr>
                              <w:r>
                                <w:rPr>
                                  <w:rFonts w:hint="eastAsia"/>
                                </w:rPr>
                                <w:t>G、N、W</w:t>
                              </w:r>
                            </w:p>
                          </w:txbxContent>
                        </v:textbox>
                      </v:rect>
                      <v:rect id="_x0000_s1026" o:spid="_x0000_s1026" o:spt="1" style="position:absolute;left:2817495;top:298323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gganjrgEAAFADAAAOAAAAZHJzL2Uyb0RvYy54bWytU0tu&#10;2zAQ3RfoHQjuY8pK4tiC5WyMdFOkAdIcgKZIiwB/4NCWfJoC2fUQPU7Ra3QoKZ+mmyyyIWeGgzfv&#10;vZHW17015CgjaO9qOp8VlEgnfKPdvqYP32/OlpRA4q7hxjtZ05MEer35/GndhUqWvvWmkZEgiIOq&#10;CzVtUwoVYyBaaTnMfJAOH5WPlidM4541kXeIbg0ri2LBOh+bEL2QAFjdjo90QozvAfRKaSG3Xhys&#10;dGlEjdLwhJKg1QHoZmCrlBTpm1IgEzE1RaVpOHEIxrt8ss2aV/vIQ6vFRIG/h8IbTZZrh0OfobY8&#10;cXKI+j8oq0X04FWaCW/ZKGRwBFXMizfe3Lc8yEELWg3h2XT4OFhxe7yLRDc1LS9LShy3uPI/P37+&#10;/vVIcgX96QJU2HYf7uKUAYZZbK+izTfKID0iLOdXF6tLSk4Yr5bn5fnkr+wTEdiwWBQXBTovcsPV&#10;KseIyF6AQoT0RXpLclDTiOsbXOXHr5DG1qeWPNf5G20M1nll3D8FxMwVlrmPbHOU+l0/Sdj55oTC&#10;DyHqfYuj5gOT3IRGD5ymjyJv8nU+gL78CJ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REbNcA&#10;AAAFAQAADwAAAAAAAAABACAAAAAiAAAAZHJzL2Rvd25yZXYueG1sUEsBAhQAFAAAAAgAh07iQGCB&#10;qeOuAQAAUA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2944495;top:3199130;flip:y;height:190500;width:139700;"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27zchRUCAAAFBAAADgAAAGRycy9lMm9Eb2MueG1srVNLjtQw&#10;EN0jcQfLezpJf4BEnZ4FzbBBMNIw7KttJ7Hkn2x3p/sSXACJHaxYsuc2DMeYchJmYBDSLMjCKqee&#10;X9V7Lq/PjlqRg/BBWlPTYpZTIgyzXJq2plfvzp88pyREMByUNaKmJxHo2ebxo3XvKjG3nVVceIIk&#10;JlS9q2kXo6uyLLBOaAgz64TBZGO9hohb32bcQ4/sWmXzPH+a9dZz5y0TIeDf7ZikE6N/CKFtGsnE&#10;1rK9FiaOrF4oiCgpdNIFuhm6bRrB4tumCSISVVNUGocVi2C8S2u2WUPVenCdZFML8JAW7mnSIA0W&#10;vaXaQgSy9/IvKi2Zt8E2ccaszkYhgyOoosjveXPZgRODFrQ6uFvTw/+jZW8OF55IXtP5akGJAY1X&#10;fv3x248Pn39+/4Tr9dcvJKXQqN6FCvGX7sJPu4BhUn1svCaNku49TtTgAyojRyQtl8tluaLkVNNF&#10;UZbFYrJcHCNhCCgW5bMcL4MhoCjzFcbInY2Uidr5EF8Jq0kKaqqkSY5ABYfXIY7QX5D0WxnS17Rc&#10;zbEmAxzPBscCQ+1QYjDtcDZYJfm5VCqdCL7dvVCeHCCNyPBNLfwBS0W2ELoRxzFKKKg6Afyl4SSe&#10;HDpn8MnQ1IEWnBIl8IWlaEBGkOoOGb0E06p/oNEAZdCHZPlocop2lp/wtvbOy7ZDM4qh0ZTB6Rhc&#10;myY5jd/v+4Hp7vVub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Hu2l1QAAAAUBAAAPAAAAAAAA&#10;AAEAIAAAACIAAABkcnMvZG93bnJldi54bWxQSwECFAAUAAAACACHTuJA27zchRUCAAAFBAAADgAA&#10;AAAAAAABACAAAAAkAQAAZHJzL2Uyb0RvYy54bWxQSwUGAAAAAAYABgBZAQAAqwUAAAAA&#10;">
                        <v:fill on="f" focussize="0,0"/>
                        <v:stroke color="#000000" joinstyle="round" dashstyle="dash" endarrow="block"/>
                        <v:imagedata o:title=""/>
                        <o:lock v:ext="edit" aspectratio="f"/>
                      </v:line>
                      <v:rect id="_x0000_s1026" o:spid="_x0000_s1026" o:spt="1" style="position:absolute;left:157480;top:3262630;height:601345;width:8255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Ckm2WrwEAAE8DAAAOAAAAZHJzL2Uyb0RvYy54bWytU0tu&#10;2zAU3BfoHQjuY8qy5RqC5WyMdFO0AdIegKZIiwB/4KMt+TQFuushepyi1+ijpCZtuskiG+r9MG9m&#10;SO1uB2vIRUbQ3jV0uSgokU74VrtTQ798vrvZUgKJu5Yb72RDrxLo7f7tm10faln6zptWRoIgDuo+&#10;NLRLKdSMgeik5bDwQTpsKh8tT5jGE2sj7xHdGlYWxYb1PrYheiEBsHqYmnRGjC8B9EppIQ9enK10&#10;aUKN0vCEkqDTAeh+ZKuUFOmTUiATMQ1FpWk8cQnGx3yy/Y7Xp8hDp8VMgb+EwjNNlmuHSx+hDjxx&#10;co76PyirRfTgVVoIb9kkZHQEVSyLZ948dDzIUQtaDeHRdHg9WPHxch+JbhtaVmtKHLd45b++fv/5&#10;4xvJFfSnD1Dj2EO4j3MGGGaxg4o2f1EGGfAtVe/WWzT22tBVuSk3q9leOSQisL8tq6rAvsCBTbFc&#10;rasMz55wQoT0XnpLctDQiLc3msovHyBNo39G8lrn77QxWOe1cf8UEDNXWKY+kc1RGo7DrODo2yvq&#10;PoeoTx2uWo5M8hD6PHKa30S+yL/zEfTpP9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URGzX&#10;AAAABQEAAA8AAAAAAAAAAQAgAAAAIgAAAGRycy9kb3ducmV2LnhtbFBLAQIUABQAAAAIAIdO4kDC&#10;km2WrwEAAE8DAAAOAAAAAAAAAAEAIAAAACYBAABkcnMvZTJvRG9jLnhtbFBLBQYAAAAABgAGAFkB&#10;AABHBQAAAAA=&#10;">
                        <v:fill on="f" focussize="0,0"/>
                        <v:stroke on="f"/>
                        <v:imagedata o:title=""/>
                        <o:lock v:ext="edit" aspectratio="f"/>
                        <v:textbox>
                          <w:txbxContent>
                            <w:p>
                              <w:pPr>
                                <w:jc w:val="center"/>
                                <w:rPr>
                                  <w:rFonts w:hint="eastAsia"/>
                                </w:rPr>
                              </w:pPr>
                              <w:r>
                                <w:rPr>
                                  <w:rFonts w:hint="eastAsia"/>
                                </w:rPr>
                                <w:t>G：废气</w:t>
                              </w:r>
                            </w:p>
                            <w:p>
                              <w:pPr>
                                <w:jc w:val="center"/>
                                <w:rPr>
                                  <w:rFonts w:hint="eastAsia"/>
                                </w:rPr>
                              </w:pPr>
                              <w:r>
                                <w:rPr>
                                  <w:rFonts w:hint="eastAsia"/>
                                </w:rPr>
                                <w:t>N：噪声</w:t>
                              </w:r>
                            </w:p>
                          </w:txbxContent>
                        </v:textbox>
                      </v:rect>
                      <v:rect id="_x0000_s1026" o:spid="_x0000_s1026" o:spt="1" style="position:absolute;left:1359535;top:8648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CXabxSrgEAAE8DAAAOAAAAZHJzL2Uyb0RvYy54bWytU0tu&#10;2zAQ3RfoHQjuY8lO7DiC5WyMdFO0AdIcgKZIiwB/mKEt+TQFuushepyi1+hQUpM23WSRDTU/vHnv&#10;kdrc9s6ykwI0wdd8Pis5U16GxvhDzR+/3F2sOcMkfCNs8KrmZ4X8dvv+3aaLlVqENthGASMQj1UX&#10;a96mFKuiQNkqJ3AWovLU1AGcSJTCoWhAdITubLEoy1XRBWgiBKkQqbobm3xChNcABq2NVLsgj075&#10;NKKCsiKRJGxNRL4d2GqtZPqsNarEbM1JaRpOWkLxPp/FdiOqA4jYGjlREK+h8EKTE8bT0ieonUiC&#10;HcH8B+WMhIBBp5kMrhiFDI6Qinn5wpuHVkQ1aCGrMT6Zjm8HKz+d7oGZpuaL5ZIzLxxd+a+v33/+&#10;+MZyhfzpIlY09hDvYcqQwiy21+Dyl2Swnt7S5fJmeUko55qvV1fr68le1Scmqb9alVclGS+pv7i+&#10;yTEBFs84ETB9UMGxHNQc6PYGU8XpI6Zx9M9IXuvDnbGW6qKy/p8CYeZKkamPZHOU+n0/KdiH5ky6&#10;jxHMoaVV84FJHiKfB07Tm8gX+Xc+gD7/B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REbNcA&#10;AAAFAQAADwAAAAAAAAABACAAAAAiAAAAZHJzL2Rvd25yZXYueG1sUEsBAhQAFAAAAAgAh07iQJdp&#10;vFKuAQAATw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1492885;top:10877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WnmFWhQCAAAFBAAADgAAAGRycy9lMm9Eb2MueG1srVPNjtMw&#10;EL4j8Q6W7zRpRLbdqOkeKMsFwUoL3Ke2k1jyn2y3aV+CF0DiBieO3Hkblsdg7JRdWIS0B3KwZjLj&#10;z9/3eby6OGhF9sIHaU1L57OSEmGY5dL0LX375vLJkpIQwXBQ1oiWHkWgF+vHj1aja0RlB6u48ARB&#10;TGhG19IhRtcURWCD0BBm1gmDxc56DRFT3xfcw4joWhVVWZ4Vo/XcectECPh3MxXpCdE/BNB2nWRi&#10;Y9lOCxMnVC8URJQUBukCXWe2XSdYfN11QUSiWopKY17xEIy3aS3WK2h6D26Q7EQBHkLhniYN0uCh&#10;t1AbiEB2Xv4FpSXzNtguzpjVxSQkO4Iq5uU9b64HcCJrQauDuzU9/D9Y9mp/5YnkLa3qM0oMaLzy&#10;mw9fv7//9OPbR1xvvnwmqYRGjS402H/trvwpCxgm1YfOa9Ip6d7hRGUfUBk5YPL0vFoua0qOGJfL&#10;xaKuJ8vFIRKWG6rlAussNZyXdZmvpJggE7TzIb4QVpMUtFRJkxyBBvYvQ0Qa2PqrJf1WhowtPa+r&#10;hAk4nh2OBYbaocRg+rw3WCX5pVQq7Qi+3z5TnuwhjUj+EkXE/aMtHbKBMEx9HKNJyCCAPzecxKND&#10;5ww+GZoYaMEpUQJfWIoQD5oIUt11Ri/B9Oof3Xi6MkgiWT6ZnKKt5Ue8rZ3zsh/QjHkmmio4HZny&#10;aZLT+P2eZ6S71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e7aXVAAAABQEAAA8AAAAAAAAA&#10;AQAgAAAAIgAAAGRycy9kb3ducmV2LnhtbFBLAQIUABQAAAAIAIdO4kBaeYVaFAIAAAUEAAAOAAAA&#10;AAAAAAEAIAAAACQBAABkcnMvZTJvRG9jLnhtbFBLBQYAAAAABgAGAFkBAACqBQAAAAA=&#10;">
                        <v:fill on="f" focussize="0,0"/>
                        <v:stroke color="#000000" joinstyle="round" dashstyle="dash" endarrow="block"/>
                        <v:imagedata o:title=""/>
                        <o:lock v:ext="edit" aspectratio="f"/>
                      </v:line>
                      <v:rect id="_x0000_s1026" o:spid="_x0000_s1026" o:spt="1" style="position:absolute;left:508000;top:774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0hDimqwEAAE0DAAAOAAAAZHJzL2Uyb0RvYy54bWytU0tu&#10;2zAU3BfoHQjua8pGYqWC6WyMdFMkAdIegKZIiwB/4KMt+TQBsushepyi1+ijpCZtusmiG/L9MG9m&#10;KG2uB2fJSSUwwXO6XFSUKC9Da/yB069fbj5cUQJZ+FbY4BWnZwX0evv+3aaPjVqFLthWJYIgHpo+&#10;ctrlHBvGQHbKCViEqDw2dUhOZEzTgbVJ9IjuLFtV1Zr1IbUxBakAsLqbmnRGTG8BDFobqXZBHp3y&#10;eUJNyoqMkqAzEeh2ZKu1kvlOa1CZWE5RaR5PXILxvpxsuxHNIYnYGTlTEG+h8EqTE8bj0meonciC&#10;HJP5B8oZmQIEnRcyODYJGR1BFcvqlTcPnYhq1IJWQ3w2Hf4frLw93SdiWk5XlzUlXjh88p+P3358&#10;fyKlgv70ERoce4j3ac4AwyJ20MmVG2WQgdPL6qqq0Ngzp3V9Uc/mqiETid31urooXYntVf2xxAjH&#10;XlBigvxJBUdKwGnCtxstFafPkKfR3yNlqQ83xlqsi8b6vwqIWSqsEJ+oligP+2Hmvw/tGVUfYzKH&#10;DlctRyZlCF0eOc1fRHnGP/MR9OUv2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dREbNcAAAAF&#10;AQAADwAAAAAAAAABACAAAAAiAAAAZHJzL2Rvd25yZXYueG1sUEsBAhQAFAAAAAgAh07iQPSEOKar&#10;AQAATQMAAA4AAAAAAAAAAQAgAAAAJgEAAGRycy9lMm9Eb2MueG1sUEsFBgAAAAAGAAYAWQEAAEMF&#10;A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641350;top:3003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96JbXRcCAAADBAAADgAAAGRycy9lMm9Eb2MueG1srVPNbtQw&#10;EL4j8Q6W72yS3aa00WZ7YCkXBJUK3Gf9k1jyn2zvZvcleAEkbnDiyJ23oTwG42RpoQipB3Kwxpnx&#10;N9/3eby82BtNdiJE5WxLq1lJibDMcWW7lr59c/nkjJKYwHLQzoqWHkSkF6vHj5aDb8Tc9U5zEQiC&#10;2NgMvqV9Sr4pish6YSDOnBcWk9IFAwm3oSt4gAHRjS7mZXlaDC5wHxwTMeLf9ZSkR8TwEEAnpWJi&#10;7djWCJsm1CA0JJQUe+UjXY1spRQsvZYyikR0S1FpGldsgvEmr8VqCU0XwPeKHSnAQyjc02RAWWx6&#10;C7WGBGQb1F9QRrHgopNpxpwpJiGjI6iiKu95c92DF6MWtDr6W9Pj/4Nlr3ZXgSje0nmNF2/B4JXf&#10;fPj6/f2nH98+4nrz5TPJKTRq8LHB+mt/FY67iGFWvZfBEKmVf4cTNfqAysi+pacn1aJGrw8tXZTl&#10;oq4nw8U+EYbp6mR+9rSmhGG+Oi/rcryQYgLMwD7E9EI4Q3LQUq1s9gMa2L2MCUlg6a+S/FtbMrT0&#10;vJ5nTMDhlDgUGBqPAqPtxrPRacUvldb5RAzd5pkOZAd5QMYvU0TcP8pykzXEfqrjGE1CegH8ueUk&#10;HTz6ZvHB0MzACE6JFvi+coR40CRQ+q4yBQW20/+oxu7aIols+GRxjjaOH/Cutj6orkczqpFozuBs&#10;jJSPc5yH7/f9iHT3d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e7aXVAAAABQEAAA8AAAAA&#10;AAAAAQAgAAAAIgAAAGRycy9kb3ducmV2LnhtbFBLAQIUABQAAAAIAIdO4kD3oltdFwIAAAMEAAAO&#10;AAAAAAAAAAEAIAAAACQBAABkcnMvZTJvRG9jLnhtbFBLBQYAAAAABgAGAFkBAACtBQAAAAA=&#10;">
                        <v:fill on="f" focussize="0,0"/>
                        <v:stroke color="#000000" joinstyle="round" dashstyle="dash" endarrow="block"/>
                        <v:imagedata o:title=""/>
                        <o:lock v:ext="edit" aspectratio="f"/>
                      </v:line>
                      <v:rect id="_x0000_s1026" o:spid="_x0000_s1026" o:spt="1" style="position:absolute;left:1320799;top: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4uzFvpwEAAEoDAAAOAAAAZHJzL2Uyb0RvYy54bWytU0tu&#10;2zAQ3RfoHQjua8lq4yaC5WyMdFOkAdIcgKZIiwB/mKEt+TQFuushepyi1+hQUpw03WTRDTU/vHnv&#10;kVpfD86yowI0wTd8uSg5U16G1vh9wx++3ry75AyT8K2wwauGnxTy683bN+s+1qoKXbCtAkYgHus+&#10;NrxLKdZFgbJTTuAiROWpqQM4kSiFfdGC6And2aIqy1XRB2gjBKkQqbqdmnxGhNcABq2NVNsgD075&#10;NKGCsiKRJOxMRL4Z2WqtZPqiNarEbMNJaRpPWkLxLp/FZi3qPYjYGTlTEK+h8EKTE8bT0jPUViTB&#10;DmD+gXJGQsCg00IGV0xCRkdIxbJ84c19J6IatZDVGM+m4/+DlbfHO2CmbXh1ccWZF46u/Pe3H79+&#10;fme5Qv70EWsau493MGdIYRY7aHD5SzLYQG/pfVVeluTs6eysGhKT1Fqtyg+5I6lVfbzKMWEVTxAR&#10;MH1SwbEcNBzo4kY/xfEzpmn0cSRv9OHGWEt1UVv/V4Ewc6XIrCeeOUrDbpjJ70J7IsmHCGbf0arl&#10;yCQPkcUjp/k55Dt8no+gT7/A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R1ERs1wAAAAUBAAAP&#10;AAAAAAAAAAEAIAAAACIAAABkcnMvZG93bnJldi54bWxQSwECFAAUAAAACACHTuJA+Lsxb6cBAABK&#10;AwAADgAAAAAAAAABACAAAAAmAQAAZHJzL2Uyb0RvYy54bWxQSwUGAAAAAAYABgBZAQAAPwU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1454150;top:22288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2MJ0tBQCAAAEBAAADgAAAGRycy9lMm9Eb2MueG1srVPNbtQw&#10;EL4j8Q6W72yyUVO20WZ7YCkXBJUKvc/aTmLJf7K9m92X4AWQuMGJI3fehvIYjJ1tC0VIPZCDNfaM&#10;v/m+L+Pl+V4rshM+SGtaOp+VlAjDLJemb+n7dxfPFpSECIaDska09CACPV89fbIcXSMqO1jFhScI&#10;YkIzupYOMbqmKAIbhIYws04YTHbWa4i49X3BPYyIrlVRleVpMVrPnbdMhICn6ylJj4j+MYC26yQT&#10;a8u2Wpg4oXqhIKKkMEgX6Cqz7TrB4tuuCyIS1VJUGvOKTTDepLVYLaHpPbhBsiMFeAyFB5o0SINN&#10;76DWEIFsvfwLSkvmbbBdnDGri0lIdgRVzMsH3lwN4ETWglYHd2d6+H+w7M3u0hPJW1qdoicGNP7y&#10;m4/ffnz4/PP7J1xvvn4hKYVGjS40WH/lLv1xFzBMqved16RT0l3jRGUfUBnZ4+akPpnXCHzABlW1&#10;WNST42IfCcv5avG8poRhfn5W1mVuVEyICdn5EF8Jq0kKWqqkSYZAA7vXISILLL0tScfKkLGlZ3WV&#10;MAGns8OpwFA7VBhMn+8GqyS/kEqlG8H3mxfKkx2kCclfooi4f5SlJmsIw1THMZqEDAL4S8NJPDg0&#10;zuCLoYmBFpwSJfCBpQjxoIkg1X1l9BJMr/5Rjd2VQRLJ8cnjFG0sP+DP2jov+wHNmGeiKYPDkSkf&#10;BzlN3+/7jHT/eF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e7aXVAAAABQEAAA8AAAAAAAAA&#10;AQAgAAAAIgAAAGRycy9kb3ducmV2LnhtbFBLAQIUABQAAAAIAIdO4kDYwnS0FAIAAAQEAAAOAAAA&#10;AAAAAAEAIAAAACQBAABkcnMvZTJvRG9jLnhtbFBLBQYAAAAABgAGAFkBAACqBQAAAAA=&#10;">
                        <v:fill on="f" focussize="0,0"/>
                        <v:stroke color="#000000" joinstyle="round" dashstyle="dash" endarrow="block"/>
                        <v:imagedata o:title=""/>
                        <o:lock v:ext="edit" aspectratio="f"/>
                      </v:line>
                      <v:rect id="_x0000_s1026" o:spid="_x0000_s1026" o:spt="1" style="position:absolute;left:2131695;top: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6Nl8QpwEAAEoDAAAOAAAAZHJzL2Uyb0RvYy54bWytU8uO&#10;0zAU3SPxD5b31EkHAhM1nU01bBCMNPABrmM3lvySr9ukX4PEjo/gcxC/wbUTOjBsZjEb+7507jnH&#10;yeZmsoacZATtXUfrVUWJdML32h06+uXz7at3lEDirufGO9nRswR6s335YjOGVq794E0vI0EQB+0Y&#10;OjqkFFrGQAzSclj5IB02lY+WJ0zjgfWRj4huDVtXVcNGH/sQvZAAWN3NTbogxqcAeqW0kDsvjla6&#10;NKNGaXhCSTDoAHRb2ColRfqkFMhETEdRaSonLsF4n0+23fD2EHkYtFgo8KdQeKTJcu1w6QVqxxMn&#10;x6j/g7JaRA9epZXwls1CiiOooq4eeXM/8CCLFrQawsV0eD5Y8fF0F4nuO7puakoct/jkv75+//nj&#10;G8kV9GcM0OLYfbiLSwYYZrGTijbfKINMiFBf1c31G0rOF2fllIjAVtNUryv0XGBr/fY6x4jFHiBC&#10;hPReekty0NGID1f85KcPkObRPyN5o/O32his89a4fwqImSsss5555ihN+2khv/f9GSUfQ9SHAVcV&#10;jWUcLS6cls8hv+HfeQF9+AW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R1ERs1wAAAAUBAAAP&#10;AAAAAAAAAAEAIAAAACIAAABkcnMvZG93bnJldi54bWxQSwECFAAUAAAACACHTuJAejZfEKcBAABK&#10;AwAADgAAAAAAAAABACAAAAAmAQAAZHJzL2Uyb0RvYy54bWxQSwUGAAAAAAYABgBZAQAAPwU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2265045;top:22288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mqN84xQCAAAEBAAADgAAAGRycy9lMm9Eb2MueG1srVNLjhMx&#10;EN0jcQfLe9IfTUKmlc4sCMMGwUgD7Cu2u9uSf7KddHIJLoDEDlYs2XMbhmNQdocZGIQ0C3phlbvK&#10;r957Lq8uDlqRvfBBWtPSalZSIgyzXJq+pW/fXD5ZUhIiGA7KGtHSowj0Yv340Wp0jajtYBUXniCI&#10;Cc3oWjrE6JqiCGwQGsLMOmEw2VmvIeLW9wX3MCK6VkVdlotitJ47b5kIAf9upiQ9IfqHANquk0xs&#10;LNtpYeKE6oWCiJLCIF2g68y26wSLr7suiEhUS1FpzCs2wXib1mK9gqb34AbJThTgIRTuadIgDTa9&#10;hdpABLLz8i8oLZm3wXZxxqwuJiHZEVRRlfe8uR7AiawFrQ7u1vTw/2DZq/2VJ5K3tF7UlBjQeOU3&#10;H75+f//px7ePuN58+UxSCo0aXWiw/tpd+dMuYJhUHzqvSaeke4cTlX1AZeSAoPViXp7NKTmmuF4u&#10;55Pj4hAJw3x1Vi+fYpphvjov52W+kWJCTMjOh/hCWE1S0FIlTTIEGti/DBFZYOmvkvRbGTK29Hxe&#10;J0zA6exwKjDUDhUG0+ezwSrJL6VS6UTw/faZ8mQPaULylygi7h9lqckGwjDVcYwmIYMA/txwEo8O&#10;jTP4YmhioAWnRAl8YClCPGgiSHVXGb0E06t/VGN3ZZBEcnzyOEVby494WTvnZT+gGVUmmjI4HJny&#10;aZDT9P2+z0h3j3f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e7aXVAAAABQEAAA8AAAAAAAAA&#10;AQAgAAAAIgAAAGRycy9kb3ducmV2LnhtbFBLAQIUABQAAAAIAIdO4kCao3zjFAIAAAQEAAAOAAAA&#10;AAAAAAEAIAAAACQBAABkcnMvZTJvRG9jLnhtbFBLBQYAAAAABgAGAFkBAACqBQAAAAA=&#10;">
                        <v:fill on="f" focussize="0,0"/>
                        <v:stroke color="#000000" joinstyle="round" dashstyle="dash" endarrow="block"/>
                        <v:imagedata o:title=""/>
                        <o:lock v:ext="edit" aspectratio="f"/>
                      </v:line>
                      <v:rect id="_x0000_s1026" o:spid="_x0000_s1026" o:spt="1" style="position:absolute;left:2996564;top: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CGR+LWqAEAAEoDAAAOAAAAZHJzL2Uyb0RvYy54bWytU0tu&#10;2zAQ3RfoHQjua8luo9aC5WyMdFO0AdIcgKZIiwB/mKEt+TQFuushepyi1+hQUp022WSRDTk/vHnv&#10;UdpcD86ykwI0wTd8uSg5U16G1vhDw++/3rz5wBkm4Vthg1cNPyvk19vXrzZ9rNUqdMG2ChiBeKz7&#10;2PAupVgXBcpOOYGLEJWnpg7gRKIUDkULoid0Z4tVWVZFH6CNEKRCpOpuavIZEZ4DGLQ2Uu2CPDrl&#10;04QKyopEkrAzEfl2ZKu1kumL1qgSsw0npWk8aQnF+3wW242oDyBiZ+RMQTyHwiNNThhPSy9QO5EE&#10;O4J5AuWMhIBBp4UMrpiEjI6QimX5yJu7TkQ1aiGrMV5Mx5eDlZ9Pt8BM2/BV9ZYzLxw9+e9vP379&#10;/M5yhfzpI9Y0dhdvYc6Qwix20ODyTTLYQAjrdXVVXXF2vjirhsQktaqqfFeS55Jaq/frHBNW8QAR&#10;AdNHFRzLQcOBHm70U5w+YZpG/47kjT7cGGupLmrr/ysQZq4UmfXEM0dp2A8z+X1ozyT5GMEcOlq1&#10;HJnkIbJ45DR/DvkN/81H0IdfYP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0dREbNcAAAAFAQAA&#10;DwAAAAAAAAABACAAAAAiAAAAZHJzL2Rvd25yZXYueG1sUEsBAhQAFAAAAAgAh07iQIZH4taoAQAA&#10;SgMAAA4AAAAAAAAAAQAgAAAAJgEAAGRycy9lMm9Eb2MueG1sUEsFBgAAAAAGAAYAWQEAAEAFAAAA&#10;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3129915;top:22288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gUVaTRYCAAAEBAAADgAAAGRycy9lMm9Eb2MueG1srVPNbhMx&#10;EL4j8Q6W73R/aEqyyqYHQrkgqFTgPrG9u5b8J9vJJi/BCyBxgxPH3nkbymMw9oYWipB6YA/WeGf8&#10;zfd9Hi/P91qRnfBBWtPS6qSkRBhmuTR9S9+9vXgypyREMByUNaKlBxHo+erxo+XoGlHbwSouPEEQ&#10;E5rRtXSI0TVFEdggNIQT64TBZGe9hohb3xfcw4joWhV1WZ4Vo/XcectECPh3PSXpEdE/BNB2nWRi&#10;bdlWCxMnVC8URJQUBukCXWW2XSdYfNN1QUSiWopKY16xCcabtBarJTS9BzdIdqQAD6FwT5MGabDp&#10;LdQaIpCtl39Bacm8DbaLJ8zqYhKSHUEVVXnPm6sBnMha0Orgbk0P/w+Wvd5deiJ5S+uzU0oMaLzy&#10;m4/X3z98/vHtE643X7+QlEKjRhcarL9yl/64Cxgm1fvOa9Ip6d7jRGUfUBnZt/RpVS8W1YySAzao&#10;6/l8Njku9pEwzFen9fwZphnmq0U5K/ONFBNiQnY+xJfCapKClippkiHQwO5ViMgCS3+VpN/KkLGl&#10;i1mdMAGns8OpwFA7VBhMn88GqyS/kEqlE8H3m+fKkx2kCclfooi4f5SlJmsIw1THMZqEDAL4C8NJ&#10;PDg0zuCLoYmBFpwSJfCBpQjxoIkg1V1l9BJMr/5Rjd2VQRLJ8cnjFG0sP+BlbZ2X/YBmVJloyuBw&#10;ZMrHQU7T9/s+I9093t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R7tpdUAAAAFAQAADwAAAAAA&#10;AAABACAAAAAiAAAAZHJzL2Rvd25yZXYueG1sUEsBAhQAFAAAAAgAh07iQIFFWk0WAgAABAQAAA4A&#10;AAAAAAAAAQAgAAAAJAEAAGRycy9lMm9Eb2MueG1sUEsFBgAAAAAGAAYAWQEAAKwFAAAAAA==&#10;">
                        <v:fill on="f" focussize="0,0"/>
                        <v:stroke color="#000000" joinstyle="round" dashstyle="dash" endarrow="block"/>
                        <v:imagedata o:title=""/>
                        <o:lock v:ext="edit" aspectratio="f"/>
                      </v:line>
                      <v:rect id="_x0000_s1026" o:spid="_x0000_s1026" o:spt="1" style="position:absolute;left:3823335;top:774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GUSKarQEAAE4DAAAOAAAAZHJzL2Uyb0RvYy54bWytU8uO&#10;0zAU3SPxD5b31Gk6tENUdzbVsEEw0jAf4Dp2Y8kvXbtN+jVI7PgIPgfxG1wnYQaGzSzY2Pelc885&#10;TrY3g7PkrCCZ4DldLipKlJehNf7I6cPn2zfXlKQsfCts8IrTi0r0Zvf61baPjapDF2yrgCCIT00f&#10;Oe1yjg1jSXbKibQIUXls6gBOZEzhyFoQPaI7y+qqWrM+QBshSJUSVvdTk86I8BLAoLWRah/kySmf&#10;J1RQVmSUlDoTE92NbLVWMn/SOqlMLKeoNI8nLsH4UE6224rmCCJ2Rs4UxEsoPNPkhPG49BFqL7Ig&#10;JzD/QDkjIaSg80IGxyYhoyOoYlk98+a+E1GNWtDqFB9NT/8PVn483wExLaf1+i0lXjh88p9fvv34&#10;/pWUCvrTx9Tg2H28gzlLGBaxgwZXbpRBBk5X1/VqtUKUC6ebzdVmdlcNmUhsr9fVVYW+S2zXm3cl&#10;Rjz2BBMh5fcqOFICTgEfb/RUnD+kPI3+Hilbfbg11mJdNNb/VUDMUmGF+cS1RHk4DLOAQ2gvKPsU&#10;wRw7XLUcmZQhtHnkNH8S5R3/zEfQp99g9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1ERs1wAA&#10;AAUBAAAPAAAAAAAAAAEAIAAAACIAAABkcnMvZG93bnJldi54bWxQSwECFAAUAAAACACHTuJAxlEi&#10;mq0BAABOAwAADgAAAAAAAAABACAAAAAmAQAAZHJzL2Uyb0RvYy54bWxQSwUGAAAAAAYABgBZAQAA&#10;RQU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3956684;top:3003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LIC0TBYCAAAEBAAADgAAAGRycy9lMm9Eb2MueG1srVPNjtMw&#10;EL4j8Q6W7zRpl5Q2aroHynJBsNIC96ntJJb8J9tt2pfgBZC4wYnj3nkblsdg7JRdWIS0B3Kwxpnx&#10;N9/3ebw6P2hF9sIHaU1Dp5OSEmGY5dJ0DX339uLJgpIQwXBQ1oiGHkWg5+vHj1aDq8XM9lZx4QmC&#10;mFAPrqF9jK4uisB6oSFMrBMGk631GiJufVdwDwOia1XMynJeDNZz5y0TIeDfzZikJ0T/EEDbtpKJ&#10;jWU7LUwcUb1QEFFS6KULdJ3Ztq1g8U3bBhGJaigqjXnFJhhv01qsV1B3Hlwv2YkCPITCPU0apMGm&#10;t1AbiEB2Xv4FpSXzNtg2TpjVxSgkO4IqpuU9b656cCJrQauDuzU9/D9Y9np/6YnkDZ3N55QY0Hjl&#10;Nx+vv3/4/OPbJ1xvvn4hKYVGDS7UWH/lLv1pFzBMqg+t16RV0r3Hico+oDJyaOjZsprPFxUlR4zL&#10;8qyqRsfFIRKG+enT2eIZphnmp8uyKvONFCNiQnY+xJfCapKChippkiFQw/5ViMgCS3+VpN/KkKGh&#10;y2qWMAGns8WpwFA7VBhMl88GqyS/kEqlE8F32+fKkz2kCclfooi4f5SlJhsI/VjHMRqF9AL4C8NJ&#10;PDo0zuCLoYmBFpwSJfCBpQjxoI4g1V1l9BJMp/5Rjd2VQRLJ8dHjFG0tP+Jl7ZyXXY9mTDPRlMHh&#10;yJRPg5ym7/d9Rrp7v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R7tpdUAAAAFAQAADwAAAAAA&#10;AAABACAAAAAiAAAAZHJzL2Rvd25yZXYueG1sUEsBAhQAFAAAAAgAh07iQCyAtEwWAgAABAQAAA4A&#10;AAAAAAAAAQAgAAAAJAEAAGRycy9lMm9Eb2MueG1sUEsFBgAAAAAGAAYAWQEAAKwFAAAAAA==&#10;">
                        <v:fill on="f" focussize="0,0"/>
                        <v:stroke color="#000000" joinstyle="round" dashstyle="dash" endarrow="block"/>
                        <v:imagedata o:title=""/>
                        <o:lock v:ext="edit" aspectratio="f"/>
                      </v:line>
                      <v:rect id="_x0000_s1026" o:spid="_x0000_s1026" o:spt="1" style="position:absolute;left:4483735;top:774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oIOWyrgEAAE4DAAAOAAAAZHJzL2Uyb0RvYy54bWytU8uO&#10;0zAU3SPxD5b31GmnNENUdzbVsEEw0jAf4Dp2Y8kv+bpN+jVI7PgIPgfxG1wnYQaGzSzY2Pelc885&#10;TrY3g7PkrBKY4DldLipKlJehNf7I6cPn2zfXlEAWvhU2eMXpRQG92b1+te1jo1ahC7ZViSCIh6aP&#10;nHY5x4YxkJ1yAhYhKo9NHZITGdN0ZG0SPaI7y1ZVtWF9SG1MQSoArO6nJp0R00sAg9ZGqn2QJ6d8&#10;nlCTsiKjJOhMBLob2WqtZP6kNahMLKeoNI8nLsH4UE6224rmmETsjJwpiJdQeKbJCeNx6SPUXmRB&#10;Tsn8A+WMTAGCzgsZHJuEjI6gimX1zJv7TkQ1akGrIT6aDv8PVn483yViWk5Xm5oSLxw++c8v3358&#10;/0pKBf3pIzQ4dh/v0pwBhkXsoJMrN8ogA6fr9fVVffWWkgundb2uZ3fVkInE9mZTrSv0XWJ7Vb8r&#10;MeKxJ5iYIL9XwZEScJrw8UZPxfkD5Gn090jZ6sOtsRbrorH+rwJilgorzCeuJcrDYZgFHEJ7Qdmn&#10;mMyxw1XLkUkZQptHTvMnUd7xz3wEffoNd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REbNcA&#10;AAAFAQAADwAAAAAAAAABACAAAAAiAAAAZHJzL2Rvd25yZXYueG1sUEsBAhQAFAAAAAgAh07iQGgg&#10;5bKuAQAATg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4617085;top:3003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x7AvqxgCAAAEBAAADgAAAGRycy9lMm9Eb2MueG1srVPNbhMx&#10;EL4j8Q6W72R30yZNV9n0QCgXBJUK3Ce2d9eS/2Q72eQleAEkbnDi2DtvQ3kMxt7QQhFSD+zBGu+M&#10;v/m+z+PlxV4rshM+SGsaWk1KSoRhlkvTNfTd28tnC0pCBMNBWSMaehCBXqyePlkOrhZT21vFhScI&#10;YkI9uIb2Mbq6KALrhYYwsU4YTLbWa4i49V3BPQyIrlUxLct5MVjPnbdMhIB/12OSHhH9YwBt20om&#10;1pZttTBxRPVCQURJoZcu0FVm27aCxTdtG0QkqqGoNOYVm2C8SWuxWkLdeXC9ZEcK8BgKDzRpkAab&#10;3kGtIQLZevkXlJbM22DbOGFWF6OQ7AiqqMoH3lz34ETWglYHd2d6+H+w7PXuyhPJGzqd48Ub0Hjl&#10;tx9vvn/4/OPbJ1xvv34hKYVGDS7UWH/trvxxFzBMqvet16RV0r3Hico+oDKyb+jpvDorFzNKDg09&#10;KcuT2Wx0XOwjYZivTqeLM0wzzFfn5azMN1KMiAnZ+RBfCqtJChqqpEmGQA27VyEiCyz9VZJ+K0OG&#10;hp7PpgkTcDpbnAoMtUOFwXT5bLBK8kupVDoRfLd5rjzZQZqQ/CWKiPtHWWqyhtCPdRyjUUgvgL8w&#10;nMSDQ+MMvhiaGGjBKVECH1iKEA/qCFLdV0YvwXTqH9XYXRkkkRwfPU7RxvIDXtbWedn1aEaViaYM&#10;DkemfBzkNH2/7zPS/e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Hu2l1QAAAAUBAAAPAAAA&#10;AAAAAAEAIAAAACIAAABkcnMvZG93bnJldi54bWxQSwECFAAUAAAACACHTuJAx7AvqxgCAAAEBAAA&#10;DgAAAAAAAAABACAAAAAkAQAAZHJzL2Uyb0RvYy54bWxQSwUGAAAAAAYABgBZAQAArgUAAAAA&#10;">
                        <v:fill on="f" focussize="0,0"/>
                        <v:stroke color="#000000" joinstyle="round" dashstyle="dash" endarrow="block"/>
                        <v:imagedata o:title=""/>
                        <o:lock v:ext="edit" aspectratio="f"/>
                      </v:line>
                      <v:rect id="_x0000_s1026" o:spid="_x0000_s1026" o:spt="1" style="position:absolute;left:2196465;top:8648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DGvsSXrQEAAE8DAAAOAAAAZHJzL2Uyb0RvYy54bWytU8uO&#10;0zAU3SPxD5b3NGlVMm3UdDbVsEEw0sAHuI7dWPJL97pN+jVI7PgIPgfxG1wnYQaGzSzY2Pelc885&#10;Tna3g7PsogBN8A1fLkrOlJehNf7U8M+f7t5sOMMkfCts8KrhV4X8dv/61a6PtVqFLthWASMQj3Uf&#10;G96lFOuiQNkpJ3ARovLU1AGcSJTCqWhB9ITubLEqy6roA7QRglSIVD1MTT4jwksAg9ZGqkOQZ6d8&#10;mlBBWZFIEnYmIt+PbLVWMn3UGlVituGkNI0nLaH4mM9ivxP1CUTsjJwpiJdQeKbJCeNp6SPUQSTB&#10;zmD+gXJGQsCg00IGV0xCRkdIxbJ85s1DJ6IatZDVGB9Nx/8HKz9c7oGZtuGrasuZF46e/OeXbz++&#10;f2W5Qv70EWsae4j3MGdIYRY7aHD5JhlsIITltlpXbzm7NnxTrTc3s71qSExSv6rKdUnGS+qvbrY5&#10;JsDiCScCpncqOJaDhgO93miquLzHNI3+Hslrfbgz1lJd1Nb/VSDMXCky9YlsjtJwHGYFx9BeSfc5&#10;gjl1tGo5MslD5PPIaf4m8kP+mY+gT//B/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1ERs1wAA&#10;AAUBAAAPAAAAAAAAAAEAIAAAACIAAABkcnMvZG93bnJldi54bWxQSwECFAAUAAAACACHTuJAxr7E&#10;l60BAABPAwAADgAAAAAAAAABACAAAAAmAQAAZHJzL2Uyb0RvYy54bWxQSwUGAAAAAAYABgBZAQAA&#10;RQU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2329815;top:10877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tgNauhUCAAAFBAAADgAAAGRycy9lMm9Eb2MueG1srVPNjtMw&#10;EL4j8Q6W7zRpoLSNmu6BslwQrLTs3qf+SSz5T7bbtC/BCyBxgxNH7rwNy2MwTsouLELaAzlYY8/n&#10;b+b7Ml6dHYwmexGicrah00lJibDMcWXbhl69O3+yoCQmsBy0s6KhRxHp2frxo1Xva1G5zmkuAkES&#10;G+veN7RLyddFEVknDMSJ88JiUrpgIOE2tAUP0CO70UVVls+L3gXug2MiRjzdjEl6YgwPIXRSKiY2&#10;ju2MsGlkDUJDQkmxUz7S9dCtlIKlt1JGkYhuKCpNw4pFMN7mtVivoG4D+E6xUwvwkBbuaTKgLBa9&#10;pdpAArIL6i8qo1hw0ck0Yc4Uo5DBEVQxLe95c9mBF4MWtDr6W9Pj/6Nlb/YXgSje0GqOnlgw+Mtv&#10;Pnz9/v7Tj28fcb358pnkFBrV+1gj/tJfhNMuYphVH2QwRGrlr3GiBh9QGTkg6dNquZjOKDliolzM&#10;57PZaLk4JMIQMH1WLeaYZxmwLGflUKkYKTO1DzG9Es6QHDRUK5sdgRr2r2PCNhD6C5KPtSV9Q5ez&#10;KnMCjqfEscDQeJQYbTvcjU4rfq60zjdiaLcvdCB7yCMyfLlF5P0DlotsIHYjjmM0CukE8JeWk3T0&#10;6JzFJ0NzB0ZwSrTAF5Yj5IM6gdJ3yBQU2Fb/A43VtcUmsuWjyTnaOn7Ev7XzQbUdmjEdGs0ZnI6h&#10;5dMk5/H7fT8w3b3e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Hu2l1QAAAAUBAAAPAAAAAAAA&#10;AAEAIAAAACIAAABkcnMvZG93bnJldi54bWxQSwECFAAUAAAACACHTuJAtgNauhUCAAAFBAAADgAA&#10;AAAAAAABACAAAAAkAQAAZHJzL2Uyb0RvYy54bWxQSwUGAAAAAAYABgBZAQAAqwUAAAAA&#10;">
                        <v:fill on="f" focussize="0,0"/>
                        <v:stroke color="#000000" joinstyle="round" dashstyle="dash" endarrow="block"/>
                        <v:imagedata o:title=""/>
                        <o:lock v:ext="edit" aspectratio="f"/>
                      </v:line>
                      <v:rect id="_x0000_s1026" o:spid="_x0000_s1026" o:spt="1" style="position:absolute;left:3272790;top:826770;height:279400;width:660400;" filled="f" stroked="f" coordsize="21600,21600" o:gfxdata="UEsDBAoAAAAAAIdO4kAAAAAAAAAAAAAAAAAEAAAAZHJzL1BLAwQUAAAACACHTuJA0dREbNcAAAAF&#10;AQAADwAAAGRycy9kb3ducmV2LnhtbE2PQUvDQBCF70L/wzKCF7GbFI0lZtNDoVhEKE215212TILZ&#10;2TS7Teq/d/TSXgYe7/HeN9nibFsxYO8bRwriaQQCqXSmoUrBx271MAfhgyajW0eo4Ac9LPLJTaZT&#10;40ba4lCESnAJ+VQrqEPoUil9WaPVfuo6JPa+XG91YNlX0vR65HLbylkUJdLqhnih1h0uayy/i5NV&#10;MJabYb97f5Wb+/3a0XF9XBafb0rd3cbRC4iA53AJwx8+o0POTAd3IuNFq4AfCf+Xvfns6RHEQUHy&#10;nMQg80xe0+e/UEsDBBQAAAAIAIdO4kBUamzlqwEAAE8DAAAOAAAAZHJzL2Uyb0RvYy54bWytU8uO&#10;0zAU3SPxD5b31GlAzRDVnU01bBCMNPABruM0lvySr9ukX4PEjo/gcxC/wbUTZmBmM4vZ2Pelc885&#10;TrbXkzXkrCJo7zhdrypKlJO+0+7I6dcvN2+uKIEkXCeMd4rTiwJ6vXv9ajuGVtV+8KZTkSCIg3YM&#10;nA4phZYxkIOyAlY+KIfN3kcrEqbxyLooRkS3htVVtWGjj12IXioArO7nJl0Q43MAfd9rqfZenqxy&#10;aUaNyoiEkmDQAeiusO17JdPnvgeViOEUlaZy4hKMD/lku61oj1GEQcuFgngOhUearNAOl95D7UUS&#10;5BT1EyirZfTg+7SS3rJZSHEEVayrR97cDSKoogWthnBvOrwcrPx0vo1Ed5zWzZoSJyw++e9vP379&#10;/E5yBf0ZA7Q4dhdu45IBhlns1Eebb5RBJk7f1k3dvEdnL5xe1ZumWexVUyIS+5tN9a7CtsQ+DuYY&#10;AdkDToiQPihvSQ44jfh6xVRx/ghpHv07ktc6f6ONwbpojfuvgJi5wjL1mWyO0nSYFgUH311Q9ylE&#10;fRxwVRFaxtHnwmn5JvJD/psX0If/YPc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dREbNcAAAAF&#10;AQAADwAAAAAAAAABACAAAAAiAAAAZHJzL2Rvd25yZXYueG1sUEsBAhQAFAAAAAgAh07iQFRqbOWr&#10;AQAATwMAAA4AAAAAAAAAAQAgAAAAJgEAAGRycy9lMm9Eb2MueG1sUEsFBgAAAAAGAAYAWQEAAEMF&#10;AAAAAA==&#10;">
                        <v:fill on="f" focussize="0,0"/>
                        <v:stroke on="f"/>
                        <v:imagedata o:title=""/>
                        <o:lock v:ext="edit" aspectratio="f"/>
                        <v:textbox>
                          <w:txbxContent>
                            <w:p>
                              <w:pPr>
                                <w:jc w:val="center"/>
                                <w:rPr>
                                  <w:rFonts w:hint="eastAsia"/>
                                </w:rPr>
                              </w:pPr>
                              <w:r>
                                <w:rPr>
                                  <w:rFonts w:hint="eastAsia"/>
                                </w:rPr>
                                <w:t>G、N</w:t>
                              </w:r>
                            </w:p>
                          </w:txbxContent>
                        </v:textbox>
                      </v:rect>
                      <v:line id="_x0000_s1026" o:spid="_x0000_s1026" o:spt="20" style="position:absolute;left:3406140;top:1049655;flip:y;height:190500;width:142875;" filled="f" stroked="t" coordsize="21600,21600" o:gfxdata="UEsDBAoAAAAAAIdO4kAAAAAAAAAAAAAAAAAEAAAAZHJzL1BLAwQUAAAACACHTuJARR7tpdUAAAAF&#10;AQAADwAAAGRycy9kb3ducmV2LnhtbE2PzU7DMBCE70i8g7WVuFE7VQltGqeHSkiIGy0SVzfeJlHt&#10;dbC3P/D0GC5wWWk0o5lv6/XVO3HGmIZAGoqpAoHUBjtQp+Ft93S/AJHYkDUuEGr4xATr5vamNpUN&#10;F3rF85Y7kUsoVUZDzzxWUqa2R2/SNIxI2TuE6A1nGTtpo7nkcu/kTKlSejNQXujNiJse2+P25DXM&#10;1cfXZvfSDUv3jMuEkQ5Hftf6blKoFQjGK/+F4Qc/o0OTmfbhRDYJpyE/wr83e4vZwxzEXkP5WBYg&#10;m1r+p2++AVBLAwQUAAAACACHTuJA8hj+ARcCAAAFBAAADgAAAGRycy9lMm9Eb2MueG1srVPNjtMw&#10;EL4j8Q6W7zRpaLvbqOkeKMsFwUoL3Ke2k1jyn2y3aV+CF0DiBieO3Hkblsdg7JRdWIS0B3KwxpnP&#10;38z3eby6OGhF9sIHaU1Dp5OSEmGY5dJ0DX375vLJOSUhguGgrBENPYpAL9aPH60GV4vK9lZx4QmS&#10;mFAPrqF9jK4uisB6oSFMrBMGk631GiJufVdwDwOya1VUZbkoBuu585aJEPDvZkzSE6N/CKFtW8nE&#10;xrKdFiaOrF4oiCgp9NIFus7dtq1g8XXbBhGJaigqjXnFIhhv01qsV1B3Hlwv2akFeEgL9zRpkAaL&#10;3lJtIALZefkXlZbM22DbOGFWF6OQ7AiqmJb3vLnuwYmsBa0O7tb08P9o2av9lSeSN7Q6qygxoPHK&#10;bz58/f7+049vH3G9+fKZpBQaNbhQI/7aXfnTLmCYVB9ar0mrpHuHE5V9QGXk0NCns3IxnaHZR0yU&#10;s+ViPh8tF4dIGAKms+r8bE4JS4BlOS/zlRQjZaJ2PsQXwmqSgoYqaZIjUMP+ZYjYBkJ/QdJvZcjQ&#10;0OW8SpyA49niWGCoHUoMpstng1WSX0ql0ongu+0z5cke0ojkL7WIvH/AUpENhH7EcYxGIb0A/txw&#10;Eo8OnTP4ZGjqQAtOiRL4wlKEfFBHkOoOGb0E06l/oLG6MthEsnw0OUVby494WzvnZdejGdPcaMrg&#10;dOSWT5Ocxu/3fWa6e73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e7aXVAAAABQEAAA8AAAAA&#10;AAAAAQAgAAAAIgAAAGRycy9kb3ducmV2LnhtbFBLAQIUABQAAAAIAIdO4kDyGP4BFwIAAAUEAAAO&#10;AAAAAAAAAAEAIAAAACQBAABkcnMvZTJvRG9jLnhtbFBLBQYAAAAABgAGAFkBAACtBQAAAAA=&#10;">
                        <v:fill on="f" focussize="0,0"/>
                        <v:stroke color="#000000" joinstyle="round" dashstyle="dash" endarrow="block"/>
                        <v:imagedata o:title=""/>
                        <o:lock v:ext="edit" aspectratio="f"/>
                      </v:line>
                      <v:shape id="_x0000_s1026" o:spid="_x0000_s1026" o:spt="32" type="#_x0000_t32" style="position:absolute;left:3147695;top:2872740;flip:x;height:2540;width:401320;" filled="f" stroked="t" coordsize="21600,21600" o:gfxdata="UEsDBAoAAAAAAIdO4kAAAAAAAAAAAAAAAAAEAAAAZHJzL1BLAwQUAAAACACHTuJAllSLd9YAAAAF&#10;AQAADwAAAGRycy9kb3ducmV2LnhtbE2PQU+DQBCF7yb+h82YeDHtArGUIEMPavVkGrHet+wIpOws&#10;Ybct/HtXL3qZ5OW9vPdNsZlML840us4yQryMQBDXVnfcIOw/tosMhPOKteotE8JMDjbl9VWhcm0v&#10;/E7nyjcilLDLFULr/ZBL6eqWjHJLOxAH78uORvkgx0bqUV1CuellEkWpNKrjsNCqgR5bqo/VySA8&#10;VbvV9vNuPyVz/fpWvWTHHc/PiLc3cfQAwtPk/8Lwgx/QoQxMB3ti7USPEB7xvzd4WbK6B3FASNdp&#10;DLIs5H/68htQSwMEFAAAAAgAh07iQC+UMn4fAgAADAQAAA4AAABkcnMvZTJvRG9jLnhtbK1TzY7T&#10;MBC+I/EOlu80adpud6Ome2hZOCCoBDzA1HESS/6T7W3al+AFkDgBJ+C0d54Glsdg7JRdWIS0B3KI&#10;xp6Zb+b7Zrw43ytJdtx5YXRFx6OcEq6ZqYVuK/r61cWjU0p8AF2DNJpX9MA9PV8+fLDobckL0xlZ&#10;c0cQRPuytxXtQrBllnnWcQV+ZCzX6GyMUxDw6NqsdtAjupJZkecnWW9cbZ1h3Hu8XQ9OekR09wE0&#10;TSMYXxt2qbgOA6rjEgJS8p2wni5Tt03DWXjRNJ4HIiuKTEP6YxG0t/GfLRdQtg5sJ9ixBbhPC3c4&#10;KRAai95ArSEAuXTiLyglmDPeNGHEjMoGIkkRZDHO72jzsgPLExeU2tsb0f3/g2XPdxtHRF3RYj6h&#10;RIPCkV+/vfr+5sP1l8/f3l/9+Pou2p8+khiAcvXWl5i10ht3PHm7cZH7vnGKNFLYp7hXSQ3kR/YV&#10;nYyn85OzGSUHLHM6L+bTo/B8HwjDgGk+nhQ4EhYDZoM3GwAjsHU+POFGkWhU1AcHou3CymiNAzZu&#10;KAa7Zz5gS5j4KyEmS036ip7NCqzPABe2wUVBU1kk7XWbGvVGivpCSBkzvGu3K+nIDuLSpC8SR9w/&#10;wmKRNfhuiEuuYZ06DvVjXZNwsCimxldEYwuK15RIjo8uWggIZQAhbyODE6Bb+Y9oLC81dhH1HxSP&#10;1tbUhzSIdI9Lkvo8LnTcwt/PKfv2ES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ZUi3fWAAAA&#10;BQEAAA8AAAAAAAAAAQAgAAAAIgAAAGRycy9kb3ducmV2LnhtbFBLAQIUABQAAAAIAIdO4kAvlDJ+&#10;HwIAAAwEAAAOAAAAAAAAAAEAIAAAACUBAABkcnMvZTJvRG9jLnhtbFBLBQYAAAAABgAGAFkBAAC2&#10;BQAAAAA=&#10;">
                        <v:fill on="f" focussize="0,0"/>
                        <v:stroke color="#000000" joinstyle="round" endarrow="block"/>
                        <v:imagedata o:title=""/>
                        <o:lock v:ext="edit" aspectratio="f"/>
                      </v:shape>
                      <v:shape id="_x0000_s1026" o:spid="_x0000_s1026" o:spt="32" type="#_x0000_t32" style="position:absolute;left:1597025;top:2875280;flip:y;height:5080;width:687070;" filled="f" stroked="t" coordsize="21600,21600" o:gfxdata="UEsDBAoAAAAAAIdO4kAAAAAAAAAAAAAAAAAEAAAAZHJzL1BLAwQUAAAACACHTuJAllSLd9YAAAAF&#10;AQAADwAAAGRycy9kb3ducmV2LnhtbE2PQU+DQBCF7yb+h82YeDHtArGUIEMPavVkGrHet+wIpOws&#10;Ybct/HtXL3qZ5OW9vPdNsZlML840us4yQryMQBDXVnfcIOw/tosMhPOKteotE8JMDjbl9VWhcm0v&#10;/E7nyjcilLDLFULr/ZBL6eqWjHJLOxAH78uORvkgx0bqUV1CuellEkWpNKrjsNCqgR5bqo/VySA8&#10;VbvV9vNuPyVz/fpWvWTHHc/PiLc3cfQAwtPk/8Lwgx/QoQxMB3ti7USPEB7xvzd4WbK6B3FASNdp&#10;DLIs5H/68htQSwMEFAAAAAgAh07iQENdgAkcAgAADAQAAA4AAABkcnMvZTJvRG9jLnhtbK1TzW4T&#10;MRC+I/EOlu9ktxFp0lU2PSSUC4JK/NwnXu+uJf/J4+bnJXgBJE7AiXLqnaeB8hiMvaGFIqQe2MNq&#10;xjPzzXyfx/PTndFsIwMqZ2t+NCo5k1a4Rtmu5q9fnT2acYYRbAPaWVnzvUR+unj4YL71lRy73ulG&#10;BkYgFqutr3kfo6+KAkUvDeDIeWkp2LpgIJIbuqIJsCV0o4txWR4XWxcaH5yQiHS6GoL8gBjuA+ja&#10;Vgm5cuLCSBsH1CA1RKKEvfLIF3natpUivmhblJHpmhPTmP/UhOx1+heLOVRdAN8rcRgB7jPCHU4G&#10;lKWmN1AriMAugvoLyigRHLo2joQzxUAkK0Isjso72rzswcvMhaRGfyM6/j9Y8XxzHphqaj6ePubM&#10;gqErv3539f3tx+svl98+XP34+j7Znz+xlEBybT1WVLW05+HgoT8PifuuDYa1Wvk3tFdZDeLHduRM&#10;TqbleMLZntrMppPx7CC83EUmKOF4Ni2ndCWCEiblEC0GwATsA8an0hmWjJpjDKC6Pi6dtXTBLgzN&#10;YPMMI41Ehb8KUrG2bFvzk0nqL4AWtqVFIdN4Io22y4Oi06o5U1qnCgzdeqkD20Bamvwl4oT7R1pq&#10;sgLsh7wcGtapl9A8sQ2Le09iWnpFPI1gZMOZlvTokkWAUEVQ+jYzBgW20//Ipvba0hRJ/0HxZK1d&#10;s88Xkc9pSfKch4VOW/i7n6tvH/H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ZUi3fWAAAABQEA&#10;AA8AAAAAAAAAAQAgAAAAIgAAAGRycy9kb3ducmV2LnhtbFBLAQIUABQAAAAIAIdO4kBDXYAJHAIA&#10;AAwEAAAOAAAAAAAAAAEAIAAAACUBAABkcnMvZTJvRG9jLnhtbFBLBQYAAAAABgAGAFkBAACzBQAA&#10;AAA=&#10;">
                        <v:fill on="f" focussize="0,0"/>
                        <v:stroke color="#000000" joinstyle="round" endarrow="block"/>
                        <v:imagedata o:title=""/>
                        <o:lock v:ext="edit" aspectratio="f"/>
                      </v:shape>
                      <v:rect id="_x0000_s1026" o:spid="_x0000_s1026" o:spt="1" style="position:absolute;left:851535;top:3983355;height:309880;width:3486150;" fillcolor="#FFFFFF" filled="t" stroked="f" coordsize="21600,21600" o:gfxdata="UEsDBAoAAAAAAIdO4kAAAAAAAAAAAAAAAAAEAAAAZHJzL1BLAwQUAAAACACHTuJAHk2R59UAAAAF&#10;AQAADwAAAGRycy9kb3ducmV2LnhtbE2PwU7DMBBE70j8g7VI3Kid0rptiNMDUk/AgRaJ6zbeJhHx&#10;OsROG/4ewwUuK41mNPO22E6uE2caQuvZQDZTIIgrb1uuDbwddndrECEiW+w8k4EvCrAtr68KzK2/&#10;8Cud97EWqYRDjgaaGPtcylA15DDMfE+cvJMfHMYkh1raAS+p3HVyrpSWDltOCw329NhQ9bEfnQHU&#10;C/v5crp/PjyNGjf1pHbLd2XM7U2mHkBEmuJfGH7wEzqUienoR7ZBdAbSI/H3Jm89Xy5AHA3olc5A&#10;loX8T19+A1BLAwQUAAAACACHTuJAQMzzd8cBAAB5AwAADgAAAGRycy9lMm9Eb2MueG1srVPNjtMw&#10;EL4j8Q6W7zRJQ5ds1HQPVOWCYKWFB3AdJ7HkP43dJn0aJG48BI+DeA3GTthldy97IAdnxjPzzXzf&#10;JNubSStyFuClNQ0tVjklwnDbStM39OuXw5uKEh+YaZmyRjT0Ijy92b1+tR1dLdZ2sKoVQBDE+Hp0&#10;DR1CcHWWeT4IzfzKOmEw2FnQLKALfdYCGxFdq2yd51fZaKF1YLnwHm/3c5AuiPASQNt1kou95Sct&#10;TJhRQSgWkJIfpPN0l6btOsHD567zIhDVUGQa0olN0D7GM9ttWd0Dc4PkywjsJSM84aSZNNj0HmrP&#10;AiMnkM+gtORgve3CiludzUSSIsiiyJ9oczcwJxIXlNq7e9H9/4Pln863QGTb0PW7DSWGaVz5728/&#10;fv38TuIN6jM6X2PanbuFxfNoRrJTBzq+kQaZGlptik2JIJeGltdVWW5SOavFFAjHePm2uio2qDyP&#10;Gfl1VSX9swcgBz58EFaTaDQUcH1JVXb+6AM2x9S/KbGvt0q2B6lUcqA/vldAzgxXfUhPnB5LHqUp&#10;E5ONjWVzON5kkeRMK1phOk4L16NtL6jQyYHsB5ypSKAxCTeS4JevJ678Xz+BPvwxu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TZHn1QAAAAUBAAAPAAAAAAAAAAEAIAAAACIAAABkcnMvZG93bnJl&#10;di54bWxQSwECFAAUAAAACACHTuJAQMzzd8cBAAB5AwAADgAAAAAAAAABACAAAAAkAQAAZHJzL2Uy&#10;b0RvYy54bWxQSwUGAAAAAAYABgBZAQAAXQUAAAAA&#10;">
                        <v:fill on="t" focussize="0,0"/>
                        <v:stroke on="f"/>
                        <v:imagedata o:title=""/>
                        <o:lock v:ext="edit" aspectratio="f"/>
                        <v:textbox>
                          <w:txbxContent>
                            <w:p>
                              <w:pPr>
                                <w:jc w:val="center"/>
                                <w:rPr>
                                  <w:b/>
                                </w:rPr>
                              </w:pPr>
                              <w:r>
                                <w:rPr>
                                  <w:rFonts w:hint="eastAsia"/>
                                  <w:b/>
                                </w:rPr>
                                <w:t>图2-4 混凝土搅拌生产线工艺流程及产污位置示意图</w:t>
                              </w:r>
                            </w:p>
                          </w:txbxContent>
                        </v:textbox>
                      </v:rect>
                      <w10:wrap type="none"/>
                      <w10:anchorlock/>
                    </v:group>
                  </w:pict>
                </mc:Fallback>
              </mc:AlternateContent>
            </w:r>
          </w:p>
          <w:p>
            <w:pPr>
              <w:pStyle w:val="183"/>
              <w:ind w:firstLine="482"/>
              <w:rPr>
                <w:b/>
                <w:color w:val="000000"/>
              </w:rPr>
            </w:pPr>
            <w:r>
              <w:rPr>
                <w:rFonts w:hint="eastAsia"/>
                <w:b/>
                <w:color w:val="000000"/>
              </w:rPr>
              <w:t>工艺简述：</w:t>
            </w:r>
          </w:p>
          <w:p>
            <w:pPr>
              <w:pStyle w:val="183"/>
              <w:ind w:firstLine="480"/>
              <w:rPr>
                <w:rFonts w:hint="eastAsia"/>
                <w:color w:val="000000"/>
              </w:rPr>
            </w:pPr>
            <w:r>
              <w:rPr>
                <w:rFonts w:hint="eastAsia"/>
                <w:color w:val="000000"/>
              </w:rPr>
              <w:t>（1）骨料堆场</w:t>
            </w:r>
          </w:p>
          <w:p>
            <w:pPr>
              <w:pStyle w:val="183"/>
              <w:ind w:firstLine="480"/>
              <w:rPr>
                <w:rFonts w:hint="eastAsia"/>
                <w:color w:val="000000"/>
              </w:rPr>
            </w:pPr>
            <w:r>
              <w:rPr>
                <w:rFonts w:hint="eastAsia"/>
                <w:color w:val="000000"/>
              </w:rPr>
              <w:t xml:space="preserve"> 本项目搅拌站使用的骨料来自于厂区砂石生产线的产品和外购的骨料，外购的骨料堆放于砂石成品堆场中堆放。骨料堆场在风力作用或装卸过程中会废气。</w:t>
            </w:r>
          </w:p>
          <w:p>
            <w:pPr>
              <w:pStyle w:val="183"/>
              <w:ind w:firstLine="480"/>
              <w:rPr>
                <w:rFonts w:hint="eastAsia"/>
                <w:color w:val="000000"/>
              </w:rPr>
            </w:pPr>
            <w:r>
              <w:rPr>
                <w:rFonts w:hint="eastAsia"/>
                <w:color w:val="000000"/>
              </w:rPr>
              <w:t>（2）上料、称重备料</w:t>
            </w:r>
          </w:p>
          <w:p>
            <w:pPr>
              <w:pStyle w:val="183"/>
              <w:ind w:firstLine="480"/>
              <w:rPr>
                <w:rFonts w:hint="eastAsia"/>
                <w:color w:val="000000"/>
              </w:rPr>
            </w:pPr>
            <w:r>
              <w:rPr>
                <w:rFonts w:hint="eastAsia"/>
                <w:color w:val="000000"/>
              </w:rPr>
              <w:t>根据混凝土类型选定配合比，通过铲车将骨料由堆场运送至骨料配料机，通过配料机下部称量斗计量，此过程产生废气、噪声。</w:t>
            </w:r>
          </w:p>
          <w:p>
            <w:pPr>
              <w:pStyle w:val="183"/>
              <w:ind w:firstLine="480"/>
              <w:rPr>
                <w:rFonts w:hint="eastAsia"/>
                <w:color w:val="000000"/>
              </w:rPr>
            </w:pPr>
            <w:r>
              <w:rPr>
                <w:rFonts w:hint="eastAsia"/>
                <w:color w:val="000000"/>
              </w:rPr>
              <w:t>（3）骨料输送</w:t>
            </w:r>
          </w:p>
          <w:p>
            <w:pPr>
              <w:pStyle w:val="183"/>
              <w:ind w:firstLine="480"/>
              <w:rPr>
                <w:rFonts w:hint="eastAsia"/>
                <w:color w:val="000000"/>
              </w:rPr>
            </w:pPr>
            <w:r>
              <w:rPr>
                <w:rFonts w:hint="eastAsia"/>
                <w:color w:val="000000"/>
              </w:rPr>
              <w:t>经配比好的骨料，由输送机输送至拌合主楼待用。此过程产生噪声、废气。</w:t>
            </w:r>
          </w:p>
          <w:p>
            <w:pPr>
              <w:pStyle w:val="183"/>
              <w:ind w:firstLine="480"/>
              <w:rPr>
                <w:rFonts w:hint="eastAsia"/>
                <w:color w:val="000000"/>
              </w:rPr>
            </w:pPr>
            <w:r>
              <w:rPr>
                <w:rFonts w:hint="eastAsia"/>
                <w:color w:val="000000"/>
              </w:rPr>
              <w:t>（4）粉料输送</w:t>
            </w:r>
          </w:p>
          <w:p>
            <w:pPr>
              <w:pStyle w:val="183"/>
              <w:ind w:firstLine="480"/>
              <w:rPr>
                <w:rFonts w:hint="eastAsia"/>
                <w:color w:val="000000"/>
              </w:rPr>
            </w:pPr>
            <w:r>
              <w:rPr>
                <w:rFonts w:hint="eastAsia"/>
                <w:color w:val="000000"/>
              </w:rPr>
              <w:t>水泥、粉煤灰、矿粉采用密闭的罐车运输到现场，用输灰管将罐车的出料口与筒仓的进料口连接，采用压缩空气将罐车中的水泥和粉煤灰输送到灰料筒仓中储存；粉料输送是由筒仓底部自带的螺旋输送机将粉料输送至搅拌楼的粉料进料仓内进行称量，计量完成后通过管道将进料仓内的粉料输送至搅拌主机仓内。</w:t>
            </w:r>
          </w:p>
          <w:p>
            <w:pPr>
              <w:pStyle w:val="183"/>
              <w:ind w:firstLine="480"/>
              <w:rPr>
                <w:rFonts w:hint="eastAsia"/>
                <w:color w:val="000000"/>
              </w:rPr>
            </w:pPr>
            <w:r>
              <w:rPr>
                <w:rFonts w:hint="eastAsia"/>
                <w:color w:val="000000"/>
              </w:rPr>
              <w:t>在上述过程中，水泥、粉煤灰、矿粉以压缩空气的方式吸入相应筒仓，筒仓进料过程中，由于筒仓内气压变化产生粉料起尘，每个筒仓仓顶安装一台仓顶除尘器进行收尘处理。</w:t>
            </w:r>
          </w:p>
          <w:p>
            <w:pPr>
              <w:pStyle w:val="183"/>
              <w:ind w:firstLine="480"/>
              <w:rPr>
                <w:rFonts w:hint="eastAsia"/>
                <w:color w:val="000000"/>
              </w:rPr>
            </w:pPr>
            <w:r>
              <w:rPr>
                <w:rFonts w:hint="eastAsia"/>
                <w:color w:val="000000"/>
              </w:rPr>
              <w:t>（5）拌合</w:t>
            </w:r>
          </w:p>
          <w:p>
            <w:pPr>
              <w:pStyle w:val="183"/>
              <w:ind w:firstLine="480"/>
              <w:rPr>
                <w:rFonts w:hint="eastAsia"/>
                <w:color w:val="000000"/>
              </w:rPr>
            </w:pPr>
            <w:r>
              <w:rPr>
                <w:rFonts w:hint="eastAsia"/>
                <w:color w:val="000000"/>
              </w:rPr>
              <w:t>根据配合比，水通过水管自动计量供给。整个生产过程中排料、计量均通过微机控制系统控制，保证混凝土的品质。所有原辅材料称重配比好后，开始进行拌合，经充分拌合后得到产品。此过程产生废气、噪声。</w:t>
            </w:r>
          </w:p>
          <w:p>
            <w:pPr>
              <w:pStyle w:val="183"/>
              <w:ind w:firstLine="480"/>
              <w:rPr>
                <w:rFonts w:hint="eastAsia"/>
                <w:color w:val="000000"/>
              </w:rPr>
            </w:pPr>
            <w:r>
              <w:rPr>
                <w:rFonts w:hint="eastAsia"/>
                <w:color w:val="000000"/>
              </w:rPr>
              <w:t>（6）外运施工</w:t>
            </w:r>
          </w:p>
          <w:p>
            <w:pPr>
              <w:pStyle w:val="183"/>
              <w:ind w:firstLine="480"/>
              <w:rPr>
                <w:rFonts w:hint="eastAsia"/>
                <w:color w:val="000000"/>
              </w:rPr>
            </w:pPr>
            <w:r>
              <w:rPr>
                <w:rFonts w:hint="eastAsia"/>
                <w:color w:val="000000"/>
              </w:rPr>
              <w:t>本项目一般情况下根据本标段施工情况进行作业，产品即产即运，采用罐车密闭运输，此过程产生道路粉尘以及车辆噪声。</w:t>
            </w:r>
          </w:p>
          <w:p>
            <w:pPr>
              <w:pStyle w:val="16"/>
              <w:rPr>
                <w:rFonts w:hint="eastAsia"/>
                <w:b/>
                <w:bCs/>
                <w:color w:val="000000"/>
                <w:lang w:val="en-US" w:eastAsia="zh-CN"/>
              </w:rPr>
            </w:pPr>
            <w:r>
              <w:rPr>
                <w:rFonts w:hint="eastAsia"/>
                <w:b/>
                <w:bCs/>
                <w:color w:val="000000"/>
                <w:lang w:val="en-US" w:eastAsia="zh-CN"/>
              </w:rPr>
              <w:t>（2）运营期主要污染工序</w:t>
            </w:r>
          </w:p>
          <w:p>
            <w:pPr>
              <w:pStyle w:val="16"/>
              <w:rPr>
                <w:rFonts w:hint="eastAsia"/>
                <w:bCs/>
                <w:color w:val="000000"/>
                <w:lang w:val="en-US" w:eastAsia="zh-CN"/>
              </w:rPr>
            </w:pPr>
            <w:r>
              <w:rPr>
                <w:rFonts w:hint="eastAsia"/>
                <w:bCs/>
                <w:color w:val="000000"/>
                <w:lang w:val="en-US" w:eastAsia="zh-CN"/>
              </w:rPr>
              <w:t>根据项目工艺流程分析，项目运营期产生的主要污染物有：</w:t>
            </w:r>
          </w:p>
          <w:p>
            <w:pPr>
              <w:pStyle w:val="183"/>
              <w:ind w:firstLine="480"/>
              <w:rPr>
                <w:rFonts w:hint="eastAsia"/>
                <w:color w:val="000000"/>
              </w:rPr>
            </w:pPr>
            <w:r>
              <w:rPr>
                <w:rFonts w:hint="eastAsia"/>
                <w:color w:val="000000"/>
              </w:rPr>
              <w:t>废水：生活污水、洗砂废水、轮胎冲洗废水、搅拌机清洗废水、混凝土罐车冲洗废水、场地冲洗废水、初期雨水；</w:t>
            </w:r>
          </w:p>
          <w:p>
            <w:pPr>
              <w:pStyle w:val="183"/>
              <w:ind w:firstLine="480"/>
              <w:rPr>
                <w:rFonts w:hint="eastAsia"/>
                <w:color w:val="000000"/>
              </w:rPr>
            </w:pPr>
            <w:r>
              <w:rPr>
                <w:rFonts w:hint="eastAsia"/>
                <w:color w:val="000000"/>
              </w:rPr>
              <w:t>废气：堆场扬尘、砂石给料粉尘、砂石生产粉尘、输送粉尘、筒仓粉尘、搅拌粉尘、道路粉尘、食堂油烟；</w:t>
            </w:r>
          </w:p>
          <w:p>
            <w:pPr>
              <w:pStyle w:val="183"/>
              <w:ind w:firstLine="480"/>
              <w:rPr>
                <w:rFonts w:hint="eastAsia"/>
                <w:color w:val="000000"/>
              </w:rPr>
            </w:pPr>
            <w:r>
              <w:rPr>
                <w:rFonts w:hint="eastAsia"/>
                <w:color w:val="000000"/>
              </w:rPr>
              <w:t>噪声：设备噪声及车辆运输噪声；</w:t>
            </w:r>
          </w:p>
          <w:p>
            <w:pPr>
              <w:pStyle w:val="183"/>
              <w:ind w:firstLine="480"/>
              <w:rPr>
                <w:rFonts w:hint="eastAsia"/>
                <w:color w:val="000000"/>
              </w:rPr>
            </w:pPr>
            <w:r>
              <w:rPr>
                <w:rFonts w:hint="eastAsia"/>
                <w:color w:val="000000"/>
              </w:rPr>
              <w:t>固废：压滤机淤泥、沉淀池沉渣、仓顶除尘器收集粉尘、废机油、生活垃圾。</w:t>
            </w:r>
          </w:p>
          <w:p>
            <w:pPr>
              <w:spacing w:line="360" w:lineRule="auto"/>
              <w:ind w:firstLine="480" w:firstLineChars="200"/>
              <w:rPr>
                <w:rFonts w:hint="eastAsia"/>
                <w:color w:val="000000"/>
                <w:sz w:val="24"/>
              </w:rPr>
            </w:pPr>
            <w:r>
              <w:rPr>
                <w:color w:val="000000"/>
                <w:sz w:val="24"/>
              </w:rPr>
              <w:t>根据以上分析，项目产污环节如下：</w:t>
            </w:r>
          </w:p>
          <w:p>
            <w:pPr>
              <w:spacing w:line="360" w:lineRule="auto"/>
              <w:ind w:firstLine="480" w:firstLineChars="200"/>
              <w:rPr>
                <w:rFonts w:hint="eastAsia"/>
                <w:color w:val="000000"/>
                <w:sz w:val="24"/>
              </w:rPr>
            </w:pPr>
          </w:p>
          <w:p>
            <w:pPr>
              <w:spacing w:line="360" w:lineRule="auto"/>
              <w:ind w:firstLine="480" w:firstLineChars="200"/>
              <w:rPr>
                <w:color w:val="000000"/>
                <w:sz w:val="24"/>
              </w:rPr>
            </w:pPr>
          </w:p>
          <w:p>
            <w:pPr>
              <w:adjustRightInd w:val="0"/>
              <w:snapToGrid w:val="0"/>
              <w:ind w:firstLine="482" w:firstLineChars="200"/>
              <w:jc w:val="center"/>
              <w:rPr>
                <w:b/>
                <w:bCs/>
                <w:color w:val="000000"/>
                <w:szCs w:val="21"/>
              </w:rPr>
            </w:pPr>
            <w:r>
              <w:rPr>
                <w:b/>
                <w:bCs/>
                <w:color w:val="000000"/>
                <w:szCs w:val="21"/>
              </w:rPr>
              <w:t>表</w:t>
            </w:r>
            <w:r>
              <w:rPr>
                <w:rFonts w:hint="eastAsia"/>
                <w:b/>
                <w:bCs/>
                <w:color w:val="000000"/>
                <w:szCs w:val="21"/>
              </w:rPr>
              <w:t>2-6</w:t>
            </w:r>
            <w:r>
              <w:rPr>
                <w:b/>
                <w:bCs/>
                <w:color w:val="000000"/>
                <w:szCs w:val="21"/>
              </w:rPr>
              <w:t xml:space="preserve"> 产污环节汇总一览表</w:t>
            </w:r>
          </w:p>
          <w:tbl>
            <w:tblPr>
              <w:tblStyle w:val="39"/>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771"/>
              <w:gridCol w:w="1418"/>
              <w:gridCol w:w="3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noWrap w:val="0"/>
                  <w:vAlign w:val="center"/>
                </w:tcPr>
                <w:p>
                  <w:pPr>
                    <w:pStyle w:val="182"/>
                    <w:rPr>
                      <w:b/>
                    </w:rPr>
                  </w:pPr>
                  <w:r>
                    <w:rPr>
                      <w:b/>
                    </w:rPr>
                    <w:t>类别</w:t>
                  </w:r>
                </w:p>
              </w:tc>
              <w:tc>
                <w:tcPr>
                  <w:tcW w:w="1771" w:type="dxa"/>
                  <w:noWrap w:val="0"/>
                  <w:vAlign w:val="center"/>
                </w:tcPr>
                <w:p>
                  <w:pPr>
                    <w:pStyle w:val="182"/>
                    <w:rPr>
                      <w:b/>
                    </w:rPr>
                  </w:pPr>
                  <w:r>
                    <w:rPr>
                      <w:b/>
                    </w:rPr>
                    <w:t>主要产生环节</w:t>
                  </w:r>
                </w:p>
              </w:tc>
              <w:tc>
                <w:tcPr>
                  <w:tcW w:w="1418" w:type="dxa"/>
                  <w:noWrap w:val="0"/>
                  <w:vAlign w:val="center"/>
                </w:tcPr>
                <w:p>
                  <w:pPr>
                    <w:pStyle w:val="182"/>
                    <w:rPr>
                      <w:b/>
                    </w:rPr>
                  </w:pPr>
                  <w:r>
                    <w:rPr>
                      <w:b/>
                    </w:rPr>
                    <w:t>主要污染物</w:t>
                  </w:r>
                </w:p>
              </w:tc>
              <w:tc>
                <w:tcPr>
                  <w:tcW w:w="3882" w:type="dxa"/>
                  <w:noWrap w:val="0"/>
                  <w:vAlign w:val="center"/>
                </w:tcPr>
                <w:p>
                  <w:pPr>
                    <w:pStyle w:val="182"/>
                    <w:rPr>
                      <w:b/>
                    </w:rPr>
                  </w:pPr>
                  <w:r>
                    <w:rPr>
                      <w:b/>
                    </w:rPr>
                    <w:t>处理措施</w:t>
                  </w:r>
                  <w:r>
                    <w:rPr>
                      <w:rFonts w:hint="eastAsia"/>
                      <w:b/>
                    </w:rPr>
                    <w:t>、</w:t>
                  </w:r>
                  <w:r>
                    <w:rPr>
                      <w:b/>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restart"/>
                  <w:noWrap w:val="0"/>
                  <w:vAlign w:val="center"/>
                </w:tcPr>
                <w:p>
                  <w:pPr>
                    <w:pStyle w:val="182"/>
                    <w:rPr>
                      <w:rFonts w:hint="eastAsia"/>
                      <w:bCs/>
                    </w:rPr>
                  </w:pPr>
                  <w:r>
                    <w:rPr>
                      <w:rFonts w:hint="eastAsia"/>
                      <w:bCs/>
                    </w:rPr>
                    <w:t>废水</w:t>
                  </w:r>
                </w:p>
              </w:tc>
              <w:tc>
                <w:tcPr>
                  <w:tcW w:w="1771" w:type="dxa"/>
                  <w:noWrap w:val="0"/>
                  <w:vAlign w:val="center"/>
                </w:tcPr>
                <w:p>
                  <w:pPr>
                    <w:pStyle w:val="182"/>
                    <w:rPr>
                      <w:rFonts w:hint="eastAsia"/>
                      <w:bCs/>
                      <w:highlight w:val="yellow"/>
                    </w:rPr>
                  </w:pPr>
                  <w:r>
                    <w:rPr>
                      <w:rFonts w:hint="eastAsia"/>
                      <w:bCs/>
                    </w:rPr>
                    <w:t>生活污水</w:t>
                  </w:r>
                </w:p>
              </w:tc>
              <w:tc>
                <w:tcPr>
                  <w:tcW w:w="1418" w:type="dxa"/>
                  <w:noWrap w:val="0"/>
                  <w:vAlign w:val="center"/>
                </w:tcPr>
                <w:p>
                  <w:pPr>
                    <w:pStyle w:val="182"/>
                    <w:rPr>
                      <w:rFonts w:hint="eastAsia"/>
                      <w:highlight w:val="yellow"/>
                    </w:rPr>
                  </w:pPr>
                  <w:r>
                    <w:rPr>
                      <w:rFonts w:hint="eastAsia"/>
                    </w:rPr>
                    <w:t>COD、BOD</w:t>
                  </w:r>
                  <w:r>
                    <w:rPr>
                      <w:rFonts w:hint="eastAsia"/>
                      <w:vertAlign w:val="subscript"/>
                    </w:rPr>
                    <w:t>5</w:t>
                  </w:r>
                  <w:r>
                    <w:rPr>
                      <w:rFonts w:hint="eastAsia"/>
                    </w:rPr>
                    <w:t>、NH</w:t>
                  </w:r>
                  <w:r>
                    <w:rPr>
                      <w:rFonts w:hint="eastAsia"/>
                      <w:vertAlign w:val="subscript"/>
                    </w:rPr>
                    <w:t>3</w:t>
                  </w:r>
                  <w:r>
                    <w:rPr>
                      <w:rFonts w:hint="eastAsia"/>
                    </w:rPr>
                    <w:t>-N、SS、TP</w:t>
                  </w:r>
                </w:p>
              </w:tc>
              <w:tc>
                <w:tcPr>
                  <w:tcW w:w="3882" w:type="dxa"/>
                  <w:noWrap w:val="0"/>
                  <w:vAlign w:val="center"/>
                </w:tcPr>
                <w:p>
                  <w:pPr>
                    <w:pStyle w:val="182"/>
                    <w:rPr>
                      <w:rFonts w:hint="eastAsia" w:ascii="Calibri" w:hAnsi="宋体" w:cs="宋体"/>
                      <w:highlight w:val="yellow"/>
                    </w:rPr>
                  </w:pPr>
                  <w:r>
                    <w:rPr>
                      <w:rFonts w:hint="eastAsia" w:ascii="Calibri" w:hAnsi="宋体" w:cs="宋体"/>
                    </w:rPr>
                    <w:t>经化粪池预处理后排入园区污水管网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bCs/>
                    </w:rPr>
                  </w:pPr>
                  <w:r>
                    <w:rPr>
                      <w:rFonts w:hint="eastAsia"/>
                      <w:bCs/>
                    </w:rPr>
                    <w:t>洗砂废水</w:t>
                  </w:r>
                </w:p>
              </w:tc>
              <w:tc>
                <w:tcPr>
                  <w:tcW w:w="1418" w:type="dxa"/>
                  <w:noWrap w:val="0"/>
                  <w:vAlign w:val="center"/>
                </w:tcPr>
                <w:p>
                  <w:pPr>
                    <w:pStyle w:val="182"/>
                  </w:pPr>
                  <w:r>
                    <w:rPr>
                      <w:rFonts w:hint="eastAsia"/>
                    </w:rPr>
                    <w:t>SS</w:t>
                  </w:r>
                </w:p>
              </w:tc>
              <w:tc>
                <w:tcPr>
                  <w:tcW w:w="3882" w:type="dxa"/>
                  <w:noWrap w:val="0"/>
                  <w:vAlign w:val="center"/>
                </w:tcPr>
                <w:p>
                  <w:pPr>
                    <w:pStyle w:val="182"/>
                    <w:rPr>
                      <w:rFonts w:hint="eastAsia" w:ascii="Calibri" w:hAnsi="宋体" w:cs="宋体"/>
                    </w:rPr>
                  </w:pPr>
                  <w:r>
                    <w:rPr>
                      <w:rFonts w:hint="eastAsia" w:ascii="Calibri" w:hAnsi="宋体" w:cs="宋体"/>
                    </w:rPr>
                    <w:t>导流至收集池暂存，在抽至浓密设施（处理能力处理，处理后的水进入清水池用泵抽回循环使用，不外排。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rFonts w:hint="eastAsia"/>
                      <w:bCs/>
                    </w:rPr>
                  </w:pPr>
                  <w:r>
                    <w:rPr>
                      <w:rFonts w:hint="eastAsia"/>
                      <w:bCs/>
                    </w:rPr>
                    <w:t>轮胎清洗废水</w:t>
                  </w:r>
                </w:p>
              </w:tc>
              <w:tc>
                <w:tcPr>
                  <w:tcW w:w="1418" w:type="dxa"/>
                  <w:noWrap w:val="0"/>
                  <w:vAlign w:val="center"/>
                </w:tcPr>
                <w:p>
                  <w:pPr>
                    <w:pStyle w:val="182"/>
                    <w:rPr>
                      <w:rFonts w:hint="eastAsia"/>
                    </w:rPr>
                  </w:pPr>
                  <w:r>
                    <w:t>SS</w:t>
                  </w:r>
                </w:p>
              </w:tc>
              <w:tc>
                <w:tcPr>
                  <w:tcW w:w="3882" w:type="dxa"/>
                  <w:noWrap w:val="0"/>
                  <w:vAlign w:val="center"/>
                </w:tcPr>
                <w:p>
                  <w:pPr>
                    <w:pStyle w:val="182"/>
                    <w:rPr>
                      <w:rFonts w:hint="eastAsia" w:ascii="Calibri" w:hAnsi="宋体" w:cs="宋体"/>
                    </w:rPr>
                  </w:pPr>
                  <w:r>
                    <w:rPr>
                      <w:rFonts w:hint="eastAsia" w:ascii="Calibri" w:hAnsi="宋体" w:cs="宋体"/>
                    </w:rPr>
                    <w:t>轮胎清洗废水经轮胎沉淀池沉淀后循环使用，不外排。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rFonts w:hint="eastAsia"/>
                      <w:bCs/>
                    </w:rPr>
                  </w:pPr>
                  <w:r>
                    <w:rPr>
                      <w:rFonts w:hint="eastAsia"/>
                      <w:bCs/>
                    </w:rPr>
                    <w:t>搅拌机清洗废水</w:t>
                  </w:r>
                </w:p>
              </w:tc>
              <w:tc>
                <w:tcPr>
                  <w:tcW w:w="1418" w:type="dxa"/>
                  <w:vMerge w:val="restart"/>
                  <w:noWrap w:val="0"/>
                  <w:vAlign w:val="center"/>
                </w:tcPr>
                <w:p>
                  <w:pPr>
                    <w:pStyle w:val="182"/>
                    <w:rPr>
                      <w:rFonts w:hint="eastAsia"/>
                    </w:rPr>
                  </w:pPr>
                  <w:r>
                    <w:t>SS</w:t>
                  </w:r>
                </w:p>
              </w:tc>
              <w:tc>
                <w:tcPr>
                  <w:tcW w:w="3882" w:type="dxa"/>
                  <w:vMerge w:val="restart"/>
                  <w:noWrap w:val="0"/>
                  <w:vAlign w:val="center"/>
                </w:tcPr>
                <w:p>
                  <w:pPr>
                    <w:pStyle w:val="182"/>
                    <w:rPr>
                      <w:rFonts w:hint="eastAsia" w:ascii="Calibri" w:hAnsi="宋体" w:cs="宋体"/>
                    </w:rPr>
                  </w:pPr>
                  <w:r>
                    <w:rPr>
                      <w:rFonts w:hint="eastAsia"/>
                    </w:rPr>
                    <w:t>汇入三级沉淀池沉淀处理，沉淀后回用于搅拌机清洗，不外排。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rFonts w:hint="eastAsia"/>
                      <w:bCs/>
                    </w:rPr>
                  </w:pPr>
                  <w:r>
                    <w:rPr>
                      <w:rFonts w:hint="eastAsia"/>
                      <w:bCs/>
                    </w:rPr>
                    <w:t>混凝土罐车冲洗废水</w:t>
                  </w:r>
                </w:p>
              </w:tc>
              <w:tc>
                <w:tcPr>
                  <w:tcW w:w="1418" w:type="dxa"/>
                  <w:vMerge w:val="continue"/>
                  <w:noWrap w:val="0"/>
                  <w:vAlign w:val="center"/>
                </w:tcPr>
                <w:p>
                  <w:pPr>
                    <w:pStyle w:val="182"/>
                    <w:rPr>
                      <w:rFonts w:hint="eastAsia"/>
                    </w:rPr>
                  </w:pPr>
                </w:p>
              </w:tc>
              <w:tc>
                <w:tcPr>
                  <w:tcW w:w="3882" w:type="dxa"/>
                  <w:vMerge w:val="continue"/>
                  <w:noWrap w:val="0"/>
                  <w:vAlign w:val="center"/>
                </w:tcPr>
                <w:p>
                  <w:pPr>
                    <w:pStyle w:val="182"/>
                    <w:rPr>
                      <w:rFonts w:hint="eastAsia" w:ascii="Calibri"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rFonts w:hint="eastAsia"/>
                      <w:bCs/>
                    </w:rPr>
                  </w:pPr>
                  <w:r>
                    <w:rPr>
                      <w:rFonts w:hint="eastAsia"/>
                      <w:bCs/>
                    </w:rPr>
                    <w:t>场地冲洗废水</w:t>
                  </w:r>
                </w:p>
              </w:tc>
              <w:tc>
                <w:tcPr>
                  <w:tcW w:w="1418" w:type="dxa"/>
                  <w:vMerge w:val="continue"/>
                  <w:noWrap w:val="0"/>
                  <w:vAlign w:val="center"/>
                </w:tcPr>
                <w:p>
                  <w:pPr>
                    <w:pStyle w:val="182"/>
                    <w:rPr>
                      <w:rFonts w:hint="eastAsia"/>
                    </w:rPr>
                  </w:pPr>
                </w:p>
              </w:tc>
              <w:tc>
                <w:tcPr>
                  <w:tcW w:w="3882" w:type="dxa"/>
                  <w:vMerge w:val="continue"/>
                  <w:noWrap w:val="0"/>
                  <w:vAlign w:val="center"/>
                </w:tcPr>
                <w:p>
                  <w:pPr>
                    <w:pStyle w:val="182"/>
                    <w:rPr>
                      <w:rFonts w:hint="eastAsia" w:ascii="Calibri"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rPr>
                      <w:rFonts w:hint="eastAsia"/>
                      <w:bCs/>
                    </w:rPr>
                  </w:pPr>
                </w:p>
              </w:tc>
              <w:tc>
                <w:tcPr>
                  <w:tcW w:w="1771" w:type="dxa"/>
                  <w:noWrap w:val="0"/>
                  <w:vAlign w:val="center"/>
                </w:tcPr>
                <w:p>
                  <w:pPr>
                    <w:pStyle w:val="182"/>
                    <w:rPr>
                      <w:rFonts w:hint="eastAsia"/>
                      <w:bCs/>
                    </w:rPr>
                  </w:pPr>
                  <w:r>
                    <w:rPr>
                      <w:rFonts w:hint="eastAsia"/>
                      <w:bCs/>
                    </w:rPr>
                    <w:t>初期雨水</w:t>
                  </w:r>
                </w:p>
              </w:tc>
              <w:tc>
                <w:tcPr>
                  <w:tcW w:w="1418" w:type="dxa"/>
                  <w:noWrap w:val="0"/>
                  <w:vAlign w:val="center"/>
                </w:tcPr>
                <w:p>
                  <w:pPr>
                    <w:pStyle w:val="182"/>
                    <w:rPr>
                      <w:rFonts w:hint="eastAsia"/>
                    </w:rPr>
                  </w:pPr>
                  <w:r>
                    <w:rPr>
                      <w:rFonts w:hint="eastAsia"/>
                    </w:rPr>
                    <w:t>SS</w:t>
                  </w:r>
                </w:p>
              </w:tc>
              <w:tc>
                <w:tcPr>
                  <w:tcW w:w="3882" w:type="dxa"/>
                  <w:noWrap w:val="0"/>
                  <w:vAlign w:val="center"/>
                </w:tcPr>
                <w:p>
                  <w:pPr>
                    <w:pStyle w:val="182"/>
                    <w:rPr>
                      <w:rFonts w:hint="eastAsia" w:ascii="Calibri" w:hAnsi="宋体" w:cs="宋体"/>
                    </w:rPr>
                  </w:pPr>
                  <w:r>
                    <w:rPr>
                      <w:rFonts w:hint="eastAsia" w:ascii="Calibri" w:hAnsi="宋体" w:cs="宋体"/>
                    </w:rPr>
                    <w:t>经厂区内的雨水沟+沉砂池处理后回用于厂区洒水降尘。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restart"/>
                  <w:noWrap w:val="0"/>
                  <w:vAlign w:val="center"/>
                </w:tcPr>
                <w:p>
                  <w:pPr>
                    <w:pStyle w:val="182"/>
                  </w:pPr>
                  <w:r>
                    <w:t>废气</w:t>
                  </w:r>
                </w:p>
              </w:tc>
              <w:tc>
                <w:tcPr>
                  <w:tcW w:w="1771" w:type="dxa"/>
                  <w:noWrap w:val="0"/>
                  <w:vAlign w:val="center"/>
                </w:tcPr>
                <w:p>
                  <w:pPr>
                    <w:pStyle w:val="182"/>
                    <w:rPr>
                      <w:color w:val="000000"/>
                      <w:szCs w:val="20"/>
                    </w:rPr>
                  </w:pPr>
                  <w:r>
                    <w:rPr>
                      <w:rFonts w:hint="eastAsia"/>
                      <w:color w:val="000000"/>
                    </w:rPr>
                    <w:t>堆场扬尘</w:t>
                  </w:r>
                </w:p>
              </w:tc>
              <w:tc>
                <w:tcPr>
                  <w:tcW w:w="1418" w:type="dxa"/>
                  <w:noWrap w:val="0"/>
                  <w:vAlign w:val="center"/>
                </w:tcPr>
                <w:p>
                  <w:pPr>
                    <w:pStyle w:val="182"/>
                    <w:rPr>
                      <w:rFonts w:hint="eastAsia"/>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四周围挡</w:t>
                  </w:r>
                  <w:r>
                    <w:rPr>
                      <w:color w:val="000000"/>
                    </w:rPr>
                    <w:t>+</w:t>
                  </w:r>
                  <w:r>
                    <w:rPr>
                      <w:rFonts w:hint="eastAsia"/>
                      <w:color w:val="000000"/>
                    </w:rPr>
                    <w:t>喷雾除尘</w:t>
                  </w:r>
                  <w:r>
                    <w:rPr>
                      <w:color w:val="000000"/>
                    </w:rPr>
                    <w:t>+</w:t>
                  </w:r>
                  <w:r>
                    <w:rPr>
                      <w:rFonts w:hint="eastAsia"/>
                      <w:color w:val="000000"/>
                    </w:rPr>
                    <w:t>密闭式堆场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砂石给料粉尘</w:t>
                  </w:r>
                </w:p>
              </w:tc>
              <w:tc>
                <w:tcPr>
                  <w:tcW w:w="1418" w:type="dxa"/>
                  <w:noWrap w:val="0"/>
                  <w:vAlign w:val="center"/>
                </w:tcPr>
                <w:p>
                  <w:pPr>
                    <w:pStyle w:val="182"/>
                    <w:rPr>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砂石生产粉尘</w:t>
                  </w:r>
                </w:p>
              </w:tc>
              <w:tc>
                <w:tcPr>
                  <w:tcW w:w="1418" w:type="dxa"/>
                  <w:noWrap w:val="0"/>
                  <w:vAlign w:val="center"/>
                </w:tcPr>
                <w:p>
                  <w:pPr>
                    <w:pStyle w:val="182"/>
                    <w:rPr>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输送粉尘</w:t>
                  </w:r>
                </w:p>
              </w:tc>
              <w:tc>
                <w:tcPr>
                  <w:tcW w:w="1418" w:type="dxa"/>
                  <w:noWrap w:val="0"/>
                  <w:vAlign w:val="center"/>
                </w:tcPr>
                <w:p>
                  <w:pPr>
                    <w:pStyle w:val="182"/>
                    <w:rPr>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封闭厂房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水泥筒仓粉尘</w:t>
                  </w:r>
                </w:p>
              </w:tc>
              <w:tc>
                <w:tcPr>
                  <w:tcW w:w="1418" w:type="dxa"/>
                  <w:noWrap w:val="0"/>
                  <w:vAlign w:val="center"/>
                </w:tcPr>
                <w:p>
                  <w:pPr>
                    <w:pStyle w:val="182"/>
                    <w:rPr>
                      <w:rFonts w:hint="eastAsia"/>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振动式仓顶除尘器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粉煤灰筒仓粉尘</w:t>
                  </w:r>
                </w:p>
              </w:tc>
              <w:tc>
                <w:tcPr>
                  <w:tcW w:w="1418" w:type="dxa"/>
                  <w:noWrap w:val="0"/>
                  <w:vAlign w:val="center"/>
                </w:tcPr>
                <w:p>
                  <w:pPr>
                    <w:pStyle w:val="182"/>
                    <w:rPr>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振动式仓顶除尘器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pPr>
                </w:p>
              </w:tc>
              <w:tc>
                <w:tcPr>
                  <w:tcW w:w="1771" w:type="dxa"/>
                  <w:noWrap w:val="0"/>
                  <w:vAlign w:val="center"/>
                </w:tcPr>
                <w:p>
                  <w:pPr>
                    <w:pStyle w:val="182"/>
                    <w:rPr>
                      <w:color w:val="000000"/>
                      <w:szCs w:val="20"/>
                    </w:rPr>
                  </w:pPr>
                  <w:r>
                    <w:rPr>
                      <w:rFonts w:hint="eastAsia"/>
                      <w:color w:val="000000"/>
                    </w:rPr>
                    <w:t>矿粉筒仓粉尘</w:t>
                  </w:r>
                </w:p>
              </w:tc>
              <w:tc>
                <w:tcPr>
                  <w:tcW w:w="1418" w:type="dxa"/>
                  <w:noWrap w:val="0"/>
                  <w:vAlign w:val="center"/>
                </w:tcPr>
                <w:p>
                  <w:pPr>
                    <w:pStyle w:val="182"/>
                    <w:rPr>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振动式仓顶除尘器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rPr>
                      <w:highlight w:val="yellow"/>
                    </w:rPr>
                  </w:pPr>
                </w:p>
              </w:tc>
              <w:tc>
                <w:tcPr>
                  <w:tcW w:w="1771" w:type="dxa"/>
                  <w:noWrap w:val="0"/>
                  <w:vAlign w:val="center"/>
                </w:tcPr>
                <w:p>
                  <w:pPr>
                    <w:pStyle w:val="182"/>
                    <w:rPr>
                      <w:color w:val="000000"/>
                      <w:szCs w:val="20"/>
                    </w:rPr>
                  </w:pPr>
                  <w:r>
                    <w:rPr>
                      <w:rFonts w:hint="eastAsia"/>
                      <w:color w:val="000000"/>
                    </w:rPr>
                    <w:t>搅拌粉尘</w:t>
                  </w:r>
                </w:p>
              </w:tc>
              <w:tc>
                <w:tcPr>
                  <w:tcW w:w="1418" w:type="dxa"/>
                  <w:noWrap w:val="0"/>
                  <w:vAlign w:val="center"/>
                </w:tcPr>
                <w:p>
                  <w:pPr>
                    <w:pStyle w:val="182"/>
                    <w:rPr>
                      <w:rFonts w:hint="eastAsia"/>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搅拌楼封闭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rPr>
                      <w:highlight w:val="yellow"/>
                    </w:rPr>
                  </w:pPr>
                </w:p>
              </w:tc>
              <w:tc>
                <w:tcPr>
                  <w:tcW w:w="1771" w:type="dxa"/>
                  <w:noWrap w:val="0"/>
                  <w:vAlign w:val="center"/>
                </w:tcPr>
                <w:p>
                  <w:pPr>
                    <w:pStyle w:val="182"/>
                    <w:rPr>
                      <w:color w:val="000000"/>
                      <w:szCs w:val="20"/>
                    </w:rPr>
                  </w:pPr>
                  <w:r>
                    <w:rPr>
                      <w:rFonts w:hint="eastAsia"/>
                      <w:color w:val="000000"/>
                    </w:rPr>
                    <w:t>道路粉尘</w:t>
                  </w:r>
                </w:p>
              </w:tc>
              <w:tc>
                <w:tcPr>
                  <w:tcW w:w="1418" w:type="dxa"/>
                  <w:noWrap w:val="0"/>
                  <w:vAlign w:val="center"/>
                </w:tcPr>
                <w:p>
                  <w:pPr>
                    <w:pStyle w:val="182"/>
                    <w:rPr>
                      <w:rFonts w:hint="eastAsia"/>
                      <w:color w:val="000000"/>
                    </w:rPr>
                  </w:pPr>
                  <w:r>
                    <w:rPr>
                      <w:rFonts w:hint="eastAsia"/>
                      <w:color w:val="000000"/>
                    </w:rPr>
                    <w:t>粉尘</w:t>
                  </w:r>
                </w:p>
              </w:tc>
              <w:tc>
                <w:tcPr>
                  <w:tcW w:w="3882" w:type="dxa"/>
                  <w:noWrap w:val="0"/>
                  <w:vAlign w:val="center"/>
                </w:tcPr>
                <w:p>
                  <w:pPr>
                    <w:pStyle w:val="182"/>
                    <w:rPr>
                      <w:rFonts w:ascii="宋体" w:hAnsi="宋体" w:cs="宋体"/>
                      <w:color w:val="000000"/>
                    </w:rPr>
                  </w:pPr>
                  <w:r>
                    <w:rPr>
                      <w:rFonts w:hint="eastAsia"/>
                      <w:color w:val="000000"/>
                    </w:rPr>
                    <w:t>硬化道路，设置轮胎冲洗池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rPr>
                      <w:highlight w:val="yellow"/>
                    </w:rPr>
                  </w:pPr>
                </w:p>
              </w:tc>
              <w:tc>
                <w:tcPr>
                  <w:tcW w:w="1771" w:type="dxa"/>
                  <w:noWrap w:val="0"/>
                  <w:vAlign w:val="center"/>
                </w:tcPr>
                <w:p>
                  <w:pPr>
                    <w:pStyle w:val="182"/>
                    <w:rPr>
                      <w:color w:val="000000"/>
                      <w:szCs w:val="20"/>
                    </w:rPr>
                  </w:pPr>
                  <w:r>
                    <w:rPr>
                      <w:rFonts w:hint="eastAsia"/>
                      <w:color w:val="000000"/>
                    </w:rPr>
                    <w:t>食堂油烟</w:t>
                  </w:r>
                </w:p>
              </w:tc>
              <w:tc>
                <w:tcPr>
                  <w:tcW w:w="1418" w:type="dxa"/>
                  <w:noWrap w:val="0"/>
                  <w:vAlign w:val="center"/>
                </w:tcPr>
                <w:p>
                  <w:pPr>
                    <w:pStyle w:val="182"/>
                    <w:rPr>
                      <w:rFonts w:hint="eastAsia"/>
                      <w:color w:val="000000"/>
                    </w:rPr>
                  </w:pPr>
                  <w:r>
                    <w:rPr>
                      <w:rFonts w:hint="eastAsia"/>
                      <w:color w:val="000000"/>
                    </w:rPr>
                    <w:t>油烟</w:t>
                  </w:r>
                </w:p>
              </w:tc>
              <w:tc>
                <w:tcPr>
                  <w:tcW w:w="3882" w:type="dxa"/>
                  <w:noWrap w:val="0"/>
                  <w:vAlign w:val="center"/>
                </w:tcPr>
                <w:p>
                  <w:pPr>
                    <w:pStyle w:val="182"/>
                    <w:rPr>
                      <w:rFonts w:ascii="宋体" w:hAnsi="宋体" w:cs="宋体"/>
                      <w:color w:val="000000"/>
                    </w:rPr>
                  </w:pPr>
                  <w:r>
                    <w:rPr>
                      <w:rFonts w:hint="eastAsia"/>
                      <w:color w:val="000000"/>
                    </w:rPr>
                    <w:t>设置抽油烟机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vMerge w:val="restart"/>
                  <w:noWrap w:val="0"/>
                  <w:vAlign w:val="center"/>
                </w:tcPr>
                <w:p>
                  <w:pPr>
                    <w:pStyle w:val="182"/>
                  </w:pPr>
                  <w:r>
                    <w:t>固废</w:t>
                  </w:r>
                </w:p>
              </w:tc>
              <w:tc>
                <w:tcPr>
                  <w:tcW w:w="1771" w:type="dxa"/>
                  <w:noWrap w:val="0"/>
                  <w:vAlign w:val="center"/>
                </w:tcPr>
                <w:p>
                  <w:pPr>
                    <w:tabs>
                      <w:tab w:val="right" w:leader="dot" w:pos="8834"/>
                    </w:tabs>
                    <w:jc w:val="center"/>
                    <w:rPr>
                      <w:rFonts w:hint="eastAsia"/>
                      <w:color w:val="000000"/>
                      <w:szCs w:val="21"/>
                    </w:rPr>
                  </w:pPr>
                  <w:r>
                    <w:rPr>
                      <w:rFonts w:hint="eastAsia"/>
                      <w:color w:val="000000"/>
                      <w:szCs w:val="21"/>
                    </w:rPr>
                    <w:t>废水处理</w:t>
                  </w:r>
                </w:p>
              </w:tc>
              <w:tc>
                <w:tcPr>
                  <w:tcW w:w="1418" w:type="dxa"/>
                  <w:noWrap w:val="0"/>
                  <w:vAlign w:val="center"/>
                </w:tcPr>
                <w:p>
                  <w:pPr>
                    <w:tabs>
                      <w:tab w:val="right" w:leader="dot" w:pos="8834"/>
                    </w:tabs>
                    <w:jc w:val="center"/>
                    <w:rPr>
                      <w:rFonts w:hint="eastAsia"/>
                      <w:color w:val="000000"/>
                      <w:szCs w:val="21"/>
                    </w:rPr>
                  </w:pPr>
                  <w:r>
                    <w:rPr>
                      <w:rFonts w:hint="eastAsia"/>
                      <w:color w:val="000000"/>
                      <w:szCs w:val="21"/>
                    </w:rPr>
                    <w:t>淤泥</w:t>
                  </w:r>
                </w:p>
              </w:tc>
              <w:tc>
                <w:tcPr>
                  <w:tcW w:w="3882" w:type="dxa"/>
                  <w:noWrap w:val="0"/>
                  <w:vAlign w:val="center"/>
                </w:tcPr>
                <w:p>
                  <w:pPr>
                    <w:pStyle w:val="182"/>
                    <w:rPr>
                      <w:rFonts w:hint="eastAsia"/>
                      <w:bCs/>
                      <w:highlight w:val="yellow"/>
                    </w:rPr>
                  </w:pPr>
                  <w:r>
                    <w:rPr>
                      <w:rFonts w:hint="eastAsia"/>
                      <w:bCs/>
                    </w:rPr>
                    <w:t>外卖砖厂、陶瓷厂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pPr>
                </w:p>
              </w:tc>
              <w:tc>
                <w:tcPr>
                  <w:tcW w:w="1771" w:type="dxa"/>
                  <w:noWrap w:val="0"/>
                  <w:vAlign w:val="center"/>
                </w:tcPr>
                <w:p>
                  <w:pPr>
                    <w:tabs>
                      <w:tab w:val="right" w:leader="dot" w:pos="8834"/>
                    </w:tabs>
                    <w:jc w:val="center"/>
                    <w:rPr>
                      <w:rFonts w:hint="eastAsia"/>
                      <w:color w:val="000000"/>
                      <w:szCs w:val="21"/>
                    </w:rPr>
                  </w:pPr>
                  <w:r>
                    <w:rPr>
                      <w:rFonts w:hint="eastAsia"/>
                      <w:color w:val="000000"/>
                      <w:szCs w:val="21"/>
                    </w:rPr>
                    <w:t>泄料</w:t>
                  </w:r>
                </w:p>
              </w:tc>
              <w:tc>
                <w:tcPr>
                  <w:tcW w:w="1418" w:type="dxa"/>
                  <w:noWrap w:val="0"/>
                  <w:vAlign w:val="center"/>
                </w:tcPr>
                <w:p>
                  <w:pPr>
                    <w:tabs>
                      <w:tab w:val="right" w:leader="dot" w:pos="8834"/>
                    </w:tabs>
                    <w:jc w:val="center"/>
                    <w:rPr>
                      <w:rFonts w:hint="eastAsia"/>
                      <w:color w:val="000000"/>
                      <w:szCs w:val="21"/>
                    </w:rPr>
                  </w:pPr>
                  <w:r>
                    <w:rPr>
                      <w:rFonts w:hint="eastAsia"/>
                      <w:color w:val="000000"/>
                      <w:szCs w:val="21"/>
                    </w:rPr>
                    <w:t>除尘器收集粉尘</w:t>
                  </w:r>
                </w:p>
              </w:tc>
              <w:tc>
                <w:tcPr>
                  <w:tcW w:w="3882" w:type="dxa"/>
                  <w:noWrap w:val="0"/>
                  <w:vAlign w:val="center"/>
                </w:tcPr>
                <w:p>
                  <w:pPr>
                    <w:pStyle w:val="182"/>
                    <w:rPr>
                      <w:bCs/>
                    </w:rPr>
                  </w:pPr>
                  <w:r>
                    <w:rPr>
                      <w:rFonts w:hint="eastAsia"/>
                      <w:bCs/>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pPr>
                </w:p>
              </w:tc>
              <w:tc>
                <w:tcPr>
                  <w:tcW w:w="1771" w:type="dxa"/>
                  <w:noWrap w:val="0"/>
                  <w:vAlign w:val="center"/>
                </w:tcPr>
                <w:p>
                  <w:pPr>
                    <w:tabs>
                      <w:tab w:val="right" w:leader="dot" w:pos="8834"/>
                    </w:tabs>
                    <w:jc w:val="center"/>
                    <w:rPr>
                      <w:rFonts w:hint="eastAsia"/>
                      <w:color w:val="000000"/>
                      <w:szCs w:val="21"/>
                    </w:rPr>
                  </w:pPr>
                  <w:r>
                    <w:rPr>
                      <w:rFonts w:hint="eastAsia"/>
                      <w:color w:val="000000"/>
                      <w:szCs w:val="21"/>
                    </w:rPr>
                    <w:t>沉淀池</w:t>
                  </w:r>
                </w:p>
              </w:tc>
              <w:tc>
                <w:tcPr>
                  <w:tcW w:w="1418" w:type="dxa"/>
                  <w:noWrap w:val="0"/>
                  <w:vAlign w:val="center"/>
                </w:tcPr>
                <w:p>
                  <w:pPr>
                    <w:tabs>
                      <w:tab w:val="right" w:leader="dot" w:pos="8834"/>
                    </w:tabs>
                    <w:jc w:val="center"/>
                    <w:rPr>
                      <w:rFonts w:hint="eastAsia"/>
                      <w:color w:val="000000"/>
                      <w:szCs w:val="21"/>
                    </w:rPr>
                  </w:pPr>
                  <w:r>
                    <w:rPr>
                      <w:rFonts w:hint="eastAsia"/>
                      <w:color w:val="000000"/>
                      <w:szCs w:val="21"/>
                    </w:rPr>
                    <w:t>沉渣</w:t>
                  </w:r>
                </w:p>
              </w:tc>
              <w:tc>
                <w:tcPr>
                  <w:tcW w:w="3882" w:type="dxa"/>
                  <w:noWrap w:val="0"/>
                  <w:vAlign w:val="center"/>
                </w:tcPr>
                <w:p>
                  <w:pPr>
                    <w:pStyle w:val="182"/>
                    <w:rPr>
                      <w:rFonts w:hint="eastAsia"/>
                      <w:bCs/>
                    </w:rPr>
                  </w:pPr>
                  <w:r>
                    <w:rPr>
                      <w:rFonts w:hint="eastAsia"/>
                      <w:bCs/>
                    </w:rPr>
                    <w:t>回用于砂石生产线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pPr>
                </w:p>
              </w:tc>
              <w:tc>
                <w:tcPr>
                  <w:tcW w:w="1771" w:type="dxa"/>
                  <w:noWrap w:val="0"/>
                  <w:vAlign w:val="center"/>
                </w:tcPr>
                <w:p>
                  <w:pPr>
                    <w:tabs>
                      <w:tab w:val="right" w:leader="dot" w:pos="8834"/>
                    </w:tabs>
                    <w:jc w:val="center"/>
                    <w:rPr>
                      <w:rFonts w:hint="eastAsia"/>
                      <w:color w:val="000000"/>
                      <w:szCs w:val="21"/>
                    </w:rPr>
                  </w:pPr>
                  <w:r>
                    <w:rPr>
                      <w:rFonts w:hint="eastAsia"/>
                      <w:color w:val="000000"/>
                      <w:szCs w:val="21"/>
                    </w:rPr>
                    <w:t>办公</w:t>
                  </w:r>
                </w:p>
              </w:tc>
              <w:tc>
                <w:tcPr>
                  <w:tcW w:w="1418" w:type="dxa"/>
                  <w:noWrap w:val="0"/>
                  <w:vAlign w:val="center"/>
                </w:tcPr>
                <w:p>
                  <w:pPr>
                    <w:tabs>
                      <w:tab w:val="right" w:leader="dot" w:pos="8834"/>
                    </w:tabs>
                    <w:jc w:val="center"/>
                    <w:rPr>
                      <w:rFonts w:hint="eastAsia"/>
                      <w:color w:val="000000"/>
                      <w:szCs w:val="21"/>
                    </w:rPr>
                  </w:pPr>
                  <w:r>
                    <w:rPr>
                      <w:rFonts w:hint="eastAsia"/>
                      <w:color w:val="000000"/>
                      <w:szCs w:val="21"/>
                    </w:rPr>
                    <w:t>生活垃圾</w:t>
                  </w:r>
                </w:p>
              </w:tc>
              <w:tc>
                <w:tcPr>
                  <w:tcW w:w="3882" w:type="dxa"/>
                  <w:noWrap w:val="0"/>
                  <w:vAlign w:val="center"/>
                </w:tcPr>
                <w:p>
                  <w:pPr>
                    <w:pStyle w:val="182"/>
                    <w:rPr>
                      <w:rFonts w:hint="eastAsia"/>
                      <w:bCs/>
                    </w:rPr>
                  </w:pPr>
                  <w:r>
                    <w:rPr>
                      <w:rFonts w:hint="eastAsia"/>
                      <w:bCs/>
                    </w:rPr>
                    <w:t>交由环卫部门进行处理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7" w:type="dxa"/>
                  <w:vMerge w:val="continue"/>
                  <w:noWrap w:val="0"/>
                  <w:vAlign w:val="center"/>
                </w:tcPr>
                <w:p>
                  <w:pPr>
                    <w:pStyle w:val="182"/>
                    <w:rPr>
                      <w:highlight w:val="yellow"/>
                    </w:rPr>
                  </w:pPr>
                </w:p>
              </w:tc>
              <w:tc>
                <w:tcPr>
                  <w:tcW w:w="1771" w:type="dxa"/>
                  <w:noWrap w:val="0"/>
                  <w:vAlign w:val="center"/>
                </w:tcPr>
                <w:p>
                  <w:pPr>
                    <w:tabs>
                      <w:tab w:val="right" w:leader="dot" w:pos="8834"/>
                    </w:tabs>
                    <w:jc w:val="center"/>
                    <w:rPr>
                      <w:rFonts w:hint="eastAsia"/>
                      <w:color w:val="000000"/>
                      <w:szCs w:val="21"/>
                    </w:rPr>
                  </w:pPr>
                  <w:r>
                    <w:rPr>
                      <w:rFonts w:hint="eastAsia"/>
                      <w:color w:val="000000"/>
                      <w:szCs w:val="21"/>
                    </w:rPr>
                    <w:t>罐车机修房</w:t>
                  </w:r>
                </w:p>
              </w:tc>
              <w:tc>
                <w:tcPr>
                  <w:tcW w:w="1418" w:type="dxa"/>
                  <w:noWrap w:val="0"/>
                  <w:vAlign w:val="center"/>
                </w:tcPr>
                <w:p>
                  <w:pPr>
                    <w:tabs>
                      <w:tab w:val="right" w:leader="dot" w:pos="8834"/>
                    </w:tabs>
                    <w:jc w:val="center"/>
                    <w:rPr>
                      <w:rFonts w:hint="eastAsia"/>
                      <w:color w:val="000000"/>
                      <w:szCs w:val="21"/>
                    </w:rPr>
                  </w:pPr>
                  <w:r>
                    <w:rPr>
                      <w:rFonts w:hint="eastAsia"/>
                      <w:color w:val="000000"/>
                      <w:szCs w:val="21"/>
                    </w:rPr>
                    <w:t>废机油</w:t>
                  </w:r>
                </w:p>
              </w:tc>
              <w:tc>
                <w:tcPr>
                  <w:tcW w:w="3882" w:type="dxa"/>
                  <w:noWrap w:val="0"/>
                  <w:vAlign w:val="center"/>
                </w:tcPr>
                <w:p>
                  <w:pPr>
                    <w:pStyle w:val="182"/>
                    <w:rPr>
                      <w:rFonts w:hint="eastAsia"/>
                      <w:bCs/>
                    </w:rPr>
                  </w:pPr>
                  <w:r>
                    <w:rPr>
                      <w:rFonts w:hint="eastAsia"/>
                      <w:bCs/>
                    </w:rPr>
                    <w:t>贮存于项目设置的危废暂存间，交由有资质单位处置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67" w:type="dxa"/>
                  <w:noWrap w:val="0"/>
                  <w:vAlign w:val="center"/>
                </w:tcPr>
                <w:p>
                  <w:pPr>
                    <w:pStyle w:val="182"/>
                  </w:pPr>
                  <w:r>
                    <w:t>噪声</w:t>
                  </w:r>
                </w:p>
              </w:tc>
              <w:tc>
                <w:tcPr>
                  <w:tcW w:w="7071" w:type="dxa"/>
                  <w:gridSpan w:val="3"/>
                  <w:noWrap w:val="0"/>
                  <w:vAlign w:val="center"/>
                </w:tcPr>
                <w:p>
                  <w:pPr>
                    <w:pStyle w:val="182"/>
                  </w:pPr>
                  <w:r>
                    <w:rPr>
                      <w:rFonts w:hint="eastAsia"/>
                    </w:rPr>
                    <w:t>使用低噪设备、减振隔声；合理布置设备位置，合理安排工作时间。运输车辆噪声采取合理规划运输线路，合理安排运输时间；限速，通过居民区时禁止鸣笛等措施后，将会减少对周围声环境影响</w:t>
                  </w:r>
                </w:p>
              </w:tc>
            </w:tr>
          </w:tbl>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3、物料平衡分析：</w:t>
            </w:r>
          </w:p>
          <w:p>
            <w:pPr>
              <w:spacing w:line="360" w:lineRule="auto"/>
              <w:ind w:firstLine="480" w:firstLineChars="200"/>
              <w:rPr>
                <w:rFonts w:hint="eastAsia" w:ascii="Calibri" w:hAnsi="宋体" w:cs="宋体"/>
                <w:color w:val="000000"/>
                <w:sz w:val="24"/>
              </w:rPr>
            </w:pPr>
            <w:r>
              <w:rPr>
                <w:rFonts w:hint="eastAsia" w:ascii="Calibri" w:hAnsi="宋体" w:cs="宋体"/>
                <w:color w:val="000000"/>
                <w:sz w:val="24"/>
              </w:rPr>
              <w:t>项目生产过程物料平衡见下表：</w:t>
            </w:r>
          </w:p>
          <w:p>
            <w:pPr>
              <w:tabs>
                <w:tab w:val="right" w:pos="8306"/>
              </w:tabs>
              <w:spacing w:line="360" w:lineRule="auto"/>
              <w:jc w:val="center"/>
              <w:rPr>
                <w:rFonts w:hint="eastAsia"/>
                <w:b/>
                <w:bCs/>
                <w:color w:val="000000"/>
                <w:szCs w:val="21"/>
              </w:rPr>
            </w:pPr>
            <w:r>
              <w:rPr>
                <w:rFonts w:hint="eastAsia"/>
                <w:b/>
                <w:bCs/>
                <w:color w:val="000000"/>
                <w:szCs w:val="21"/>
              </w:rPr>
              <w:t>表2-7  物料平衡表             单位：t/a</w:t>
            </w:r>
          </w:p>
          <w:tbl>
            <w:tblPr>
              <w:tblStyle w:val="39"/>
              <w:tblW w:w="7937"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983"/>
              <w:gridCol w:w="1985"/>
              <w:gridCol w:w="1984"/>
              <w:gridCol w:w="198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3968" w:type="dxa"/>
                  <w:gridSpan w:val="2"/>
                  <w:noWrap w:val="0"/>
                  <w:vAlign w:val="center"/>
                </w:tcPr>
                <w:p>
                  <w:pPr>
                    <w:pStyle w:val="182"/>
                    <w:rPr>
                      <w:b/>
                    </w:rPr>
                  </w:pPr>
                  <w:r>
                    <w:rPr>
                      <w:rFonts w:hint="eastAsia"/>
                      <w:b/>
                    </w:rPr>
                    <w:t>输入</w:t>
                  </w:r>
                </w:p>
              </w:tc>
              <w:tc>
                <w:tcPr>
                  <w:tcW w:w="3969" w:type="dxa"/>
                  <w:gridSpan w:val="2"/>
                  <w:noWrap w:val="0"/>
                  <w:vAlign w:val="center"/>
                </w:tcPr>
                <w:p>
                  <w:pPr>
                    <w:pStyle w:val="182"/>
                    <w:rPr>
                      <w:b/>
                    </w:rPr>
                  </w:pPr>
                  <w:r>
                    <w:rPr>
                      <w:rFonts w:hint="eastAsia"/>
                      <w:b/>
                    </w:rPr>
                    <w:t>输出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b/>
                    </w:rPr>
                  </w:pPr>
                  <w:r>
                    <w:rPr>
                      <w:rFonts w:hint="eastAsia"/>
                      <w:b/>
                    </w:rPr>
                    <w:t>输入物名称</w:t>
                  </w:r>
                </w:p>
              </w:tc>
              <w:tc>
                <w:tcPr>
                  <w:tcW w:w="1985" w:type="dxa"/>
                  <w:noWrap w:val="0"/>
                  <w:vAlign w:val="center"/>
                </w:tcPr>
                <w:p>
                  <w:pPr>
                    <w:pStyle w:val="182"/>
                    <w:rPr>
                      <w:b/>
                    </w:rPr>
                  </w:pPr>
                  <w:r>
                    <w:rPr>
                      <w:rFonts w:hint="eastAsia"/>
                      <w:b/>
                    </w:rPr>
                    <w:t>数量</w:t>
                  </w:r>
                </w:p>
              </w:tc>
              <w:tc>
                <w:tcPr>
                  <w:tcW w:w="1984" w:type="dxa"/>
                  <w:noWrap w:val="0"/>
                  <w:vAlign w:val="center"/>
                </w:tcPr>
                <w:p>
                  <w:pPr>
                    <w:pStyle w:val="182"/>
                    <w:rPr>
                      <w:b/>
                    </w:rPr>
                  </w:pPr>
                  <w:r>
                    <w:rPr>
                      <w:rFonts w:hint="eastAsia"/>
                      <w:b/>
                    </w:rPr>
                    <w:t>输出物名称</w:t>
                  </w:r>
                </w:p>
              </w:tc>
              <w:tc>
                <w:tcPr>
                  <w:tcW w:w="1985" w:type="dxa"/>
                  <w:noWrap w:val="0"/>
                  <w:vAlign w:val="center"/>
                </w:tcPr>
                <w:p>
                  <w:pPr>
                    <w:pStyle w:val="182"/>
                    <w:rPr>
                      <w:b/>
                    </w:rPr>
                  </w:pPr>
                  <w:r>
                    <w:rPr>
                      <w:rFonts w:hint="eastAsia"/>
                      <w:b/>
                    </w:rPr>
                    <w:t>数量</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7937" w:type="dxa"/>
                  <w:gridSpan w:val="4"/>
                  <w:noWrap w:val="0"/>
                  <w:vAlign w:val="center"/>
                </w:tcPr>
                <w:p>
                  <w:pPr>
                    <w:pStyle w:val="182"/>
                    <w:rPr>
                      <w:rFonts w:hint="eastAsia"/>
                    </w:rPr>
                  </w:pPr>
                  <w:r>
                    <w:rPr>
                      <w:rFonts w:hint="eastAsia"/>
                    </w:rPr>
                    <w:t>砂石生产线</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pPr>
                  <w:r>
                    <w:rPr>
                      <w:rFonts w:hint="eastAsia"/>
                    </w:rPr>
                    <w:t>水料</w:t>
                  </w:r>
                </w:p>
              </w:tc>
              <w:tc>
                <w:tcPr>
                  <w:tcW w:w="1985" w:type="dxa"/>
                  <w:noWrap w:val="0"/>
                  <w:vAlign w:val="center"/>
                </w:tcPr>
                <w:p>
                  <w:pPr>
                    <w:pStyle w:val="182"/>
                    <w:rPr>
                      <w:rFonts w:hint="eastAsia"/>
                    </w:rPr>
                  </w:pPr>
                  <w:r>
                    <w:rPr>
                      <w:rFonts w:hint="eastAsia"/>
                    </w:rPr>
                    <w:t>2000000</w:t>
                  </w:r>
                </w:p>
              </w:tc>
              <w:tc>
                <w:tcPr>
                  <w:tcW w:w="1984" w:type="dxa"/>
                  <w:noWrap w:val="0"/>
                  <w:vAlign w:val="center"/>
                </w:tcPr>
                <w:p>
                  <w:pPr>
                    <w:pStyle w:val="182"/>
                    <w:rPr>
                      <w:rFonts w:hint="eastAsia"/>
                    </w:rPr>
                  </w:pPr>
                  <w:r>
                    <w:rPr>
                      <w:rFonts w:hint="eastAsia"/>
                    </w:rPr>
                    <w:t>1-3碎石</w:t>
                  </w:r>
                </w:p>
              </w:tc>
              <w:tc>
                <w:tcPr>
                  <w:tcW w:w="1985" w:type="dxa"/>
                  <w:noWrap w:val="0"/>
                  <w:vAlign w:val="center"/>
                </w:tcPr>
                <w:p>
                  <w:pPr>
                    <w:pStyle w:val="182"/>
                    <w:rPr>
                      <w:rFonts w:hint="eastAsia"/>
                    </w:rPr>
                  </w:pPr>
                  <w:r>
                    <w:rPr>
                      <w:rFonts w:hint="eastAsia"/>
                    </w:rPr>
                    <w:t>800000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highlight w:val="yellow"/>
                    </w:rPr>
                  </w:pPr>
                </w:p>
              </w:tc>
              <w:tc>
                <w:tcPr>
                  <w:tcW w:w="1985" w:type="dxa"/>
                  <w:noWrap w:val="0"/>
                  <w:vAlign w:val="center"/>
                </w:tcPr>
                <w:p>
                  <w:pPr>
                    <w:pStyle w:val="182"/>
                    <w:rPr>
                      <w:rFonts w:hint="eastAsia"/>
                      <w:highlight w:val="yellow"/>
                    </w:rPr>
                  </w:pPr>
                </w:p>
              </w:tc>
              <w:tc>
                <w:tcPr>
                  <w:tcW w:w="1984" w:type="dxa"/>
                  <w:noWrap w:val="0"/>
                  <w:vAlign w:val="center"/>
                </w:tcPr>
                <w:p>
                  <w:pPr>
                    <w:pStyle w:val="182"/>
                    <w:rPr>
                      <w:rFonts w:hint="eastAsia"/>
                    </w:rPr>
                  </w:pPr>
                  <w:r>
                    <w:rPr>
                      <w:rFonts w:hint="eastAsia"/>
                    </w:rPr>
                    <w:t>1-2碎石</w:t>
                  </w:r>
                </w:p>
              </w:tc>
              <w:tc>
                <w:tcPr>
                  <w:tcW w:w="1985" w:type="dxa"/>
                  <w:noWrap w:val="0"/>
                  <w:vAlign w:val="center"/>
                </w:tcPr>
                <w:p>
                  <w:pPr>
                    <w:pStyle w:val="182"/>
                    <w:rPr>
                      <w:rFonts w:hint="eastAsia"/>
                    </w:rPr>
                  </w:pPr>
                  <w:r>
                    <w:rPr>
                      <w:rFonts w:hint="eastAsia"/>
                    </w:rPr>
                    <w:t>700000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highlight w:val="yellow"/>
                    </w:rPr>
                  </w:pPr>
                </w:p>
              </w:tc>
              <w:tc>
                <w:tcPr>
                  <w:tcW w:w="1985" w:type="dxa"/>
                  <w:noWrap w:val="0"/>
                  <w:vAlign w:val="center"/>
                </w:tcPr>
                <w:p>
                  <w:pPr>
                    <w:pStyle w:val="182"/>
                    <w:rPr>
                      <w:rFonts w:hint="eastAsia"/>
                      <w:highlight w:val="yellow"/>
                    </w:rPr>
                  </w:pPr>
                </w:p>
              </w:tc>
              <w:tc>
                <w:tcPr>
                  <w:tcW w:w="1984" w:type="dxa"/>
                  <w:noWrap w:val="0"/>
                  <w:vAlign w:val="center"/>
                </w:tcPr>
                <w:p>
                  <w:pPr>
                    <w:pStyle w:val="182"/>
                    <w:rPr>
                      <w:rFonts w:hint="eastAsia"/>
                    </w:rPr>
                  </w:pPr>
                  <w:r>
                    <w:rPr>
                      <w:rFonts w:hint="eastAsia"/>
                    </w:rPr>
                    <w:t>机制砂</w:t>
                  </w:r>
                </w:p>
              </w:tc>
              <w:tc>
                <w:tcPr>
                  <w:tcW w:w="1985" w:type="dxa"/>
                  <w:noWrap w:val="0"/>
                  <w:vAlign w:val="center"/>
                </w:tcPr>
                <w:p>
                  <w:pPr>
                    <w:pStyle w:val="182"/>
                    <w:rPr>
                      <w:rFonts w:hint="eastAsia"/>
                    </w:rPr>
                  </w:pPr>
                  <w:r>
                    <w:rPr>
                      <w:rFonts w:hint="eastAsia"/>
                    </w:rPr>
                    <w:t>499999.1228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highlight w:val="yellow"/>
                    </w:rPr>
                  </w:pPr>
                </w:p>
              </w:tc>
              <w:tc>
                <w:tcPr>
                  <w:tcW w:w="1985" w:type="dxa"/>
                  <w:noWrap w:val="0"/>
                  <w:vAlign w:val="center"/>
                </w:tcPr>
                <w:p>
                  <w:pPr>
                    <w:pStyle w:val="182"/>
                    <w:rPr>
                      <w:rFonts w:hint="eastAsia"/>
                      <w:highlight w:val="yellow"/>
                    </w:rPr>
                  </w:pPr>
                </w:p>
              </w:tc>
              <w:tc>
                <w:tcPr>
                  <w:tcW w:w="1984" w:type="dxa"/>
                  <w:noWrap w:val="0"/>
                  <w:vAlign w:val="center"/>
                </w:tcPr>
                <w:p>
                  <w:pPr>
                    <w:pStyle w:val="182"/>
                    <w:rPr>
                      <w:rFonts w:hint="eastAsia"/>
                    </w:rPr>
                  </w:pPr>
                  <w:r>
                    <w:rPr>
                      <w:rFonts w:hint="eastAsia"/>
                    </w:rPr>
                    <w:t>淤泥</w:t>
                  </w:r>
                </w:p>
              </w:tc>
              <w:tc>
                <w:tcPr>
                  <w:tcW w:w="1985" w:type="dxa"/>
                  <w:noWrap w:val="0"/>
                  <w:vAlign w:val="center"/>
                </w:tcPr>
                <w:p>
                  <w:pPr>
                    <w:pStyle w:val="182"/>
                    <w:rPr>
                      <w:rFonts w:hint="eastAsia"/>
                    </w:rPr>
                  </w:pPr>
                  <w:r>
                    <w:rPr>
                      <w:rFonts w:hint="eastAsia"/>
                    </w:rPr>
                    <w:t>20000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highlight w:val="yellow"/>
                    </w:rPr>
                  </w:pPr>
                </w:p>
              </w:tc>
              <w:tc>
                <w:tcPr>
                  <w:tcW w:w="1985" w:type="dxa"/>
                  <w:noWrap w:val="0"/>
                  <w:vAlign w:val="center"/>
                </w:tcPr>
                <w:p>
                  <w:pPr>
                    <w:pStyle w:val="182"/>
                    <w:rPr>
                      <w:rFonts w:hint="eastAsia"/>
                      <w:highlight w:val="yellow"/>
                    </w:rPr>
                  </w:pPr>
                </w:p>
              </w:tc>
              <w:tc>
                <w:tcPr>
                  <w:tcW w:w="1984" w:type="dxa"/>
                  <w:noWrap w:val="0"/>
                  <w:vAlign w:val="center"/>
                </w:tcPr>
                <w:p>
                  <w:pPr>
                    <w:pStyle w:val="182"/>
                    <w:rPr>
                      <w:rFonts w:hint="eastAsia"/>
                    </w:rPr>
                  </w:pPr>
                  <w:r>
                    <w:rPr>
                      <w:rFonts w:hint="eastAsia"/>
                    </w:rPr>
                    <w:t>粉尘</w:t>
                  </w:r>
                </w:p>
              </w:tc>
              <w:tc>
                <w:tcPr>
                  <w:tcW w:w="1985" w:type="dxa"/>
                  <w:noWrap w:val="0"/>
                  <w:vAlign w:val="center"/>
                </w:tcPr>
                <w:p>
                  <w:pPr>
                    <w:pStyle w:val="182"/>
                    <w:rPr>
                      <w:rFonts w:hint="eastAsia"/>
                    </w:rPr>
                  </w:pPr>
                  <w:r>
                    <w:rPr>
                      <w:rFonts w:hint="eastAsia"/>
                    </w:rPr>
                    <w:t>0.8772</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rPr>
                  </w:pPr>
                  <w:r>
                    <w:rPr>
                      <w:rFonts w:hint="eastAsia"/>
                    </w:rPr>
                    <w:t>总计</w:t>
                  </w:r>
                </w:p>
              </w:tc>
              <w:tc>
                <w:tcPr>
                  <w:tcW w:w="1985" w:type="dxa"/>
                  <w:noWrap w:val="0"/>
                  <w:vAlign w:val="center"/>
                </w:tcPr>
                <w:p>
                  <w:pPr>
                    <w:pStyle w:val="182"/>
                    <w:rPr>
                      <w:rFonts w:hint="eastAsia"/>
                    </w:rPr>
                  </w:pPr>
                  <w:r>
                    <w:rPr>
                      <w:rFonts w:hint="eastAsia"/>
                    </w:rPr>
                    <w:t>2000000</w:t>
                  </w:r>
                </w:p>
              </w:tc>
              <w:tc>
                <w:tcPr>
                  <w:tcW w:w="1984" w:type="dxa"/>
                  <w:noWrap w:val="0"/>
                  <w:vAlign w:val="center"/>
                </w:tcPr>
                <w:p>
                  <w:pPr>
                    <w:pStyle w:val="182"/>
                    <w:rPr>
                      <w:rFonts w:hint="eastAsia"/>
                    </w:rPr>
                  </w:pPr>
                  <w:r>
                    <w:rPr>
                      <w:rFonts w:hint="eastAsia"/>
                    </w:rPr>
                    <w:t>总计</w:t>
                  </w:r>
                </w:p>
              </w:tc>
              <w:tc>
                <w:tcPr>
                  <w:tcW w:w="1985" w:type="dxa"/>
                  <w:noWrap w:val="0"/>
                  <w:vAlign w:val="center"/>
                </w:tcPr>
                <w:p>
                  <w:pPr>
                    <w:pStyle w:val="182"/>
                    <w:rPr>
                      <w:rFonts w:hint="eastAsia"/>
                    </w:rPr>
                  </w:pPr>
                  <w:r>
                    <w:rPr>
                      <w:rFonts w:hint="eastAsia"/>
                    </w:rPr>
                    <w:t>2000000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7937" w:type="dxa"/>
                  <w:gridSpan w:val="4"/>
                  <w:noWrap w:val="0"/>
                  <w:vAlign w:val="center"/>
                </w:tcPr>
                <w:p>
                  <w:pPr>
                    <w:pStyle w:val="182"/>
                    <w:rPr>
                      <w:rFonts w:hint="eastAsia"/>
                    </w:rPr>
                  </w:pPr>
                  <w:r>
                    <w:rPr>
                      <w:rFonts w:hint="eastAsia"/>
                    </w:rPr>
                    <w:t>混凝土搅拌生产线</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rPr>
                  </w:pPr>
                  <w:r>
                    <w:rPr>
                      <w:rFonts w:hint="eastAsia"/>
                    </w:rPr>
                    <w:t>1-3碎石（砂石生产线产品）</w:t>
                  </w:r>
                </w:p>
              </w:tc>
              <w:tc>
                <w:tcPr>
                  <w:tcW w:w="1985" w:type="dxa"/>
                  <w:noWrap w:val="0"/>
                  <w:vAlign w:val="center"/>
                </w:tcPr>
                <w:p>
                  <w:pPr>
                    <w:pStyle w:val="182"/>
                    <w:rPr>
                      <w:rFonts w:hint="eastAsia"/>
                    </w:rPr>
                  </w:pPr>
                  <w:r>
                    <w:rPr>
                      <w:rFonts w:hint="eastAsia"/>
                    </w:rPr>
                    <w:t>800000</w:t>
                  </w:r>
                </w:p>
              </w:tc>
              <w:tc>
                <w:tcPr>
                  <w:tcW w:w="1984" w:type="dxa"/>
                  <w:noWrap w:val="0"/>
                  <w:vAlign w:val="center"/>
                </w:tcPr>
                <w:p>
                  <w:pPr>
                    <w:pStyle w:val="182"/>
                    <w:rPr>
                      <w:highlight w:val="yellow"/>
                    </w:rPr>
                  </w:pPr>
                  <w:r>
                    <w:rPr>
                      <w:rFonts w:hint="eastAsia"/>
                    </w:rPr>
                    <w:t>混凝土</w:t>
                  </w:r>
                </w:p>
              </w:tc>
              <w:tc>
                <w:tcPr>
                  <w:tcW w:w="1985" w:type="dxa"/>
                  <w:noWrap w:val="0"/>
                  <w:vAlign w:val="center"/>
                </w:tcPr>
                <w:p>
                  <w:pPr>
                    <w:pStyle w:val="182"/>
                    <w:rPr>
                      <w:rFonts w:hint="eastAsia"/>
                      <w:highlight w:val="yellow"/>
                    </w:rPr>
                  </w:pPr>
                  <w:r>
                    <w:rPr>
                      <w:rFonts w:hint="eastAsia"/>
                    </w:rPr>
                    <w:t>7329000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rPr>
                  </w:pPr>
                  <w:r>
                    <w:rPr>
                      <w:rFonts w:hint="eastAsia"/>
                    </w:rPr>
                    <w:t>1-2碎石（砂石生产线产品）</w:t>
                  </w:r>
                </w:p>
              </w:tc>
              <w:tc>
                <w:tcPr>
                  <w:tcW w:w="1985" w:type="dxa"/>
                  <w:noWrap w:val="0"/>
                  <w:vAlign w:val="center"/>
                </w:tcPr>
                <w:p>
                  <w:pPr>
                    <w:pStyle w:val="182"/>
                    <w:rPr>
                      <w:rFonts w:hint="eastAsia"/>
                    </w:rPr>
                  </w:pPr>
                  <w:r>
                    <w:rPr>
                      <w:rFonts w:hint="eastAsia"/>
                    </w:rPr>
                    <w:t>700000</w:t>
                  </w:r>
                </w:p>
              </w:tc>
              <w:tc>
                <w:tcPr>
                  <w:tcW w:w="1984" w:type="dxa"/>
                  <w:noWrap w:val="0"/>
                  <w:vAlign w:val="center"/>
                </w:tcPr>
                <w:p>
                  <w:pPr>
                    <w:pStyle w:val="182"/>
                    <w:rPr>
                      <w:highlight w:val="yellow"/>
                    </w:rPr>
                  </w:pPr>
                  <w:r>
                    <w:rPr>
                      <w:rFonts w:hint="eastAsia"/>
                    </w:rPr>
                    <w:t>粉尘</w:t>
                  </w:r>
                </w:p>
              </w:tc>
              <w:tc>
                <w:tcPr>
                  <w:tcW w:w="1985" w:type="dxa"/>
                  <w:noWrap w:val="0"/>
                  <w:vAlign w:val="center"/>
                </w:tcPr>
                <w:p>
                  <w:pPr>
                    <w:pStyle w:val="182"/>
                    <w:rPr>
                      <w:rFonts w:hint="eastAsia"/>
                      <w:highlight w:val="yellow"/>
                    </w:rPr>
                  </w:pPr>
                  <w:r>
                    <w:rPr>
                      <w:rFonts w:hint="eastAsia"/>
                    </w:rPr>
                    <w:t>2.1618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rPr>
                  </w:pPr>
                  <w:r>
                    <w:rPr>
                      <w:rFonts w:hint="eastAsia"/>
                    </w:rPr>
                    <w:t>机制砂（砂石生产线产品）</w:t>
                  </w:r>
                </w:p>
              </w:tc>
              <w:tc>
                <w:tcPr>
                  <w:tcW w:w="1985" w:type="dxa"/>
                  <w:noWrap w:val="0"/>
                  <w:vAlign w:val="center"/>
                </w:tcPr>
                <w:p>
                  <w:pPr>
                    <w:pStyle w:val="182"/>
                    <w:rPr>
                      <w:rFonts w:hint="eastAsia"/>
                    </w:rPr>
                  </w:pPr>
                  <w:r>
                    <w:t>499999.1228</w:t>
                  </w:r>
                </w:p>
              </w:tc>
              <w:tc>
                <w:tcPr>
                  <w:tcW w:w="1984" w:type="dxa"/>
                  <w:noWrap w:val="0"/>
                  <w:vAlign w:val="center"/>
                </w:tcPr>
                <w:p>
                  <w:pPr>
                    <w:pStyle w:val="182"/>
                    <w:rPr>
                      <w:highlight w:val="yellow"/>
                    </w:rPr>
                  </w:pPr>
                </w:p>
              </w:tc>
              <w:tc>
                <w:tcPr>
                  <w:tcW w:w="1985" w:type="dxa"/>
                  <w:noWrap w:val="0"/>
                  <w:vAlign w:val="center"/>
                </w:tcPr>
                <w:p>
                  <w:pPr>
                    <w:pStyle w:val="182"/>
                    <w:rPr>
                      <w:rFonts w:hint="eastAsia"/>
                      <w:highlight w:val="yellow"/>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983" w:type="dxa"/>
                  <w:noWrap w:val="0"/>
                  <w:vAlign w:val="center"/>
                </w:tcPr>
                <w:p>
                  <w:pPr>
                    <w:pStyle w:val="182"/>
                    <w:rPr>
                      <w:rFonts w:hint="eastAsia"/>
                    </w:rPr>
                  </w:pPr>
                  <w:r>
                    <w:rPr>
                      <w:rFonts w:hint="eastAsia"/>
                    </w:rPr>
                    <w:t>1-3碎石（外购）</w:t>
                  </w:r>
                </w:p>
              </w:tc>
              <w:tc>
                <w:tcPr>
                  <w:tcW w:w="1985" w:type="dxa"/>
                  <w:noWrap w:val="0"/>
                  <w:vAlign w:val="center"/>
                </w:tcPr>
                <w:p>
                  <w:pPr>
                    <w:pStyle w:val="182"/>
                    <w:rPr>
                      <w:rFonts w:hint="eastAsia"/>
                    </w:rPr>
                  </w:pPr>
                  <w:r>
                    <w:rPr>
                      <w:rFonts w:hint="eastAsia"/>
                    </w:rPr>
                    <w:t>800000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1-2碎石（外购）</w:t>
                  </w:r>
                </w:p>
              </w:tc>
              <w:tc>
                <w:tcPr>
                  <w:tcW w:w="1985" w:type="dxa"/>
                  <w:noWrap w:val="0"/>
                  <w:vAlign w:val="center"/>
                </w:tcPr>
                <w:p>
                  <w:pPr>
                    <w:pStyle w:val="182"/>
                    <w:rPr>
                      <w:rFonts w:hint="eastAsia"/>
                    </w:rPr>
                  </w:pPr>
                  <w:r>
                    <w:rPr>
                      <w:rFonts w:hint="eastAsia"/>
                    </w:rPr>
                    <w:t>700000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机制砂（外购）</w:t>
                  </w:r>
                </w:p>
              </w:tc>
              <w:tc>
                <w:tcPr>
                  <w:tcW w:w="1985" w:type="dxa"/>
                  <w:noWrap w:val="0"/>
                  <w:vAlign w:val="center"/>
                </w:tcPr>
                <w:p>
                  <w:pPr>
                    <w:pStyle w:val="182"/>
                  </w:pPr>
                  <w:r>
                    <w:rPr>
                      <w:rFonts w:hint="eastAsia"/>
                    </w:rPr>
                    <w:t>1840003.039</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矿粉</w:t>
                  </w:r>
                </w:p>
              </w:tc>
              <w:tc>
                <w:tcPr>
                  <w:tcW w:w="1985" w:type="dxa"/>
                  <w:noWrap w:val="0"/>
                  <w:vAlign w:val="center"/>
                </w:tcPr>
                <w:p>
                  <w:pPr>
                    <w:pStyle w:val="182"/>
                  </w:pPr>
                  <w:r>
                    <w:rPr>
                      <w:rFonts w:hint="eastAsia"/>
                    </w:rPr>
                    <w:t>220200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水泥</w:t>
                  </w:r>
                </w:p>
              </w:tc>
              <w:tc>
                <w:tcPr>
                  <w:tcW w:w="1985" w:type="dxa"/>
                  <w:noWrap w:val="0"/>
                  <w:vAlign w:val="center"/>
                </w:tcPr>
                <w:p>
                  <w:pPr>
                    <w:pStyle w:val="182"/>
                  </w:pPr>
                  <w:r>
                    <w:rPr>
                      <w:rFonts w:hint="eastAsia"/>
                    </w:rPr>
                    <w:t>870000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粉煤灰</w:t>
                  </w:r>
                </w:p>
              </w:tc>
              <w:tc>
                <w:tcPr>
                  <w:tcW w:w="1985" w:type="dxa"/>
                  <w:noWrap w:val="0"/>
                  <w:vAlign w:val="center"/>
                </w:tcPr>
                <w:p>
                  <w:pPr>
                    <w:pStyle w:val="182"/>
                  </w:pPr>
                  <w:r>
                    <w:rPr>
                      <w:rFonts w:hint="eastAsia"/>
                    </w:rPr>
                    <w:t>345000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外加剂</w:t>
                  </w:r>
                </w:p>
              </w:tc>
              <w:tc>
                <w:tcPr>
                  <w:tcW w:w="1985" w:type="dxa"/>
                  <w:noWrap w:val="0"/>
                  <w:vAlign w:val="center"/>
                </w:tcPr>
                <w:p>
                  <w:pPr>
                    <w:pStyle w:val="182"/>
                  </w:pPr>
                  <w:r>
                    <w:rPr>
                      <w:rFonts w:hint="eastAsia"/>
                    </w:rPr>
                    <w:t>28800</w:t>
                  </w:r>
                </w:p>
              </w:tc>
              <w:tc>
                <w:tcPr>
                  <w:tcW w:w="1984" w:type="dxa"/>
                  <w:noWrap w:val="0"/>
                  <w:vAlign w:val="center"/>
                </w:tcPr>
                <w:p>
                  <w:pPr>
                    <w:pStyle w:val="182"/>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303" w:hRule="atLeast"/>
              </w:trPr>
              <w:tc>
                <w:tcPr>
                  <w:tcW w:w="1983" w:type="dxa"/>
                  <w:noWrap w:val="0"/>
                  <w:vAlign w:val="center"/>
                </w:tcPr>
                <w:p>
                  <w:pPr>
                    <w:pStyle w:val="182"/>
                    <w:rPr>
                      <w:rFonts w:hint="eastAsia"/>
                    </w:rPr>
                  </w:pPr>
                  <w:r>
                    <w:rPr>
                      <w:rFonts w:hint="eastAsia"/>
                    </w:rPr>
                    <w:t>水</w:t>
                  </w:r>
                </w:p>
              </w:tc>
              <w:tc>
                <w:tcPr>
                  <w:tcW w:w="1985" w:type="dxa"/>
                  <w:noWrap w:val="0"/>
                  <w:vAlign w:val="center"/>
                </w:tcPr>
                <w:p>
                  <w:pPr>
                    <w:pStyle w:val="182"/>
                    <w:rPr>
                      <w:rFonts w:hint="eastAsia"/>
                    </w:rPr>
                  </w:pPr>
                  <w:r>
                    <w:rPr>
                      <w:rFonts w:hint="eastAsia"/>
                    </w:rPr>
                    <w:t>525000</w:t>
                  </w:r>
                </w:p>
              </w:tc>
              <w:tc>
                <w:tcPr>
                  <w:tcW w:w="1984" w:type="dxa"/>
                  <w:noWrap w:val="0"/>
                  <w:vAlign w:val="center"/>
                </w:tcPr>
                <w:p>
                  <w:pPr>
                    <w:pStyle w:val="182"/>
                    <w:rPr>
                      <w:rFonts w:hint="eastAsia"/>
                    </w:rPr>
                  </w:pPr>
                </w:p>
              </w:tc>
              <w:tc>
                <w:tcPr>
                  <w:tcW w:w="1985" w:type="dxa"/>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20" w:hRule="atLeast"/>
              </w:trPr>
              <w:tc>
                <w:tcPr>
                  <w:tcW w:w="1983" w:type="dxa"/>
                  <w:noWrap w:val="0"/>
                  <w:vAlign w:val="center"/>
                </w:tcPr>
                <w:p>
                  <w:pPr>
                    <w:pStyle w:val="182"/>
                    <w:rPr>
                      <w:rFonts w:hint="eastAsia"/>
                    </w:rPr>
                  </w:pPr>
                  <w:r>
                    <w:rPr>
                      <w:rFonts w:hint="eastAsia"/>
                    </w:rPr>
                    <w:t>总计</w:t>
                  </w:r>
                </w:p>
              </w:tc>
              <w:tc>
                <w:tcPr>
                  <w:tcW w:w="1985" w:type="dxa"/>
                  <w:noWrap w:val="0"/>
                  <w:vAlign w:val="center"/>
                </w:tcPr>
                <w:p>
                  <w:pPr>
                    <w:pStyle w:val="182"/>
                    <w:rPr>
                      <w:rFonts w:hint="eastAsia"/>
                    </w:rPr>
                  </w:pPr>
                  <w:r>
                    <w:rPr>
                      <w:rFonts w:hint="eastAsia"/>
                    </w:rPr>
                    <w:t>7329002.1618</w:t>
                  </w:r>
                </w:p>
              </w:tc>
              <w:tc>
                <w:tcPr>
                  <w:tcW w:w="1984" w:type="dxa"/>
                  <w:noWrap w:val="0"/>
                  <w:vAlign w:val="center"/>
                </w:tcPr>
                <w:p>
                  <w:pPr>
                    <w:pStyle w:val="182"/>
                    <w:rPr>
                      <w:rFonts w:hint="eastAsia"/>
                    </w:rPr>
                  </w:pPr>
                  <w:r>
                    <w:rPr>
                      <w:rFonts w:hint="eastAsia"/>
                    </w:rPr>
                    <w:t>总计</w:t>
                  </w:r>
                </w:p>
              </w:tc>
              <w:tc>
                <w:tcPr>
                  <w:tcW w:w="1985" w:type="dxa"/>
                  <w:noWrap w:val="0"/>
                  <w:vAlign w:val="center"/>
                </w:tcPr>
                <w:p>
                  <w:pPr>
                    <w:pStyle w:val="182"/>
                    <w:rPr>
                      <w:rFonts w:hint="eastAsia"/>
                    </w:rPr>
                  </w:pPr>
                  <w:r>
                    <w:rPr>
                      <w:rFonts w:hint="eastAsia"/>
                    </w:rPr>
                    <w:t>7329002.1618</w:t>
                  </w:r>
                </w:p>
              </w:tc>
            </w:tr>
          </w:tbl>
          <w:p>
            <w:pPr>
              <w:pStyle w:val="183"/>
              <w:ind w:firstLine="480"/>
              <w:rPr>
                <w:rFonts w:ascii="宋体" w:hAnsi="宋体"/>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34"/>
              <w:adjustRightInd w:val="0"/>
              <w:snapToGrid w:val="0"/>
              <w:spacing w:before="0" w:beforeAutospacing="0" w:after="0" w:afterAutospacing="0"/>
              <w:jc w:val="center"/>
              <w:rPr>
                <w:rFonts w:cs="宋体"/>
                <w:color w:val="000000"/>
                <w:sz w:val="21"/>
                <w:szCs w:val="21"/>
                <w:lang w:val="en-US" w:eastAsia="zh-CN"/>
              </w:rPr>
            </w:pPr>
            <w:r>
              <w:rPr>
                <w:rFonts w:hint="eastAsia" w:cs="宋体"/>
                <w:bCs/>
                <w:color w:val="000000"/>
                <w:kern w:val="2"/>
                <w:sz w:val="21"/>
                <w:szCs w:val="21"/>
                <w:lang w:val="en-US" w:eastAsia="zh-CN"/>
              </w:rPr>
              <w:t>与项目有关的原有环境污染问题</w:t>
            </w:r>
          </w:p>
        </w:tc>
        <w:tc>
          <w:tcPr>
            <w:tcW w:w="8161" w:type="dxa"/>
            <w:noWrap w:val="0"/>
            <w:vAlign w:val="center"/>
          </w:tcPr>
          <w:p>
            <w:pPr>
              <w:pStyle w:val="183"/>
              <w:ind w:firstLine="482"/>
              <w:rPr>
                <w:rFonts w:hint="eastAsia"/>
                <w:b/>
                <w:color w:val="000000"/>
              </w:rPr>
            </w:pPr>
            <w:r>
              <w:rPr>
                <w:rFonts w:hint="eastAsia"/>
                <w:b/>
                <w:color w:val="000000"/>
              </w:rPr>
              <w:t>1、改建场地原有情况</w:t>
            </w:r>
          </w:p>
          <w:p>
            <w:pPr>
              <w:pStyle w:val="183"/>
              <w:ind w:firstLine="480"/>
              <w:rPr>
                <w:rFonts w:hint="eastAsia"/>
                <w:color w:val="000000"/>
              </w:rPr>
            </w:pPr>
            <w:r>
              <w:rPr>
                <w:rFonts w:hint="eastAsia"/>
                <w:color w:val="000000"/>
              </w:rPr>
              <w:t>本项目购买乐山峨山水泥有限公司土地进行改建，乐山峨山水泥有限公司于2012年停产至今，该场地一直闲置。根据现场勘查，该场地目前为空厂房。</w:t>
            </w:r>
          </w:p>
          <w:p>
            <w:pPr>
              <w:pStyle w:val="183"/>
              <w:ind w:firstLine="480"/>
              <w:rPr>
                <w:rFonts w:hint="eastAsia"/>
                <w:color w:val="000000"/>
              </w:rPr>
            </w:pPr>
            <w:r>
              <w:rPr>
                <w:color w:val="000000"/>
              </w:rPr>
              <w:drawing>
                <wp:inline distT="0" distB="0" distL="114300" distR="114300">
                  <wp:extent cx="2321560" cy="1741170"/>
                  <wp:effectExtent l="0" t="0" r="2540" b="11430"/>
                  <wp:docPr id="4" name="图片 6" descr="IMG2022121309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20221213094800"/>
                          <pic:cNvPicPr>
                            <a:picLocks noChangeAspect="1"/>
                          </pic:cNvPicPr>
                        </pic:nvPicPr>
                        <pic:blipFill>
                          <a:blip r:embed="rId11"/>
                          <a:stretch>
                            <a:fillRect/>
                          </a:stretch>
                        </pic:blipFill>
                        <pic:spPr>
                          <a:xfrm>
                            <a:off x="0" y="0"/>
                            <a:ext cx="2321560" cy="1741170"/>
                          </a:xfrm>
                          <a:prstGeom prst="rect">
                            <a:avLst/>
                          </a:prstGeom>
                          <a:noFill/>
                          <a:ln>
                            <a:noFill/>
                          </a:ln>
                        </pic:spPr>
                      </pic:pic>
                    </a:graphicData>
                  </a:graphic>
                </wp:inline>
              </w:drawing>
            </w:r>
            <w:r>
              <w:rPr>
                <w:rFonts w:hint="eastAsia"/>
                <w:color w:val="000000"/>
              </w:rPr>
              <w:t xml:space="preserve"> </w:t>
            </w:r>
            <w:r>
              <w:rPr>
                <w:rFonts w:hint="eastAsia"/>
                <w:color w:val="000000"/>
              </w:rPr>
              <w:drawing>
                <wp:inline distT="0" distB="0" distL="114300" distR="114300">
                  <wp:extent cx="2321560" cy="1741170"/>
                  <wp:effectExtent l="0" t="0" r="2540" b="11430"/>
                  <wp:docPr id="5" name="图片 7" descr="IMG202212130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20221213094820"/>
                          <pic:cNvPicPr>
                            <a:picLocks noChangeAspect="1"/>
                          </pic:cNvPicPr>
                        </pic:nvPicPr>
                        <pic:blipFill>
                          <a:blip r:embed="rId12"/>
                          <a:stretch>
                            <a:fillRect/>
                          </a:stretch>
                        </pic:blipFill>
                        <pic:spPr>
                          <a:xfrm>
                            <a:off x="0" y="0"/>
                            <a:ext cx="2321560" cy="1741170"/>
                          </a:xfrm>
                          <a:prstGeom prst="rect">
                            <a:avLst/>
                          </a:prstGeom>
                          <a:noFill/>
                          <a:ln>
                            <a:noFill/>
                          </a:ln>
                        </pic:spPr>
                      </pic:pic>
                    </a:graphicData>
                  </a:graphic>
                </wp:inline>
              </w:drawing>
            </w:r>
          </w:p>
          <w:p>
            <w:pPr>
              <w:pStyle w:val="183"/>
              <w:ind w:firstLine="480"/>
              <w:rPr>
                <w:rFonts w:hint="eastAsia"/>
                <w:color w:val="000000"/>
              </w:rPr>
            </w:pPr>
            <w:r>
              <w:rPr>
                <w:rFonts w:hint="eastAsia"/>
                <w:color w:val="000000"/>
              </w:rPr>
              <w:t xml:space="preserve">                图2-1 厂区现状</w:t>
            </w:r>
          </w:p>
          <w:p>
            <w:pPr>
              <w:pStyle w:val="183"/>
              <w:ind w:firstLine="482"/>
              <w:rPr>
                <w:rFonts w:hint="eastAsia"/>
                <w:b/>
                <w:color w:val="000000"/>
              </w:rPr>
            </w:pPr>
            <w:r>
              <w:rPr>
                <w:rFonts w:hint="eastAsia"/>
                <w:b/>
                <w:color w:val="000000"/>
              </w:rPr>
              <w:t>2、改建前项目原有环境污染问题</w:t>
            </w:r>
          </w:p>
          <w:p>
            <w:pPr>
              <w:pStyle w:val="183"/>
              <w:ind w:firstLine="480"/>
              <w:rPr>
                <w:rFonts w:hint="eastAsia"/>
                <w:color w:val="000000"/>
              </w:rPr>
            </w:pPr>
            <w:r>
              <w:rPr>
                <w:rFonts w:hint="eastAsia"/>
                <w:color w:val="000000"/>
              </w:rPr>
              <w:t>乐山嘉美志达商品混凝土有限公司成立于2005年，位于乐山市市中区水口镇，主要从事于商品混凝土的生产和销售。公司于2005年4月建设了商品混凝土生产线，2006年委托乐山市环境科学研究所编制了《预拌商品混凝土搅拌站项目环境影响报告表》，于2006年6月7日取得了环评批复（乐市环建管[2006]385号），该项目于2011年8月进行了竣工环境保护验收，并且取得验收批复，该项目年产混凝土30万立方米/年。</w:t>
            </w:r>
          </w:p>
          <w:p>
            <w:pPr>
              <w:pStyle w:val="183"/>
              <w:ind w:firstLine="480"/>
              <w:rPr>
                <w:rFonts w:hint="eastAsia"/>
                <w:color w:val="000000"/>
              </w:rPr>
            </w:pPr>
            <w:r>
              <w:rPr>
                <w:rFonts w:hint="eastAsia"/>
                <w:color w:val="000000"/>
              </w:rPr>
              <w:t>根据现场踏勘和查阅《乐山市嘉美志达商品混凝土有限公司预拌商品混凝土搅拌站环境影响报告表》及《乐山市嘉美志达商品混凝土有限公司预拌商品混凝土搅拌站竣工验收监测表》，目前厂区内基本情况如下所述：</w:t>
            </w:r>
          </w:p>
          <w:p>
            <w:pPr>
              <w:pStyle w:val="183"/>
              <w:ind w:firstLine="482"/>
              <w:rPr>
                <w:rFonts w:hint="eastAsia"/>
                <w:b/>
                <w:color w:val="000000"/>
              </w:rPr>
            </w:pPr>
            <w:r>
              <w:rPr>
                <w:rFonts w:hint="eastAsia"/>
                <w:b/>
                <w:color w:val="000000"/>
              </w:rPr>
              <w:t>（1）改建前项目产品方案</w:t>
            </w:r>
          </w:p>
          <w:p>
            <w:pPr>
              <w:pStyle w:val="183"/>
              <w:ind w:firstLine="480"/>
              <w:rPr>
                <w:rFonts w:hint="eastAsia"/>
              </w:rPr>
            </w:pPr>
            <w:r>
              <w:rPr>
                <w:rFonts w:hint="eastAsia"/>
              </w:rPr>
              <w:t>项目原有产品方案见下表。</w:t>
            </w:r>
          </w:p>
          <w:p>
            <w:pPr>
              <w:pStyle w:val="184"/>
              <w:rPr>
                <w:rFonts w:hint="eastAsia"/>
              </w:rPr>
            </w:pPr>
            <w:r>
              <w:rPr>
                <w:rFonts w:hint="eastAsia"/>
              </w:rPr>
              <w:t>表2-7 改建前项目产品方案一览表</w:t>
            </w:r>
          </w:p>
          <w:tbl>
            <w:tblPr>
              <w:tblStyle w:val="39"/>
              <w:tblW w:w="7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2835"/>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978"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序号</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产品名称</w:t>
                  </w:r>
                </w:p>
              </w:tc>
              <w:tc>
                <w:tcPr>
                  <w:tcW w:w="2571"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7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1</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混凝土</w:t>
                  </w:r>
                </w:p>
              </w:tc>
              <w:tc>
                <w:tcPr>
                  <w:tcW w:w="2571" w:type="dxa"/>
                  <w:tcBorders>
                    <w:top w:val="single" w:color="auto" w:sz="4" w:space="0"/>
                    <w:left w:val="single" w:color="auto" w:sz="4" w:space="0"/>
                    <w:bottom w:val="single" w:color="auto" w:sz="4" w:space="0"/>
                    <w:right w:val="single" w:color="auto" w:sz="4" w:space="0"/>
                  </w:tcBorders>
                  <w:noWrap w:val="0"/>
                  <w:vAlign w:val="center"/>
                </w:tcPr>
                <w:p>
                  <w:pPr>
                    <w:pStyle w:val="182"/>
                    <w:rPr>
                      <w:rFonts w:hint="eastAsia"/>
                      <w:color w:val="000000"/>
                    </w:rPr>
                  </w:pPr>
                  <w:r>
                    <w:rPr>
                      <w:rFonts w:hint="eastAsia"/>
                      <w:color w:val="000000"/>
                    </w:rPr>
                    <w:t>300万立方米</w:t>
                  </w:r>
                </w:p>
              </w:tc>
            </w:tr>
          </w:tbl>
          <w:p>
            <w:pPr>
              <w:pStyle w:val="183"/>
              <w:ind w:firstLine="482"/>
              <w:rPr>
                <w:rFonts w:hint="eastAsia"/>
                <w:b/>
              </w:rPr>
            </w:pPr>
            <w:r>
              <w:rPr>
                <w:rFonts w:hint="eastAsia"/>
                <w:b/>
              </w:rPr>
              <w:t>（2）改建前项目组成</w:t>
            </w:r>
          </w:p>
          <w:p>
            <w:pPr>
              <w:pStyle w:val="183"/>
              <w:ind w:firstLine="480"/>
              <w:rPr>
                <w:rFonts w:hint="eastAsia"/>
              </w:rPr>
            </w:pPr>
            <w:r>
              <w:rPr>
                <w:rFonts w:hint="eastAsia"/>
              </w:rPr>
              <w:t>主要由主体工程、辅助工程、仓储及办公生活设施组成，改建前项目组成如下表所示：</w:t>
            </w:r>
          </w:p>
          <w:p>
            <w:pPr>
              <w:pStyle w:val="184"/>
              <w:rPr>
                <w:rFonts w:hint="eastAsia"/>
              </w:rPr>
            </w:pPr>
            <w:r>
              <w:rPr>
                <w:rFonts w:hint="eastAsia"/>
              </w:rPr>
              <w:t>表2-8 项目组成表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01"/>
              <w:gridCol w:w="453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noWrap w:val="0"/>
                  <w:vAlign w:val="center"/>
                </w:tcPr>
                <w:p>
                  <w:pPr>
                    <w:pStyle w:val="182"/>
                    <w:rPr>
                      <w:rFonts w:hint="eastAsia"/>
                      <w:b/>
                    </w:rPr>
                  </w:pPr>
                  <w:r>
                    <w:rPr>
                      <w:rFonts w:hint="eastAsia"/>
                      <w:b/>
                    </w:rPr>
                    <w:t>序号</w:t>
                  </w:r>
                </w:p>
              </w:tc>
              <w:tc>
                <w:tcPr>
                  <w:tcW w:w="6237" w:type="dxa"/>
                  <w:gridSpan w:val="2"/>
                  <w:noWrap w:val="0"/>
                  <w:vAlign w:val="center"/>
                </w:tcPr>
                <w:p>
                  <w:pPr>
                    <w:pStyle w:val="182"/>
                    <w:rPr>
                      <w:rFonts w:hint="eastAsia"/>
                      <w:b/>
                    </w:rPr>
                  </w:pPr>
                  <w:r>
                    <w:rPr>
                      <w:rFonts w:hint="eastAsia"/>
                      <w:b/>
                    </w:rPr>
                    <w:t>环评项目组成</w:t>
                  </w:r>
                </w:p>
              </w:tc>
              <w:tc>
                <w:tcPr>
                  <w:tcW w:w="999" w:type="dxa"/>
                  <w:vMerge w:val="restart"/>
                  <w:noWrap w:val="0"/>
                  <w:vAlign w:val="center"/>
                </w:tcPr>
                <w:p>
                  <w:pPr>
                    <w:pStyle w:val="182"/>
                    <w:rPr>
                      <w:rFonts w:hint="eastAsia"/>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noWrap w:val="0"/>
                  <w:vAlign w:val="center"/>
                </w:tcPr>
                <w:p>
                  <w:pPr>
                    <w:pStyle w:val="182"/>
                    <w:rPr>
                      <w:rFonts w:hint="eastAsia"/>
                    </w:rPr>
                  </w:pPr>
                </w:p>
              </w:tc>
              <w:tc>
                <w:tcPr>
                  <w:tcW w:w="1701" w:type="dxa"/>
                  <w:noWrap w:val="0"/>
                  <w:vAlign w:val="center"/>
                </w:tcPr>
                <w:p>
                  <w:pPr>
                    <w:pStyle w:val="182"/>
                    <w:rPr>
                      <w:rFonts w:hint="eastAsia"/>
                      <w:b/>
                    </w:rPr>
                  </w:pPr>
                  <w:r>
                    <w:rPr>
                      <w:rFonts w:hint="eastAsia"/>
                      <w:b/>
                    </w:rPr>
                    <w:t>项目组成</w:t>
                  </w:r>
                </w:p>
              </w:tc>
              <w:tc>
                <w:tcPr>
                  <w:tcW w:w="4536" w:type="dxa"/>
                  <w:noWrap w:val="0"/>
                  <w:vAlign w:val="center"/>
                </w:tcPr>
                <w:p>
                  <w:pPr>
                    <w:pStyle w:val="182"/>
                    <w:rPr>
                      <w:rFonts w:hint="eastAsia"/>
                      <w:b/>
                    </w:rPr>
                  </w:pPr>
                  <w:r>
                    <w:rPr>
                      <w:rFonts w:hint="eastAsia"/>
                      <w:b/>
                    </w:rPr>
                    <w:t>建设内容</w:t>
                  </w:r>
                </w:p>
              </w:tc>
              <w:tc>
                <w:tcPr>
                  <w:tcW w:w="999" w:type="dxa"/>
                  <w:vMerge w:val="continue"/>
                  <w:noWrap w:val="0"/>
                  <w:vAlign w:val="center"/>
                </w:tcPr>
                <w:p>
                  <w:pPr>
                    <w:pStyle w:val="1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noWrap w:val="0"/>
                  <w:vAlign w:val="center"/>
                </w:tcPr>
                <w:p>
                  <w:pPr>
                    <w:pStyle w:val="182"/>
                    <w:rPr>
                      <w:rFonts w:hint="eastAsia"/>
                    </w:rPr>
                  </w:pPr>
                  <w:r>
                    <w:rPr>
                      <w:rFonts w:hint="eastAsia"/>
                    </w:rPr>
                    <w:t>1</w:t>
                  </w:r>
                </w:p>
              </w:tc>
              <w:tc>
                <w:tcPr>
                  <w:tcW w:w="1701" w:type="dxa"/>
                  <w:noWrap w:val="0"/>
                  <w:vAlign w:val="center"/>
                </w:tcPr>
                <w:p>
                  <w:pPr>
                    <w:pStyle w:val="182"/>
                    <w:rPr>
                      <w:rFonts w:hint="eastAsia"/>
                    </w:rPr>
                  </w:pPr>
                  <w:r>
                    <w:rPr>
                      <w:rFonts w:hint="eastAsia"/>
                    </w:rPr>
                    <w:t>主体工程</w:t>
                  </w:r>
                </w:p>
              </w:tc>
              <w:tc>
                <w:tcPr>
                  <w:tcW w:w="4536" w:type="dxa"/>
                  <w:noWrap w:val="0"/>
                  <w:vAlign w:val="center"/>
                </w:tcPr>
                <w:p>
                  <w:pPr>
                    <w:pStyle w:val="182"/>
                    <w:rPr>
                      <w:rFonts w:hint="eastAsia"/>
                    </w:rPr>
                  </w:pPr>
                  <w:r>
                    <w:rPr>
                      <w:rFonts w:hint="eastAsia"/>
                    </w:rPr>
                    <w:t>主机搅拌楼，建设三条商砼生产线，安装三套现代双机90型搅拌主机</w:t>
                  </w:r>
                </w:p>
              </w:tc>
              <w:tc>
                <w:tcPr>
                  <w:tcW w:w="999"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noWrap w:val="0"/>
                  <w:vAlign w:val="center"/>
                </w:tcPr>
                <w:p>
                  <w:pPr>
                    <w:pStyle w:val="182"/>
                    <w:rPr>
                      <w:rFonts w:hint="eastAsia"/>
                    </w:rPr>
                  </w:pPr>
                  <w:r>
                    <w:rPr>
                      <w:rFonts w:hint="eastAsia"/>
                    </w:rPr>
                    <w:t>2</w:t>
                  </w:r>
                </w:p>
              </w:tc>
              <w:tc>
                <w:tcPr>
                  <w:tcW w:w="1701" w:type="dxa"/>
                  <w:vMerge w:val="restart"/>
                  <w:noWrap w:val="0"/>
                  <w:vAlign w:val="center"/>
                </w:tcPr>
                <w:p>
                  <w:pPr>
                    <w:pStyle w:val="182"/>
                    <w:rPr>
                      <w:rFonts w:hint="eastAsia"/>
                    </w:rPr>
                  </w:pPr>
                  <w:r>
                    <w:rPr>
                      <w:rFonts w:hint="eastAsia"/>
                    </w:rPr>
                    <w:t>辅助工程</w:t>
                  </w:r>
                </w:p>
              </w:tc>
              <w:tc>
                <w:tcPr>
                  <w:tcW w:w="4536" w:type="dxa"/>
                  <w:noWrap w:val="0"/>
                  <w:vAlign w:val="center"/>
                </w:tcPr>
                <w:p>
                  <w:pPr>
                    <w:pStyle w:val="182"/>
                    <w:rPr>
                      <w:rFonts w:hint="eastAsia"/>
                    </w:rPr>
                  </w:pPr>
                  <w:r>
                    <w:rPr>
                      <w:rFonts w:hint="eastAsia"/>
                    </w:rPr>
                    <w:t>调度室</w:t>
                  </w:r>
                </w:p>
              </w:tc>
              <w:tc>
                <w:tcPr>
                  <w:tcW w:w="999"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noWrap w:val="0"/>
                  <w:vAlign w:val="center"/>
                </w:tcPr>
                <w:p>
                  <w:pPr>
                    <w:pStyle w:val="182"/>
                    <w:rPr>
                      <w:rFonts w:hint="eastAsia"/>
                    </w:rPr>
                  </w:pPr>
                </w:p>
              </w:tc>
              <w:tc>
                <w:tcPr>
                  <w:tcW w:w="1701" w:type="dxa"/>
                  <w:vMerge w:val="continue"/>
                  <w:noWrap w:val="0"/>
                  <w:vAlign w:val="center"/>
                </w:tcPr>
                <w:p>
                  <w:pPr>
                    <w:pStyle w:val="182"/>
                    <w:rPr>
                      <w:rFonts w:hint="eastAsia"/>
                    </w:rPr>
                  </w:pPr>
                </w:p>
              </w:tc>
              <w:tc>
                <w:tcPr>
                  <w:tcW w:w="4536" w:type="dxa"/>
                  <w:noWrap w:val="0"/>
                  <w:vAlign w:val="center"/>
                </w:tcPr>
                <w:p>
                  <w:pPr>
                    <w:pStyle w:val="182"/>
                    <w:rPr>
                      <w:rFonts w:hint="eastAsia"/>
                    </w:rPr>
                  </w:pPr>
                  <w:r>
                    <w:rPr>
                      <w:rFonts w:hint="eastAsia"/>
                    </w:rPr>
                    <w:t>清水池、污水池、三级沉淀池</w:t>
                  </w:r>
                </w:p>
              </w:tc>
              <w:tc>
                <w:tcPr>
                  <w:tcW w:w="999"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noWrap w:val="0"/>
                  <w:vAlign w:val="center"/>
                </w:tcPr>
                <w:p>
                  <w:pPr>
                    <w:pStyle w:val="182"/>
                    <w:rPr>
                      <w:rFonts w:hint="eastAsia"/>
                    </w:rPr>
                  </w:pPr>
                  <w:r>
                    <w:rPr>
                      <w:rFonts w:hint="eastAsia"/>
                    </w:rPr>
                    <w:t>3</w:t>
                  </w:r>
                </w:p>
              </w:tc>
              <w:tc>
                <w:tcPr>
                  <w:tcW w:w="1701" w:type="dxa"/>
                  <w:noWrap w:val="0"/>
                  <w:vAlign w:val="center"/>
                </w:tcPr>
                <w:p>
                  <w:pPr>
                    <w:pStyle w:val="182"/>
                    <w:rPr>
                      <w:rFonts w:hint="eastAsia"/>
                    </w:rPr>
                  </w:pPr>
                  <w:r>
                    <w:rPr>
                      <w:rFonts w:hint="eastAsia"/>
                    </w:rPr>
                    <w:t>办公及生活设施</w:t>
                  </w:r>
                </w:p>
              </w:tc>
              <w:tc>
                <w:tcPr>
                  <w:tcW w:w="4536" w:type="dxa"/>
                  <w:noWrap w:val="0"/>
                  <w:vAlign w:val="center"/>
                </w:tcPr>
                <w:p>
                  <w:pPr>
                    <w:pStyle w:val="182"/>
                    <w:rPr>
                      <w:rFonts w:hint="eastAsia"/>
                    </w:rPr>
                  </w:pPr>
                  <w:r>
                    <w:rPr>
                      <w:rFonts w:hint="eastAsia"/>
                    </w:rPr>
                    <w:t>站内绿化，绿化面积2001平方米，绿化系数30%</w:t>
                  </w:r>
                </w:p>
              </w:tc>
              <w:tc>
                <w:tcPr>
                  <w:tcW w:w="999" w:type="dxa"/>
                  <w:noWrap w:val="0"/>
                  <w:vAlign w:val="center"/>
                </w:tcPr>
                <w:p>
                  <w:pPr>
                    <w:pStyle w:val="182"/>
                    <w:rPr>
                      <w:rFonts w:hint="eastAsia"/>
                    </w:rPr>
                  </w:pPr>
                  <w:r>
                    <w:rPr>
                      <w:rFonts w:hint="eastAsia"/>
                    </w:rPr>
                    <w:t>拆除，重新规划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noWrap w:val="0"/>
                  <w:vAlign w:val="center"/>
                </w:tcPr>
                <w:p>
                  <w:pPr>
                    <w:pStyle w:val="182"/>
                    <w:rPr>
                      <w:rFonts w:hint="eastAsia"/>
                    </w:rPr>
                  </w:pPr>
                  <w:r>
                    <w:rPr>
                      <w:rFonts w:hint="eastAsia"/>
                    </w:rPr>
                    <w:t>4</w:t>
                  </w:r>
                </w:p>
              </w:tc>
              <w:tc>
                <w:tcPr>
                  <w:tcW w:w="1701" w:type="dxa"/>
                  <w:vMerge w:val="restart"/>
                  <w:noWrap w:val="0"/>
                  <w:vAlign w:val="center"/>
                </w:tcPr>
                <w:p>
                  <w:pPr>
                    <w:pStyle w:val="182"/>
                    <w:rPr>
                      <w:rFonts w:hint="eastAsia"/>
                    </w:rPr>
                  </w:pPr>
                  <w:r>
                    <w:rPr>
                      <w:rFonts w:hint="eastAsia"/>
                    </w:rPr>
                    <w:t>仓储及其它</w:t>
                  </w:r>
                </w:p>
              </w:tc>
              <w:tc>
                <w:tcPr>
                  <w:tcW w:w="4536" w:type="dxa"/>
                  <w:noWrap w:val="0"/>
                  <w:vAlign w:val="center"/>
                </w:tcPr>
                <w:p>
                  <w:pPr>
                    <w:pStyle w:val="182"/>
                    <w:rPr>
                      <w:rFonts w:hint="eastAsia"/>
                    </w:rPr>
                  </w:pPr>
                  <w:r>
                    <w:rPr>
                      <w:rFonts w:hint="eastAsia"/>
                    </w:rPr>
                    <w:t>砂石料仓</w:t>
                  </w:r>
                </w:p>
              </w:tc>
              <w:tc>
                <w:tcPr>
                  <w:tcW w:w="999"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noWrap w:val="0"/>
                  <w:vAlign w:val="center"/>
                </w:tcPr>
                <w:p>
                  <w:pPr>
                    <w:pStyle w:val="182"/>
                    <w:rPr>
                      <w:rFonts w:hint="eastAsia"/>
                    </w:rPr>
                  </w:pPr>
                </w:p>
              </w:tc>
              <w:tc>
                <w:tcPr>
                  <w:tcW w:w="1701" w:type="dxa"/>
                  <w:vMerge w:val="continue"/>
                  <w:noWrap w:val="0"/>
                  <w:vAlign w:val="center"/>
                </w:tcPr>
                <w:p>
                  <w:pPr>
                    <w:pStyle w:val="182"/>
                    <w:rPr>
                      <w:rFonts w:hint="eastAsia"/>
                    </w:rPr>
                  </w:pPr>
                </w:p>
              </w:tc>
              <w:tc>
                <w:tcPr>
                  <w:tcW w:w="4536" w:type="dxa"/>
                  <w:noWrap w:val="0"/>
                  <w:vAlign w:val="center"/>
                </w:tcPr>
                <w:p>
                  <w:pPr>
                    <w:pStyle w:val="182"/>
                    <w:rPr>
                      <w:rFonts w:hint="eastAsia"/>
                    </w:rPr>
                  </w:pPr>
                  <w:r>
                    <w:rPr>
                      <w:rFonts w:hint="eastAsia"/>
                    </w:rPr>
                    <w:t>水泥仓</w:t>
                  </w:r>
                </w:p>
              </w:tc>
              <w:tc>
                <w:tcPr>
                  <w:tcW w:w="999" w:type="dxa"/>
                  <w:noWrap w:val="0"/>
                  <w:vAlign w:val="center"/>
                </w:tcPr>
                <w:p>
                  <w:pPr>
                    <w:pStyle w:val="182"/>
                    <w:rPr>
                      <w:rFonts w:hint="eastAsia"/>
                    </w:rPr>
                  </w:pPr>
                  <w:r>
                    <w:rPr>
                      <w:rFonts w:hint="eastAsia"/>
                    </w:rPr>
                    <w:t>拆除</w:t>
                  </w:r>
                </w:p>
              </w:tc>
            </w:tr>
          </w:tbl>
          <w:p>
            <w:pPr>
              <w:pStyle w:val="183"/>
              <w:ind w:firstLine="482"/>
              <w:rPr>
                <w:rFonts w:hint="eastAsia"/>
                <w:b/>
              </w:rPr>
            </w:pPr>
            <w:r>
              <w:rPr>
                <w:rFonts w:hint="eastAsia"/>
                <w:b/>
              </w:rPr>
              <w:t>（3）改建前项目主要生产设备</w:t>
            </w:r>
          </w:p>
          <w:p>
            <w:pPr>
              <w:pStyle w:val="183"/>
              <w:ind w:firstLine="480"/>
              <w:rPr>
                <w:rFonts w:hint="eastAsia"/>
              </w:rPr>
            </w:pPr>
            <w:r>
              <w:rPr>
                <w:rFonts w:hint="eastAsia"/>
              </w:rPr>
              <w:t>现有厂区主要生产设备如下表所示：</w:t>
            </w:r>
          </w:p>
          <w:p>
            <w:pPr>
              <w:pStyle w:val="184"/>
            </w:pPr>
            <w:r>
              <w:rPr>
                <w:rFonts w:hint="eastAsia"/>
              </w:rPr>
              <w:t>表2-9  扩建前主要生产设备一览表</w:t>
            </w:r>
          </w:p>
          <w:tbl>
            <w:tblPr>
              <w:tblStyle w:val="39"/>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301"/>
              <w:gridCol w:w="1627"/>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t>设备名称</w:t>
                  </w:r>
                </w:p>
              </w:tc>
              <w:tc>
                <w:tcPr>
                  <w:tcW w:w="2301" w:type="dxa"/>
                  <w:noWrap w:val="0"/>
                  <w:vAlign w:val="center"/>
                </w:tcPr>
                <w:p>
                  <w:pPr>
                    <w:pStyle w:val="182"/>
                  </w:pPr>
                  <w:r>
                    <w:t>规格型号</w:t>
                  </w:r>
                </w:p>
              </w:tc>
              <w:tc>
                <w:tcPr>
                  <w:tcW w:w="1627" w:type="dxa"/>
                  <w:noWrap w:val="0"/>
                  <w:vAlign w:val="center"/>
                </w:tcPr>
                <w:p>
                  <w:pPr>
                    <w:pStyle w:val="182"/>
                  </w:pPr>
                  <w:r>
                    <w:t>数量</w:t>
                  </w:r>
                </w:p>
              </w:tc>
              <w:tc>
                <w:tcPr>
                  <w:tcW w:w="1744" w:type="dxa"/>
                  <w:noWrap w:val="0"/>
                  <w:vAlign w:val="center"/>
                </w:tcPr>
                <w:p>
                  <w:pPr>
                    <w:pStyle w:val="182"/>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202" w:type="dxa"/>
                  <w:noWrap w:val="0"/>
                  <w:vAlign w:val="center"/>
                </w:tcPr>
                <w:p>
                  <w:pPr>
                    <w:pStyle w:val="182"/>
                  </w:pPr>
                  <w:r>
                    <w:rPr>
                      <w:rFonts w:hint="eastAsia"/>
                    </w:rPr>
                    <w:t>搅拌主机</w:t>
                  </w:r>
                </w:p>
              </w:tc>
              <w:tc>
                <w:tcPr>
                  <w:tcW w:w="2301" w:type="dxa"/>
                  <w:noWrap w:val="0"/>
                  <w:vAlign w:val="center"/>
                </w:tcPr>
                <w:p>
                  <w:pPr>
                    <w:pStyle w:val="182"/>
                  </w:pPr>
                  <w:r>
                    <w:rPr>
                      <w:rFonts w:hint="eastAsia"/>
                    </w:rPr>
                    <w:t>现代双机90型</w:t>
                  </w:r>
                </w:p>
              </w:tc>
              <w:tc>
                <w:tcPr>
                  <w:tcW w:w="1627" w:type="dxa"/>
                  <w:noWrap w:val="0"/>
                  <w:vAlign w:val="center"/>
                </w:tcPr>
                <w:p>
                  <w:pPr>
                    <w:pStyle w:val="182"/>
                  </w:pPr>
                  <w:r>
                    <w:rPr>
                      <w:rFonts w:hint="eastAsia"/>
                    </w:rPr>
                    <w:t>3台</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主机除尘器</w:t>
                  </w:r>
                </w:p>
              </w:tc>
              <w:tc>
                <w:tcPr>
                  <w:tcW w:w="2301" w:type="dxa"/>
                  <w:noWrap w:val="0"/>
                  <w:vAlign w:val="center"/>
                </w:tcPr>
                <w:p>
                  <w:pPr>
                    <w:pStyle w:val="182"/>
                  </w:pPr>
                </w:p>
              </w:tc>
              <w:tc>
                <w:tcPr>
                  <w:tcW w:w="1627" w:type="dxa"/>
                  <w:noWrap w:val="0"/>
                  <w:vAlign w:val="center"/>
                </w:tcPr>
                <w:p>
                  <w:pPr>
                    <w:pStyle w:val="182"/>
                  </w:pPr>
                  <w:r>
                    <w:rPr>
                      <w:rFonts w:hint="eastAsia"/>
                    </w:rPr>
                    <w:t>3台</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骨料仓及骨料称量系统</w:t>
                  </w:r>
                </w:p>
              </w:tc>
              <w:tc>
                <w:tcPr>
                  <w:tcW w:w="2301" w:type="dxa"/>
                  <w:noWrap w:val="0"/>
                  <w:vAlign w:val="center"/>
                </w:tcPr>
                <w:p>
                  <w:pPr>
                    <w:pStyle w:val="182"/>
                  </w:pP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骨料输送系统</w:t>
                  </w:r>
                </w:p>
              </w:tc>
              <w:tc>
                <w:tcPr>
                  <w:tcW w:w="2301" w:type="dxa"/>
                  <w:noWrap w:val="0"/>
                  <w:vAlign w:val="center"/>
                </w:tcPr>
                <w:p>
                  <w:pPr>
                    <w:pStyle w:val="182"/>
                  </w:pP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粉料仓及粉料称量斗和输送系统</w:t>
                  </w:r>
                </w:p>
              </w:tc>
              <w:tc>
                <w:tcPr>
                  <w:tcW w:w="2301" w:type="dxa"/>
                  <w:noWrap w:val="0"/>
                  <w:vAlign w:val="center"/>
                </w:tcPr>
                <w:p>
                  <w:pPr>
                    <w:pStyle w:val="182"/>
                  </w:pP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电控系统</w:t>
                  </w:r>
                </w:p>
              </w:tc>
              <w:tc>
                <w:tcPr>
                  <w:tcW w:w="2301" w:type="dxa"/>
                  <w:noWrap w:val="0"/>
                  <w:vAlign w:val="center"/>
                </w:tcPr>
                <w:p>
                  <w:pPr>
                    <w:pStyle w:val="182"/>
                  </w:pP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供水及外加剂系统</w:t>
                  </w:r>
                </w:p>
              </w:tc>
              <w:tc>
                <w:tcPr>
                  <w:tcW w:w="2301" w:type="dxa"/>
                  <w:noWrap w:val="0"/>
                  <w:vAlign w:val="center"/>
                </w:tcPr>
                <w:p>
                  <w:pPr>
                    <w:pStyle w:val="182"/>
                  </w:pPr>
                </w:p>
              </w:tc>
              <w:tc>
                <w:tcPr>
                  <w:tcW w:w="1627" w:type="dxa"/>
                  <w:noWrap w:val="0"/>
                  <w:vAlign w:val="center"/>
                </w:tcPr>
                <w:p>
                  <w:pPr>
                    <w:pStyle w:val="182"/>
                  </w:pPr>
                  <w:r>
                    <w:rPr>
                      <w:rFonts w:hint="eastAsia"/>
                    </w:rPr>
                    <w:t>1套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气动系统</w:t>
                  </w:r>
                </w:p>
              </w:tc>
              <w:tc>
                <w:tcPr>
                  <w:tcW w:w="2301" w:type="dxa"/>
                  <w:noWrap w:val="0"/>
                  <w:vAlign w:val="center"/>
                </w:tcPr>
                <w:p>
                  <w:pPr>
                    <w:pStyle w:val="182"/>
                  </w:pP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装载机</w:t>
                  </w:r>
                </w:p>
              </w:tc>
              <w:tc>
                <w:tcPr>
                  <w:tcW w:w="2301" w:type="dxa"/>
                  <w:noWrap w:val="0"/>
                  <w:vAlign w:val="center"/>
                </w:tcPr>
                <w:p>
                  <w:pPr>
                    <w:pStyle w:val="182"/>
                  </w:pPr>
                  <w:r>
                    <w:rPr>
                      <w:rFonts w:hint="eastAsia"/>
                    </w:rPr>
                    <w:t>50型</w:t>
                  </w:r>
                </w:p>
              </w:tc>
              <w:tc>
                <w:tcPr>
                  <w:tcW w:w="1627" w:type="dxa"/>
                  <w:noWrap w:val="0"/>
                  <w:vAlign w:val="center"/>
                </w:tcPr>
                <w:p>
                  <w:pPr>
                    <w:pStyle w:val="182"/>
                  </w:pPr>
                  <w:r>
                    <w:rPr>
                      <w:rFonts w:hint="eastAsia"/>
                    </w:rPr>
                    <w:t>3台</w:t>
                  </w:r>
                </w:p>
              </w:tc>
              <w:tc>
                <w:tcPr>
                  <w:tcW w:w="1744" w:type="dxa"/>
                  <w:noWrap w:val="0"/>
                  <w:vAlign w:val="center"/>
                </w:tcPr>
                <w:p>
                  <w:pPr>
                    <w:pStyle w:val="182"/>
                    <w:rPr>
                      <w:rFonts w:hint="eastAsia"/>
                    </w:rPr>
                  </w:pPr>
                  <w:r>
                    <w:rPr>
                      <w:rFonts w:hint="eastAsia"/>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电控系统</w:t>
                  </w:r>
                </w:p>
              </w:tc>
              <w:tc>
                <w:tcPr>
                  <w:tcW w:w="2301" w:type="dxa"/>
                  <w:noWrap w:val="0"/>
                  <w:vAlign w:val="center"/>
                </w:tcPr>
                <w:p>
                  <w:pPr>
                    <w:pStyle w:val="182"/>
                  </w:pPr>
                </w:p>
              </w:tc>
              <w:tc>
                <w:tcPr>
                  <w:tcW w:w="1627" w:type="dxa"/>
                  <w:noWrap w:val="0"/>
                  <w:vAlign w:val="center"/>
                </w:tcPr>
                <w:p>
                  <w:pPr>
                    <w:pStyle w:val="182"/>
                  </w:pPr>
                  <w:r>
                    <w:rPr>
                      <w:rFonts w:hint="eastAsia"/>
                    </w:rPr>
                    <w:t>1套</w:t>
                  </w:r>
                </w:p>
              </w:tc>
              <w:tc>
                <w:tcPr>
                  <w:tcW w:w="1744" w:type="dxa"/>
                  <w:noWrap w:val="0"/>
                  <w:vAlign w:val="center"/>
                </w:tcPr>
                <w:p>
                  <w:pPr>
                    <w:pStyle w:val="182"/>
                    <w:rPr>
                      <w:rFonts w:hint="eastAsia"/>
                    </w:rPr>
                  </w:pPr>
                  <w:r>
                    <w:rPr>
                      <w:rFonts w:hint="eastAsia"/>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混凝土搅拌车</w:t>
                  </w:r>
                </w:p>
              </w:tc>
              <w:tc>
                <w:tcPr>
                  <w:tcW w:w="2301" w:type="dxa"/>
                  <w:noWrap w:val="0"/>
                  <w:vAlign w:val="center"/>
                </w:tcPr>
                <w:p>
                  <w:pPr>
                    <w:pStyle w:val="182"/>
                  </w:pPr>
                </w:p>
              </w:tc>
              <w:tc>
                <w:tcPr>
                  <w:tcW w:w="1627" w:type="dxa"/>
                  <w:noWrap w:val="0"/>
                  <w:vAlign w:val="center"/>
                </w:tcPr>
                <w:p>
                  <w:pPr>
                    <w:pStyle w:val="182"/>
                  </w:pPr>
                  <w:r>
                    <w:rPr>
                      <w:rFonts w:hint="eastAsia"/>
                    </w:rPr>
                    <w:t>10辆</w:t>
                  </w:r>
                </w:p>
              </w:tc>
              <w:tc>
                <w:tcPr>
                  <w:tcW w:w="1744" w:type="dxa"/>
                  <w:noWrap w:val="0"/>
                  <w:vAlign w:val="center"/>
                </w:tcPr>
                <w:p>
                  <w:pPr>
                    <w:pStyle w:val="182"/>
                    <w:rPr>
                      <w:rFonts w:hint="eastAsia"/>
                    </w:rPr>
                  </w:pPr>
                  <w:r>
                    <w:rPr>
                      <w:rFonts w:hint="eastAsia"/>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2202" w:type="dxa"/>
                  <w:noWrap w:val="0"/>
                  <w:vAlign w:val="center"/>
                </w:tcPr>
                <w:p>
                  <w:pPr>
                    <w:pStyle w:val="182"/>
                  </w:pPr>
                  <w:r>
                    <w:rPr>
                      <w:rFonts w:hint="eastAsia"/>
                    </w:rPr>
                    <w:t>混凝土输送泵</w:t>
                  </w:r>
                </w:p>
              </w:tc>
              <w:tc>
                <w:tcPr>
                  <w:tcW w:w="2301" w:type="dxa"/>
                  <w:noWrap w:val="0"/>
                  <w:vAlign w:val="center"/>
                </w:tcPr>
                <w:p>
                  <w:pPr>
                    <w:pStyle w:val="182"/>
                  </w:pPr>
                  <w:r>
                    <w:rPr>
                      <w:rFonts w:hint="eastAsia"/>
                    </w:rPr>
                    <w:t>60型</w:t>
                  </w:r>
                </w:p>
              </w:tc>
              <w:tc>
                <w:tcPr>
                  <w:tcW w:w="1627" w:type="dxa"/>
                  <w:noWrap w:val="0"/>
                  <w:vAlign w:val="center"/>
                </w:tcPr>
                <w:p>
                  <w:pPr>
                    <w:pStyle w:val="182"/>
                  </w:pPr>
                  <w:r>
                    <w:rPr>
                      <w:rFonts w:hint="eastAsia"/>
                    </w:rPr>
                    <w:t>3套</w:t>
                  </w:r>
                </w:p>
              </w:tc>
              <w:tc>
                <w:tcPr>
                  <w:tcW w:w="1744" w:type="dxa"/>
                  <w:noWrap w:val="0"/>
                  <w:vAlign w:val="center"/>
                </w:tcPr>
                <w:p>
                  <w:pPr>
                    <w:pStyle w:val="182"/>
                    <w:rPr>
                      <w:rFonts w:hint="eastAsia"/>
                    </w:rPr>
                  </w:pPr>
                  <w:r>
                    <w:rPr>
                      <w:rFonts w:hint="eastAsia"/>
                    </w:rPr>
                    <w:t>拆除</w:t>
                  </w:r>
                </w:p>
              </w:tc>
            </w:tr>
          </w:tbl>
          <w:p>
            <w:pPr>
              <w:pStyle w:val="183"/>
              <w:ind w:firstLine="482"/>
              <w:rPr>
                <w:rFonts w:hint="eastAsia"/>
                <w:b/>
              </w:rPr>
            </w:pPr>
            <w:r>
              <w:rPr>
                <w:rFonts w:hint="eastAsia"/>
                <w:b/>
              </w:rPr>
              <w:t>（4）改建前劳动定员及生产制度</w:t>
            </w:r>
          </w:p>
          <w:p>
            <w:pPr>
              <w:pStyle w:val="183"/>
              <w:ind w:firstLine="480"/>
              <w:rPr>
                <w:rFonts w:hint="eastAsia"/>
              </w:rPr>
            </w:pPr>
            <w:r>
              <w:rPr>
                <w:rFonts w:hint="eastAsia"/>
              </w:rPr>
              <w:t>工程劳动定员25人，全年生产时间为1250小时。</w:t>
            </w:r>
          </w:p>
          <w:p>
            <w:pPr>
              <w:pStyle w:val="183"/>
              <w:ind w:firstLine="482"/>
              <w:rPr>
                <w:rFonts w:hint="eastAsia"/>
                <w:b/>
              </w:rPr>
            </w:pPr>
            <w:r>
              <w:rPr>
                <w:rFonts w:hint="eastAsia"/>
                <w:b/>
              </w:rPr>
              <w:t>（5）改建前生产工艺流程及产污情况</w:t>
            </w:r>
          </w:p>
          <w:p>
            <w:pPr>
              <w:pStyle w:val="183"/>
              <w:ind w:firstLine="480"/>
              <w:rPr>
                <w:rFonts w:hint="eastAsia"/>
              </w:rPr>
            </w:pPr>
            <w:r>
              <mc:AlternateContent>
                <mc:Choice Requires="wpc">
                  <w:drawing>
                    <wp:inline distT="0" distB="0" distL="114300" distR="114300">
                      <wp:extent cx="5045075" cy="3297555"/>
                      <wp:effectExtent l="0" t="0" r="0" b="0"/>
                      <wp:docPr id="309" name="画布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7" name="矩形 277"/>
                              <wps:cNvSpPr/>
                              <wps:spPr>
                                <a:xfrm>
                                  <a:off x="955675" y="2874010"/>
                                  <a:ext cx="2965450" cy="294005"/>
                                </a:xfrm>
                                <a:prstGeom prst="rect">
                                  <a:avLst/>
                                </a:prstGeom>
                                <a:noFill/>
                                <a:ln>
                                  <a:noFill/>
                                </a:ln>
                              </wps:spPr>
                              <wps:txbx>
                                <w:txbxContent>
                                  <w:p>
                                    <w:pPr>
                                      <w:jc w:val="center"/>
                                      <w:rPr>
                                        <w:b/>
                                      </w:rPr>
                                    </w:pPr>
                                    <w:r>
                                      <w:rPr>
                                        <w:rFonts w:hint="eastAsia"/>
                                        <w:b/>
                                      </w:rPr>
                                      <w:t>图2-2 改建前项目工艺流程图</w:t>
                                    </w:r>
                                  </w:p>
                                </w:txbxContent>
                              </wps:txbx>
                              <wps:bodyPr upright="1"/>
                            </wps:wsp>
                            <wps:wsp>
                              <wps:cNvPr id="278" name="矩形 278"/>
                              <wps:cNvSpPr/>
                              <wps:spPr>
                                <a:xfrm>
                                  <a:off x="137160" y="313690"/>
                                  <a:ext cx="81851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骨料入库</w:t>
                                    </w:r>
                                  </w:p>
                                </w:txbxContent>
                              </wps:txbx>
                              <wps:bodyPr upright="1"/>
                            </wps:wsp>
                            <wps:wsp>
                              <wps:cNvPr id="279" name="矩形 279"/>
                              <wps:cNvSpPr/>
                              <wps:spPr>
                                <a:xfrm>
                                  <a:off x="137160" y="934085"/>
                                  <a:ext cx="81851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试机</w:t>
                                    </w:r>
                                  </w:p>
                                </w:txbxContent>
                              </wps:txbx>
                              <wps:bodyPr upright="1"/>
                            </wps:wsp>
                            <wps:wsp>
                              <wps:cNvPr id="280" name="矩形 280"/>
                              <wps:cNvSpPr/>
                              <wps:spPr>
                                <a:xfrm>
                                  <a:off x="137160" y="1602105"/>
                                  <a:ext cx="81851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砼配合比</w:t>
                                    </w:r>
                                  </w:p>
                                </w:txbxContent>
                              </wps:txbx>
                              <wps:bodyPr upright="1"/>
                            </wps:wsp>
                            <wps:wsp>
                              <wps:cNvPr id="281" name="矩形 281"/>
                              <wps:cNvSpPr/>
                              <wps:spPr>
                                <a:xfrm>
                                  <a:off x="1355090" y="934085"/>
                                  <a:ext cx="77787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自动称重</w:t>
                                    </w:r>
                                  </w:p>
                                </w:txbxContent>
                              </wps:txbx>
                              <wps:bodyPr upright="1"/>
                            </wps:wsp>
                            <wps:wsp>
                              <wps:cNvPr id="282" name="直接箭头连接符 282"/>
                              <wps:cNvCnPr/>
                              <wps:spPr>
                                <a:xfrm>
                                  <a:off x="955675" y="1101090"/>
                                  <a:ext cx="399415" cy="635"/>
                                </a:xfrm>
                                <a:prstGeom prst="straightConnector1">
                                  <a:avLst/>
                                </a:prstGeom>
                                <a:ln w="9525" cap="flat" cmpd="sng">
                                  <a:solidFill>
                                    <a:srgbClr val="000000"/>
                                  </a:solidFill>
                                  <a:prstDash val="solid"/>
                                  <a:headEnd type="none" w="med" len="med"/>
                                  <a:tailEnd type="triangle" w="med" len="med"/>
                                </a:ln>
                              </wps:spPr>
                              <wps:bodyPr/>
                            </wps:wsp>
                            <wps:wsp>
                              <wps:cNvPr id="283" name="直接箭头连接符 283"/>
                              <wps:cNvCnPr/>
                              <wps:spPr>
                                <a:xfrm flipV="1">
                                  <a:off x="955675" y="476250"/>
                                  <a:ext cx="157480" cy="4445"/>
                                </a:xfrm>
                                <a:prstGeom prst="straightConnector1">
                                  <a:avLst/>
                                </a:prstGeom>
                                <a:ln w="9525" cap="flat" cmpd="sng">
                                  <a:solidFill>
                                    <a:srgbClr val="000000"/>
                                  </a:solidFill>
                                  <a:prstDash val="solid"/>
                                  <a:headEnd type="none" w="med" len="med"/>
                                  <a:tailEnd type="none" w="med" len="med"/>
                                </a:ln>
                              </wps:spPr>
                              <wps:bodyPr/>
                            </wps:wsp>
                            <wps:wsp>
                              <wps:cNvPr id="284" name="直接箭头连接符 284"/>
                              <wps:cNvCnPr/>
                              <wps:spPr>
                                <a:xfrm>
                                  <a:off x="955675" y="1769110"/>
                                  <a:ext cx="173990" cy="3175"/>
                                </a:xfrm>
                                <a:prstGeom prst="straightConnector1">
                                  <a:avLst/>
                                </a:prstGeom>
                                <a:ln w="9525" cap="flat" cmpd="sng">
                                  <a:solidFill>
                                    <a:srgbClr val="000000"/>
                                  </a:solidFill>
                                  <a:prstDash val="solid"/>
                                  <a:headEnd type="none" w="med" len="med"/>
                                  <a:tailEnd type="none" w="med" len="med"/>
                                </a:ln>
                              </wps:spPr>
                              <wps:bodyPr/>
                            </wps:wsp>
                            <wps:wsp>
                              <wps:cNvPr id="285" name="直接箭头连接符 285"/>
                              <wps:cNvCnPr/>
                              <wps:spPr>
                                <a:xfrm>
                                  <a:off x="1113155" y="476250"/>
                                  <a:ext cx="16510" cy="1296035"/>
                                </a:xfrm>
                                <a:prstGeom prst="straightConnector1">
                                  <a:avLst/>
                                </a:prstGeom>
                                <a:ln w="9525" cap="flat" cmpd="sng">
                                  <a:solidFill>
                                    <a:srgbClr val="000000"/>
                                  </a:solidFill>
                                  <a:prstDash val="solid"/>
                                  <a:headEnd type="none" w="med" len="med"/>
                                  <a:tailEnd type="none" w="med" len="med"/>
                                </a:ln>
                              </wps:spPr>
                              <wps:bodyPr/>
                            </wps:wsp>
                            <wps:wsp>
                              <wps:cNvPr id="286" name="矩形 286"/>
                              <wps:cNvSpPr/>
                              <wps:spPr>
                                <a:xfrm>
                                  <a:off x="2426335" y="408940"/>
                                  <a:ext cx="77787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材料入机</w:t>
                                    </w:r>
                                  </w:p>
                                </w:txbxContent>
                              </wps:txbx>
                              <wps:bodyPr upright="1"/>
                            </wps:wsp>
                            <wps:wsp>
                              <wps:cNvPr id="287" name="矩形 287"/>
                              <wps:cNvSpPr/>
                              <wps:spPr>
                                <a:xfrm>
                                  <a:off x="2087880" y="1438275"/>
                                  <a:ext cx="77787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误差验证</w:t>
                                    </w:r>
                                  </w:p>
                                </w:txbxContent>
                              </wps:txbx>
                              <wps:bodyPr upright="1"/>
                            </wps:wsp>
                            <wps:wsp>
                              <wps:cNvPr id="288" name="矩形 288"/>
                              <wps:cNvSpPr/>
                              <wps:spPr>
                                <a:xfrm>
                                  <a:off x="2491105" y="934085"/>
                                  <a:ext cx="64135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砼搅拌</w:t>
                                    </w:r>
                                  </w:p>
                                </w:txbxContent>
                              </wps:txbx>
                              <wps:bodyPr upright="1"/>
                            </wps:wsp>
                            <wps:wsp>
                              <wps:cNvPr id="289" name="直接箭头连接符 289"/>
                              <wps:cNvCnPr/>
                              <wps:spPr>
                                <a:xfrm>
                                  <a:off x="2132965" y="1101090"/>
                                  <a:ext cx="358140" cy="635"/>
                                </a:xfrm>
                                <a:prstGeom prst="straightConnector1">
                                  <a:avLst/>
                                </a:prstGeom>
                                <a:ln w="9525" cap="flat" cmpd="sng">
                                  <a:solidFill>
                                    <a:srgbClr val="000000"/>
                                  </a:solidFill>
                                  <a:prstDash val="solid"/>
                                  <a:headEnd type="none" w="med" len="med"/>
                                  <a:tailEnd type="triangle" w="med" len="med"/>
                                </a:ln>
                              </wps:spPr>
                              <wps:bodyPr/>
                            </wps:wsp>
                            <wps:wsp>
                              <wps:cNvPr id="290" name="直接箭头连接符 290"/>
                              <wps:cNvCnPr/>
                              <wps:spPr>
                                <a:xfrm flipH="1">
                                  <a:off x="2811780" y="742950"/>
                                  <a:ext cx="3810" cy="191135"/>
                                </a:xfrm>
                                <a:prstGeom prst="straightConnector1">
                                  <a:avLst/>
                                </a:prstGeom>
                                <a:ln w="9525" cap="flat" cmpd="sng">
                                  <a:solidFill>
                                    <a:srgbClr val="000000"/>
                                  </a:solidFill>
                                  <a:prstDash val="solid"/>
                                  <a:headEnd type="none" w="med" len="med"/>
                                  <a:tailEnd type="triangle" w="med" len="med"/>
                                </a:ln>
                              </wps:spPr>
                              <wps:bodyPr/>
                            </wps:wsp>
                            <wps:wsp>
                              <wps:cNvPr id="291" name="直接箭头连接符 291"/>
                              <wps:cNvCnPr/>
                              <wps:spPr>
                                <a:xfrm flipV="1">
                                  <a:off x="1744345" y="575945"/>
                                  <a:ext cx="635" cy="358140"/>
                                </a:xfrm>
                                <a:prstGeom prst="straightConnector1">
                                  <a:avLst/>
                                </a:prstGeom>
                                <a:ln w="9525" cap="flat" cmpd="sng">
                                  <a:solidFill>
                                    <a:srgbClr val="000000"/>
                                  </a:solidFill>
                                  <a:prstDash val="solid"/>
                                  <a:headEnd type="none" w="med" len="med"/>
                                  <a:tailEnd type="none" w="med" len="med"/>
                                </a:ln>
                              </wps:spPr>
                              <wps:bodyPr/>
                            </wps:wsp>
                            <wps:wsp>
                              <wps:cNvPr id="292" name="直接箭头连接符 292"/>
                              <wps:cNvCnPr/>
                              <wps:spPr>
                                <a:xfrm>
                                  <a:off x="1744345" y="575310"/>
                                  <a:ext cx="681990" cy="635"/>
                                </a:xfrm>
                                <a:prstGeom prst="straightConnector1">
                                  <a:avLst/>
                                </a:prstGeom>
                                <a:ln w="9525" cap="flat" cmpd="sng">
                                  <a:solidFill>
                                    <a:srgbClr val="000000"/>
                                  </a:solidFill>
                                  <a:prstDash val="solid"/>
                                  <a:headEnd type="none" w="med" len="med"/>
                                  <a:tailEnd type="triangle" w="med" len="med"/>
                                </a:ln>
                              </wps:spPr>
                              <wps:bodyPr/>
                            </wps:wsp>
                            <wps:wsp>
                              <wps:cNvPr id="293" name="直接箭头连接符 293"/>
                              <wps:cNvCnPr/>
                              <wps:spPr>
                                <a:xfrm>
                                  <a:off x="1744345" y="1268095"/>
                                  <a:ext cx="2540" cy="335915"/>
                                </a:xfrm>
                                <a:prstGeom prst="straightConnector1">
                                  <a:avLst/>
                                </a:prstGeom>
                                <a:ln w="9525" cap="flat" cmpd="sng">
                                  <a:solidFill>
                                    <a:srgbClr val="000000"/>
                                  </a:solidFill>
                                  <a:prstDash val="solid"/>
                                  <a:headEnd type="none" w="med" len="med"/>
                                  <a:tailEnd type="none" w="med" len="med"/>
                                </a:ln>
                              </wps:spPr>
                              <wps:bodyPr/>
                            </wps:wsp>
                            <wps:wsp>
                              <wps:cNvPr id="294" name="直接箭头连接符 294"/>
                              <wps:cNvCnPr/>
                              <wps:spPr>
                                <a:xfrm>
                                  <a:off x="1746885" y="1604010"/>
                                  <a:ext cx="340995" cy="1270"/>
                                </a:xfrm>
                                <a:prstGeom prst="straightConnector1">
                                  <a:avLst/>
                                </a:prstGeom>
                                <a:ln w="9525" cap="flat" cmpd="sng">
                                  <a:solidFill>
                                    <a:srgbClr val="000000"/>
                                  </a:solidFill>
                                  <a:prstDash val="solid"/>
                                  <a:headEnd type="none" w="med" len="med"/>
                                  <a:tailEnd type="triangle" w="med" len="med"/>
                                </a:ln>
                              </wps:spPr>
                              <wps:bodyPr/>
                            </wps:wsp>
                            <wps:wsp>
                              <wps:cNvPr id="295" name="矩形 295"/>
                              <wps:cNvSpPr/>
                              <wps:spPr>
                                <a:xfrm>
                                  <a:off x="3345180" y="934085"/>
                                  <a:ext cx="78359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产品装车</w:t>
                                    </w:r>
                                  </w:p>
                                </w:txbxContent>
                              </wps:txbx>
                              <wps:bodyPr upright="1"/>
                            </wps:wsp>
                            <wps:wsp>
                              <wps:cNvPr id="296" name="矩形 296"/>
                              <wps:cNvSpPr/>
                              <wps:spPr>
                                <a:xfrm>
                                  <a:off x="4415155" y="934085"/>
                                  <a:ext cx="50990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运输</w:t>
                                    </w:r>
                                  </w:p>
                                </w:txbxContent>
                              </wps:txbx>
                              <wps:bodyPr upright="1"/>
                            </wps:wsp>
                            <wps:wsp>
                              <wps:cNvPr id="297" name="直接箭头连接符 297"/>
                              <wps:cNvCnPr/>
                              <wps:spPr>
                                <a:xfrm>
                                  <a:off x="3132455" y="1101090"/>
                                  <a:ext cx="212725" cy="635"/>
                                </a:xfrm>
                                <a:prstGeom prst="straightConnector1">
                                  <a:avLst/>
                                </a:prstGeom>
                                <a:ln w="9525" cap="flat" cmpd="sng">
                                  <a:solidFill>
                                    <a:srgbClr val="000000"/>
                                  </a:solidFill>
                                  <a:prstDash val="solid"/>
                                  <a:headEnd type="none" w="med" len="med"/>
                                  <a:tailEnd type="triangle" w="med" len="med"/>
                                </a:ln>
                              </wps:spPr>
                              <wps:bodyPr/>
                            </wps:wsp>
                            <wps:wsp>
                              <wps:cNvPr id="298" name="直接箭头连接符 298"/>
                              <wps:cNvCnPr/>
                              <wps:spPr>
                                <a:xfrm>
                                  <a:off x="4128770" y="1101090"/>
                                  <a:ext cx="286385" cy="635"/>
                                </a:xfrm>
                                <a:prstGeom prst="straightConnector1">
                                  <a:avLst/>
                                </a:prstGeom>
                                <a:ln w="9525" cap="flat" cmpd="sng">
                                  <a:solidFill>
                                    <a:srgbClr val="000000"/>
                                  </a:solidFill>
                                  <a:prstDash val="solid"/>
                                  <a:headEnd type="none" w="med" len="med"/>
                                  <a:tailEnd type="triangle" w="med" len="med"/>
                                </a:ln>
                              </wps:spPr>
                              <wps:bodyPr/>
                            </wps:wsp>
                            <wps:wsp>
                              <wps:cNvPr id="299" name="直接箭头连接符 299"/>
                              <wps:cNvCnPr/>
                              <wps:spPr>
                                <a:xfrm>
                                  <a:off x="4670425" y="1268095"/>
                                  <a:ext cx="4445" cy="769620"/>
                                </a:xfrm>
                                <a:prstGeom prst="straightConnector1">
                                  <a:avLst/>
                                </a:prstGeom>
                                <a:ln w="9525" cap="flat" cmpd="sng">
                                  <a:solidFill>
                                    <a:srgbClr val="000000"/>
                                  </a:solidFill>
                                  <a:prstDash val="solid"/>
                                  <a:headEnd type="none" w="med" len="med"/>
                                  <a:tailEnd type="none" w="med" len="med"/>
                                </a:ln>
                              </wps:spPr>
                              <wps:bodyPr/>
                            </wps:wsp>
                            <wps:wsp>
                              <wps:cNvPr id="300" name="直接箭头连接符 300"/>
                              <wps:cNvCnPr/>
                              <wps:spPr>
                                <a:xfrm flipH="1">
                                  <a:off x="890905" y="2037715"/>
                                  <a:ext cx="3783965" cy="635"/>
                                </a:xfrm>
                                <a:prstGeom prst="straightConnector1">
                                  <a:avLst/>
                                </a:prstGeom>
                                <a:ln w="9525" cap="flat" cmpd="sng">
                                  <a:solidFill>
                                    <a:srgbClr val="000000"/>
                                  </a:solidFill>
                                  <a:prstDash val="solid"/>
                                  <a:headEnd type="none" w="med" len="med"/>
                                  <a:tailEnd type="none" w="med" len="med"/>
                                </a:ln>
                              </wps:spPr>
                              <wps:bodyPr/>
                            </wps:wsp>
                            <wps:wsp>
                              <wps:cNvPr id="301" name="矩形 301"/>
                              <wps:cNvSpPr/>
                              <wps:spPr>
                                <a:xfrm>
                                  <a:off x="521335" y="2245360"/>
                                  <a:ext cx="73152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现场取样</w:t>
                                    </w:r>
                                  </w:p>
                                </w:txbxContent>
                              </wps:txbx>
                              <wps:bodyPr upright="1"/>
                            </wps:wsp>
                            <wps:wsp>
                              <wps:cNvPr id="302" name="直接箭头连接符 302"/>
                              <wps:cNvCnPr/>
                              <wps:spPr>
                                <a:xfrm flipH="1">
                                  <a:off x="887095" y="2038350"/>
                                  <a:ext cx="3810" cy="207010"/>
                                </a:xfrm>
                                <a:prstGeom prst="straightConnector1">
                                  <a:avLst/>
                                </a:prstGeom>
                                <a:ln w="9525" cap="flat" cmpd="sng">
                                  <a:solidFill>
                                    <a:srgbClr val="000000"/>
                                  </a:solidFill>
                                  <a:prstDash val="solid"/>
                                  <a:headEnd type="none" w="med" len="med"/>
                                  <a:tailEnd type="triangle" w="med" len="med"/>
                                </a:ln>
                              </wps:spPr>
                              <wps:bodyPr/>
                            </wps:wsp>
                            <wps:wsp>
                              <wps:cNvPr id="303" name="矩形 303"/>
                              <wps:cNvSpPr/>
                              <wps:spPr>
                                <a:xfrm>
                                  <a:off x="1577340" y="2245360"/>
                                  <a:ext cx="73152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泵送砼</w:t>
                                    </w:r>
                                  </w:p>
                                </w:txbxContent>
                              </wps:txbx>
                              <wps:bodyPr upright="1"/>
                            </wps:wsp>
                            <wps:wsp>
                              <wps:cNvPr id="304" name="直接箭头连接符 304"/>
                              <wps:cNvCnPr/>
                              <wps:spPr>
                                <a:xfrm>
                                  <a:off x="1252855" y="2388870"/>
                                  <a:ext cx="324485" cy="635"/>
                                </a:xfrm>
                                <a:prstGeom prst="straightConnector1">
                                  <a:avLst/>
                                </a:prstGeom>
                                <a:ln w="9525" cap="flat" cmpd="sng">
                                  <a:solidFill>
                                    <a:srgbClr val="000000"/>
                                  </a:solidFill>
                                  <a:prstDash val="solid"/>
                                  <a:headEnd type="none" w="med" len="med"/>
                                  <a:tailEnd type="triangle" w="med" len="med"/>
                                </a:ln>
                              </wps:spPr>
                              <wps:bodyPr/>
                            </wps:wsp>
                            <wps:wsp>
                              <wps:cNvPr id="305" name="矩形 305"/>
                              <wps:cNvSpPr/>
                              <wps:spPr>
                                <a:xfrm>
                                  <a:off x="2707640" y="2245360"/>
                                  <a:ext cx="73152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产品检验</w:t>
                                    </w:r>
                                  </w:p>
                                </w:txbxContent>
                              </wps:txbx>
                              <wps:bodyPr upright="1"/>
                            </wps:wsp>
                            <wps:wsp>
                              <wps:cNvPr id="306" name="直接箭头连接符 306"/>
                              <wps:cNvCnPr/>
                              <wps:spPr>
                                <a:xfrm>
                                  <a:off x="2308860" y="2388870"/>
                                  <a:ext cx="398780" cy="635"/>
                                </a:xfrm>
                                <a:prstGeom prst="straightConnector1">
                                  <a:avLst/>
                                </a:prstGeom>
                                <a:ln w="9525" cap="flat" cmpd="sng">
                                  <a:solidFill>
                                    <a:srgbClr val="000000"/>
                                  </a:solidFill>
                                  <a:prstDash val="solid"/>
                                  <a:headEnd type="none" w="med" len="med"/>
                                  <a:tailEnd type="triangle" w="med" len="med"/>
                                </a:ln>
                              </wps:spPr>
                              <wps:bodyPr/>
                            </wps:wsp>
                            <wps:wsp>
                              <wps:cNvPr id="307" name="矩形 307"/>
                              <wps:cNvSpPr/>
                              <wps:spPr>
                                <a:xfrm>
                                  <a:off x="3813175" y="2245360"/>
                                  <a:ext cx="73152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交付顾客</w:t>
                                    </w:r>
                                  </w:p>
                                </w:txbxContent>
                              </wps:txbx>
                              <wps:bodyPr upright="1"/>
                            </wps:wsp>
                            <wps:wsp>
                              <wps:cNvPr id="308" name="直接箭头连接符 308"/>
                              <wps:cNvCnPr/>
                              <wps:spPr>
                                <a:xfrm>
                                  <a:off x="3439160" y="2388870"/>
                                  <a:ext cx="37401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259.65pt;width:397.25pt;" coordsize="5045075,3297555" editas="canvas" o:gfxdata="UEsDBAoAAAAAAIdO4kAAAAAAAAAAAAAAAAAEAAAAZHJzL1BLAwQUAAAACACHTuJAfAlLI9UAAAAF&#10;AQAADwAAAGRycy9kb3ducmV2LnhtbE2PzU7DMBCE70h9B2uRuFEnlJYmxKkECHqFFiFx28SbHzVe&#10;R7Fbl7fHcIHLSqMZzXxbbM5mECeaXG9ZQTpPQBDXVvfcKnjfP1+vQTiPrHGwTAq+yMGmnF0UmGsb&#10;+I1OO9+KWMIuRwWd92Mupas7MujmdiSOXmMngz7KqZV6whDLzSBvkmQlDfYcFzoc6bGj+rA7GgUP&#10;i6cPDOtmW+lKN+HlM9uG10ypq8s0uQfh6ez/wvCDH9GhjEyVPbJ2YlAQH/G/N3p32e0SRKVgmWYL&#10;kGUh/9OX31BLAwQUAAAACACHTuJAGBvpiDQHAACZSQAADgAAAGRycy9lMm9Eb2MueG1s7VxNj9tE&#10;GL4j8R8s32nmw/bMRM320G3LAUGlAnev4ySW/CXbu9k9c+fEDYlKCJCQgFMPSAjxa0r5GbwzHsdO&#10;1ulsFlQltfeQdZzJxH79+Hmf95kZP3x0ncTWVViUUZbObPwA2VaYBtk8Spcz+4vPn37Ebaus/HTu&#10;x1kazuybsLQfnX34wcN1Pg1JtsrieVhY0ElaTtf5zF5VVT6dTMpgFSZ++SDLwxQ+XGRF4lfwtlhO&#10;5oW/ht6TeEIQ8ibrrJjnRRaEZQl7z+sPbd1jcZcOs8UiCsLzLLhMwrSqey3C2K/glMpVlJf2mTra&#10;xSIMqs8WizKsrHhmw5lW6hV+BLYv5Ovk7KE/XRZ+vooCfQj+XQ5h55wSP0rhRzddnfuVb10W0a2u&#10;kigosjJbVA+CLJnUJ6IiAmeB0U5snhXZZa7OZTldL/NN0OFC7UT93t0Gn149L6xoPrMpEraV+glc&#10;8jff/PH6968suQfis86XU2j2rMhf5M8LvWNZv5OnfL0oEvkfTsa6VpG92UQ2vK6sAHa6yHERc20r&#10;gM8oEcx13Tr2wQou0K3vBasnhm9Omh+eyOPbHM46B1SWbajK/xaqFys/D9UVKGUMdKgIY5tQvfz5&#10;9Z/fW3KPioxqtolTOS0hZD1BEq7ryXBANAhnDlz6OhpNvIjwXIhYHS8iHIRUuDYn7U/zoqyehVli&#10;yY2ZXQDSFQD9q0/KCg4FmjZN5O+n2dMojmG/P43TrR3QUO6BMDZHK7eq64trfUIX2fwGTvwyL6Ll&#10;Cn4Ky0NVzSHQEh7vJOLAShqcTcT5QRHHlGEPAirxh6kndgLOMXdxg0/aXJD7x7vM4mguQy5jXRbL&#10;i8dxYV35wEJP1Z+KIXzSbRan1npmC5fI4/CBWhdAabCZ5HB7lulSXd+tb2x1jNRfX8cSCOd+uaoP&#10;QPUgm/nTJKrCQm2tQn/+JJ1b1U0OBJAC89vyYJJwbltxCIlCbqmWlR/Fd2l5IrhqSa/BlSa9O97J&#10;HVwJwA3XtNbcyCOuhokrDlSzzVewB+4fyZaQSMwZooMr4C2C6wTgT0dgDZuwOL4FLJWQDwCW6yJI&#10;fzIT9jEWY4xvlNqYCQeTCTnZAOvbV39//eOb3359/cOrf/76Tm7/8pNFoEFLYI9TXQo0orGR45s6&#10;oCNxMQaBu6u4qBBOo7g8apC3ZVX4Un0+ztIUlG5W4LeJ3XcvpO4rn6oi8tNlvEds9UuoWo/DpXjX&#10;GpxTE0KoGSHWIo7yL2UVIQWorhk7WHGYR6DwUVKzyXXYZY5MqLJ4dBxnoFjZL8qPDSeOCSeOGSf9&#10;6MDME8AmO/BgwCUaHhRD7pL3RstHTRmsK+X3lUpOBx5Q3mppvCfRqCuoBY050WCMKQY7SQqaXvbw&#10;XECMIg8Mvgoaaq45HYB4G4Dompx7HcIw107EIR6Fy6wQgTjYZ9uEMUrcgRblt2xbfphtSxBnXCoR&#10;oBrsUE7qZNNW5SOyBoqsW/Y0P8yeJo7UNTVl9VXlnoNpMx5Ax6p8OFV560/vEUtdu9oslgiG0Tev&#10;xll/We5yDPlSyaWxLO8dAzmyckuWPm/V07Xz8nY9rcryj3fKcsIxZjrdMYeI3bqc8o2wBvYaqq4+&#10;KQ9HtPZxP59AA6PL1+vhYOY4FLwZqY1c5orapmmlkSSTevi/ZpixSN8aWD02UjG5weIwN3gHHXTX&#10;w/E43ng4Y9o5ibRjcoPFHdzgjsvXRQgmHkdC2UAtgRC30SVQ2wsYOhgZ5KgZxOQCi8NcYMCHx2F6&#10;haq9PdRM0WnxAVWRAMxoo48pz2d4NvBpqRG4XNuzJOqb/s6D2VAKu1gr1L6ymXGgCl3NjGXzfgfY&#10;n75f07rELQsZ9rS61mwhOzA23Qwq9AELplAIadeo+ayjHzMYP0a0FvKe+qnrKJv9GJiLShw9eNXr&#10;xxBMmJoQCmXVKIxPQhi3XvAeiHStYTNEHAxTxEHOKOHTN5OGcI9KYSS5aITISUDE5OqKw1xdx2PI&#10;kSwhx6X6aic1a0YBBCZQeGSg2ni//jku94Uig6UrG7RqZg+F9Fq6XMBEvBooBFHG6jK6U0SBYlbj&#10;A4Mmk9MBSmvn1lMlKOr6t2ad68KAkJ4pQUCIUFgiA8Bq8cBgag3QhaIOSEPIRB2mdUj7l6+M62L0&#10;HX0M660oMvi/ssE9GQhQJG0aSFXAQFCf7yCuHVQiiOmFcaONs70K69jSVWsFNyzU9X7NLAQTfBkU&#10;0TUoRhqK9FK7wS/Po8hgIssGRhrqDjIQl3BdbhPKOXDRdr6DatwZa6kTWpVApZrd8pDlnhYTZvIh&#10;DDFvJB+1OHlcG9yu8qeoNZF7jRzZoAXaniqsQz6EIs71GvR+8hEwvVSL7dHIOQEjh6LWDm6UT9f/&#10;NZMPqF21ZEXJ4VH5jMpn8zQWg4sMXHIQ+VCHiuYBGP3kIx9DArl00MbP/zR6rp5JA0/sUevQ9NOF&#10;5COBuu/V+s32iUpn/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CQAAW0NvbnRlbnRfVHlwZXNdLnhtbFBLAQIUAAoAAAAAAIdO4kAAAAAAAAAA&#10;AAAAAAAGAAAAAAAAAAAAEAAAAIQIAABfcmVscy9QSwECFAAUAAAACACHTuJAihRmPNEAAACUAQAA&#10;CwAAAAAAAAABACAAAACoCAAAX3JlbHMvLnJlbHNQSwECFAAKAAAAAACHTuJAAAAAAAAAAAAAAAAA&#10;BAAAAAAAAAAAABAAAAAAAAAAZHJzL1BLAQIUABQAAAAIAIdO4kB8CUsj1QAAAAUBAAAPAAAAAAAA&#10;AAEAIAAAACIAAABkcnMvZG93bnJldi54bWxQSwECFAAUAAAACACHTuJAGBvpiDQHAACZSQAADgAA&#10;AAAAAAABACAAAAAkAQAAZHJzL2Uyb0RvYy54bWxQSwUGAAAAAAYABgBZAQAAygoAAAAA&#10;">
                      <o:lock v:ext="edit" aspectratio="f"/>
                      <v:rect id="_x0000_s1026" o:spid="_x0000_s1026" o:spt="1" style="position:absolute;left:0;top:0;height:3297555;width:5045075;" filled="f" stroked="f" coordsize="21600,21600" o:gfxdata="UEsDBAoAAAAAAIdO4kAAAAAAAAAAAAAAAAAEAAAAZHJzL1BLAwQUAAAACACHTuJAfAlLI9UAAAAF&#10;AQAADwAAAGRycy9kb3ducmV2LnhtbE2PzU7DMBCE70h9B2uRuFEnlJYmxKkECHqFFiFx28SbHzVe&#10;R7Fbl7fHcIHLSqMZzXxbbM5mECeaXG9ZQTpPQBDXVvfcKnjfP1+vQTiPrHGwTAq+yMGmnF0UmGsb&#10;+I1OO9+KWMIuRwWd92Mupas7MujmdiSOXmMngz7KqZV6whDLzSBvkmQlDfYcFzoc6bGj+rA7GgUP&#10;i6cPDOtmW+lKN+HlM9uG10ypq8s0uQfh6ez/wvCDH9GhjEyVPbJ2YlAQH/G/N3p32e0SRKVgmWYL&#10;kGUh/9OX31BLAwQUAAAACACHTuJAqGCh8+AGAAASSQAADgAAAGRycy9lMm9Eb2MueG1s7VzdbuNE&#10;GL1H4h0s37PxzNiecdR0L1oWLhCstMD91HESS/6T7W3al+AFkEBCgIQEXO0t4mmW5TE4M3biJHXq&#10;pqyqZO1edF1ndjI/x+c735kZnz2/iSPjOsiLME0mJnlmmUaQ+Ok0TOYT85uvX3wiTKMoZTKVUZoE&#10;E/M2KMzn5x9/dLbMxgFNF2k0DXIDlSTFeJlNzEVZZuPRqPAXQSyLZ2kWJPhwluaxLPFnPh9Nc7lE&#10;7XE0opbljpZpPs3y1A+KAncvqw/Nusb8IRWms1noB5ep/zoOkrKqNQ8iWaJLxSLMCvNct3Y2C/zy&#10;q9msCEojmpjoaal/40twfaV+j87P5Hiey2wR+nUT5EOasNOnWIYJvnRd1aUspfE6D+9UFYd+nhbp&#10;rHzmp/Go6ogeEfSCWDtjcyGTa1l1xsdYrxqIq/dY79VctTtJX4RRhNEYofaxuqf+XWK2A/VxlGwX&#10;qu7osnWZZQY4FNkaGMX/a+KrhcwCPY3F2P/y+mVuhNOJSTk3jUTGgOW7H397+9dPhrqDVqtvR7FX&#10;2cu8/qvApWrzzSyP1b8YauNmYnqO43LHNG5RmeA2xryCQHBTGj4+p57r2A7Q4asSnm1ZjiowairK&#10;8qL8LEhjQ11MzBwQ0zMvr78oyqroqsjWmN0ziMW4aq3qRXlzdVN34Sqd3qLjr7M8nC/wVUS3pB7o&#10;qs9PMOKgg50RF6odDx5xwjhxMaAYT0aY6+0MuCDCIZgQNd6MrSbk8eNdpFE4VVhWg1/k86uLKDeu&#10;JR7/F/qnns2tYlFiLBU0qGqHBKfNwCW4jDNgrkjmen63/sdWxZb+aatYAeFSFouqAboGVUyO47AM&#10;cn21COT002RqlLcZUJ2Ack3VmDiYmkYUgKHVlS5ZyjB6SEmMnXpc8XAeNa68O7jyVD8fgysPuBH6&#10;OZXj1YM84KqfuBKgmm2+wp1H4gq8RUkVAAZg9Z2wBLkDLB2QDyAsx7EQ/lQkbGMszrlQ0mSIhP2K&#10;hIKugfX9m3++++Xdn3+8/fnNv3//oK5//9WgKNAQ2EVygMQlBAJ3V3Exz7NXistlHfK2KHOp1OdF&#10;miRQumlO7hO7Ty+kHiufyjyUyTzaI7baJVSlxzEVWlpBej+VBhesCyGsGyHGLAqzb1UW0Z4O2dyl&#10;SHzQvSbWEYfbKqAqSrJtu6dY2S/Kjw0ndhdO7G6ctKODcNcDm+zAg4NLangwgtilno29mfKHSiWn&#10;Aw+Ii1oa7wk0egZrQdMdaAghjDioVLFDG3u4DhCjyYPAV7H6GmtOByDuGiC1uybcDcLodteoTV2G&#10;adaIsATss23CGCRuT5PyO7atOMy2pZbgQikRUA2xmaBVsGmUyoCsniLrjj0tDrOnqa10TUVZbVm5&#10;axO2Wg8Y/On9oUyOPyx/WjT+9B6xtGlXd4slSphaW6oYrDUtdwRBvNRyaUjLW9dAjizdUqnPvXq6&#10;cl7u19M6Lf98Jy2nghBehztuU283L2diLazBXn3V1Sfl4XiNfdzOJyjQ6fK1ejiE2zaDN6O0kcMd&#10;r7JpGmmkyKQylSuGGZL0rYXVYyOVLjfYO8wN3kEH2/VwXEHWHs4Qdk4i7HS5wd4D3OANl28TIYS6&#10;wvK0DdQQCHVWugS5vYelg4FBjppBulxg7zAXGPhwBbZX6NzbtVZbdBp8YPeFB8zURh/Xnk//bODT&#10;UiOYru1dEtVD/+DFbKTCDqkValvazAWoos5mhrS5P2mzd8dCxp1G13ZbyDbWpleLCm3AwhYKT9k1&#10;wy6Jfu2S8BoLeU/+tOkod/sx2ItK7XrxqnWbBCWU6w2hSKsGYXwSwrjxgvdAZNMa7oaITbBFHHJG&#10;C582y44KlylhpLhogMhJQKTL1fUOc3Vtl1u2Ygm1LtWWO+ldMxog2EDh0p5q4/3657jcF2Z1WLqq&#10;QKNm9lBIq6UrPGzEq4BCLcZ5lUZvJFFQzHp9oNdkcjpAaezcaqsEszb9226d62BBqN4pQSFEGI7I&#10;AFgNHji21oAuNHUgDFld1NF1Dmn/8ZXhXEz9RB/DeStmdfi/qsAjGQgoUjYNQhUYCPn5DuKaRSVq&#10;8fpg3GDjbJ/COrZw1VjBKxba9H67WQgbfDnsuwoUAw2F9VG73h/PY1aHiawKdNLQ5iIDdaio023K&#10;hAAXbcc7ZOP2kEud0KkEptTsloes7jSY6CYfyi3uDuSjDycPZ4ObU/7MakzkViNHFWiAticL2yAf&#10;yiwh6jPo7eTjYXtpLbYHI+cEjBxmNXbwSvls+r/d5AO1q4+saDk8KJ9B+dSvGAFVrMPaHvI5zEVm&#10;NvNWL8BoJx/1GhLE0l4bP+9p9bx6I03m63No9Wt91Lt4Nv/W5zebVxmd/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B8CUsj1QAAAAUBAAAPAAAAAAAAAAEAIAAAACIAAABkcnMvZG93bnJldi54bWxQ&#10;SwECFAAUAAAACACHTuJAqGCh8+AGAAASSQAADgAAAAAAAAABACAAAAAkAQAAZHJzL2Uyb0RvYy54&#10;bWxQSwUGAAAAAAYABgBZAQAAdgoAAAAA&#10;">
                        <v:path/>
                        <v:fill on="f" focussize="0,0"/>
                        <v:stroke on="f"/>
                        <v:imagedata o:title=""/>
                        <o:lock v:ext="edit" rotation="t" text="t" aspectratio="t"/>
                      </v:rect>
                      <v:rect id="_x0000_s1026" o:spid="_x0000_s1026" o:spt="1" style="position:absolute;left:955675;top:2874010;height:294005;width:2965450;" filled="f" stroked="f" coordsize="21600,21600" o:gfxdata="UEsDBAoAAAAAAIdO4kAAAAAAAAAAAAAAAAAEAAAAZHJzL1BLAwQUAAAACACHTuJAGMnH6tgAAAAF&#10;AQAADwAAAGRycy9kb3ducmV2LnhtbE2PQU/CQBCF7yb8h82QeDGyLYpI7ZYDiZEYE2JBzkt3bBu6&#10;s6W7tPjvHb3oZZKX9/LeN+nyYhvRY+drRwriSQQCqXCmplLBbvt8+wjCB01GN45QwRd6WGajq1Qn&#10;xg30jn0eSsEl5BOtoAqhTaT0RYVW+4lrkdj7dJ3VgWVXStPpgcttI6dR9CCtrokXKt3iqsLimJ+t&#10;gqHY9Pvt24vc3OzXjk7r0yr/eFXqehxHTyACXsJfGH7wGR0yZjq4MxkvGgX8SPi97M0X9zMQBwWz&#10;eHEHMkvlf/rsG1BLAwQUAAAACACHTuJAOHQ5PK8BAABQAwAADgAAAGRycy9lMm9Eb2MueG1srVNL&#10;btswEN0X6B0I7mvKhmXHguVsjGQTtAHSHoCmSIsAfxjSlnyaAt31ED1O0Wt0KCnfbrLohpwZDt68&#10;90baXvfWkLOEqL2r6XxWUCKd8I12x5p++3rz6YqSmLhruPFO1vQiI73effyw7UIlF771ppFAEMTF&#10;qgs1bVMKFWNRtNLyOPNBOnxUHixPmMKRNcA7RLeGLYpixToPTQAvZIxY3Y+PdEKE9wB6pbSQey9O&#10;Vro0ooI0PKGk2OoQ6W5gq5QU6YtSUSZiaopK03DiEIwP+WS7La+OwEOrxUSBv4fCG02Wa4dDn6D2&#10;PHFyAv0PlNUCfPQqzYS3bBQyOIIq5sUbbx5aHuSgBa2O4cn0+P9gxefzPRDd1HSxXlPiuMWV//n+&#10;8/evHyRX0J8uxArbHsI9TFnEMIvtFdh8owzS13RTlqt1SckFwa7WS9Qz2iv7RAS+Lzarclmi8yJ3&#10;bJZFUeYG9gwUIKZb6S3JQU0B1ze4ys93MY2tjy15rvM32his88q4VwXEzBWWuY9sc5T6Qz9JOPjm&#10;gsJPAfSxxVHzgUluQqMHTtNHkTf5Mh9An3+E3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ycfq&#10;2AAAAAUBAAAPAAAAAAAAAAEAIAAAACIAAABkcnMvZG93bnJldi54bWxQSwECFAAUAAAACACHTuJA&#10;OHQ5PK8BAABQAwAADgAAAAAAAAABACAAAAAnAQAAZHJzL2Uyb0RvYy54bWxQSwUGAAAAAAYABgBZ&#10;AQAASAUAAAAA&#10;">
                        <v:fill on="f" focussize="0,0"/>
                        <v:stroke on="f"/>
                        <v:imagedata o:title=""/>
                        <o:lock v:ext="edit" aspectratio="f"/>
                        <v:textbox>
                          <w:txbxContent>
                            <w:p>
                              <w:pPr>
                                <w:jc w:val="center"/>
                                <w:rPr>
                                  <w:b/>
                                </w:rPr>
                              </w:pPr>
                              <w:r>
                                <w:rPr>
                                  <w:rFonts w:hint="eastAsia"/>
                                  <w:b/>
                                </w:rPr>
                                <w:t>图2-2 改建前项目工艺流程图</w:t>
                              </w:r>
                            </w:p>
                          </w:txbxContent>
                        </v:textbox>
                      </v:rect>
                      <v:rect id="_x0000_s1026" o:spid="_x0000_s1026" o:spt="1" style="position:absolute;left:137160;top:313690;height:334010;width:81851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taEXoAsCAAA2BAAADgAAAGRycy9lMm9Eb2MueG1srVPNjtMw&#10;EL4j8Q6W7zRJS7vdqOkeKOWCYKVdHsB1nMSS/+Rxm/RpkLjxEDwO4jUYO2H/4NADPjhjz+Sb+b4Z&#10;b24GrchJeJDWVLSY5ZQIw20tTVvRL/f7N2tKIDBTM2WNqOhZAL3Zvn616V0p5razqhaeIIiBsncV&#10;7UJwZZYB74RmMLNOGHQ21msW8OjbrPasR3Stsnmer7Le+tp5ywUA3u5GJ50Q/SWAtmkkFzvLj1qY&#10;MKJ6oVhAStBJB3Sbqm0awcPnpgERiKooMg1pxyRoH+KebTesbD1zneRTCeySEl5w0kwaTPoAtWOB&#10;kaOXf0Fpyb0F24QZtzobiSRFkEWRv9DmrmNOJC4oNbgH0eH/wfJPp1tPZF3R+RU23jCNLf/19fvP&#10;H99IvEF9egclht25Wz+dAM1Idmi8jl+kQQacpcVVsUJhzxVdFIvV9aSuGALh6F4X62WxpIRH/+It&#10;0o3o2SOM8xA+CKtJNCrqsXlJU3b6CGEM/RMSs4JVst5LpdLBt4d3ypMTw0bv05rQn4UpQ/qKXi/n&#10;sQ6G09vg1KCpHSoApk35nv0BT4HztP4FHAvbMejGAhJCDGOllkH4ZHWC1e9NTcLZocYGHxeNxWhR&#10;U6IEvsVopcjApLokErVTBiWMHRp7Eq0wHAaEiebB1mds79F52XYoaZFKjx4cp6T9NPpxXp+eE+jj&#10;c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2p3T/VAAAABQEAAA8AAAAAAAAAAQAgAAAAIgAA&#10;AGRycy9kb3ducmV2LnhtbFBLAQIUABQAAAAIAIdO4kC1oRegCwIAADYEAAAOAAAAAAAAAAEAIAAA&#10;ACQBAABkcnMvZTJvRG9jLnhtbFBLBQYAAAAABgAGAFkBAAChBQAAAAA=&#10;">
                        <v:fill on="t" focussize="0,0"/>
                        <v:stroke color="#000000" joinstyle="miter"/>
                        <v:imagedata o:title=""/>
                        <o:lock v:ext="edit" aspectratio="f"/>
                        <v:textbox>
                          <w:txbxContent>
                            <w:p>
                              <w:pPr>
                                <w:jc w:val="center"/>
                              </w:pPr>
                              <w:r>
                                <w:rPr>
                                  <w:rFonts w:hint="eastAsia"/>
                                </w:rPr>
                                <w:t>骨料入库</w:t>
                              </w:r>
                            </w:p>
                          </w:txbxContent>
                        </v:textbox>
                      </v:rect>
                      <v:rect id="_x0000_s1026" o:spid="_x0000_s1026" o:spt="1" style="position:absolute;left:137160;top:934085;height:334010;width:81851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pED7vg8CAAA2BAAADgAAAGRycy9lMm9Eb2MueG1srVPNjtMw&#10;EL4j8Q6W72ySlu52o6Z7oJQLgpV2eQDXdhJL/pPHbdKnQeLGQ/A4iNdg7JT9g0MP5JCMM5Nvvu+b&#10;yepmNJocZADlbEOri5ISabkTynYN/XK/fbOkBCKzgmlnZUOPEujN+vWr1eBrOXO900IGgiAW6sE3&#10;tI/R10UBvJeGwYXz0mKydcGwiMfQFSKwAdGNLmZleVkMLggfHJcA+HYzJekJMZwD6NpWcblxfG+k&#10;jRNqkJpFlAS98kDXmW3bSh4/ty3ISHRDUWnMd2yC8S7di/WK1V1gvlf8RIGdQ+GFJsOUxaYPUBsW&#10;GdkH9ReUUTw4cG284M4Uk5DsCKqoyhfe3PXMy6wFrQb/YDr8P1j+6XAbiBINnV1dU2KZwZH/+vr9&#10;549vJL1BfwYPNZbd+dtwOgGGSezYBpOeKIOMuEvzq+oSjT029Hr+tlwuJnflGAnH9LJaLqoFJRzz&#10;c8xX2f3iEcYHiB+kMyQFDQ04vOwpO3yEiK2x9E9J6gpOK7FVWudD6HbvdCAHhoPe5it1x0+elWlL&#10;BmS3mCUeDLe3xa3B0Hh0AGyX+z37Ap4Cl/n6F3AitmHQTwQywqTeqCgDMmF1L5l4bwWJR48eW/y5&#10;aCJjpKBES/wXU5QrI1P6nEpUpy2KTBOaZpKiOO5GhEnhzokjjnfvg+p6tLTK1FMG1ym7c1r9tK9P&#10;zxn08Xd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qd0/1QAAAAUBAAAPAAAAAAAAAAEAIAAA&#10;ACIAAABkcnMvZG93bnJldi54bWxQSwECFAAUAAAACACHTuJApED7vg8CAAA2BAAADgAAAAAAAAAB&#10;ACAAAAAkAQAAZHJzL2Uyb0RvYy54bWxQSwUGAAAAAAYABgBZAQAApQUAAAAA&#10;">
                        <v:fill on="t" focussize="0,0"/>
                        <v:stroke color="#000000" joinstyle="miter"/>
                        <v:imagedata o:title=""/>
                        <o:lock v:ext="edit" aspectratio="f"/>
                        <v:textbox>
                          <w:txbxContent>
                            <w:p>
                              <w:pPr>
                                <w:jc w:val="center"/>
                              </w:pPr>
                              <w:r>
                                <w:rPr>
                                  <w:rFonts w:hint="eastAsia"/>
                                </w:rPr>
                                <w:t>试机</w:t>
                              </w:r>
                            </w:p>
                          </w:txbxContent>
                        </v:textbox>
                      </v:rect>
                      <v:rect id="_x0000_s1026" o:spid="_x0000_s1026" o:spt="1" style="position:absolute;left:137160;top:1602105;height:334010;width:81851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CLUQOgwCAAA3BAAADgAAAGRycy9lMm9Eb2MueG1srVPLrtMw&#10;EN0j8Q+W9zRJSy8lanoXlLJBcKV7+QDXdhJLfsnjNunXILHjI/gcxG8wdsp9waILsnDGmcnxOWfG&#10;6+vRaHKUAZSzDa1mJSXScieU7Rr65W73akUJRGYF087Khp4k0OvNyxfrwddy7nqnhQwEQSzUg29o&#10;H6OviwJ4Lw2DmfPSYrJ1wbCI29AVIrAB0Y0u5mV5VQwuCB8clwD4dTsl6RkxXALo2lZxuXX8YKSN&#10;E2qQmkWUBL3yQDeZbdtKHj+3LchIdENRacwrHoLxPq3FZs3qLjDfK36mwC6h8EyTYcriofdQWxYZ&#10;OQT1F5RRPDhwbZxxZ4pJSHYEVVTlM29ue+Zl1oJWg783Hf4fLP90vAlEiYbOV+iJZQZb/uvr958/&#10;vpH0Bf0ZPNRYdutvwnkHGCaxYxtMeqMMMuIsLd5UVwhywvCqnFflcrJXjpFwzK+q1bJaUsKxYLF4&#10;jXpTvnjA8QHiB+kMSUFDA3Yvm8qOHyFOpX9K0rHgtBI7pXXehG7/TgdyZNjpXX7O6E/KtCVDQ98u&#10;54kHw/FtcWwwNB4tANvl8578AY+By/z8CzgR2zLoJwIZYVJvVJQBybO6l0y8t4LEk0eTLd4umsgY&#10;KSjREi9jinJlZEpfUoneaYsWphZNTUlRHPcjwqRw78QJ+3vwQXU9Wlpl6imD85S9P89+GtjH+wz6&#10;cN8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qd0/1QAAAAUBAAAPAAAAAAAAAAEAIAAAACIA&#10;AABkcnMvZG93bnJldi54bWxQSwECFAAUAAAACACHTuJACLUQOgwCAAA3BAAADgAAAAAAAAABACAA&#10;AAAkAQAAZHJzL2Uyb0RvYy54bWxQSwUGAAAAAAYABgBZAQAAogUAAAAA&#10;">
                        <v:fill on="t" focussize="0,0"/>
                        <v:stroke color="#000000" joinstyle="miter"/>
                        <v:imagedata o:title=""/>
                        <o:lock v:ext="edit" aspectratio="f"/>
                        <v:textbox>
                          <w:txbxContent>
                            <w:p>
                              <w:pPr>
                                <w:jc w:val="center"/>
                              </w:pPr>
                              <w:r>
                                <w:rPr>
                                  <w:rFonts w:hint="eastAsia"/>
                                </w:rPr>
                                <w:t>砼配合比</w:t>
                              </w:r>
                            </w:p>
                          </w:txbxContent>
                        </v:textbox>
                      </v:rect>
                      <v:rect id="_x0000_s1026" o:spid="_x0000_s1026" o:spt="1" style="position:absolute;left:1355090;top:934085;height:334010;width:77787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Tjji+A8CAAA3BAAADgAAAGRycy9lMm9Eb2MueG1srVPNjtMw&#10;EL4j8Q6W7zRpS2k3aroHSrkgWGnhAVzbSSz5Tx63SZ8GiRsPweMgXoOxU/aPPfSwOThjz/ib+b4Z&#10;r68Ho8lRBlDO1nQ6KSmRljuhbFvTb193b1aUQGRWMO2srOlJAr3evH617n0lZ65zWshAEMRC1fua&#10;djH6qiiAd9IwmDgvLTobFwyLuA1tIQLrEd3oYlaW74reBeGD4xIAT7ejk54RwyWArmkUl1vHD0ba&#10;OKIGqVlEStApD3STq20ayeOXpgEZia4pMo15xSRo79NabNasagPzneLnEtglJTzhZJiymPQOassi&#10;I4eg/oMyigcHrokT7kwxEsmKIItp+USb2455mbmg1ODvRIeXg+WfjzeBKFHT2WpKiWUGW/7n+8/f&#10;v36QdIL69B4qDLv1N+G8AzQT2aEJJv2RBhlwluaLRXmFyp5qejV/W64Wo7xyiISjf7lcrpYLSjj6&#10;5+ifZvmLexwfIH6UzpBk1DRg97Ko7PgJIubG0H8hKS04rcROaZ03od2/14EcGXZ6l7+UHa88CtOW&#10;9FjdYpbqYDi+DY4NmsajBGDbnO/RDXgIXObvOeBU2JZBNxaQEUb2RkUZsBJWdZKJD1aQePIossXX&#10;RVMxRgpKtMTHmKwcGZnSl0QiO22RZGrR2JRkxWE/IEwy906csL8HH1TboaS5oTkc5ymrc579NLAP&#10;9xn0/r1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qd0/1QAAAAUBAAAPAAAAAAAAAAEAIAAA&#10;ACIAAABkcnMvZG93bnJldi54bWxQSwECFAAUAAAACACHTuJATjji+A8CAAA3BAAADgAAAAAAAAAB&#10;ACAAAAAkAQAAZHJzL2Uyb0RvYy54bWxQSwUGAAAAAAYABgBZAQAApQUAAAAA&#10;">
                        <v:fill on="t" focussize="0,0"/>
                        <v:stroke color="#000000" joinstyle="miter"/>
                        <v:imagedata o:title=""/>
                        <o:lock v:ext="edit" aspectratio="f"/>
                        <v:textbox>
                          <w:txbxContent>
                            <w:p>
                              <w:pPr>
                                <w:jc w:val="center"/>
                              </w:pPr>
                              <w:r>
                                <w:rPr>
                                  <w:rFonts w:hint="eastAsia"/>
                                </w:rPr>
                                <w:t>自动称重</w:t>
                              </w:r>
                            </w:p>
                          </w:txbxContent>
                        </v:textbox>
                      </v:rect>
                      <v:shape id="_x0000_s1026" o:spid="_x0000_s1026" o:spt="32" type="#_x0000_t32" style="position:absolute;left:955675;top:1101090;height:635;width:39941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glduNBECAAAABAAADgAAAGRycy9lMm9Eb2MueG1srVPN&#10;jtMwEL4j8Q6W7zRtl5Zt1HQPLcsFwUrAA7i2k1jynzzepn0JXgCJE3BiOe2dp4HlMRg7YQuLkPZA&#10;Ds44883n+b6Ml2d7o8lOBlDOVnQyGlMiLXdC2aaib16fPzqlBCKzgmlnZUUPEujZ6uGDZedLOXWt&#10;00IGgiQWys5XtI3Rl0UBvJWGwch5aTFZu2BYxG1oChFYh+xGF9PxeF50LggfHJcA+HXTJ+nAGO5D&#10;6Opacblx/NJIG3vWIDWLKAla5YGucrd1LXl8WdcgI9EVRaUxr3gIxtu0FqslK5vAfKv40AK7Twt3&#10;NBmmLB56S7VhkZHLoP6iMooHB66OI+5M0QvJjqCKyfiON69a5mXWglaDvzUd/h8tf7G7CESJik5P&#10;p5RYZvCX37y7/v72482Xq28frn98fZ/iz59IAqBdnYcSq9b2Igw78Bchad/XwaQ3qiL7ii5ms/mT&#10;GSUHnLIJilsMbst9JBzzJ4vF4wnmOQLmJ7PEXRxJfID4TDpDUlBRiIGppo1rZy3+VBcm2W62ew6x&#10;L/xVkDrQlnSpgWmiZzikNQ4HhsajULBNrgWnlThXWqcKCM12rQPZsTQo+Rka+gOWDtkwaHtcTiUY&#10;K1vJxFMrSDx4NNDizaGpBSMFJVriRUtRRkam9BEZg2K20f9Aox/aoi3J897lFG2dOGTz83ccjGzc&#10;MMRp8n7f5+rjxV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VII/YAAAABQEAAA8AAAAAAAAA&#10;AQAgAAAAIgAAAGRycy9kb3ducmV2LnhtbFBLAQIUABQAAAAIAIdO4kCCV240EQIAAAAEAAAOAAAA&#10;AAAAAAEAIAAAACcBAABkcnMvZTJvRG9jLnhtbFBLBQYAAAAABgAGAFkBAACqBQAAAAA=&#10;">
                        <v:fill on="f" focussize="0,0"/>
                        <v:stroke color="#000000" joinstyle="round" endarrow="block"/>
                        <v:imagedata o:title=""/>
                        <o:lock v:ext="edit" aspectratio="f"/>
                      </v:shape>
                      <v:shape id="_x0000_s1026" o:spid="_x0000_s1026" o:spt="32" type="#_x0000_t32" style="position:absolute;left:955675;top:476250;flip:y;height:4445;width:157480;" filled="f" stroked="t" coordsize="21600,21600" o:gfxdata="UEsDBAoAAAAAAIdO4kAAAAAAAAAAAAAAAAAEAAAAZHJzL1BLAwQUAAAACACHTuJAhsHedNQAAAAF&#10;AQAADwAAAGRycy9kb3ducmV2LnhtbE2PzU7DMBCE70i8g7VI3KgT6G/IpgckEAcUiQL3bbwkgXgd&#10;Yjdp3x7DBS4rjWY0822+PdpOjTz41glCOktAsVTOtFIjvL7cX61B+UBiqHPCCCf2sC3Oz3LKjJvk&#10;mcddqFUsEZ8RQhNCn2ntq4Yt+ZnrWaL37gZLIcqh1magKZbbTl8nyVJbaiUuNNTzXcPV5+5gEb5k&#10;dXqb63H9UZZh+fD4VAuXE+LlRZrcggp8DH9h+MGP6FBEpr07iPGqQ4iPhN8bvdVmvgC1R1ikmxvQ&#10;Ra7/0xffUEsDBBQAAAAIAIdO4kBPELrPEgIAAAYEAAAOAAAAZHJzL2Uyb0RvYy54bWytU82O0zAQ&#10;viPxDpbvNG1p2hI13UPLckFQiZ+76ziJJf/J423al+AFkDgBJ+C0d54Glsdg7IQFlksP5BCNPTPf&#10;zPfNeHVx1IochAdpTUknozElwnBbSdOU9NXLywdLSiAwUzFljSjpSQC9WN+/t+pcIaa2taoSniCI&#10;gaJzJW1DcEWWAW+FZjCyThh01tZrFvDom6zyrEN0rbLpeDzPOusr5y0XAHi77Z10QPTnANq6llxs&#10;Lb/SwoQe1QvFAlKCVjqg69RtXQsentc1iEBUSZFpSH8sgvY+/rP1ihWNZ66VfGiBndPCHU6aSYNF&#10;b6G2LDBy5eU/UFpyb8HWYcStznoiSRFkMRnf0eZFy5xIXFBqcLeiw/+D5c8OO09kVdLp8iElhmkc&#10;+c3b6+9vPtx8+fzt/fWPr++i/ekjiQEoV+egwKyN2fnhBG7nI/dj7TWplXSvca+SGsiPHEv6KM/n&#10;i5ySU0lni/k0H2QXx0A4uif5YrbEgfDon83yWCXr4SKs8xCeCKtJNEoKwTPZtGFjjcHxWt+XYoen&#10;EPrEXwkxWRnSxQamWJ4zXNca1wRN7ZAymCa1CVbJ6lIqFTPAN/uN8uTA4sqkb2jor7BYZMug7eOS&#10;K4axohWsemwqEk4OpTT4hmhsQYuKEiXwyUUrRQYm1TmRqIUyKElUvtc6WntbndII0j2uRxJtWOW4&#10;f3+eU/bv5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bB3nTUAAAABQEAAA8AAAAAAAAAAQAg&#10;AAAAIgAAAGRycy9kb3ducmV2LnhtbFBLAQIUABQAAAAIAIdO4kBPELrPEgIAAAYEAAAOAAAAAAAA&#10;AAEAIAAAACMBAABkcnMvZTJvRG9jLnhtbFBLBQYAAAAABgAGAFkBAACnBQAAAAA=&#10;">
                        <v:fill on="f" focussize="0,0"/>
                        <v:stroke color="#000000" joinstyle="round"/>
                        <v:imagedata o:title=""/>
                        <o:lock v:ext="edit" aspectratio="f"/>
                      </v:shape>
                      <v:shape id="_x0000_s1026" o:spid="_x0000_s1026" o:spt="32" type="#_x0000_t32" style="position:absolute;left:955675;top:1769109;height:3175;width:173990;" filled="f" stroked="t" coordsize="21600,21600" o:gfxdata="UEsDBAoAAAAAAIdO4kAAAAAAAAAAAAAAAAAEAAAAZHJzL1BLAwQUAAAACACHTuJAOxFKQ9YAAAAF&#10;AQAADwAAAGRycy9kb3ducmV2LnhtbE2PwU7DMBBE70j8g7VIvSBqpxAgIZuqQuLAkbZSr268JIF4&#10;HcVOU/r1GC7tZaXRjGbeFsuj7cSBBt86RkjmCgRx5UzLNcJ283b3DMIHzUZ3jgnhhzwsy+urQufG&#10;TfxBh3WoRSxhn2uEJoQ+l9JXDVnt564njt6nG6wOUQ61NIOeYrnt5EKpR2l1y3Gh0T29NlR9r0eL&#10;QH5ME7XKbL19P023u8Xpa+o3iLObRL2ACHQM5zD84Ud0KCPT3o1svOgQ4iPh/0bvKXtIQewR0iS7&#10;B1kW8pK+/AVQSwMEFAAAAAgAh07iQP4LjEAMAgAA/QMAAA4AAABkcnMvZTJvRG9jLnhtbK1TzY7T&#10;MBC+I/EOlu80TZe226jpHlqWC4JKwAO4jpNY8p883qZ9CV4AiRNwYjntnaeB5TEYO2EXlksP5OCM&#10;PTPfzPd5vLw4aEX2woO0pqT5aEyJMNxW0jQlffvm8sk5JRCYqZiyRpT0KIBerB4/WnauEBPbWlUJ&#10;TxDEQNG5krYhuCLLgLdCMxhZJww6a+s1C7j1TVZ51iG6VtlkPJ5lnfWV85YLADzd9E46IPpTAG1d&#10;Sy42ll9pYUKP6oViASlBKx3QVeq2rgUPr+oaRCCqpMg0pBWLoL2La7ZasqLxzLWSDy2wU1p4wEkz&#10;abDoHdSGBUauvPwHSkvuLdg6jLjVWU8kKYIs8vEDbV63zInEBaUGdyc6/D9Y/nK/9URWJZ2cP6XE&#10;MI1Xfvv+5se7T7dfr79/vPn57UO0v3wmMQDl6hwUmLU2Wz/swG195H6ovY5/ZEUOJV1Mp7P5lJIj&#10;Ttl8tsjzQW1xCISjP5+fLRZ4DxwDznKMRLjsHsV5CM+F1SQaJYXgmWzasLbG4K1anye92f4FhD7x&#10;d0JsQRnSxQ4mWJ8znNIapwNN7ZApmCblglWyupRKxQzwzW6tPNmzOCnpGxr6KywW2TBo+7jkimGs&#10;aAWrnpmKhKNDBQ0+HRpb0KKiRAl8adFKkYFJdUokaqEMShIF7yWO1s5Wx6R8OsepSKINExzH7s99&#10;yr5/t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FKQ9YAAAAFAQAADwAAAAAAAAABACAAAAAi&#10;AAAAZHJzL2Rvd25yZXYueG1sUEsBAhQAFAAAAAgAh07iQP4LjEAMAgAA/QMAAA4AAAAAAAAAAQAg&#10;AAAAJQEAAGRycy9lMm9Eb2MueG1sUEsFBgAAAAAGAAYAWQEAAKMFAAAAAA==&#10;">
                        <v:fill on="f" focussize="0,0"/>
                        <v:stroke color="#000000" joinstyle="round"/>
                        <v:imagedata o:title=""/>
                        <o:lock v:ext="edit" aspectratio="f"/>
                      </v:shape>
                      <v:shape id="_x0000_s1026" o:spid="_x0000_s1026" o:spt="32" type="#_x0000_t32" style="position:absolute;left:1113155;top:476250;height:1296035;width:16510;" filled="f" stroked="t" coordsize="21600,21600" o:gfxdata="UEsDBAoAAAAAAIdO4kAAAAAAAAAAAAAAAAAEAAAAZHJzL1BLAwQUAAAACACHTuJAOxFKQ9YAAAAF&#10;AQAADwAAAGRycy9kb3ducmV2LnhtbE2PwU7DMBBE70j8g7VIvSBqpxAgIZuqQuLAkbZSr268JIF4&#10;HcVOU/r1GC7tZaXRjGbeFsuj7cSBBt86RkjmCgRx5UzLNcJ283b3DMIHzUZ3jgnhhzwsy+urQufG&#10;TfxBh3WoRSxhn2uEJoQ+l9JXDVnt564njt6nG6wOUQ61NIOeYrnt5EKpR2l1y3Gh0T29NlR9r0eL&#10;QH5ME7XKbL19P023u8Xpa+o3iLObRL2ACHQM5zD84Ud0KCPT3o1svOgQ4iPh/0bvKXtIQewR0iS7&#10;B1kW8pK+/AVQSwMEFAAAAAgAh07iQPKIwrUQAgAA/wMAAA4AAABkcnMvZTJvRG9jLnhtbK1TTW4T&#10;MRTeI3EHy3symSkJ7SiTLhLKBkEl4ACO7Zmx5D/5uZnkElwAiRWwAlbdcxoox+DZE1oomyyYhefZ&#10;z+/z931+XpzvjCZbGUA529ByMqVEWu6Esl1D37y+eHRKCURmBdPOyobuJdDz5cMHi8HXsnK900IG&#10;giAW6sE3tI/R10UBvJeGwcR5aTHZumBYxGnoChHYgOhGF9V0Oi8GF4QPjksAXF2PSXpADMcAurZV&#10;XK4dvzLSxhE1SM0iSoJeeaDLzLZtJY8v2xZkJLqhqDTmEQ/BeJPGYrlgdReY7xU/UGDHULinyTBl&#10;8dBbqDWLjFwF9Q+UUTw4cG2ccGeKUUh2BFWU03vevOqZl1kLWg3+1nT4f7D8xfYyECUaWp3OKLHM&#10;4JXfvLv+8fbjzdcv3z9c//z2PsWfP5G0Ae0aPNRYtbKX4TADfxmS9l0bTPqjKrLD1irLk3KGoPuG&#10;Pn4yr2YHt+UuEp7y81mJ18AxXVZn8+lJhi/ucHyA+Ew6Q1LQUIiBqa6PK2ct3qsLZXacbZ9DRCZY&#10;+LsgkdCWDA09m1VIgDPs0xb7A0PjUSvYLteC00pcKK1TBYRus9KBbFnqlfwlvYj717Z0yJpBP+7L&#10;qbGLesnEUytI3Hv00OLjoYmCkYISLfGtpQgBWR2Z0sfsxKO1RQbJ8tHkFG2c2Gfv8zr2ReZ46OHU&#10;eH/Oc/Xdu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sRSkPWAAAABQEAAA8AAAAAAAAAAQAg&#10;AAAAIgAAAGRycy9kb3ducmV2LnhtbFBLAQIUABQAAAAIAIdO4kDyiMK1EAIAAP8DAAAOAAAAAAAA&#10;AAEAIAAAACUBAABkcnMvZTJvRG9jLnhtbFBLBQYAAAAABgAGAFkBAACnBQAAAAA=&#10;">
                        <v:fill on="f" focussize="0,0"/>
                        <v:stroke color="#000000" joinstyle="round"/>
                        <v:imagedata o:title=""/>
                        <o:lock v:ext="edit" aspectratio="f"/>
                      </v:shape>
                      <v:rect id="_x0000_s1026" o:spid="_x0000_s1026" o:spt="1" style="position:absolute;left:2426335;top:408940;height:334010;width:77787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Rfrl0wwCAAA3BAAADgAAAGRycy9lMm9Eb2MueG1srVNLjtsw&#10;DN0X6B0E7Rs7n0kyRpxZNE03RTvAtAdQZNkWoB9EJXZOU6C7HqLHKXqNUrI7v84ii9FCpkT6ke+R&#10;2tz0WpGT8CCtKel0klMiDLeVNE1Jv33dv1tTAoGZiilrREnPAujN9u2bTecKMbOtVZXwBEEMFJ0r&#10;aRuCK7IMeCs0g4l1wqCztl6zgEffZJVnHaJrlc3yfJl11lfOWy4A8HY3OOmI6C8BtHUtudhZftTC&#10;hAHVC8UCUoJWOqDbVG1dCx6+1DWIQFRJkWlIOyZB+xD3bLthReOZayUfS2CXlPCMk2bSYNJ7qB0L&#10;jBy9/A9KS+4t2DpMuNXZQCQpgiym+TNt7lrmROKCUoO7Fx1eD5Z/Pt16IquSztZLSgzT2PI/33/+&#10;/vWDxBvUp3NQYNidu/XjCdCMZPva6/hFGqRHhMVsOZ9fUXIu6SJfXy9GeUUfCEf/arVar9DN0T+f&#10;L5BvhM8ecJyH8FFYTaJRUo/dS6Ky0ycIQ+i/kJgWrJLVXiqVDr45vFeenBh2ep/WiP4kTBnSlfT6&#10;ahbrYDi+NY4NmtqhBGCalO/JH/AYOE/rJeBY2I5BOxSQEGIYK7QMwierFaz6YCoSzg5FNvi6aCxG&#10;i4oSJfAxRitFBibVJZGonTIoYWzR0JRohf7QI0w0D7Y6Y3+PzsumRUmnqfTowXlK2o+zHwf28TmB&#10;Prz37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qd0/1QAAAAUBAAAPAAAAAAAAAAEAIAAAACIA&#10;AABkcnMvZG93bnJldi54bWxQSwECFAAUAAAACACHTuJARfrl0wwCAAA3BAAADgAAAAAAAAABACAA&#10;AAAkAQAAZHJzL2Uyb0RvYy54bWxQSwUGAAAAAAYABgBZAQAAogUAAAAA&#10;">
                        <v:fill on="t" focussize="0,0"/>
                        <v:stroke color="#000000" joinstyle="miter"/>
                        <v:imagedata o:title=""/>
                        <o:lock v:ext="edit" aspectratio="f"/>
                        <v:textbox>
                          <w:txbxContent>
                            <w:p>
                              <w:pPr>
                                <w:jc w:val="center"/>
                              </w:pPr>
                              <w:r>
                                <w:rPr>
                                  <w:rFonts w:hint="eastAsia"/>
                                </w:rPr>
                                <w:t>材料入机</w:t>
                              </w:r>
                            </w:p>
                          </w:txbxContent>
                        </v:textbox>
                      </v:rect>
                      <v:rect id="_x0000_s1026" o:spid="_x0000_s1026" o:spt="1" style="position:absolute;left:2087880;top:1438275;height:334010;width:77787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5xj2ug0CAAA4BAAADgAAAGRycy9lMm9Eb2MueG1srVNLrtMw&#10;FJ0jsQfLc5q0fY+EqOkbUMoEwZMeLMB1nMSSf/J1m3Q1SMxYBMtBbINrJ7wfDDrAA+favjk+59zr&#10;zc2oFTkJD9Kami4XOSXCcNtI09X0y+f9q5ISCMw0TFkjanoWQG+2L19sBleJle2taoQnCGKgGlxN&#10;+xBclWXAe6EZLKwTBg9b6zULuPRd1ng2ILpW2SrPX2eD9Y3zlgsA3N1Nh3RG9JcA2raVXOwsP2ph&#10;woTqhWIBJUEvHdBtYtu2godPbQsiEFVTVBrSjJdgfIhztt2wqvPM9ZLPFNglFJ5p0kwavPQeascC&#10;I0cv/4LSknsLtg0LbnU2CUmOoIpl/sybu545kbSg1eDuTYf/B8s/nm49kU1NV2VBiWEaS/7r6/ef&#10;P76RuIP+DA4qTLtzt35eAYZR7Nh6Hb8og4yIkJdFWaKzZ+yrq3W5Kq4nf8UYCMeEoihK3CMcE9br&#10;KxQcz7MHIOchvBdWkxjU1GP5kqvs9AHClPonJd4LVslmL5VKC98d3ipPTgxLvU9jRn+SpgwZavrm&#10;ehV5MOzfFvsGQ+3QAzBduu/JH/AYOE/jX8CR2I5BPxFICJN6LYPwSJ5VvWDNO9OQcHbossHnRSMZ&#10;LRpKlMDXGKOUGZhUl2Sid8qghbFGU1ViFMbDiDAxPNjmjAU+Oi+7Hi1dJurxBBsqeT83f+zYx+sE&#10;+vDg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andP9UAAAAFAQAADwAAAAAAAAABACAAAAAi&#10;AAAAZHJzL2Rvd25yZXYueG1sUEsBAhQAFAAAAAgAh07iQOcY9roNAgAAOAQAAA4AAAAAAAAAAQAg&#10;AAAAJAEAAGRycy9lMm9Eb2MueG1sUEsFBgAAAAAGAAYAWQEAAKMFAAAAAA==&#10;">
                        <v:fill on="t" focussize="0,0"/>
                        <v:stroke color="#000000" joinstyle="miter"/>
                        <v:imagedata o:title=""/>
                        <o:lock v:ext="edit" aspectratio="f"/>
                        <v:textbox>
                          <w:txbxContent>
                            <w:p>
                              <w:pPr>
                                <w:jc w:val="center"/>
                              </w:pPr>
                              <w:r>
                                <w:rPr>
                                  <w:rFonts w:hint="eastAsia"/>
                                </w:rPr>
                                <w:t>误差验证</w:t>
                              </w:r>
                            </w:p>
                          </w:txbxContent>
                        </v:textbox>
                      </v:rect>
                      <v:rect id="_x0000_s1026" o:spid="_x0000_s1026" o:spt="1" style="position:absolute;left:2491105;top:934085;height:334010;width:64135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UHqOEA4CAAA3BAAADgAAAGRycy9lMm9Eb2MueG1srVNLjtQw&#10;EN0jcQfLezpJf0YzUadnQdNsEIw0cAC37SSW/JPL3UmfBokdh+A4iGtQdpr5waIXZJGUU+VX772y&#10;17ej0eQoAyhnG1rNSkqk5U4o2zX0y+fdm2tKIDIrmHZWNvQkgd5uXr9aD76Wc9c7LWQgCGKhHnxD&#10;+xh9XRTAe2kYzJyXFpOtC4ZFXIauEIENiG50MS/Lq2JwQfjguATAv9spSc+I4RJA17aKy63jByNt&#10;nFCD1CyiJOiVB7rJbNtW8vipbUFGohuKSmN+YxOM9+ldbNas7gLzveJnCuwSCi80GaYsNn2A2rLI&#10;yCGov6CM4sGBa+OMO1NMQrIjqKIqX3hz3zMvsxa0GvyD6fD/YPnH410gSjR0fo2Dt8zgyH99/f7z&#10;xzeS/qA/g4cay+79XTivAMMkdmyDSV+UQUZEWN5UVbmi5NTQm8WyvF5N9soxEo75q2W1WKHxHPML&#10;zFfZ/uIRxweI76UzJAUNDTi9bCo7foCIvbH0T0lqC04rsVNa50Xo9m91IEeGk97lJ3XHLc/KtCUD&#10;slvNkSZneHxbPDYYGo8WgO1yv2c74ClwmZ9/ASdiWwb9RCAjTOqNijIgE1b3kol3VpB48miyxdtF&#10;ExkjBSVa4mVMUa6MTOlLKlGdtigyjWgaSoriuB8RJoV7J04434MPquvR0ipTTxk8T9md89lPB/bp&#10;OoM+3vf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2p3T/VAAAABQEAAA8AAAAAAAAAAQAgAAAA&#10;IgAAAGRycy9kb3ducmV2LnhtbFBLAQIUABQAAAAIAIdO4kBQeo4QDgIAADcEAAAOAAAAAAAAAAEA&#10;IAAAACQBAABkcnMvZTJvRG9jLnhtbFBLBQYAAAAABgAGAFkBAACkBQAAAAA=&#10;">
                        <v:fill on="t" focussize="0,0"/>
                        <v:stroke color="#000000" joinstyle="miter"/>
                        <v:imagedata o:title=""/>
                        <o:lock v:ext="edit" aspectratio="f"/>
                        <v:textbox>
                          <w:txbxContent>
                            <w:p>
                              <w:pPr>
                                <w:jc w:val="center"/>
                              </w:pPr>
                              <w:r>
                                <w:rPr>
                                  <w:rFonts w:hint="eastAsia"/>
                                </w:rPr>
                                <w:t>砼搅拌</w:t>
                              </w:r>
                            </w:p>
                          </w:txbxContent>
                        </v:textbox>
                      </v:rect>
                      <v:shape id="_x0000_s1026" o:spid="_x0000_s1026" o:spt="32" type="#_x0000_t32" style="position:absolute;left:2132965;top:1101090;height:635;width:358140;"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DqD8IBICAAABBAAADgAAAGRycy9lMm9Eb2MueG1srVNN&#10;jtMwFN4jcQfLe5qmpVUbNZ1Fy7BBUAk4gOs4iSX/yc/TtJfgAkisgBWwmj2ngeEYPDthCoOQZkEW&#10;zrP9vc/v+/y8ujhqRQ7Cg7SmpPloTIkw3FbSNCV9/ery0YISCMxUTFkjSnoSQC/WDx+sOleIiW2t&#10;qoQnSGKg6FxJ2xBckWXAW6EZjKwTBjdr6zULOPVNVnnWIbtW2WQ8nmed9ZXzlgsAXN32m3Rg9Pch&#10;tHUtudhafqWFCT2rF4oFlAStdEDXqdq6Fjy8qGsQgaiSotKQRjwE430cs/WKFY1nrpV8KIHdp4Q7&#10;mjSTBg+9pdqywMiVl39Racm9BVuHEbc664UkR1BFPr7jzcuWOZG0oNXgbk2H/0fLnx92nsiqpJPF&#10;khLDNF75zdvr728+3Hz5/O399Y+v72L86SOJALSrc1Bg1sbs/DADt/NR+7H2Ov5RFTkiYT6dLOcz&#10;Sk7YZjmqWw52i2MgHAHT2SJ/jBfBETCfziJ5dmZxHsJTYTWJQUkheCabNmysMXir1ufJb3Z4BqFP&#10;/JUQS1CGdCVdziZ4PGfYpTV2B4baoVIwTcoFq2R1KZWKGeCb/UZ5cmCxU9I3FPQHLB6yZdD2uLQV&#10;YaxoBauemIqEk0MHDT4dGkvQoqJECXxpMUrIwKQ6I4OXzDTqH2j0Qxm0JZre2xyjva1Oyf20jp2R&#10;jBu6OLbe7/OUfX65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1SCP2AAAAAUBAAAPAAAAAAAA&#10;AAEAIAAAACIAAABkcnMvZG93bnJldi54bWxQSwECFAAUAAAACACHTuJADqD8IBICAAABBAAADgAA&#10;AAAAAAABACAAAAAnAQAAZHJzL2Uyb0RvYy54bWxQSwUGAAAAAAYABgBZAQAAqwUAAAAA&#10;">
                        <v:fill on="f" focussize="0,0"/>
                        <v:stroke color="#000000" joinstyle="round" endarrow="block"/>
                        <v:imagedata o:title=""/>
                        <o:lock v:ext="edit" aspectratio="f"/>
                      </v:shape>
                      <v:shape id="_x0000_s1026" o:spid="_x0000_s1026" o:spt="32" type="#_x0000_t32" style="position:absolute;left:2811780;top:742950;flip:x;height:191135;width:3810;" filled="f" stroked="t" coordsize="21600,21600" o:gfxdata="UEsDBAoAAAAAAIdO4kAAAAAAAAAAAAAAAAAEAAAAZHJzL1BLAwQUAAAACACHTuJAX0kI8dcAAAAF&#10;AQAADwAAAGRycy9kb3ducmV2LnhtbE2PwU7DMBBE70j8g7VIXBB1Ugi0aZwegMKpqgjl7sbbJGq8&#10;jmK3Tf6ehQu9rDSa0czbbDnYVpyw940jBfEkAoFUOtNQpWD7tbqfgfBBk9GtI1Qwoodlfn2V6dS4&#10;M33iqQiV4BLyqVZQh9ClUvqyRqv9xHVI7O1db3Vg2VfS9PrM5baV0yh6klY3xAu17vClxvJQHK2C&#10;12KTrL7vtsN0LD/WxfvssKHxTanbmzhagAg4hP8w/OIzOuTMtHNHMl60CviR8HfZe54/JiB2CpJ4&#10;/gAyz+Qlff4DUEsDBBQAAAAIAIdO4kBLjod1GwIAAAsEAAAOAAAAZHJzL2Uyb0RvYy54bWytU82O&#10;0zAQviPxDpbvNE2Wsm3UdA8tCwcElYAHcB0nseQ/ebxN+xK8ABIn4ASc9s7TwPIYjJ2wC4uQ9oAP&#10;1tgz8818n8fLs4NWZC88SGsqmk+mlAjDbS1NW9HXr84fzCmBwEzNlDWiokcB9Gx1/96yd6UobGdV&#10;LTxBEANl7yraheDKLAPeCc1gYp0w6Gys1yzg0bdZ7VmP6FplxXT6KOutr523XADg7WZw0hHR3wXQ&#10;No3kYmP5hRYmDKheKBaQEnTSAV2lbptG8PCiaUAEoiqKTEPasQjau7hnqyUrW89cJ/nYArtLC7c4&#10;aSYNFr2G2rDAyIWXf0Fpyb0F24QJtzobiCRFkEU+vaXNy445kbig1OCuRYf/B8uf77eeyLqixQI1&#10;MUzjk1+9vfz+5sPVl8/f3l/++Pou2p8+khiAcvUOSsxam60fT+C2PnI/NF6TRkn3FOcqqYH8yAGh&#10;53l+Okf4Y0VPHxaL2ai7OATC0X8yz9HJ0Zsv8vxkFstkA17EdR7CE2E1iUZFIXgm2y6srTH4vtYP&#10;tdj+GYQh8VdCTFaG9BVdzIoZVmA4rw3OCZraIWcwbeoTrJL1uVQqZoBvd2vlyZ7FmUlrbOiPsFhk&#10;w6Ab4pIrhrGyE6x+bGoSjg61NPiJaGxBi5oSJfDPRStFBibVTWTwkplW/SMa9VAGZYnyD4JHa2fr&#10;Y3qHdI8zkoQb5zkO4e/nlH3zh1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9JCPHXAAAABQEA&#10;AA8AAAAAAAAAAQAgAAAAIgAAAGRycy9kb3ducmV2LnhtbFBLAQIUABQAAAAIAIdO4kBLjod1GwIA&#10;AAsEAAAOAAAAAAAAAAEAIAAAACYBAABkcnMvZTJvRG9jLnhtbFBLBQYAAAAABgAGAFkBAACzBQAA&#10;AAA=&#10;">
                        <v:fill on="f" focussize="0,0"/>
                        <v:stroke color="#000000" joinstyle="round" endarrow="block"/>
                        <v:imagedata o:title=""/>
                        <o:lock v:ext="edit" aspectratio="f"/>
                      </v:shape>
                      <v:shape id="_x0000_s1026" o:spid="_x0000_s1026" o:spt="32" type="#_x0000_t32" style="position:absolute;left:1744344;top:575945;flip:y;height:358140;width:635;" filled="f" stroked="t" coordsize="21600,21600" o:gfxdata="UEsDBAoAAAAAAIdO4kAAAAAAAAAAAAAAAAAEAAAAZHJzL1BLAwQUAAAACACHTuJAhsHedNQAAAAF&#10;AQAADwAAAGRycy9kb3ducmV2LnhtbE2PzU7DMBCE70i8g7VI3KgT6G/IpgckEAcUiQL3bbwkgXgd&#10;Yjdp3x7DBS4rjWY0822+PdpOjTz41glCOktAsVTOtFIjvL7cX61B+UBiqHPCCCf2sC3Oz3LKjJvk&#10;mcddqFUsEZ8RQhNCn2ntq4Yt+ZnrWaL37gZLIcqh1magKZbbTl8nyVJbaiUuNNTzXcPV5+5gEb5k&#10;dXqb63H9UZZh+fD4VAuXE+LlRZrcggp8DH9h+MGP6FBEpr07iPGqQ4iPhN8bvdVmvgC1R1ikmxvQ&#10;Ra7/0xffUEsDBBQAAAAIAIdO4kCL5krjEwIAAAYEAAAOAAAAZHJzL2Uyb0RvYy54bWytU72OEzEQ&#10;7pF4B8s92fzeXVbZXJFwNAgi8dM7tnfXkv/k8WWTl+AFkKiACqiu52ngeAzG3nDA0aRgi9WMx/PN&#10;fN+MF5d7o8lOBlDOVnQ0GFIiLXdC2aair15ePbqgBCKzgmlnZUUPEujl8uGDRedLOXat00IGgiAW&#10;ys5XtI3Rl0UBvJWGwcB5aTFYu2BYRDc0hQisQ3Sji/FweFZ0LggfHJcAeLrug/SIGE4BdHWtuFw7&#10;fm2kjT1qkJpFpASt8kCXudu6ljw+r2uQkeiKItOY/1gE7W36F8sFK5vAfKv4sQV2Sgv3OBmmLBa9&#10;g1qzyMh1UP9AGcWDA1fHAXem6IlkRZDFaHhPmxct8zJzQanB34kO/w+WP9ttAlGiouP5iBLLDI78&#10;9u3N9zcfbr98/vb+5sfXd8n+9JGkCyhX56HErJXdhKMHfhMS930dDKm18q9xr7IayI/s0TmfTifT&#10;GSWHis7OZ3M0s+5yHwnH+NkEYxyDk9nFaJqHUvRwCdYHiE+kMyQZFYUYmGrauHLW4nhd6Eux3VOI&#10;iIqJvxJSsrakq+h8Nk4VGK5rjWuCpvFIGWyT2wSnlbhSWqcMCM12pQPZsbQy+UvdIu5f11KRNYO2&#10;v5dDPalWMvHYChIPHqW0+IZoasFIQYmW+OSSlelHpvQpN7G0tthBUr7XOllbJw55BPkc1yP3eFzl&#10;tH9/+jn79/N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wd501AAAAAUBAAAPAAAAAAAAAAEA&#10;IAAAACIAAABkcnMvZG93bnJldi54bWxQSwECFAAUAAAACACHTuJAi+ZK4xMCAAAGBAAADgAAAAAA&#10;AAABACAAAAAjAQAAZHJzL2Uyb0RvYy54bWxQSwUGAAAAAAYABgBZAQAAqAUAAAAA&#10;">
                        <v:fill on="f" focussize="0,0"/>
                        <v:stroke color="#000000" joinstyle="round"/>
                        <v:imagedata o:title=""/>
                        <o:lock v:ext="edit" aspectratio="f"/>
                      </v:shape>
                      <v:shape id="_x0000_s1026" o:spid="_x0000_s1026" o:spt="32" type="#_x0000_t32" style="position:absolute;left:1744344;top:575310;height:635;width:681991;"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MNoX3BQCAAAABAAADgAAAGRycy9lMm9Eb2MueG1srVPN&#10;jtMwEL4j8Q6W7zT9323UdA8tywVBJeABpo6TWPKfbG/TvgQvgMQJOLGc9s7TwPIYjJ2whUVIeyAH&#10;Z+yZ+Wa+z+PlxUFJsufOC6MLOhoMKeGamVLouqBvXl8+OafEB9AlSKN5QY/c04vV40fL1uZ8bBoj&#10;S+4Igmift7agTQg2zzLPGq7AD4zlGp2VcQoCbl2dlQ5aRFcyGw+H86w1rrTOMO49nm46J+0R3UMA&#10;TVUJxjeGXSmuQ4fquISAlHwjrKer1G1VcRZeVpXngciCItOQViyC9i6u2WoJee3ANoL1LcBDWrjH&#10;SYHQWPQOagMByJUTf0EpwZzxpgoDZlTWEUmKIIvR8J42rxqwPHFBqb29E93/P1j2Yr91RJQFHS/G&#10;lGhQeOW3726+v/14++X624ebH1/fR/vzJxIDUK7W+hyz1nrr+p23Wxe5Hyqn4h9ZkQOO1tl0OpnO&#10;KDkWdHY2m4x6tfkhEIb++floscB7YOifT2YROzuBWOfDM24UiUZBfXAg6iasjdZ4qcaNktywf+5D&#10;l/grIXYgNWkLupiNsToDHNIKhwNNZZGo13XK9UaK8lJIGTO8q3dr6cge4qCkr2/oj7BYZAO+6eKS&#10;K4ZB3nAon+qShKNFATW+HBpbULykRHJ8aNFKkQGEPEUGJ0DX8h/RqIfUKEvUvFM5WjtTHpP46RwH&#10;IwnXD3GcvN/3Kfv0cF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VII/YAAAABQEAAA8AAAAA&#10;AAAAAQAgAAAAIgAAAGRycy9kb3ducmV2LnhtbFBLAQIUABQAAAAIAIdO4kAw2hfcFAIAAAAEAAAO&#10;AAAAAAAAAAEAIAAAACcBAABkcnMvZTJvRG9jLnhtbFBLBQYAAAAABgAGAFkBAACtBQAAAAA=&#10;">
                        <v:fill on="f" focussize="0,0"/>
                        <v:stroke color="#000000" joinstyle="round" endarrow="block"/>
                        <v:imagedata o:title=""/>
                        <o:lock v:ext="edit" aspectratio="f"/>
                      </v:shape>
                      <v:shape id="_x0000_s1026" o:spid="_x0000_s1026" o:spt="32" type="#_x0000_t32" style="position:absolute;left:1744344;top:1268095;height:335915;width:2540;" filled="f" stroked="t" coordsize="21600,21600" o:gfxdata="UEsDBAoAAAAAAIdO4kAAAAAAAAAAAAAAAAAEAAAAZHJzL1BLAwQUAAAACACHTuJAOxFKQ9YAAAAF&#10;AQAADwAAAGRycy9kb3ducmV2LnhtbE2PwU7DMBBE70j8g7VIvSBqpxAgIZuqQuLAkbZSr268JIF4&#10;HcVOU/r1GC7tZaXRjGbeFsuj7cSBBt86RkjmCgRx5UzLNcJ283b3DMIHzUZ3jgnhhzwsy+urQufG&#10;TfxBh3WoRSxhn2uEJoQ+l9JXDVnt564njt6nG6wOUQ61NIOeYrnt5EKpR2l1y3Gh0T29NlR9r0eL&#10;QH5ME7XKbL19P023u8Xpa+o3iLObRL2ACHQM5zD84Ud0KCPT3o1svOgQ4iPh/0bvKXtIQewR0iS7&#10;B1kW8pK+/AVQSwMEFAAAAAgAh07iQJWCKt8RAgAA/gMAAA4AAABkcnMvZTJvRG9jLnhtbK1TzY7T&#10;MBC+I/EOlu80adou26jpHlqWC4JKwAO4jpNY8p883qZ9CV4AiRNwYjntnaeB5TEYO2UXlksP5OCM&#10;PTPfzPd5vLjYa0V2woO0pqLjUU6JMNzW0rQVffvm8sk5JRCYqZmyRlT0IIBeLB8/WvSuFIXtrKqF&#10;JwhioOxdRbsQXJllwDuhGYysEwadjfWaBdz6Nqs96xFdq6zI87Ost7523nIBgKfrwUmPiP4UQNs0&#10;kou15VdamDCgeqFYQErQSQd0mbptGsHDq6YBEYiqKDINacUiaG/jmi0XrGw9c53kxxbYKS084KSZ&#10;NFj0DmrNAiNXXv4DpSX3FmwTRtzqbCCSFEEW4/yBNq875kTiglKDuxMd/h8sf7nbeCLrihbzCSWG&#10;abzy2/c3P959uv16/f3jzc9vH6L95TOJAShX76DErJXZ+OMO3MZH7vvG6/hHVmSPo/V0Op1MZ5Qc&#10;0C7OzvP5bJBb7APhGFDMpngNHN2TyWw+Tt7sHsZ5CM+F1SQaFYXgmWy7sLLG4LVaP06Cs90LCNgI&#10;Jv5OiD0oQ/qKzmcF1ucMx7TB8UBTO6QKpk25YJWsL6VSMQN8u10pT3Ysjkr6YruI+1dYLLJm0A1x&#10;yTWw6gSrn5mahINDCQ2+HRpb0KKmRAl8atFCQFYGJtUpkVhaGewgKj5oHK2trQ9J+nSOY5F6PI5w&#10;nLs/9yn7/tk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EUpD1gAAAAUBAAAPAAAAAAAAAAEA&#10;IAAAACIAAABkcnMvZG93bnJldi54bWxQSwECFAAUAAAACACHTuJAlYIq3xECAAD+AwAADgAAAAAA&#10;AAABACAAAAAlAQAAZHJzL2Uyb0RvYy54bWxQSwUGAAAAAAYABgBZAQAAqAUAAAAA&#10;">
                        <v:fill on="f" focussize="0,0"/>
                        <v:stroke color="#000000" joinstyle="round"/>
                        <v:imagedata o:title=""/>
                        <o:lock v:ext="edit" aspectratio="f"/>
                      </v:shape>
                      <v:shape id="_x0000_s1026" o:spid="_x0000_s1026" o:spt="32" type="#_x0000_t32" style="position:absolute;left:1746885;top:1604010;height:1270;width:34099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Fmb1cBUCAAACBAAADgAAAGRycy9lMm9Eb2MueG1srVPN&#10;jtMwEL4j8Q6W7zRp6HbbqOkeWpYLgkrAA7iOk1jynzzepn0JXgCJE3ACTnvnaWB5DMZO2cIipD2Q&#10;gzPOzHz+vi/jxcVeK7ITHqQ1FR2PckqE4baWpq3o61eXj2aUQGCmZsoaUdGDAHqxfPhg0btSFLaz&#10;qhaeIIiBsncV7UJwZZYB74RmMLJOGEw21msWcOvbrPasR3StsiLPp1lvfe285QIAv66HJD0i+vsA&#10;2qaRXKwtv9LChAHVC8UCSoJOOqDLxLZpBA8vmgZEIKqiqDSkFQ/BeBvXbLlgZeuZ6yQ/UmD3oXBH&#10;k2bS4KG3UGsWGLny8i8oLbm3YJsw4lZng5DkCKoY53e8edkxJ5IWtBrcrenw/2D5893GE1lXtJhP&#10;KDFM4y+/eXv9/c2Hmy+fv72//vH1XYw/fSSxAO3qHZTYtTIbf9yB2/iofd94Hd+oiuxxtM4n09ns&#10;jJIDxtN8gvoGu8U+EI4Fjyf5fI55HguK85TNTjDOQ3gqrCYxqCgEz2TbhZU1Bn+r9eNkONs9g4BE&#10;sPFXQ+SgDOkrOj8rIj7DMW1wPDDUDqWCaVMvWCXrS6lU7ADfblfKkx2Lo5KeSBdx/yiLh6wZdENd&#10;Sg2qOsHqJ6Ym4eDQQoN3h0YKWtSUKIFXLUYIyMrApDpVBi+ZadU/qvF4ZZBFdH3wOUZbWx+S/ek7&#10;jkbieRzjOHu/71P36eo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1SCP2AAAAAUBAAAPAAAA&#10;AAAAAAEAIAAAACIAAABkcnMvZG93bnJldi54bWxQSwECFAAUAAAACACHTuJAFmb1cBUCAAACBAAA&#10;DgAAAAAAAAABACAAAAAnAQAAZHJzL2Uyb0RvYy54bWxQSwUGAAAAAAYABgBZAQAArgUAAAAA&#10;">
                        <v:fill on="f" focussize="0,0"/>
                        <v:stroke color="#000000" joinstyle="round" endarrow="block"/>
                        <v:imagedata o:title=""/>
                        <o:lock v:ext="edit" aspectratio="f"/>
                      </v:shape>
                      <v:rect id="_x0000_s1026" o:spid="_x0000_s1026" o:spt="1" style="position:absolute;left:3345180;top:934085;height:334010;width:78359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GabKQwCAAA3BAAADgAAAGRycy9lMm9Eb2MueG1srVPNjtMw&#10;EL4j8Q6W7zRpu4U2aroHSrkgWGnhAVzbSSz5Tx63SZ8GiRsPweMgXoOxU/aPPfSwOThjz/ib+b4Z&#10;r68Ho8lRBlDO1nQ6KSmRljuhbFvTb193b5aUQGRWMO2srOlJAr3evH617n0lZ65zWshAEMRC1fua&#10;djH6qiiAd9IwmDgvLTobFwyLuA1tIQLrEd3oYlaWb4veBeGD4xIAT7ejk54RwyWArmkUl1vHD0ba&#10;OKIGqVlEStApD3STq20ayeOXpgEZia4pMo15xSRo79NabNasagPzneLnEtglJTzhZJiymPQOassi&#10;I4eg/oMyigcHrokT7kwxEsmKIItp+USb2455mbmg1ODvRIeXg+WfjzeBKFHT2WpBiWUGW/7n+8/f&#10;v36QdIL69B4qDLv1N+G8AzQT2aEJJv2RBhlqOp9fLaZLVPZU09X8qlzm66ySQyQc/e+W88UK3Rz9&#10;GIt8E3xxj+MDxI/SGZKMmgbsXhaVHT9BHEP/haS04LQSO6V13oR2/14HcmTY6V3+zuiPwrQlPVa3&#10;mCFZznB8GxwbNI1HCcC2Od+jG/AQuMzfc8CpsC2DbiwgI6QwVhkVZchWJ5n4YAWJJ48iW3xdNBVj&#10;pKBES3yMycqRkSl9SSRqpy1KmFo0NiVZcdgPCJPMvRMn7O/BB9V2KOk0l548OE9Z+/Psp4F9uM+g&#10;9+998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qd0/1QAAAAUBAAAPAAAAAAAAAAEAIAAAACIA&#10;AABkcnMvZG93bnJldi54bWxQSwECFAAUAAAACACHTuJA/GabKQwCAAA3BAAADgAAAAAAAAABACAA&#10;AAAkAQAAZHJzL2Uyb0RvYy54bWxQSwUGAAAAAAYABgBZAQAAogUAAAAA&#10;">
                        <v:fill on="t" focussize="0,0"/>
                        <v:stroke color="#000000" joinstyle="miter"/>
                        <v:imagedata o:title=""/>
                        <o:lock v:ext="edit" aspectratio="f"/>
                        <v:textbox>
                          <w:txbxContent>
                            <w:p>
                              <w:pPr>
                                <w:jc w:val="center"/>
                              </w:pPr>
                              <w:r>
                                <w:rPr>
                                  <w:rFonts w:hint="eastAsia"/>
                                </w:rPr>
                                <w:t>产品装车</w:t>
                              </w:r>
                            </w:p>
                          </w:txbxContent>
                        </v:textbox>
                      </v:rect>
                      <v:rect id="_x0000_s1026" o:spid="_x0000_s1026" o:spt="1" style="position:absolute;left:4415155;top:934085;height:334010;width:509905;"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MIRhYA8CAAA3BAAADgAAAGRycy9lMm9Eb2MueG1srVPNjtMw&#10;EL4j8Q6W7zRJt1lto6Z7oJQLgpUWHsC1ncSS/+Rxm/ZpkLjxEDwO4jUYO2X/4NADOSTjzPib7/vG&#10;Xt0ejSYHGUA529JqVlIiLXdC2b6lXz5v39xQApFZwbSzsqUnCfR2/frVavSNnLvBaSEDQRALzehb&#10;OsTom6IAPkjDYOa8tJjsXDAs4jL0hQhsRHSji3lZXhejC8IHxyUA/t1MSXpGDJcAuq5TXG4c3xtp&#10;44QapGYRJcGgPNB1Ztt1ksdPXQcyEt1SVBrzG5tgvEvvYr1iTR+YHxQ/U2CXUHihyTBlsekD1IZF&#10;RvZB/QVlFA8OXBdn3JliEpIdQRVV+cKb+4F5mbWg1eAfTIf/B8s/Hu4CUaKl8+U1JZYZHPmvr99/&#10;/vhG0h/0Z/TQYNm9vwvnFWCYxB67YNIXZZBjSxeLqq7qmpJTS5dXi/KmnuyVx0g45utyuSwxzTF/&#10;hfkq21884vgA8b10hqSgpQGnl01lhw8QsTeW/ilJbcFpJbZK67wI/e6tDuTAcNLb/KTuuOVZmbZk&#10;RHb1PPFgeHw7PDYYGo8WgO1zv2c74ClwmZ9/ASdiGwbDRCAjTOqNijIgE9YMkol3VpB48miyxdtF&#10;ExkjBSVa4mVMUa6MTOlLKlGdtigyjWgaSoricXdEmBTunDjhfPc+qH5AS6tMPWXwPGV3zmc/Hdin&#10;6wz6eN/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qd0/1QAAAAUBAAAPAAAAAAAAAAEAIAAA&#10;ACIAAABkcnMvZG93bnJldi54bWxQSwECFAAUAAAACACHTuJAMIRhYA8CAAA3BAAADgAAAAAAAAAB&#10;ACAAAAAkAQAAZHJzL2Uyb0RvYy54bWxQSwUGAAAAAAYABgBZAQAApQUAAAAA&#10;">
                        <v:fill on="t" focussize="0,0"/>
                        <v:stroke color="#000000" joinstyle="miter"/>
                        <v:imagedata o:title=""/>
                        <o:lock v:ext="edit" aspectratio="f"/>
                        <v:textbox>
                          <w:txbxContent>
                            <w:p>
                              <w:pPr>
                                <w:jc w:val="center"/>
                              </w:pPr>
                              <w:r>
                                <w:rPr>
                                  <w:rFonts w:hint="eastAsia"/>
                                </w:rPr>
                                <w:t>运输</w:t>
                              </w:r>
                            </w:p>
                          </w:txbxContent>
                        </v:textbox>
                      </v:rect>
                      <v:shape id="_x0000_s1026" o:spid="_x0000_s1026" o:spt="32" type="#_x0000_t32" style="position:absolute;left:3132455;top:1101090;height:635;width:21272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kST+2xICAAABBAAADgAAAGRycy9lMm9Eb2MueG1srVNN&#10;jtMwFN4jcQfLe5ompTM0ajqLlmGDYCTgAK+Ok1jyn2xP016CCyCxAlYMq9lzGhiOwbMTpjAIaRZk&#10;4Tzb3/v8vs/Py7O9kmTHnRdGVzSfTCnhmpla6Laib16fP3pCiQ+ga5BG84oeuKdnq4cPlr0teWE6&#10;I2vuCJJoX/a2ol0ItswyzzquwE+M5Ro3G+MUBJy6Nqsd9MiuZFZMpydZb1xtnWHce1zdDJt0ZHT3&#10;ITRNIxjfGHapuA4Dq+MSAkrynbCerlK1TcNZeNk0ngciK4pKQxrxEIy3ccxWSyhbB7YTbCwB7lPC&#10;HU0KhMZDb6k2EIBcOvEXlRLMGW+aMGFGZYOQ5AiqyKd3vHnVgeVJC1rt7a3p/v/Rshe7C0dEXdFi&#10;cUqJBoVXfvPu+vvbjzdfrr59uP7x9X2MP38iEYB29daXmLXWF26ceXvhovZ941T8oyqyr+gsnxWP&#10;53NKDthmOapbjHbzfSAMAUVenBa4zxBwMptH8uzIYp0Pz7hRJAYV9cGBaLuwNlrjrRqXJ79h99yH&#10;IfFXQixBatJXdDFP9IBd2mB34EnKolKv25TrjRT1uZAyZnjXbtfSkR3ETknfWNAfsHjIBnw34NJW&#10;hEHZcaif6pqEg0UHNT4dGktQvKZEcnxpMUrIAEIekcEJ0K38Bxr9kBptiaYPNsdoa+pDcj+tY2ck&#10;48Yujq33+zxlH1/u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1SCP2AAAAAUBAAAPAAAAAAAA&#10;AAEAIAAAACIAAABkcnMvZG93bnJldi54bWxQSwECFAAUAAAACACHTuJAkST+2xICAAABBAAADgAA&#10;AAAAAAABACAAAAAnAQAAZHJzL2Uyb0RvYy54bWxQSwUGAAAAAAYABgBZAQAAqwUAAAAA&#10;">
                        <v:fill on="f" focussize="0,0"/>
                        <v:stroke color="#000000" joinstyle="round" endarrow="block"/>
                        <v:imagedata o:title=""/>
                        <o:lock v:ext="edit" aspectratio="f"/>
                      </v:shape>
                      <v:shape id="_x0000_s1026" o:spid="_x0000_s1026" o:spt="32" type="#_x0000_t32" style="position:absolute;left:4128770;top:1101090;height:635;width:28638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yS6z/hMCAAABBAAADgAAAGRycy9lMm9Eb2MueG1srVNN&#10;jtMwFN4jcQfLe5o2Qztt1HQWLcMGQSXgAK+Ok1jyn2xP016CCyCxAlbAavacBoZj8OyEKQxCmgVZ&#10;OM/29z6/7/Pz8uKgJNlz54XRJZ2MxpRwzUwldFPS168uH80p8QF0BdJoXtIj9/Ri9fDBsrMFz01r&#10;ZMUdQRLti86WtA3BFlnmWcsV+JGxXONmbZyCgFPXZJWDDtmVzPLxeJZ1xlXWGca9x9VNv0kHRncf&#10;QlPXgvGNYVeK69CzOi4hoCTfCuvpKlVb15yFF3XteSCypKg0pBEPwXgXx2y1hKJxYFvBhhLgPiXc&#10;0aRAaDz0lmoDAciVE39RKcGc8aYOI2ZU1gtJjqCKyfiONy9bsDxpQau9vTXd/z9a9ny/dURUJc0X&#10;ePEaFF75zdvr728+3Hz5/O399Y+v72L86SOJALSrs77ArLXeumHm7dZF7YfaqfhHVeRQ0seTfH5+&#10;jkYfsc0mqG4x2M0PgTAE5PPZ2XxKCUPA7GwaybMTi3U+POVGkRiU1AcHomnD2miNt2rcJPkN+2c+&#10;9Im/EmIJUpOupItpHukBu7TG7sBQWVTqdZNyvZGiuhRSxgzvmt1aOrKH2CnpGwr6AxYP2YBve1za&#10;ijAoWg7VE12RcLTooManQ2MJileUSI4vLUYJGUDIEzI4AbqR/0CjH1KjLdH03uYY7Ux1TO6ndeyM&#10;ZNzQxbH1fp+n7NPL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9Ugj9gAAAAFAQAADwAAAAAA&#10;AAABACAAAAAiAAAAZHJzL2Rvd25yZXYueG1sUEsBAhQAFAAAAAgAh07iQMkus/4TAgAAAQQAAA4A&#10;AAAAAAAAAQAgAAAAJwEAAGRycy9lMm9Eb2MueG1sUEsFBgAAAAAGAAYAWQEAAKwFAAAAAA==&#10;">
                        <v:fill on="f" focussize="0,0"/>
                        <v:stroke color="#000000" joinstyle="round" endarrow="block"/>
                        <v:imagedata o:title=""/>
                        <o:lock v:ext="edit" aspectratio="f"/>
                      </v:shape>
                      <v:shape id="_x0000_s1026" o:spid="_x0000_s1026" o:spt="32" type="#_x0000_t32" style="position:absolute;left:4670425;top:1268095;height:769620;width:4445;" filled="f" stroked="t" coordsize="21600,21600" o:gfxdata="UEsDBAoAAAAAAIdO4kAAAAAAAAAAAAAAAAAEAAAAZHJzL1BLAwQUAAAACACHTuJAOxFKQ9YAAAAF&#10;AQAADwAAAGRycy9kb3ducmV2LnhtbE2PwU7DMBBE70j8g7VIvSBqpxAgIZuqQuLAkbZSr268JIF4&#10;HcVOU/r1GC7tZaXRjGbeFsuj7cSBBt86RkjmCgRx5UzLNcJ283b3DMIHzUZ3jgnhhzwsy+urQufG&#10;TfxBh3WoRSxhn2uEJoQ+l9JXDVnt564njt6nG6wOUQ61NIOeYrnt5EKpR2l1y3Gh0T29NlR9r0eL&#10;QH5ME7XKbL19P023u8Xpa+o3iLObRL2ACHQM5zD84Ud0KCPT3o1svOgQ4iPh/0bvKXtIQewR0iS7&#10;B1kW8pK+/AVQSwMEFAAAAAgAh07iQI+GhcwQAgAA/gMAAA4AAABkcnMvZTJvRG9jLnhtbK1TzY7T&#10;MBC+I/EOlu80adR2t1HTPbQsFwSVYB/AdZzEkv/k8TbtS/ACSJyAE3DaO0/DLo/B2Cm7sFx6IAdn&#10;7Jn5Zr7P48XFXiuyEx6kNRUdj3JKhOG2lqat6NXby2fnlEBgpmbKGlHRgwB6sXz6ZNG7UhS2s6oW&#10;niCIgbJ3Fe1CcGWWAe+EZjCyThh0NtZrFnDr26z2rEd0rbIiz2dZb33tvOUCAE/Xg5MeEf0pgLZp&#10;JBdry6+1MGFA9UKxgJSgkw7oMnXbNIKH100DIhBVUWQa0opF0N7GNVsuWNl65jrJjy2wU1p4xEkz&#10;abDoPdSaBUauvfwHSkvuLdgmjLjV2UAkKYIsxvkjbd50zInEBaUGdy86/D9Y/mq38UTWFS3mc0oM&#10;03jld+9vbt99uvv29cfHm5/fP0T7y2cSA1Cu3kGJWSuz8ccduI2P3PeN1/GPrMi+opPZWT4pppQc&#10;cMyK2Xk+nw5yi30gPAZMJujl6D6bzWdFuozsAcZ5CC+E1SQaFYXgmWy7sLLG4LVaP06Cs91LCNgI&#10;Jv5OiD0oQ/qKzqexPmc4pg2OB5raIVUwbcoFq2R9KZWKGeDb7Up5smNxVNIX20Xcv8JikTWDbohL&#10;roFVJ1j93NQkHBxKaPDt0NiCFjUlSuBTixYCsjIwqU6JxNLKYAdR8UHjaG1tfUjSp3Mci9TjcYTj&#10;3P25T9kPz3b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sRSkPWAAAABQEAAA8AAAAAAAAAAQAg&#10;AAAAIgAAAGRycy9kb3ducmV2LnhtbFBLAQIUABQAAAAIAIdO4kCPhoXMEAIAAP4DAAAOAAAAAAAA&#10;AAEAIAAAACUBAABkcnMvZTJvRG9jLnhtbFBLBQYAAAAABgAGAFkBAACnBQAAAAA=&#10;">
                        <v:fill on="f" focussize="0,0"/>
                        <v:stroke color="#000000" joinstyle="round"/>
                        <v:imagedata o:title=""/>
                        <o:lock v:ext="edit" aspectratio="f"/>
                      </v:shape>
                      <v:shape id="_x0000_s1026" o:spid="_x0000_s1026" o:spt="32" type="#_x0000_t32" style="position:absolute;left:890905;top:2037715;flip:x;height:635;width:3783965;" filled="f" stroked="t" coordsize="21600,21600" o:gfxdata="UEsDBAoAAAAAAIdO4kAAAAAAAAAAAAAAAAAEAAAAZHJzL1BLAwQUAAAACACHTuJAhsHedNQAAAAF&#10;AQAADwAAAGRycy9kb3ducmV2LnhtbE2PzU7DMBCE70i8g7VI3KgT6G/IpgckEAcUiQL3bbwkgXgd&#10;Yjdp3x7DBS4rjWY0822+PdpOjTz41glCOktAsVTOtFIjvL7cX61B+UBiqHPCCCf2sC3Oz3LKjJvk&#10;mcddqFUsEZ8RQhNCn2ntq4Yt+ZnrWaL37gZLIcqh1magKZbbTl8nyVJbaiUuNNTzXcPV5+5gEb5k&#10;dXqb63H9UZZh+fD4VAuXE+LlRZrcggp8DH9h+MGP6FBEpr07iPGqQ4iPhN8bvdVmvgC1R1ikmxvQ&#10;Ra7/0xffUEsDBBQAAAAIAIdO4kBm4XVGFgIAAAcEAAAOAAAAZHJzL2Uyb0RvYy54bWytU0uOEzEQ&#10;3SNxB8t70p1E+bXSmUXCwAJBJJgDOG53tyX/5PKkk0twASRWwApYzZ7TMMMxKLvDAMMmC3rRKttV&#10;r957Li8vDlqRvfAgrSnpcJBTIgy3lTRNSa/eXD6ZUwKBmYopa0RJjwLoxerxo2XnCjGyrVWV8ARB&#10;DBSdK2kbgiuyDHgrNIOBdcLgYW29ZgGXvskqzzpE1yob5fk066yvnLdcAODupj+kJ0R/DqCta8nF&#10;xvJrLUzoUb1QLKAkaKUDukps61rw8KquQQSiSopKQ/pjE4x38Z+tlqxoPHOt5CcK7BwKDzRpJg02&#10;vYfasMDItZf/QGnJvQVbhwG3OuuFJEdQxTB/4M3rljmRtKDV4O5Nh/8Hy1/ut57IqqTjHD0xTOOV&#10;3727uX378e7rl+8fbn58ex/jz59ITEC7OgcFVq3N1p9W4LY+aj/UXpNaSfcc5yq5gfrIoaTzRb7I&#10;J5QcSzrKx7PZcNL7Lg6BcDwfz+bjxRQTOGZMx+k06/EirvMQngmrSQxKCsEz2bRhbY3B+7W+78X2&#10;LyAgIyz8VRCLlSFdSReTUYRnOK81zgmG2qFmME3iCVbJ6lIqFSvAN7u18mTP4sykL9JF3L/SYpMN&#10;g7bPS0e9qlaw6qmpSDg69NLgI6KRghYVJUrgm4sRArIiMKnOycTWyiCDaH1vdox2tjqmO0j7OB+J&#10;42mW4wD+uU7Vv9/v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wd501AAAAAUBAAAPAAAAAAAA&#10;AAEAIAAAACIAAABkcnMvZG93bnJldi54bWxQSwECFAAUAAAACACHTuJAZuF1RhYCAAAHBAAADgAA&#10;AAAAAAABACAAAAAjAQAAZHJzL2Uyb0RvYy54bWxQSwUGAAAAAAYABgBZAQAAqwUAAAAA&#10;">
                        <v:fill on="f" focussize="0,0"/>
                        <v:stroke color="#000000" joinstyle="round"/>
                        <v:imagedata o:title=""/>
                        <o:lock v:ext="edit" aspectratio="f"/>
                      </v:shape>
                      <v:rect id="_x0000_s1026" o:spid="_x0000_s1026" o:spt="1" style="position:absolute;left:521335;top:2245360;height:287020;width:73152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Qvkg5gsCAAA3BAAADgAAAGRycy9lMm9Eb2MueG1srVNLjtQw&#10;EN0jcQfLeybpND0zRJ2eBU2zQTDSwAHctpNY8k8udyd9GiR2HILjIK5B2Qnzg0Uv8MJ5tl+eq16V&#10;1zej0eQoAyhnG7q4KCmRljuhbNfQL593r64pgcisYNpZ2dCTBHqzefliPfhaVq53WshAUMRCPfiG&#10;9jH6uiiA99IwuHBeWjxsXTAs4jJ0hQhsQHWji6osL4vBBeGD4xIAd7fTIZ0VwzmCrm0Vl1vHD0ba&#10;OKkGqVnElKBXHugmR9u2ksdPbQsyEt1QzDTmGS9BvE9zsVmzugvM94rPIbBzQniWk2HK4qX3UlsW&#10;GTkE9ZeUUTw4cG284M4UUyLZEcxiUT7z5q5nXuZc0Grw96bD/5PlH4+3gSjR0GW5oMQygyX/9fX7&#10;zx/fSNpBfwYPNdLu/G2YV4AwJTu2waQvpkHGhq6qxXK5ouTU0Kp6vVpezvbKMRKO51fLxapC43ki&#10;XF+ViFGweNDxAeJ76QxJoKEBq5dNZccPECfqH0q6FpxWYqe0zovQ7d/qQI4MK73LY1Z/QtOWDA19&#10;s6owTs6wfVtsG4TGowVgu3zfkz/gsXCZx7+EU2BbBv0UQFZINFYbFWXIqJdMvLOCxJNHky2+LpqC&#10;MVJQoiU+xoQyMzKlz2Gid9qihalEU1ESiuN+RJkE906csL4HH1TXo6W5oJmO/ZS9n3s/NezjdRZ9&#10;eO+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2p3T/VAAAABQEAAA8AAAAAAAAAAQAgAAAAIgAA&#10;AGRycy9kb3ducmV2LnhtbFBLAQIUABQAAAAIAIdO4kBC+SDmCwIAADcEAAAOAAAAAAAAAAEAIAAA&#10;ACQBAABkcnMvZTJvRG9jLnhtbFBLBQYAAAAABgAGAFkBAAChBQAAAAA=&#10;">
                        <v:fill on="t" focussize="0,0"/>
                        <v:stroke color="#000000" joinstyle="miter"/>
                        <v:imagedata o:title=""/>
                        <o:lock v:ext="edit" aspectratio="f"/>
                        <v:textbox>
                          <w:txbxContent>
                            <w:p>
                              <w:r>
                                <w:rPr>
                                  <w:rFonts w:hint="eastAsia"/>
                                </w:rPr>
                                <w:t>现场取样</w:t>
                              </w:r>
                            </w:p>
                          </w:txbxContent>
                        </v:textbox>
                      </v:rect>
                      <v:shape id="_x0000_s1026" o:spid="_x0000_s1026" o:spt="32" type="#_x0000_t32" style="position:absolute;left:887095;top:2038350;flip:x;height:207010;width:3810;" filled="f" stroked="t" coordsize="21600,21600" o:gfxdata="UEsDBAoAAAAAAIdO4kAAAAAAAAAAAAAAAAAEAAAAZHJzL1BLAwQUAAAACACHTuJAX0kI8dcAAAAF&#10;AQAADwAAAGRycy9kb3ducmV2LnhtbE2PwU7DMBBE70j8g7VIXBB1Ugi0aZwegMKpqgjl7sbbJGq8&#10;jmK3Tf6ehQu9rDSa0czbbDnYVpyw940jBfEkAoFUOtNQpWD7tbqfgfBBk9GtI1Qwoodlfn2V6dS4&#10;M33iqQiV4BLyqVZQh9ClUvqyRqv9xHVI7O1db3Vg2VfS9PrM5baV0yh6klY3xAu17vClxvJQHK2C&#10;12KTrL7vtsN0LD/WxfvssKHxTanbmzhagAg4hP8w/OIzOuTMtHNHMl60CviR8HfZe54/JiB2CpJ4&#10;/gAyz+Qlff4DUEsDBBQAAAAIAIdO4kDttryqGgIAAAsEAAAOAAAAZHJzL2Uyb0RvYy54bWytU82O&#10;0zAQviPxDpbvNGmqst2o6R5aFg4IKgEPMHWcxJL/ZHub9iV4ASROwInltHeeBpbHYOyEXViEtAdy&#10;iMaemW/m+2a8PDsoSfbceWF0RaeTnBKumamFbiv65vX5owUlPoCuQRrNK3rknp6tHj5Y9rbkhemM&#10;rLkjCKJ92duKdiHYMss867gCPzGWa3Q2xikIeHRtVjvoEV3JrMjzx1lvXG2dYdx7vN0MTjoiuvsA&#10;mqYRjG8Mu1BchwHVcQkBKflOWE9Xqdum4Sy8bBrPA5EVRaYh/bEI2rv4z1ZLKFsHthNsbAHu08Id&#10;TgqExqI3UBsIQC6c+AtKCeaMN02YMKOygUhSBFlM8zvavOrA8sQFpfb2RnT//2DZi/3WEVFXdJYX&#10;lGhQOPLrd1ff3368/nL57cPVj6/vo/35E4kBKFdvfYlZa71148nbrYvcD41TpJHCPsO9SmogP3Ko&#10;6GJxkp/OKTlWtMhni9l81J0fAmHony2mOA+W3CcoQyyTDXgR1zofnnKjSDQq6oMD0XZhbbTG+Ro3&#10;1IL9cx+GxF8JMVlq0lf0dF5gfQa4rw3uCZrKImev29SnN1LU50LKmOFdu1tLR/YQdyZ9Y0N/hMUi&#10;G/DdEJdcMQzKjkP9RNckHC1qqfER0diC4jUlkuObi1aKDCDkbWRwAnQr/xGNekiNskT5B8GjtTP1&#10;Mc0h3eOOJOHGfY5L+Ps5Zd++4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0kI8dcAAAAFAQAA&#10;DwAAAAAAAAABACAAAAAiAAAAZHJzL2Rvd25yZXYueG1sUEsBAhQAFAAAAAgAh07iQO22vKoaAgAA&#10;CwQAAA4AAAAAAAAAAQAgAAAAJgEAAGRycy9lMm9Eb2MueG1sUEsFBgAAAAAGAAYAWQEAALIFAAAA&#10;AA==&#10;">
                        <v:fill on="f" focussize="0,0"/>
                        <v:stroke color="#000000" joinstyle="round" endarrow="block"/>
                        <v:imagedata o:title=""/>
                        <o:lock v:ext="edit" aspectratio="f"/>
                      </v:shape>
                      <v:rect id="_x0000_s1026" o:spid="_x0000_s1026" o:spt="1" style="position:absolute;left:1577340;top:2245360;height:287020;width:73152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Ol8tGw0CAAA4BAAADgAAAGRycy9lMm9Eb2MueG1srVNLbtsw&#10;EN0X6B0I7mvJchwnguUs6rqbog2Q9AA0RUkE+AOHtuTTFOiuh+hxil6jQ0rNtwsvygX1SD49zrwZ&#10;rm8GrchReJDWVHQ+yykRhttamraiX+93764ogcBMzZQ1oqInAfRm8/bNunelKGxnVS08QREDZe8q&#10;2oXgyiwD3gnNYGadMHjYWK9ZwKVvs9qzHtW1yoo8v8x662vnLRcAuLsdD+mk6M8RtE0judhaftDC&#10;hFHVC8UCpgSddEA3KdqmETx8aRoQgaiKYqYhzXgJ4n2cs82ala1nrpN8CoGdE8KLnDSTBi99kNqy&#10;wMjBy1dSWnJvwTZhxq3OxkSSI5jFPH/hzV3HnEi5oNXgHkyH/yfLPx9vPZF1RRf5ghLDNJb897cf&#10;v35+J3EH/ekdlEi7c7d+WgHCmOzQeB2/mAYZsJeWq9XiAp09VbQoLpaLy8lfMQTCkbBazJcFnvNI&#10;uFrliFExexRyHsJHYTWJoKIey5dcZcdPEEbqX0q8F6yS9U4qlRa+3b9XnhwZlnqXxqT+jKYM6St6&#10;vSyWGAfD/m2wbxBqhx6AadN9z/6Ap8J5Gv8SjoFtGXRjAEkh0lipZRA+oU6w+oOpSTg5dNng86Ix&#10;GC1qSpTA1xhRYgYm1TlM9E4ZtDDWaKxKRGHYDygT4d7WJyzwwXnZdmjpPIUeT7ChkvdT88eOfbpO&#10;oo8Pf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andP9UAAAAFAQAADwAAAAAAAAABACAAAAAi&#10;AAAAZHJzL2Rvd25yZXYueG1sUEsBAhQAFAAAAAgAh07iQDpfLRsNAgAAOAQAAA4AAAAAAAAAAQAg&#10;AAAAJAEAAGRycy9lMm9Eb2MueG1sUEsFBgAAAAAGAAYAWQEAAKMFAAAAAA==&#10;">
                        <v:fill on="t" focussize="0,0"/>
                        <v:stroke color="#000000" joinstyle="miter"/>
                        <v:imagedata o:title=""/>
                        <o:lock v:ext="edit" aspectratio="f"/>
                        <v:textbox>
                          <w:txbxContent>
                            <w:p>
                              <w:pPr>
                                <w:jc w:val="center"/>
                              </w:pPr>
                              <w:r>
                                <w:rPr>
                                  <w:rFonts w:hint="eastAsia"/>
                                </w:rPr>
                                <w:t>泵送砼</w:t>
                              </w:r>
                            </w:p>
                          </w:txbxContent>
                        </v:textbox>
                      </v:rect>
                      <v:shape id="_x0000_s1026" o:spid="_x0000_s1026" o:spt="32" type="#_x0000_t32" style="position:absolute;left:1252855;top:2388870;height:635;width:32448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aUSBExMCAAABBAAADgAAAGRycy9lMm9Eb2MueG1srVPL&#10;jtMwFN0j8Q+W9zRt2g4hajqLlmGDoBLwAa7jJJb8kq+nj5/gB5BYASuG1ez5Ghg+g2snTGEQ0izI&#10;wrm2zz2+5/h6cX7QiuyEB2lNRSejMSXCcFtL01b0zeuLRwUlEJipmbJGVPQogJ4vHz5Y7F0pcttZ&#10;VQtPkMRAuXcV7UJwZZYB74RmMLJOGNxsrNcs4NS3We3ZHtm1yvLx+CzbW187b7kAwNV1v0kHRn8f&#10;Qts0kou15ZdamNCzeqFYQEnQSQd0maptGsHDy6YBEYiqKCoNacRDMN7GMVsuWNl65jrJhxLYfUq4&#10;o0kzafDQW6o1C4xcevkXlZbcW7BNGHGrs15IcgRVTMZ3vHnVMSeSFrQa3K3p8P9o+YvdxhNZV3Q6&#10;nlFimMYrv3l3/f3tx5svV98+XP/4+j7Gnz+RCEC79g5KzFqZjR9m4DY+aj80Xsc/qiIHbK18nhfz&#10;OSXHiubToigeD3aLQyAcAdN8NitwnyPgbDqP5NmJxXkIz4TVJAYVheCZbLuwssbgrVo/SX6z3XMI&#10;feKvhFiCMmRf0SfzPNIz7NIGuwND7VApmDblglWyvpBKxQzw7XalPNmx2CnpGwr6AxYPWTPoelza&#10;ijBWdoLVT01NwtGhgwafDo0laFFTogS+tBglZGBSnZDBS2Za9Q80+qEM2hJN722O0dbWx+R+WsfO&#10;SMYNXRxb7/d5yj693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9Ugj9gAAAAFAQAADwAAAAAA&#10;AAABACAAAAAiAAAAZHJzL2Rvd25yZXYueG1sUEsBAhQAFAAAAAgAh07iQGlEgRMTAgAAAQQAAA4A&#10;AAAAAAAAAQAgAAAAJwEAAGRycy9lMm9Eb2MueG1sUEsFBgAAAAAGAAYAWQEAAKwFAAAAAA==&#10;">
                        <v:fill on="f" focussize="0,0"/>
                        <v:stroke color="#000000" joinstyle="round" endarrow="block"/>
                        <v:imagedata o:title=""/>
                        <o:lock v:ext="edit" aspectratio="f"/>
                      </v:shape>
                      <v:rect id="_x0000_s1026" o:spid="_x0000_s1026" o:spt="1" style="position:absolute;left:2707640;top:2245360;height:287020;width:73152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RLZ+/AwCAAA4BAAADgAAAGRycy9lMm9Eb2MueG1srVPLjtMw&#10;FN0j8Q+W9zRpOm2HqOksKGWDYKQZPsB1nMSSX/J1m/RrkNjxEXwO4je4dsK8YNEFWaTH8enxPede&#10;b24GrchJeJDWVHQ+yykRhttamraiX+73b64pgcBMzZQ1oqJnAfRm+/rVpnelKGxnVS08QREDZe8q&#10;2oXgyiwD3gnNYGadMLjZWK9ZwKVvs9qzHtW1yoo8X2W99bXzlgsA/LobN+mk6C8RtE0judhZftTC&#10;hFHVC8UCWoJOOqDbVG3TCB4+Nw2IQFRF0WlIbzwE8SG+s+2Gla1nrpN8KoFdUsILT5pJg4c+SO1Y&#10;YOTo5V9SWnJvwTZhxq3ORiMpEXQxz19kc9cxJ5IXjBrcQ+jw/2T5p9OtJ7Ku6CJfUmKYxpb/+vr9&#10;549vJH7BfHoHJdLu3K2fVoAwmh0ar+Mv2iBDRYt1vl5dYbJnxMXVcrGa8hVDIBwJ68V8WeA+j4Tr&#10;dY4YFbNHIechfBBWkwgq6rF9KVV2+ghhpP6hxHPBKlnvpVJp4dvDO+XJiWGr9+mZ1J/RlCF9Rd8u&#10;C3TLGc5vg3ODUDvMAEybznv2D3gqnKfnX8KxsB2DbiwgKUQaK7UMwifUCVa/NzUJZ4cpG7xeNBaj&#10;RU2JEngbI0rMwKS6hInZKYMRxh6NXYkoDIcBZSI82PqMDT46L9sOI52n0uMODlTKfhr+OLFP10n0&#10;8cJ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qd0/1QAAAAUBAAAPAAAAAAAAAAEAIAAAACIA&#10;AABkcnMvZG93bnJldi54bWxQSwECFAAUAAAACACHTuJARLZ+/AwCAAA4BAAADgAAAAAAAAABACAA&#10;AAAkAQAAZHJzL2Uyb0RvYy54bWxQSwUGAAAAAAYABgBZAQAAogUAAAAA&#10;">
                        <v:fill on="t" focussize="0,0"/>
                        <v:stroke color="#000000" joinstyle="miter"/>
                        <v:imagedata o:title=""/>
                        <o:lock v:ext="edit" aspectratio="f"/>
                        <v:textbox>
                          <w:txbxContent>
                            <w:p>
                              <w:pPr>
                                <w:jc w:val="center"/>
                              </w:pPr>
                              <w:r>
                                <w:rPr>
                                  <w:rFonts w:hint="eastAsia"/>
                                </w:rPr>
                                <w:t>产品检验</w:t>
                              </w:r>
                            </w:p>
                          </w:txbxContent>
                        </v:textbox>
                      </v:rect>
                      <v:shape id="_x0000_s1026" o:spid="_x0000_s1026" o:spt="32" type="#_x0000_t32" style="position:absolute;left:2308860;top:2388870;height:635;width:398780;"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oRwhShICAAABBAAADgAAAGRycy9lMm9Eb2MueG1srVPL&#10;jtMwFN0j8Q+W9zRpq3YyUdNZtAwbBJWAD3AdJ7Hkl3w9ffwEP4DECljBrGbP18DwGVw7YQqDkGZB&#10;Fs61fe7xPcfXi4uDVmQnPEhrKjoe5ZQIw20tTVvRN68vnxSUQGCmZsoaUdGjAHqxfPxosXelmNjO&#10;qlp4giQGyr2raBeCK7MMeCc0g5F1wuBmY71mAae+zWrP9siuVTbJ83m2t7523nIBgKvrfpMOjP4h&#10;hLZpJBdry6+0MKFn9UKxgJKgkw7oMlXbNIKHl00DIhBVUVQa0oiHYLyNY7ZcsLL1zHWSDyWwh5Rw&#10;T5Nm0uChd1RrFhi58vIvKi25t2CbMOJWZ72Q5AiqGOf3vHnVMSeSFrQa3J3p8P9o+YvdxhNZV3Sa&#10;zykxTOOV3767+f724+31l28fbn58fR/jz59IBKBdewclZq3Mxg8zcBsftR8ar+MfVZFDRSfTvCjm&#10;aPQxxkVRnA12i0MgHAHT8+KswH2OgPl0FsmzE4vzEJ4Jq0kMKgrBM9l2YWWNwVu1fpz8ZrvnEPrE&#10;XwmxBGXIvqLns8kM6Rl2aYPdgaF2qBRMm3LBKllfSqViBvh2u1Ke7FjslPQNBf0Bi4esGXQ9Lm1F&#10;GCs7weqnpibh6NBBg0+HxhK0qClRAl9ajBIyMKlOyOAlM636Bxr9UAZtiab3Nsdoa+tjcj+tY2ck&#10;44Yujq33+zxln17u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1SCP2AAAAAUBAAAPAAAAAAAA&#10;AAEAIAAAACIAAABkcnMvZG93bnJldi54bWxQSwECFAAUAAAACACHTuJAoRwhShICAAABBAAADgAA&#10;AAAAAAABACAAAAAnAQAAZHJzL2Uyb0RvYy54bWxQSwUGAAAAAAYABgBZAQAAqwUAAAAA&#10;">
                        <v:fill on="f" focussize="0,0"/>
                        <v:stroke color="#000000" joinstyle="round" endarrow="block"/>
                        <v:imagedata o:title=""/>
                        <o:lock v:ext="edit" aspectratio="f"/>
                      </v:shape>
                      <v:rect id="_x0000_s1026" o:spid="_x0000_s1026" o:spt="1" style="position:absolute;left:3813175;top:2245360;height:287020;width:731520;" fillcolor="#FFFFFF" filled="t" stroked="t" coordsize="21600,21600" o:gfxdata="UEsDBAoAAAAAAIdO4kAAAAAAAAAAAAAAAAAEAAAAZHJzL1BLAwQUAAAACACHTuJA3andP9UAAAAF&#10;AQAADwAAAGRycy9kb3ducmV2LnhtbE2PwU7DMBBE70j8g7VI3KidlgIJcXoAFYljm164beIlCcTr&#10;KHbawNdjuJTLSqMZzbzNN7PtxZFG3znWkCwUCOLamY4bDYdye/MAwgdkg71j0vBFHjbF5UWOmXEn&#10;3tFxHxoRS9hnqKENYcik9HVLFv3CDcTRe3ejxRDl2Egz4imW214ulbqTFjuOCy0O9NRS/bmfrIaq&#10;Wx7we1e+KJtuV+F1Lj+mt2etr68S9Qgi0BzOYfjFj+hQRKbKTWy86DXER8Lfjd59ersGUWlYJ+kK&#10;ZJHL//TFD1BLAwQUAAAACACHTuJADZCbEQwCAAA4BAAADgAAAGRycy9lMm9Eb2MueG1srVNLrtMw&#10;FJ0jsQfLc14+pa8lavoGlDJB8KQHC3AdJ7Hkn3zdJl0NEjMWwXIQ2+DaCe8Hgw7wwDm2T47vPfd6&#10;czNqRU7Cg7SmpsVVTokw3DbSdDX98nn/ak0JBGYapqwRNT0LoDfbly82g6tEaXurGuEJihioBlfT&#10;PgRXZRnwXmgGV9YJg4et9ZoFXPouazwbUF2rrMzz62ywvnHecgGAu7vpkM6K/hJB27aSi53lRy1M&#10;mFS9UCxgStBLB3Sbom1bwcOntgURiKopZhrSjJcgPsQ5225Y1XnmesnnENglITzLSTNp8NJ7qR0L&#10;jBy9/EtKS+4t2DZccauzKZHkCGZR5M+8ueuZEykXtBrcvenw/2T5x9OtJ7Kp6SJfUWKYxpL/+vr9&#10;549vJO6gP4ODCml37tbPK0AYkx1br+MX0yAjKqyLRbFaUnKuaVm+Xi6uZ3/FGAhHwmpRLEt0nkfC&#10;epUjRsXsQch5CO+F1SSCmnosX3KVnT5AmKh/KPFesEo2e6lUWvju8FZ5cmJY6n0as/oTmjJkqOmb&#10;ZYlxcob922LfINQOPQDTpfue/AGPhfM0/iUcA9sx6KcAkkKksUrLIHxCvWDNO9OQcHbossHnRWMw&#10;WjSUKIGvMaLEDEyqS5jonTJoYazRVJWIwngYUSbCg23OWOCj87Lr0dIihR5PsKGS93Pzx459vE6i&#10;Dw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qd0/1QAAAAUBAAAPAAAAAAAAAAEAIAAAACIA&#10;AABkcnMvZG93bnJldi54bWxQSwECFAAUAAAACACHTuJADZCbEQwCAAA4BAAADgAAAAAAAAABACAA&#10;AAAkAQAAZHJzL2Uyb0RvYy54bWxQSwUGAAAAAAYABgBZAQAAogUAAAAA&#10;">
                        <v:fill on="t" focussize="0,0"/>
                        <v:stroke color="#000000" joinstyle="miter"/>
                        <v:imagedata o:title=""/>
                        <o:lock v:ext="edit" aspectratio="f"/>
                        <v:textbox>
                          <w:txbxContent>
                            <w:p>
                              <w:pPr>
                                <w:jc w:val="center"/>
                              </w:pPr>
                              <w:r>
                                <w:rPr>
                                  <w:rFonts w:hint="eastAsia"/>
                                </w:rPr>
                                <w:t>交付顾客</w:t>
                              </w:r>
                            </w:p>
                          </w:txbxContent>
                        </v:textbox>
                      </v:rect>
                      <v:shape id="_x0000_s1026" o:spid="_x0000_s1026" o:spt="32" type="#_x0000_t32" style="position:absolute;left:3439160;top:2388870;height:635;width:374015;" filled="f" stroked="t" coordsize="21600,21600" o:gfxdata="UEsDBAoAAAAAAIdO4kAAAAAAAAAAAAAAAAAEAAAAZHJzL1BLAwQUAAAACACHTuJAb9Ugj9gAAAAF&#10;AQAADwAAAGRycy9kb3ducmV2LnhtbE2PzU7DMBCE70i8g7WVuFEnQFOSxqkEFSKXItFWqEc33sYW&#10;8TqK3T+eHsMFLiuNZjTzbTk/244dcfDGkYB0nABDapwy1ArYrF9uH4H5IEnJzhEKuKCHeXV9VcpC&#10;uRO943EVWhZLyBdSgA6hLzj3jUYr/dj1SNHbu8HKEOXQcjXIUyy3Hb9LkoxbaSguaNnjs8bmc3Ww&#10;AsJie9HZR/OUm7f16zIzX3VdL4S4GaXJDFjAc/gLww9+RIcqMu3cgZRnnYD4SPi90ZvmDxNgOwGT&#10;NL8HXpX8P331DVBLAwQUAAAACACHTuJAgerkgRMCAAABBAAADgAAAGRycy9lMm9Eb2MueG1srVNN&#10;bhMxFN4jcQfLezKTpEnTUSZdJJQNgkrAARyPZ8aS/+TnZpJLcAEkVsCKsuqe00A5Bs+eoYEipC6Y&#10;hefZ/t7n931+Xp7vtSI74UFaU9LxKKdEGG4raZqSvnl98WRBCQRmKqasESU9CKDnq8ePlp0rxMS2&#10;VlXCEyQxUHSupG0Irsgy4K3QDEbWCYObtfWaBZz6Jqs865Bdq2yS5/Oss75y3nIBgKubfpMOjP4h&#10;hLauJRcby6+0MKFn9UKxgJKglQ7oKlVb14KHl3UNIhBVUlQa0oiHYLyNY7ZasqLxzLWSDyWwh5Rw&#10;T5Nm0uChd1QbFhi58vIvKi25t2DrMOJWZ72Q5AiqGOf3vHnVMieSFrQa3J3p8P9o+YvdpSeyKuk0&#10;x4s3TOOV3767+f724+2X628fbn58fR/jz59IBKBdnYMCs9bm0g8zcJc+at/XXsc/qiJ7JDyZno3n&#10;aPShpJPpYrE4HewW+0B4BJye5OMZJRwB8+kskmdHFuchPBNWkxiUFIJnsmnD2hqDt2r9OPnNds8h&#10;9Im/EmIJypCupGezSaRn2KU1dgeG2qFSME3KBatkdSGVihngm+1aebJjsVPSNxT0BywesmHQ9ri0&#10;FWGsaAWrnpqKhINDBw0+HRpL0KKiRAl8aTFKyMCkOiKDl8w06h9o9EMZtCWa3tsco62tDsn9tI6d&#10;kYwbuji23u/zlH18ua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9Ugj9gAAAAFAQAADwAAAAAA&#10;AAABACAAAAAiAAAAZHJzL2Rvd25yZXYueG1sUEsBAhQAFAAAAAgAh07iQIHq5IETAgAAAQQAAA4A&#10;AAAAAAAAAQAgAAAAJwEAAGRycy9lMm9Eb2MueG1sUEsFBgAAAAAGAAYAWQEAAKwFAAAAAA==&#10;">
                        <v:fill on="f" focussize="0,0"/>
                        <v:stroke color="#000000" joinstyle="round" endarrow="block"/>
                        <v:imagedata o:title=""/>
                        <o:lock v:ext="edit" aspectratio="f"/>
                      </v:shape>
                      <w10:wrap type="none"/>
                      <w10:anchorlock/>
                    </v:group>
                  </w:pict>
                </mc:Fallback>
              </mc:AlternateContent>
            </w:r>
          </w:p>
          <w:p>
            <w:pPr>
              <w:pStyle w:val="183"/>
              <w:ind w:firstLine="482"/>
              <w:rPr>
                <w:rFonts w:hint="eastAsia"/>
                <w:b/>
                <w:color w:val="000000"/>
              </w:rPr>
            </w:pPr>
            <w:r>
              <w:rPr>
                <w:rFonts w:hint="eastAsia"/>
                <w:b/>
                <w:color w:val="000000"/>
              </w:rPr>
              <w:t>（6）改建前主要污染物及治理措施</w:t>
            </w:r>
          </w:p>
          <w:p>
            <w:pPr>
              <w:pStyle w:val="183"/>
              <w:ind w:firstLine="480"/>
              <w:rPr>
                <w:rFonts w:hint="eastAsia"/>
                <w:color w:val="000000"/>
              </w:rPr>
            </w:pPr>
            <w:r>
              <w:rPr>
                <w:rFonts w:hint="eastAsia"/>
                <w:color w:val="000000"/>
              </w:rPr>
              <w:t>1）废水</w:t>
            </w:r>
          </w:p>
          <w:p>
            <w:pPr>
              <w:pStyle w:val="183"/>
              <w:ind w:firstLine="480"/>
              <w:rPr>
                <w:rFonts w:hint="eastAsia"/>
                <w:color w:val="000000"/>
              </w:rPr>
            </w:pPr>
            <w:r>
              <w:rPr>
                <w:rFonts w:hint="eastAsia"/>
                <w:color w:val="000000"/>
              </w:rPr>
              <w:t>①生产废水</w:t>
            </w:r>
          </w:p>
          <w:p>
            <w:pPr>
              <w:pStyle w:val="183"/>
              <w:ind w:firstLine="480"/>
              <w:rPr>
                <w:rFonts w:hint="eastAsia"/>
                <w:color w:val="000000"/>
              </w:rPr>
            </w:pPr>
            <w:r>
              <w:rPr>
                <w:rFonts w:hint="eastAsia"/>
                <w:color w:val="000000"/>
              </w:rPr>
              <w:t>主要为搅拌机清洗废水、运输车辆清洗废水以及搅拌楼地面冲洗废水等，均收集汇入污水池，再用泵送至三级沉淀池，经沉淀池处理后循环使用，不外排。</w:t>
            </w:r>
          </w:p>
          <w:p>
            <w:pPr>
              <w:pStyle w:val="183"/>
              <w:ind w:firstLine="480"/>
              <w:rPr>
                <w:rFonts w:hint="eastAsia"/>
                <w:color w:val="000000"/>
              </w:rPr>
            </w:pPr>
            <w:r>
              <w:rPr>
                <w:rFonts w:hint="eastAsia"/>
                <w:color w:val="000000"/>
              </w:rPr>
              <w:t>②生活污水</w:t>
            </w:r>
          </w:p>
          <w:p>
            <w:pPr>
              <w:pStyle w:val="183"/>
              <w:ind w:firstLine="480"/>
              <w:rPr>
                <w:rFonts w:hint="eastAsia"/>
                <w:color w:val="000000"/>
              </w:rPr>
            </w:pPr>
            <w:r>
              <w:rPr>
                <w:rFonts w:hint="eastAsia"/>
                <w:color w:val="000000"/>
              </w:rPr>
              <w:t>项目劳动定员25人，生活污水产生量为2.0m</w:t>
            </w:r>
            <w:r>
              <w:rPr>
                <w:rFonts w:hint="eastAsia"/>
                <w:color w:val="000000"/>
                <w:vertAlign w:val="superscript"/>
              </w:rPr>
              <w:t>3</w:t>
            </w:r>
            <w:r>
              <w:rPr>
                <w:rFonts w:hint="eastAsia"/>
                <w:color w:val="000000"/>
              </w:rPr>
              <w:t>/d，生活污水依托峨山水泥公司化粪池处理后用于农作物施肥，不外排。</w:t>
            </w:r>
          </w:p>
          <w:p>
            <w:pPr>
              <w:pStyle w:val="183"/>
              <w:ind w:firstLine="480"/>
              <w:rPr>
                <w:rFonts w:hint="eastAsia"/>
                <w:color w:val="000000"/>
              </w:rPr>
            </w:pPr>
            <w:r>
              <w:rPr>
                <w:rFonts w:hint="eastAsia"/>
                <w:color w:val="000000"/>
              </w:rPr>
              <w:t>（2）废气</w:t>
            </w:r>
          </w:p>
          <w:p>
            <w:pPr>
              <w:pStyle w:val="183"/>
              <w:ind w:firstLine="480"/>
              <w:rPr>
                <w:rFonts w:hint="eastAsia"/>
                <w:color w:val="000000"/>
              </w:rPr>
            </w:pPr>
            <w:r>
              <w:rPr>
                <w:rFonts w:hint="eastAsia"/>
                <w:color w:val="000000"/>
              </w:rPr>
              <w:t>砂石骨料堆放在料仓内，设置喷雾降尘设施；搅拌机封闭；水泥筒仓及粉煤灰筒仓等设置仓顶除尘器。</w:t>
            </w:r>
          </w:p>
          <w:p>
            <w:pPr>
              <w:pStyle w:val="183"/>
              <w:ind w:firstLine="480"/>
              <w:rPr>
                <w:rFonts w:hint="eastAsia"/>
                <w:color w:val="000000"/>
              </w:rPr>
            </w:pPr>
            <w:r>
              <w:rPr>
                <w:rFonts w:hint="eastAsia"/>
                <w:color w:val="000000"/>
              </w:rPr>
              <w:t>（3）噪声</w:t>
            </w:r>
          </w:p>
          <w:p>
            <w:pPr>
              <w:pStyle w:val="183"/>
              <w:ind w:firstLine="480"/>
              <w:rPr>
                <w:rFonts w:hint="eastAsia"/>
                <w:color w:val="000000"/>
              </w:rPr>
            </w:pPr>
            <w:r>
              <w:rPr>
                <w:rFonts w:hint="eastAsia"/>
                <w:color w:val="000000"/>
              </w:rPr>
              <w:t>搅拌主机搅拌时会产生噪声，采用搅拌机全封闭，加高围墙、种植花草树木、设置围挡等措施进行治理，并且项目夜间不生产。</w:t>
            </w:r>
          </w:p>
          <w:p>
            <w:pPr>
              <w:pStyle w:val="183"/>
              <w:ind w:firstLine="480"/>
              <w:rPr>
                <w:rFonts w:hint="eastAsia"/>
                <w:color w:val="000000"/>
              </w:rPr>
            </w:pPr>
            <w:r>
              <w:rPr>
                <w:rFonts w:hint="eastAsia"/>
                <w:color w:val="000000"/>
              </w:rPr>
              <w:t>（4）固体废物</w:t>
            </w:r>
          </w:p>
          <w:p>
            <w:pPr>
              <w:pStyle w:val="183"/>
              <w:ind w:firstLine="480"/>
              <w:rPr>
                <w:rFonts w:hint="eastAsia"/>
                <w:color w:val="000000"/>
              </w:rPr>
            </w:pPr>
            <w:r>
              <w:rPr>
                <w:rFonts w:hint="eastAsia"/>
                <w:color w:val="000000"/>
              </w:rPr>
              <w:t>项目搅拌运输车辆洗刷和设备清洗过程中会有混凝土残渣产生，沉淀池会产生污泥，两种固废年产生量为600吨，外送峨山水泥公司作生产水泥原料，不外排。员工生活垃圾收集后交由当地环卫部门统一处理。</w:t>
            </w:r>
          </w:p>
          <w:p>
            <w:pPr>
              <w:pStyle w:val="184"/>
            </w:pPr>
            <w:r>
              <w:rPr>
                <w:rFonts w:hint="eastAsia"/>
              </w:rPr>
              <w:t>表2-11 改建前项目污染物产生情况及治理措施</w:t>
            </w:r>
          </w:p>
          <w:tbl>
            <w:tblPr>
              <w:tblStyle w:val="39"/>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275"/>
              <w:gridCol w:w="993"/>
              <w:gridCol w:w="2976"/>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3" w:type="dxa"/>
                  <w:noWrap w:val="0"/>
                  <w:vAlign w:val="center"/>
                </w:tcPr>
                <w:p>
                  <w:pPr>
                    <w:spacing w:line="300" w:lineRule="exact"/>
                    <w:jc w:val="center"/>
                    <w:rPr>
                      <w:b/>
                      <w:color w:val="000000"/>
                      <w:szCs w:val="21"/>
                    </w:rPr>
                  </w:pPr>
                  <w:r>
                    <w:rPr>
                      <w:rFonts w:hAnsi="宋体"/>
                      <w:b/>
                      <w:color w:val="000000"/>
                      <w:szCs w:val="21"/>
                    </w:rPr>
                    <w:t>污染源</w:t>
                  </w:r>
                </w:p>
              </w:tc>
              <w:tc>
                <w:tcPr>
                  <w:tcW w:w="1275" w:type="dxa"/>
                  <w:noWrap w:val="0"/>
                  <w:vAlign w:val="center"/>
                </w:tcPr>
                <w:p>
                  <w:pPr>
                    <w:spacing w:line="300" w:lineRule="exact"/>
                    <w:jc w:val="center"/>
                    <w:rPr>
                      <w:b/>
                      <w:color w:val="000000"/>
                      <w:szCs w:val="21"/>
                    </w:rPr>
                  </w:pPr>
                  <w:r>
                    <w:rPr>
                      <w:rFonts w:hAnsi="宋体"/>
                      <w:b/>
                      <w:color w:val="000000"/>
                      <w:szCs w:val="21"/>
                    </w:rPr>
                    <w:t>产生地点</w:t>
                  </w:r>
                </w:p>
              </w:tc>
              <w:tc>
                <w:tcPr>
                  <w:tcW w:w="993" w:type="dxa"/>
                  <w:noWrap w:val="0"/>
                  <w:vAlign w:val="center"/>
                </w:tcPr>
                <w:p>
                  <w:pPr>
                    <w:spacing w:line="300" w:lineRule="exact"/>
                    <w:jc w:val="center"/>
                    <w:rPr>
                      <w:b/>
                      <w:color w:val="000000"/>
                      <w:szCs w:val="21"/>
                    </w:rPr>
                  </w:pPr>
                  <w:r>
                    <w:rPr>
                      <w:rFonts w:hAnsi="宋体"/>
                      <w:b/>
                      <w:color w:val="000000"/>
                      <w:szCs w:val="21"/>
                    </w:rPr>
                    <w:t>污染物</w:t>
                  </w:r>
                </w:p>
              </w:tc>
              <w:tc>
                <w:tcPr>
                  <w:tcW w:w="2976" w:type="dxa"/>
                  <w:noWrap w:val="0"/>
                  <w:vAlign w:val="center"/>
                </w:tcPr>
                <w:p>
                  <w:pPr>
                    <w:spacing w:line="300" w:lineRule="exact"/>
                    <w:jc w:val="center"/>
                    <w:rPr>
                      <w:b/>
                      <w:color w:val="000000"/>
                      <w:szCs w:val="21"/>
                    </w:rPr>
                  </w:pPr>
                  <w:r>
                    <w:rPr>
                      <w:rFonts w:hAnsi="宋体"/>
                      <w:b/>
                      <w:color w:val="000000"/>
                      <w:szCs w:val="21"/>
                    </w:rPr>
                    <w:t>治理措施</w:t>
                  </w:r>
                </w:p>
              </w:tc>
              <w:tc>
                <w:tcPr>
                  <w:tcW w:w="1331" w:type="dxa"/>
                  <w:noWrap w:val="0"/>
                  <w:vAlign w:val="center"/>
                </w:tcPr>
                <w:p>
                  <w:pPr>
                    <w:spacing w:line="300" w:lineRule="exact"/>
                    <w:jc w:val="center"/>
                    <w:rPr>
                      <w:b/>
                      <w:color w:val="000000"/>
                      <w:szCs w:val="21"/>
                    </w:rPr>
                  </w:pPr>
                  <w:r>
                    <w:rPr>
                      <w:rFonts w:hAnsi="宋体"/>
                      <w:b/>
                      <w:color w:val="000000"/>
                      <w:szCs w:val="21"/>
                    </w:rPr>
                    <w:t>排放量（</w:t>
                  </w:r>
                  <w:r>
                    <w:rPr>
                      <w:b/>
                      <w:color w:val="000000"/>
                      <w:szCs w:val="21"/>
                    </w:rPr>
                    <w:t>t/a</w:t>
                  </w:r>
                  <w:r>
                    <w:rPr>
                      <w:rFonts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3" w:type="dxa"/>
                  <w:noWrap w:val="0"/>
                  <w:vAlign w:val="center"/>
                </w:tcPr>
                <w:p>
                  <w:pPr>
                    <w:spacing w:line="300" w:lineRule="exact"/>
                    <w:jc w:val="center"/>
                    <w:rPr>
                      <w:rFonts w:hAnsi="宋体"/>
                      <w:color w:val="000000"/>
                      <w:szCs w:val="21"/>
                    </w:rPr>
                  </w:pPr>
                  <w:r>
                    <w:rPr>
                      <w:rFonts w:hint="eastAsia" w:hAnsi="宋体"/>
                      <w:color w:val="000000"/>
                      <w:szCs w:val="21"/>
                    </w:rPr>
                    <w:t>生产废水</w:t>
                  </w:r>
                </w:p>
              </w:tc>
              <w:tc>
                <w:tcPr>
                  <w:tcW w:w="1275" w:type="dxa"/>
                  <w:noWrap w:val="0"/>
                  <w:vAlign w:val="center"/>
                </w:tcPr>
                <w:p>
                  <w:pPr>
                    <w:spacing w:line="300" w:lineRule="exact"/>
                    <w:jc w:val="center"/>
                    <w:rPr>
                      <w:rFonts w:hAnsi="宋体"/>
                      <w:color w:val="000000"/>
                      <w:szCs w:val="21"/>
                    </w:rPr>
                  </w:pPr>
                  <w:r>
                    <w:rPr>
                      <w:rFonts w:hint="eastAsia" w:hAnsi="宋体"/>
                      <w:color w:val="000000"/>
                      <w:szCs w:val="21"/>
                    </w:rPr>
                    <w:t>生产车间</w:t>
                  </w:r>
                </w:p>
              </w:tc>
              <w:tc>
                <w:tcPr>
                  <w:tcW w:w="993" w:type="dxa"/>
                  <w:noWrap w:val="0"/>
                  <w:vAlign w:val="center"/>
                </w:tcPr>
                <w:p>
                  <w:pPr>
                    <w:spacing w:line="300" w:lineRule="exact"/>
                    <w:jc w:val="center"/>
                    <w:rPr>
                      <w:rFonts w:hAnsi="宋体"/>
                      <w:color w:val="000000"/>
                      <w:szCs w:val="21"/>
                    </w:rPr>
                  </w:pPr>
                  <w:r>
                    <w:rPr>
                      <w:rFonts w:hint="eastAsia" w:hAnsi="宋体"/>
                      <w:color w:val="000000"/>
                      <w:szCs w:val="21"/>
                    </w:rPr>
                    <w:t>SS</w:t>
                  </w:r>
                </w:p>
              </w:tc>
              <w:tc>
                <w:tcPr>
                  <w:tcW w:w="2976" w:type="dxa"/>
                  <w:noWrap w:val="0"/>
                  <w:vAlign w:val="center"/>
                </w:tcPr>
                <w:p>
                  <w:pPr>
                    <w:spacing w:line="300" w:lineRule="exact"/>
                    <w:jc w:val="center"/>
                    <w:rPr>
                      <w:rFonts w:hAnsi="宋体"/>
                      <w:color w:val="000000"/>
                      <w:szCs w:val="21"/>
                    </w:rPr>
                  </w:pPr>
                  <w:r>
                    <w:rPr>
                      <w:rFonts w:hint="eastAsia" w:hAnsi="宋体"/>
                      <w:color w:val="000000"/>
                      <w:szCs w:val="21"/>
                    </w:rPr>
                    <w:t>用泵送至三级沉淀池，经沉淀池处理后循环使用</w:t>
                  </w:r>
                </w:p>
              </w:tc>
              <w:tc>
                <w:tcPr>
                  <w:tcW w:w="1331" w:type="dxa"/>
                  <w:noWrap w:val="0"/>
                  <w:vAlign w:val="center"/>
                </w:tcPr>
                <w:p>
                  <w:pPr>
                    <w:spacing w:line="300" w:lineRule="exact"/>
                    <w:jc w:val="center"/>
                    <w:rPr>
                      <w:rFonts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3" w:type="dxa"/>
                  <w:noWrap w:val="0"/>
                  <w:vAlign w:val="center"/>
                </w:tcPr>
                <w:p>
                  <w:pPr>
                    <w:spacing w:line="300" w:lineRule="exact"/>
                    <w:jc w:val="center"/>
                    <w:rPr>
                      <w:rFonts w:hAnsi="宋体"/>
                      <w:color w:val="000000"/>
                      <w:szCs w:val="21"/>
                    </w:rPr>
                  </w:pPr>
                  <w:r>
                    <w:rPr>
                      <w:rFonts w:hint="eastAsia" w:hAnsi="宋体"/>
                      <w:color w:val="000000"/>
                      <w:szCs w:val="21"/>
                    </w:rPr>
                    <w:t>生活污水</w:t>
                  </w:r>
                </w:p>
              </w:tc>
              <w:tc>
                <w:tcPr>
                  <w:tcW w:w="1275" w:type="dxa"/>
                  <w:noWrap w:val="0"/>
                  <w:vAlign w:val="center"/>
                </w:tcPr>
                <w:p>
                  <w:pPr>
                    <w:spacing w:line="300" w:lineRule="exact"/>
                    <w:jc w:val="center"/>
                    <w:rPr>
                      <w:rFonts w:hAnsi="宋体"/>
                      <w:color w:val="000000"/>
                      <w:szCs w:val="21"/>
                    </w:rPr>
                  </w:pPr>
                  <w:r>
                    <w:rPr>
                      <w:rFonts w:hint="eastAsia" w:hAnsi="宋体"/>
                      <w:color w:val="000000"/>
                      <w:szCs w:val="21"/>
                    </w:rPr>
                    <w:t>办公楼</w:t>
                  </w:r>
                </w:p>
              </w:tc>
              <w:tc>
                <w:tcPr>
                  <w:tcW w:w="993" w:type="dxa"/>
                  <w:noWrap w:val="0"/>
                  <w:vAlign w:val="center"/>
                </w:tcPr>
                <w:p>
                  <w:pPr>
                    <w:spacing w:line="300" w:lineRule="exact"/>
                    <w:jc w:val="center"/>
                    <w:rPr>
                      <w:rFonts w:hAnsi="宋体"/>
                      <w:color w:val="000000"/>
                      <w:szCs w:val="21"/>
                    </w:rPr>
                  </w:pPr>
                  <w:r>
                    <w:rPr>
                      <w:rFonts w:hint="eastAsia" w:hAnsi="宋体"/>
                      <w:color w:val="000000"/>
                      <w:szCs w:val="21"/>
                    </w:rPr>
                    <w:t>COD、NH</w:t>
                  </w:r>
                  <w:r>
                    <w:rPr>
                      <w:rFonts w:hint="eastAsia" w:hAnsi="宋体"/>
                      <w:color w:val="000000"/>
                      <w:szCs w:val="21"/>
                      <w:vertAlign w:val="subscript"/>
                    </w:rPr>
                    <w:t>3</w:t>
                  </w:r>
                  <w:r>
                    <w:rPr>
                      <w:rFonts w:hint="eastAsia" w:hAnsi="宋体"/>
                      <w:color w:val="000000"/>
                      <w:szCs w:val="21"/>
                    </w:rPr>
                    <w:t>-N</w:t>
                  </w:r>
                </w:p>
              </w:tc>
              <w:tc>
                <w:tcPr>
                  <w:tcW w:w="2976" w:type="dxa"/>
                  <w:noWrap w:val="0"/>
                  <w:vAlign w:val="center"/>
                </w:tcPr>
                <w:p>
                  <w:pPr>
                    <w:spacing w:line="300" w:lineRule="exact"/>
                    <w:jc w:val="center"/>
                    <w:rPr>
                      <w:rFonts w:hAnsi="宋体"/>
                      <w:color w:val="000000"/>
                      <w:szCs w:val="21"/>
                    </w:rPr>
                  </w:pPr>
                  <w:r>
                    <w:rPr>
                      <w:rFonts w:hint="eastAsia" w:hAnsi="宋体"/>
                      <w:color w:val="000000"/>
                      <w:szCs w:val="21"/>
                    </w:rPr>
                    <w:t>依托峨山水泥公司化粪池处理后用于农作物施肥，不外排</w:t>
                  </w:r>
                </w:p>
              </w:tc>
              <w:tc>
                <w:tcPr>
                  <w:tcW w:w="1331" w:type="dxa"/>
                  <w:noWrap w:val="0"/>
                  <w:vAlign w:val="center"/>
                </w:tcPr>
                <w:p>
                  <w:pPr>
                    <w:spacing w:line="300" w:lineRule="exact"/>
                    <w:jc w:val="center"/>
                    <w:rPr>
                      <w:rFonts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3" w:type="dxa"/>
                  <w:noWrap w:val="0"/>
                  <w:vAlign w:val="center"/>
                </w:tcPr>
                <w:p>
                  <w:pPr>
                    <w:spacing w:line="300" w:lineRule="exact"/>
                    <w:jc w:val="center"/>
                    <w:rPr>
                      <w:rFonts w:hAnsi="宋体"/>
                      <w:color w:val="000000"/>
                      <w:szCs w:val="21"/>
                    </w:rPr>
                  </w:pPr>
                  <w:r>
                    <w:rPr>
                      <w:rFonts w:hint="eastAsia" w:hAnsi="宋体"/>
                      <w:color w:val="000000"/>
                      <w:szCs w:val="21"/>
                    </w:rPr>
                    <w:t>生产废水</w:t>
                  </w:r>
                </w:p>
              </w:tc>
              <w:tc>
                <w:tcPr>
                  <w:tcW w:w="1275" w:type="dxa"/>
                  <w:noWrap w:val="0"/>
                  <w:vAlign w:val="center"/>
                </w:tcPr>
                <w:p>
                  <w:pPr>
                    <w:spacing w:line="300" w:lineRule="exact"/>
                    <w:jc w:val="center"/>
                    <w:rPr>
                      <w:rFonts w:hAnsi="宋体"/>
                      <w:color w:val="000000"/>
                      <w:szCs w:val="21"/>
                    </w:rPr>
                  </w:pPr>
                  <w:r>
                    <w:rPr>
                      <w:rFonts w:hint="eastAsia" w:hAnsi="宋体"/>
                      <w:color w:val="000000"/>
                      <w:szCs w:val="21"/>
                    </w:rPr>
                    <w:t>生产厂房</w:t>
                  </w:r>
                </w:p>
              </w:tc>
              <w:tc>
                <w:tcPr>
                  <w:tcW w:w="993" w:type="dxa"/>
                  <w:noWrap w:val="0"/>
                  <w:vAlign w:val="center"/>
                </w:tcPr>
                <w:p>
                  <w:pPr>
                    <w:spacing w:line="300" w:lineRule="exact"/>
                    <w:jc w:val="center"/>
                    <w:rPr>
                      <w:rFonts w:hAnsi="宋体"/>
                      <w:color w:val="000000"/>
                      <w:szCs w:val="21"/>
                    </w:rPr>
                  </w:pPr>
                  <w:r>
                    <w:rPr>
                      <w:rFonts w:hint="eastAsia" w:hAnsi="宋体"/>
                      <w:color w:val="000000"/>
                      <w:szCs w:val="21"/>
                    </w:rPr>
                    <w:t>粉尘</w:t>
                  </w:r>
                </w:p>
              </w:tc>
              <w:tc>
                <w:tcPr>
                  <w:tcW w:w="2976" w:type="dxa"/>
                  <w:noWrap w:val="0"/>
                  <w:vAlign w:val="center"/>
                </w:tcPr>
                <w:p>
                  <w:pPr>
                    <w:spacing w:line="300" w:lineRule="exact"/>
                    <w:jc w:val="center"/>
                    <w:rPr>
                      <w:rFonts w:hAnsi="宋体"/>
                      <w:color w:val="000000"/>
                      <w:szCs w:val="21"/>
                    </w:rPr>
                  </w:pPr>
                  <w:r>
                    <w:rPr>
                      <w:rFonts w:hint="eastAsia" w:hAnsi="宋体"/>
                      <w:color w:val="000000"/>
                      <w:szCs w:val="21"/>
                    </w:rPr>
                    <w:t>搅拌机全封闭，加高围墙、种植花草树木、设置围挡等措施进行治理</w:t>
                  </w:r>
                  <w:r>
                    <w:rPr>
                      <w:rFonts w:hAnsi="宋体"/>
                      <w:color w:val="000000"/>
                      <w:szCs w:val="21"/>
                    </w:rPr>
                    <w:t xml:space="preserve"> </w:t>
                  </w:r>
                </w:p>
              </w:tc>
              <w:tc>
                <w:tcPr>
                  <w:tcW w:w="1331" w:type="dxa"/>
                  <w:noWrap w:val="0"/>
                  <w:vAlign w:val="center"/>
                </w:tcPr>
                <w:p>
                  <w:pPr>
                    <w:spacing w:line="300" w:lineRule="exact"/>
                    <w:jc w:val="center"/>
                    <w:rPr>
                      <w:rFonts w:hAnsi="宋体"/>
                      <w:color w:val="000000"/>
                      <w:szCs w:val="21"/>
                    </w:rPr>
                  </w:pPr>
                  <w:r>
                    <w:rPr>
                      <w:rFonts w:hint="eastAsia" w:hAnsi="宋体"/>
                      <w:color w:val="000000"/>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3" w:type="dxa"/>
                  <w:noWrap w:val="0"/>
                  <w:vAlign w:val="center"/>
                </w:tcPr>
                <w:p>
                  <w:pPr>
                    <w:spacing w:line="300" w:lineRule="exact"/>
                    <w:jc w:val="center"/>
                    <w:rPr>
                      <w:rFonts w:hAnsi="宋体"/>
                      <w:color w:val="000000"/>
                      <w:szCs w:val="21"/>
                    </w:rPr>
                  </w:pPr>
                  <w:r>
                    <w:rPr>
                      <w:rFonts w:hint="eastAsia" w:hAnsi="宋体"/>
                      <w:color w:val="000000"/>
                      <w:szCs w:val="21"/>
                    </w:rPr>
                    <w:t>沉渣</w:t>
                  </w:r>
                </w:p>
              </w:tc>
              <w:tc>
                <w:tcPr>
                  <w:tcW w:w="1275" w:type="dxa"/>
                  <w:noWrap w:val="0"/>
                  <w:vAlign w:val="center"/>
                </w:tcPr>
                <w:p>
                  <w:pPr>
                    <w:spacing w:line="300" w:lineRule="exact"/>
                    <w:jc w:val="center"/>
                    <w:rPr>
                      <w:rFonts w:hAnsi="宋体"/>
                      <w:color w:val="000000"/>
                      <w:szCs w:val="21"/>
                    </w:rPr>
                  </w:pPr>
                  <w:r>
                    <w:rPr>
                      <w:rFonts w:hint="eastAsia" w:hAnsi="宋体"/>
                      <w:color w:val="000000"/>
                      <w:szCs w:val="21"/>
                    </w:rPr>
                    <w:t>沉淀池</w:t>
                  </w:r>
                </w:p>
              </w:tc>
              <w:tc>
                <w:tcPr>
                  <w:tcW w:w="993" w:type="dxa"/>
                  <w:noWrap w:val="0"/>
                  <w:vAlign w:val="center"/>
                </w:tcPr>
                <w:p>
                  <w:pPr>
                    <w:spacing w:line="300" w:lineRule="exact"/>
                    <w:jc w:val="center"/>
                    <w:rPr>
                      <w:rFonts w:hAnsi="宋体"/>
                      <w:color w:val="000000"/>
                      <w:szCs w:val="21"/>
                    </w:rPr>
                  </w:pPr>
                  <w:r>
                    <w:rPr>
                      <w:rFonts w:hint="eastAsia" w:hAnsi="宋体"/>
                      <w:color w:val="000000"/>
                      <w:szCs w:val="21"/>
                    </w:rPr>
                    <w:t>/</w:t>
                  </w:r>
                </w:p>
              </w:tc>
              <w:tc>
                <w:tcPr>
                  <w:tcW w:w="2976" w:type="dxa"/>
                  <w:noWrap w:val="0"/>
                  <w:vAlign w:val="center"/>
                </w:tcPr>
                <w:p>
                  <w:pPr>
                    <w:spacing w:line="300" w:lineRule="exact"/>
                    <w:jc w:val="center"/>
                    <w:rPr>
                      <w:rFonts w:hAnsi="宋体"/>
                      <w:color w:val="000000"/>
                      <w:szCs w:val="21"/>
                    </w:rPr>
                  </w:pPr>
                  <w:r>
                    <w:rPr>
                      <w:rFonts w:hint="eastAsia" w:hAnsi="宋体"/>
                      <w:color w:val="000000"/>
                      <w:szCs w:val="21"/>
                    </w:rPr>
                    <w:t>外送水泥厂作为原料</w:t>
                  </w:r>
                </w:p>
              </w:tc>
              <w:tc>
                <w:tcPr>
                  <w:tcW w:w="1331" w:type="dxa"/>
                  <w:noWrap w:val="0"/>
                  <w:vAlign w:val="center"/>
                </w:tcPr>
                <w:p>
                  <w:pPr>
                    <w:spacing w:line="300" w:lineRule="exact"/>
                    <w:jc w:val="center"/>
                    <w:rPr>
                      <w:rFonts w:hAnsi="宋体"/>
                      <w:color w:val="000000"/>
                      <w:szCs w:val="21"/>
                    </w:rPr>
                  </w:pPr>
                  <w:r>
                    <w:rPr>
                      <w:rFonts w:hint="eastAsia" w:hAnsi="宋体"/>
                      <w:color w:val="000000"/>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63" w:type="dxa"/>
                  <w:noWrap w:val="0"/>
                  <w:vAlign w:val="center"/>
                </w:tcPr>
                <w:p>
                  <w:pPr>
                    <w:spacing w:line="300" w:lineRule="exact"/>
                    <w:jc w:val="center"/>
                    <w:rPr>
                      <w:rFonts w:hAnsi="宋体"/>
                      <w:color w:val="000000"/>
                      <w:szCs w:val="21"/>
                    </w:rPr>
                  </w:pPr>
                  <w:r>
                    <w:rPr>
                      <w:rFonts w:hint="eastAsia" w:hAnsi="宋体"/>
                      <w:color w:val="000000"/>
                      <w:szCs w:val="21"/>
                    </w:rPr>
                    <w:t>生活垃圾</w:t>
                  </w:r>
                </w:p>
              </w:tc>
              <w:tc>
                <w:tcPr>
                  <w:tcW w:w="1275" w:type="dxa"/>
                  <w:noWrap w:val="0"/>
                  <w:vAlign w:val="center"/>
                </w:tcPr>
                <w:p>
                  <w:pPr>
                    <w:spacing w:line="300" w:lineRule="exact"/>
                    <w:jc w:val="center"/>
                    <w:rPr>
                      <w:rFonts w:hAnsi="宋体"/>
                      <w:color w:val="000000"/>
                      <w:szCs w:val="21"/>
                    </w:rPr>
                  </w:pPr>
                  <w:r>
                    <w:rPr>
                      <w:rFonts w:hint="eastAsia" w:hAnsi="宋体"/>
                      <w:color w:val="000000"/>
                      <w:szCs w:val="21"/>
                    </w:rPr>
                    <w:t>办公楼</w:t>
                  </w:r>
                </w:p>
              </w:tc>
              <w:tc>
                <w:tcPr>
                  <w:tcW w:w="993" w:type="dxa"/>
                  <w:noWrap w:val="0"/>
                  <w:vAlign w:val="center"/>
                </w:tcPr>
                <w:p>
                  <w:pPr>
                    <w:spacing w:line="300" w:lineRule="exact"/>
                    <w:jc w:val="center"/>
                    <w:rPr>
                      <w:rFonts w:hAnsi="宋体"/>
                      <w:color w:val="000000"/>
                      <w:szCs w:val="21"/>
                    </w:rPr>
                  </w:pPr>
                  <w:r>
                    <w:rPr>
                      <w:rFonts w:hint="eastAsia" w:hAnsi="宋体"/>
                      <w:color w:val="000000"/>
                      <w:szCs w:val="21"/>
                    </w:rPr>
                    <w:t>/</w:t>
                  </w:r>
                </w:p>
              </w:tc>
              <w:tc>
                <w:tcPr>
                  <w:tcW w:w="2976" w:type="dxa"/>
                  <w:noWrap w:val="0"/>
                  <w:vAlign w:val="center"/>
                </w:tcPr>
                <w:p>
                  <w:pPr>
                    <w:spacing w:line="300" w:lineRule="exact"/>
                    <w:jc w:val="center"/>
                    <w:rPr>
                      <w:rFonts w:hAnsi="宋体"/>
                      <w:color w:val="000000"/>
                      <w:szCs w:val="21"/>
                    </w:rPr>
                  </w:pPr>
                  <w:r>
                    <w:rPr>
                      <w:rFonts w:hint="eastAsia" w:hAnsi="宋体"/>
                      <w:color w:val="000000"/>
                      <w:szCs w:val="21"/>
                    </w:rPr>
                    <w:t>交由当地环卫部门统一处理</w:t>
                  </w:r>
                </w:p>
              </w:tc>
              <w:tc>
                <w:tcPr>
                  <w:tcW w:w="1331" w:type="dxa"/>
                  <w:noWrap w:val="0"/>
                  <w:vAlign w:val="center"/>
                </w:tcPr>
                <w:p>
                  <w:pPr>
                    <w:spacing w:line="300" w:lineRule="exact"/>
                    <w:jc w:val="center"/>
                    <w:rPr>
                      <w:rFonts w:hAnsi="宋体"/>
                      <w:color w:val="000000"/>
                      <w:szCs w:val="21"/>
                    </w:rPr>
                  </w:pPr>
                  <w:r>
                    <w:rPr>
                      <w:rFonts w:hint="eastAsia" w:hAnsi="宋体"/>
                      <w:color w:val="000000"/>
                      <w:szCs w:val="21"/>
                    </w:rPr>
                    <w:t>3.75</w:t>
                  </w:r>
                </w:p>
              </w:tc>
            </w:tr>
          </w:tbl>
          <w:p>
            <w:pPr>
              <w:pStyle w:val="183"/>
              <w:ind w:firstLine="482"/>
              <w:rPr>
                <w:rFonts w:hint="eastAsia"/>
                <w:b/>
                <w:color w:val="000000"/>
              </w:rPr>
            </w:pPr>
            <w:r>
              <w:rPr>
                <w:rFonts w:hint="eastAsia"/>
                <w:b/>
                <w:color w:val="000000"/>
              </w:rPr>
              <w:t>（7）卫生防护距离</w:t>
            </w:r>
          </w:p>
          <w:p>
            <w:pPr>
              <w:pStyle w:val="183"/>
              <w:ind w:firstLine="480"/>
              <w:rPr>
                <w:rFonts w:hint="eastAsia"/>
                <w:color w:val="000000"/>
              </w:rPr>
            </w:pPr>
            <w:r>
              <w:rPr>
                <w:rFonts w:hint="eastAsia"/>
                <w:color w:val="000000"/>
              </w:rPr>
              <w:t>根据查询环境影响报告表，项目未设置卫生防护距离。</w:t>
            </w:r>
          </w:p>
          <w:p>
            <w:pPr>
              <w:pStyle w:val="183"/>
              <w:ind w:firstLine="482"/>
              <w:rPr>
                <w:rFonts w:hint="eastAsia"/>
                <w:b/>
                <w:color w:val="000000"/>
              </w:rPr>
            </w:pPr>
            <w:r>
              <w:rPr>
                <w:rFonts w:hint="eastAsia"/>
                <w:b/>
                <w:color w:val="000000"/>
              </w:rPr>
              <w:t>（8）污染事故及环境纠纷</w:t>
            </w:r>
          </w:p>
          <w:p>
            <w:pPr>
              <w:pStyle w:val="183"/>
              <w:ind w:firstLine="480"/>
              <w:rPr>
                <w:rFonts w:hint="eastAsia"/>
                <w:color w:val="000000"/>
              </w:rPr>
            </w:pPr>
            <w:r>
              <w:rPr>
                <w:rFonts w:hint="eastAsia"/>
                <w:color w:val="000000"/>
              </w:rPr>
              <w:t>根据现场踏勘和向当地环境保护部门了解，乐山嘉美志达商品混凝土有限公司预拌商品混凝土搅拌站项目自投运以来，未出现过环境污染事件和环境纠纷投诉事件。</w:t>
            </w:r>
          </w:p>
          <w:p>
            <w:pPr>
              <w:pStyle w:val="183"/>
              <w:ind w:firstLine="482"/>
              <w:rPr>
                <w:rFonts w:hint="eastAsia"/>
                <w:b/>
                <w:color w:val="000000"/>
              </w:rPr>
            </w:pPr>
            <w:r>
              <w:rPr>
                <w:rFonts w:hint="eastAsia"/>
                <w:b/>
                <w:color w:val="000000"/>
              </w:rPr>
              <w:t>（9）目前存在的主要环保问题及“以新带老”措施</w:t>
            </w:r>
          </w:p>
          <w:p>
            <w:pPr>
              <w:pStyle w:val="183"/>
              <w:ind w:firstLine="480"/>
              <w:rPr>
                <w:color w:val="000000"/>
              </w:rPr>
            </w:pPr>
            <w:r>
              <w:rPr>
                <w:rFonts w:hint="eastAsia"/>
                <w:color w:val="000000"/>
              </w:rPr>
              <w:t>本项目为改建工程，原有项目建设内容进行拆除，不保留。本次评价要求加强厂区管理，防止跑冒滴漏。</w:t>
            </w:r>
          </w:p>
        </w:tc>
      </w:tr>
    </w:tbl>
    <w:p>
      <w:pPr>
        <w:pStyle w:val="34"/>
        <w:jc w:val="center"/>
        <w:rPr>
          <w:rFonts w:ascii="黑体" w:hAnsi="黑体" w:eastAsia="黑体"/>
          <w:snapToGrid w:val="0"/>
          <w:color w:val="000000"/>
          <w:sz w:val="36"/>
          <w:szCs w:val="36"/>
        </w:rPr>
        <w:sectPr>
          <w:pgSz w:w="11906" w:h="16838"/>
          <w:pgMar w:top="1701" w:right="1531" w:bottom="1701" w:left="1531" w:header="851" w:footer="851" w:gutter="0"/>
          <w:cols w:space="720" w:num="1"/>
          <w:docGrid w:linePitch="312" w:charSpace="0"/>
        </w:sectPr>
      </w:pPr>
    </w:p>
    <w:p>
      <w:pPr>
        <w:pStyle w:val="34"/>
        <w:adjustRightInd w:val="0"/>
        <w:snapToGrid w:val="0"/>
        <w:spacing w:before="0" w:beforeAutospacing="0" w:after="0" w:afterAutospacing="0" w:line="14" w:lineRule="auto"/>
        <w:jc w:val="center"/>
        <w:outlineLvl w:val="0"/>
        <w:rPr>
          <w:rFonts w:hint="eastAsia" w:ascii="黑体" w:hAnsi="黑体" w:eastAsia="黑体"/>
          <w:snapToGrid w:val="0"/>
          <w:color w:val="000000"/>
          <w:sz w:val="30"/>
          <w:szCs w:val="30"/>
        </w:rPr>
      </w:pPr>
    </w:p>
    <w:p>
      <w:pPr>
        <w:pStyle w:val="34"/>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三、区域环境质量现状、环境保护目标及评价标准</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3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0" w:type="dxa"/>
            <w:noWrap w:val="0"/>
            <w:vAlign w:val="center"/>
          </w:tcPr>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区域</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环境</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质量</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现状</w:t>
            </w:r>
          </w:p>
        </w:tc>
        <w:tc>
          <w:tcPr>
            <w:tcW w:w="8350" w:type="dxa"/>
            <w:noWrap w:val="0"/>
            <w:vAlign w:val="center"/>
          </w:tcPr>
          <w:p>
            <w:pPr>
              <w:pStyle w:val="183"/>
              <w:ind w:firstLine="482"/>
              <w:rPr>
                <w:rFonts w:hint="eastAsia"/>
                <w:b/>
                <w:color w:val="000000"/>
                <w:kern w:val="0"/>
              </w:rPr>
            </w:pPr>
            <w:r>
              <w:rPr>
                <w:rFonts w:hint="eastAsia"/>
                <w:b/>
                <w:color w:val="000000"/>
                <w:kern w:val="0"/>
              </w:rPr>
              <w:t>1、环境空气质量现状</w:t>
            </w:r>
          </w:p>
          <w:p>
            <w:pPr>
              <w:wordWrap w:val="0"/>
              <w:adjustRightInd w:val="0"/>
              <w:spacing w:line="360" w:lineRule="auto"/>
              <w:ind w:firstLine="480" w:firstLineChars="200"/>
              <w:rPr>
                <w:bCs/>
                <w:color w:val="000000"/>
                <w:sz w:val="24"/>
              </w:rPr>
            </w:pPr>
            <w:r>
              <w:rPr>
                <w:rFonts w:hint="eastAsia"/>
                <w:bCs/>
                <w:color w:val="000000"/>
                <w:sz w:val="24"/>
              </w:rPr>
              <w:t>本项目位于乐山市市中区水口镇，</w:t>
            </w:r>
            <w:r>
              <w:rPr>
                <w:bCs/>
                <w:color w:val="000000"/>
                <w:sz w:val="24"/>
              </w:rPr>
              <w:t>项目所在环境空气功能区属二类区，环境空气质量现状评价采用《环境空气质量标准》（GB3095-2012）及其修改单（生态环境部2018年第29号）中的二级标准。</w:t>
            </w:r>
            <w:r>
              <w:rPr>
                <w:rFonts w:hint="eastAsia"/>
                <w:bCs/>
                <w:color w:val="000000"/>
                <w:sz w:val="24"/>
              </w:rPr>
              <w:t>根据乐山市市中区人民政府网站上公布的《2021年市中区环境质量公报》（网址：</w:t>
            </w:r>
            <w:r>
              <w:rPr>
                <w:bCs/>
                <w:color w:val="000000"/>
                <w:sz w:val="24"/>
              </w:rPr>
              <w:t>http://www.lsszq.gov.cn/szq/zfxxgk/gcontent.shtml?id=20230113132249-865801-00-000</w:t>
            </w:r>
            <w:r>
              <w:rPr>
                <w:rFonts w:hint="eastAsia"/>
                <w:bCs/>
                <w:color w:val="000000"/>
                <w:sz w:val="24"/>
              </w:rPr>
              <w:t>），乐山市市中区环境空气监测情况如下表。</w:t>
            </w:r>
          </w:p>
          <w:p>
            <w:pPr>
              <w:adjustRightInd w:val="0"/>
              <w:jc w:val="center"/>
              <w:rPr>
                <w:b/>
                <w:color w:val="000000"/>
                <w:szCs w:val="21"/>
              </w:rPr>
            </w:pPr>
            <w:r>
              <w:rPr>
                <w:b/>
                <w:color w:val="000000"/>
                <w:szCs w:val="21"/>
              </w:rPr>
              <w:t>表3-1</w:t>
            </w:r>
            <w:r>
              <w:rPr>
                <w:rFonts w:hint="eastAsia"/>
                <w:b/>
                <w:color w:val="000000"/>
                <w:szCs w:val="21"/>
              </w:rPr>
              <w:t xml:space="preserve">  2021年乐山市市中区</w:t>
            </w:r>
            <w:r>
              <w:rPr>
                <w:b/>
                <w:color w:val="000000"/>
                <w:szCs w:val="21"/>
              </w:rPr>
              <w:t>环境空气质量主要指标 单位：µg/m</w:t>
            </w:r>
            <w:r>
              <w:rPr>
                <w:b/>
                <w:color w:val="000000"/>
                <w:szCs w:val="21"/>
                <w:vertAlign w:val="superscript"/>
              </w:rPr>
              <w:t>3</w:t>
            </w:r>
            <w:r>
              <w:rPr>
                <w:b/>
                <w:color w:val="000000"/>
                <w:szCs w:val="21"/>
              </w:rPr>
              <w:t>，CO：mg/m</w:t>
            </w:r>
            <w:r>
              <w:rPr>
                <w:b/>
                <w:color w:val="000000"/>
                <w:szCs w:val="21"/>
                <w:vertAlign w:val="superscript"/>
              </w:rPr>
              <w:t>3</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884"/>
              <w:gridCol w:w="1097"/>
              <w:gridCol w:w="824"/>
              <w:gridCol w:w="1236"/>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576" w:type="pct"/>
                  <w:noWrap w:val="0"/>
                  <w:vAlign w:val="center"/>
                </w:tcPr>
                <w:p>
                  <w:pPr>
                    <w:pStyle w:val="182"/>
                    <w:rPr>
                      <w:b/>
                      <w:color w:val="000000"/>
                    </w:rPr>
                  </w:pPr>
                  <w:r>
                    <w:rPr>
                      <w:b/>
                      <w:color w:val="000000"/>
                    </w:rPr>
                    <w:t>污染物</w:t>
                  </w:r>
                </w:p>
              </w:tc>
              <w:tc>
                <w:tcPr>
                  <w:tcW w:w="1775" w:type="pct"/>
                  <w:noWrap w:val="0"/>
                  <w:vAlign w:val="center"/>
                </w:tcPr>
                <w:p>
                  <w:pPr>
                    <w:pStyle w:val="182"/>
                    <w:rPr>
                      <w:b/>
                      <w:color w:val="000000"/>
                    </w:rPr>
                  </w:pPr>
                  <w:r>
                    <w:rPr>
                      <w:b/>
                      <w:color w:val="000000"/>
                    </w:rPr>
                    <w:t>年评价指标</w:t>
                  </w:r>
                </w:p>
              </w:tc>
              <w:tc>
                <w:tcPr>
                  <w:tcW w:w="675" w:type="pct"/>
                  <w:noWrap w:val="0"/>
                  <w:vAlign w:val="center"/>
                </w:tcPr>
                <w:p>
                  <w:pPr>
                    <w:pStyle w:val="182"/>
                    <w:rPr>
                      <w:b/>
                      <w:color w:val="000000"/>
                    </w:rPr>
                  </w:pPr>
                  <w:r>
                    <w:rPr>
                      <w:b/>
                      <w:color w:val="000000"/>
                    </w:rPr>
                    <w:t>现状浓度</w:t>
                  </w:r>
                </w:p>
              </w:tc>
              <w:tc>
                <w:tcPr>
                  <w:tcW w:w="507" w:type="pct"/>
                  <w:noWrap w:val="0"/>
                  <w:vAlign w:val="center"/>
                </w:tcPr>
                <w:p>
                  <w:pPr>
                    <w:pStyle w:val="182"/>
                    <w:rPr>
                      <w:b/>
                      <w:color w:val="000000"/>
                    </w:rPr>
                  </w:pPr>
                  <w:r>
                    <w:rPr>
                      <w:b/>
                      <w:color w:val="000000"/>
                    </w:rPr>
                    <w:t>标准值</w:t>
                  </w:r>
                </w:p>
              </w:tc>
              <w:tc>
                <w:tcPr>
                  <w:tcW w:w="761" w:type="pct"/>
                  <w:noWrap w:val="0"/>
                  <w:vAlign w:val="center"/>
                </w:tcPr>
                <w:p>
                  <w:pPr>
                    <w:pStyle w:val="182"/>
                    <w:rPr>
                      <w:b/>
                      <w:color w:val="000000"/>
                    </w:rPr>
                  </w:pPr>
                  <w:r>
                    <w:rPr>
                      <w:b/>
                      <w:color w:val="000000"/>
                    </w:rPr>
                    <w:t>占标率（%）</w:t>
                  </w:r>
                </w:p>
              </w:tc>
              <w:tc>
                <w:tcPr>
                  <w:tcW w:w="706" w:type="pct"/>
                  <w:noWrap w:val="0"/>
                  <w:vAlign w:val="center"/>
                </w:tcPr>
                <w:p>
                  <w:pPr>
                    <w:pStyle w:val="182"/>
                    <w:rPr>
                      <w:b/>
                      <w:color w:val="000000"/>
                    </w:rPr>
                  </w:pPr>
                  <w:r>
                    <w:rPr>
                      <w:b/>
                      <w:color w:val="000000"/>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76" w:type="pct"/>
                  <w:noWrap w:val="0"/>
                  <w:vAlign w:val="center"/>
                </w:tcPr>
                <w:p>
                  <w:pPr>
                    <w:pStyle w:val="182"/>
                    <w:rPr>
                      <w:color w:val="000000"/>
                    </w:rPr>
                  </w:pPr>
                  <w:r>
                    <w:rPr>
                      <w:color w:val="000000"/>
                    </w:rPr>
                    <w:t>SO</w:t>
                  </w:r>
                  <w:r>
                    <w:rPr>
                      <w:color w:val="000000"/>
                      <w:vertAlign w:val="subscript"/>
                    </w:rPr>
                    <w:t>2</w:t>
                  </w:r>
                </w:p>
              </w:tc>
              <w:tc>
                <w:tcPr>
                  <w:tcW w:w="1775" w:type="pct"/>
                  <w:noWrap w:val="0"/>
                  <w:vAlign w:val="center"/>
                </w:tcPr>
                <w:p>
                  <w:pPr>
                    <w:pStyle w:val="182"/>
                    <w:rPr>
                      <w:color w:val="000000"/>
                    </w:rPr>
                  </w:pPr>
                  <w:r>
                    <w:rPr>
                      <w:color w:val="000000"/>
                    </w:rPr>
                    <w:t>年平均质量浓度</w:t>
                  </w:r>
                </w:p>
              </w:tc>
              <w:tc>
                <w:tcPr>
                  <w:tcW w:w="675" w:type="pct"/>
                  <w:noWrap w:val="0"/>
                  <w:vAlign w:val="center"/>
                </w:tcPr>
                <w:p>
                  <w:pPr>
                    <w:pStyle w:val="182"/>
                    <w:rPr>
                      <w:color w:val="000000"/>
                    </w:rPr>
                  </w:pPr>
                  <w:r>
                    <w:rPr>
                      <w:rFonts w:hint="eastAsia"/>
                      <w:color w:val="000000"/>
                    </w:rPr>
                    <w:t>7</w:t>
                  </w:r>
                </w:p>
              </w:tc>
              <w:tc>
                <w:tcPr>
                  <w:tcW w:w="507" w:type="pct"/>
                  <w:noWrap w:val="0"/>
                  <w:vAlign w:val="center"/>
                </w:tcPr>
                <w:p>
                  <w:pPr>
                    <w:pStyle w:val="182"/>
                    <w:rPr>
                      <w:color w:val="000000"/>
                    </w:rPr>
                  </w:pPr>
                  <w:r>
                    <w:rPr>
                      <w:color w:val="000000"/>
                    </w:rPr>
                    <w:t>60</w:t>
                  </w:r>
                </w:p>
              </w:tc>
              <w:tc>
                <w:tcPr>
                  <w:tcW w:w="761" w:type="pct"/>
                  <w:noWrap w:val="0"/>
                  <w:vAlign w:val="center"/>
                </w:tcPr>
                <w:p>
                  <w:pPr>
                    <w:pStyle w:val="182"/>
                    <w:rPr>
                      <w:color w:val="000000"/>
                    </w:rPr>
                  </w:pPr>
                  <w:r>
                    <w:rPr>
                      <w:rFonts w:hint="eastAsia"/>
                      <w:color w:val="000000"/>
                    </w:rPr>
                    <w:t>11.67</w:t>
                  </w:r>
                </w:p>
              </w:tc>
              <w:tc>
                <w:tcPr>
                  <w:tcW w:w="706" w:type="pct"/>
                  <w:noWrap w:val="0"/>
                  <w:vAlign w:val="center"/>
                </w:tcPr>
                <w:p>
                  <w:pPr>
                    <w:pStyle w:val="1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jc w:val="center"/>
              </w:trPr>
              <w:tc>
                <w:tcPr>
                  <w:tcW w:w="576" w:type="pct"/>
                  <w:noWrap w:val="0"/>
                  <w:vAlign w:val="center"/>
                </w:tcPr>
                <w:p>
                  <w:pPr>
                    <w:pStyle w:val="182"/>
                    <w:rPr>
                      <w:color w:val="000000"/>
                    </w:rPr>
                  </w:pPr>
                  <w:r>
                    <w:rPr>
                      <w:color w:val="000000"/>
                    </w:rPr>
                    <w:t>NO</w:t>
                  </w:r>
                  <w:r>
                    <w:rPr>
                      <w:color w:val="000000"/>
                      <w:vertAlign w:val="subscript"/>
                    </w:rPr>
                    <w:t>2</w:t>
                  </w:r>
                </w:p>
              </w:tc>
              <w:tc>
                <w:tcPr>
                  <w:tcW w:w="1775" w:type="pct"/>
                  <w:noWrap w:val="0"/>
                  <w:vAlign w:val="center"/>
                </w:tcPr>
                <w:p>
                  <w:pPr>
                    <w:pStyle w:val="182"/>
                    <w:rPr>
                      <w:color w:val="000000"/>
                    </w:rPr>
                  </w:pPr>
                  <w:r>
                    <w:rPr>
                      <w:color w:val="000000"/>
                    </w:rPr>
                    <w:t>年平均质量浓度</w:t>
                  </w:r>
                </w:p>
              </w:tc>
              <w:tc>
                <w:tcPr>
                  <w:tcW w:w="675" w:type="pct"/>
                  <w:noWrap w:val="0"/>
                  <w:vAlign w:val="center"/>
                </w:tcPr>
                <w:p>
                  <w:pPr>
                    <w:pStyle w:val="182"/>
                    <w:rPr>
                      <w:color w:val="000000"/>
                    </w:rPr>
                  </w:pPr>
                  <w:r>
                    <w:rPr>
                      <w:rFonts w:hint="eastAsia"/>
                      <w:color w:val="000000"/>
                    </w:rPr>
                    <w:t>25.6</w:t>
                  </w:r>
                </w:p>
              </w:tc>
              <w:tc>
                <w:tcPr>
                  <w:tcW w:w="507" w:type="pct"/>
                  <w:noWrap w:val="0"/>
                  <w:vAlign w:val="center"/>
                </w:tcPr>
                <w:p>
                  <w:pPr>
                    <w:pStyle w:val="182"/>
                    <w:rPr>
                      <w:color w:val="000000"/>
                    </w:rPr>
                  </w:pPr>
                  <w:r>
                    <w:rPr>
                      <w:color w:val="000000"/>
                    </w:rPr>
                    <w:t>40</w:t>
                  </w:r>
                </w:p>
              </w:tc>
              <w:tc>
                <w:tcPr>
                  <w:tcW w:w="761" w:type="pct"/>
                  <w:noWrap w:val="0"/>
                  <w:vAlign w:val="center"/>
                </w:tcPr>
                <w:p>
                  <w:pPr>
                    <w:pStyle w:val="182"/>
                    <w:rPr>
                      <w:color w:val="000000"/>
                    </w:rPr>
                  </w:pPr>
                  <w:r>
                    <w:rPr>
                      <w:rFonts w:hint="eastAsia"/>
                      <w:color w:val="000000"/>
                    </w:rPr>
                    <w:t>64.00</w:t>
                  </w:r>
                </w:p>
              </w:tc>
              <w:tc>
                <w:tcPr>
                  <w:tcW w:w="706" w:type="pct"/>
                  <w:noWrap w:val="0"/>
                  <w:vAlign w:val="center"/>
                </w:tcPr>
                <w:p>
                  <w:pPr>
                    <w:pStyle w:val="1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 w:hRule="atLeast"/>
                <w:jc w:val="center"/>
              </w:trPr>
              <w:tc>
                <w:tcPr>
                  <w:tcW w:w="576" w:type="pct"/>
                  <w:noWrap w:val="0"/>
                  <w:vAlign w:val="center"/>
                </w:tcPr>
                <w:p>
                  <w:pPr>
                    <w:pStyle w:val="182"/>
                    <w:rPr>
                      <w:color w:val="000000"/>
                    </w:rPr>
                  </w:pPr>
                  <w:r>
                    <w:rPr>
                      <w:color w:val="000000"/>
                    </w:rPr>
                    <w:t>CO</w:t>
                  </w:r>
                </w:p>
              </w:tc>
              <w:tc>
                <w:tcPr>
                  <w:tcW w:w="1775" w:type="pct"/>
                  <w:noWrap w:val="0"/>
                  <w:vAlign w:val="center"/>
                </w:tcPr>
                <w:p>
                  <w:pPr>
                    <w:pStyle w:val="182"/>
                    <w:rPr>
                      <w:color w:val="000000"/>
                    </w:rPr>
                  </w:pPr>
                  <w:r>
                    <w:rPr>
                      <w:color w:val="000000"/>
                    </w:rPr>
                    <w:t>第95百位数24h评价质量浓度</w:t>
                  </w:r>
                </w:p>
              </w:tc>
              <w:tc>
                <w:tcPr>
                  <w:tcW w:w="675" w:type="pct"/>
                  <w:noWrap w:val="0"/>
                  <w:vAlign w:val="center"/>
                </w:tcPr>
                <w:p>
                  <w:pPr>
                    <w:pStyle w:val="182"/>
                    <w:rPr>
                      <w:color w:val="000000"/>
                    </w:rPr>
                  </w:pPr>
                  <w:r>
                    <w:rPr>
                      <w:rFonts w:hint="eastAsia"/>
                      <w:color w:val="000000"/>
                    </w:rPr>
                    <w:t>1.1</w:t>
                  </w:r>
                </w:p>
              </w:tc>
              <w:tc>
                <w:tcPr>
                  <w:tcW w:w="507" w:type="pct"/>
                  <w:noWrap w:val="0"/>
                  <w:vAlign w:val="center"/>
                </w:tcPr>
                <w:p>
                  <w:pPr>
                    <w:pStyle w:val="182"/>
                    <w:rPr>
                      <w:color w:val="000000"/>
                    </w:rPr>
                  </w:pPr>
                  <w:r>
                    <w:rPr>
                      <w:color w:val="000000"/>
                    </w:rPr>
                    <w:t>4.0</w:t>
                  </w:r>
                </w:p>
              </w:tc>
              <w:tc>
                <w:tcPr>
                  <w:tcW w:w="761" w:type="pct"/>
                  <w:noWrap w:val="0"/>
                  <w:vAlign w:val="center"/>
                </w:tcPr>
                <w:p>
                  <w:pPr>
                    <w:pStyle w:val="182"/>
                    <w:rPr>
                      <w:color w:val="000000"/>
                    </w:rPr>
                  </w:pPr>
                  <w:r>
                    <w:rPr>
                      <w:rFonts w:hint="eastAsia"/>
                      <w:color w:val="000000"/>
                    </w:rPr>
                    <w:t>27.50</w:t>
                  </w:r>
                </w:p>
              </w:tc>
              <w:tc>
                <w:tcPr>
                  <w:tcW w:w="706" w:type="pct"/>
                  <w:noWrap w:val="0"/>
                  <w:vAlign w:val="center"/>
                </w:tcPr>
                <w:p>
                  <w:pPr>
                    <w:pStyle w:val="1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576" w:type="pct"/>
                  <w:noWrap w:val="0"/>
                  <w:vAlign w:val="center"/>
                </w:tcPr>
                <w:p>
                  <w:pPr>
                    <w:pStyle w:val="182"/>
                    <w:rPr>
                      <w:color w:val="000000"/>
                    </w:rPr>
                  </w:pPr>
                  <w:r>
                    <w:rPr>
                      <w:color w:val="000000"/>
                    </w:rPr>
                    <w:t>O</w:t>
                  </w:r>
                  <w:r>
                    <w:rPr>
                      <w:color w:val="000000"/>
                      <w:vertAlign w:val="subscript"/>
                    </w:rPr>
                    <w:t>3</w:t>
                  </w:r>
                </w:p>
              </w:tc>
              <w:tc>
                <w:tcPr>
                  <w:tcW w:w="1775" w:type="pct"/>
                  <w:noWrap w:val="0"/>
                  <w:vAlign w:val="center"/>
                </w:tcPr>
                <w:p>
                  <w:pPr>
                    <w:pStyle w:val="182"/>
                    <w:rPr>
                      <w:color w:val="000000"/>
                    </w:rPr>
                  </w:pPr>
                  <w:r>
                    <w:rPr>
                      <w:color w:val="000000"/>
                    </w:rPr>
                    <w:t>第90百分位8h评价质量浓度</w:t>
                  </w:r>
                </w:p>
              </w:tc>
              <w:tc>
                <w:tcPr>
                  <w:tcW w:w="675" w:type="pct"/>
                  <w:noWrap w:val="0"/>
                  <w:vAlign w:val="center"/>
                </w:tcPr>
                <w:p>
                  <w:pPr>
                    <w:pStyle w:val="182"/>
                    <w:rPr>
                      <w:color w:val="000000"/>
                    </w:rPr>
                  </w:pPr>
                  <w:r>
                    <w:rPr>
                      <w:rFonts w:hint="eastAsia"/>
                      <w:color w:val="000000"/>
                    </w:rPr>
                    <w:t>138</w:t>
                  </w:r>
                </w:p>
              </w:tc>
              <w:tc>
                <w:tcPr>
                  <w:tcW w:w="507" w:type="pct"/>
                  <w:noWrap w:val="0"/>
                  <w:vAlign w:val="center"/>
                </w:tcPr>
                <w:p>
                  <w:pPr>
                    <w:pStyle w:val="182"/>
                    <w:rPr>
                      <w:color w:val="000000"/>
                    </w:rPr>
                  </w:pPr>
                  <w:r>
                    <w:rPr>
                      <w:color w:val="000000"/>
                    </w:rPr>
                    <w:t>160</w:t>
                  </w:r>
                </w:p>
              </w:tc>
              <w:tc>
                <w:tcPr>
                  <w:tcW w:w="761" w:type="pct"/>
                  <w:noWrap w:val="0"/>
                  <w:vAlign w:val="center"/>
                </w:tcPr>
                <w:p>
                  <w:pPr>
                    <w:pStyle w:val="182"/>
                    <w:rPr>
                      <w:color w:val="000000"/>
                    </w:rPr>
                  </w:pPr>
                  <w:r>
                    <w:rPr>
                      <w:rFonts w:hint="eastAsia"/>
                      <w:color w:val="000000"/>
                    </w:rPr>
                    <w:t>86.25</w:t>
                  </w:r>
                </w:p>
              </w:tc>
              <w:tc>
                <w:tcPr>
                  <w:tcW w:w="706" w:type="pct"/>
                  <w:noWrap w:val="0"/>
                  <w:vAlign w:val="center"/>
                </w:tcPr>
                <w:p>
                  <w:pPr>
                    <w:pStyle w:val="1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jc w:val="center"/>
              </w:trPr>
              <w:tc>
                <w:tcPr>
                  <w:tcW w:w="576" w:type="pct"/>
                  <w:noWrap w:val="0"/>
                  <w:vAlign w:val="center"/>
                </w:tcPr>
                <w:p>
                  <w:pPr>
                    <w:pStyle w:val="182"/>
                    <w:rPr>
                      <w:color w:val="000000"/>
                    </w:rPr>
                  </w:pPr>
                  <w:r>
                    <w:rPr>
                      <w:color w:val="000000"/>
                    </w:rPr>
                    <w:t>PM</w:t>
                  </w:r>
                  <w:r>
                    <w:rPr>
                      <w:color w:val="000000"/>
                      <w:vertAlign w:val="subscript"/>
                    </w:rPr>
                    <w:t>10</w:t>
                  </w:r>
                </w:p>
              </w:tc>
              <w:tc>
                <w:tcPr>
                  <w:tcW w:w="1775" w:type="pct"/>
                  <w:noWrap w:val="0"/>
                  <w:vAlign w:val="center"/>
                </w:tcPr>
                <w:p>
                  <w:pPr>
                    <w:pStyle w:val="182"/>
                    <w:rPr>
                      <w:color w:val="000000"/>
                    </w:rPr>
                  </w:pPr>
                  <w:r>
                    <w:rPr>
                      <w:color w:val="000000"/>
                    </w:rPr>
                    <w:t>年平均质量浓度</w:t>
                  </w:r>
                </w:p>
              </w:tc>
              <w:tc>
                <w:tcPr>
                  <w:tcW w:w="675" w:type="pct"/>
                  <w:noWrap w:val="0"/>
                  <w:vAlign w:val="center"/>
                </w:tcPr>
                <w:p>
                  <w:pPr>
                    <w:pStyle w:val="182"/>
                    <w:rPr>
                      <w:color w:val="000000"/>
                    </w:rPr>
                  </w:pPr>
                  <w:r>
                    <w:rPr>
                      <w:rFonts w:hint="eastAsia"/>
                      <w:color w:val="000000"/>
                    </w:rPr>
                    <w:t>55.1</w:t>
                  </w:r>
                </w:p>
              </w:tc>
              <w:tc>
                <w:tcPr>
                  <w:tcW w:w="507" w:type="pct"/>
                  <w:noWrap w:val="0"/>
                  <w:vAlign w:val="center"/>
                </w:tcPr>
                <w:p>
                  <w:pPr>
                    <w:pStyle w:val="182"/>
                    <w:rPr>
                      <w:color w:val="000000"/>
                    </w:rPr>
                  </w:pPr>
                  <w:r>
                    <w:rPr>
                      <w:color w:val="000000"/>
                    </w:rPr>
                    <w:t>70</w:t>
                  </w:r>
                </w:p>
              </w:tc>
              <w:tc>
                <w:tcPr>
                  <w:tcW w:w="761" w:type="pct"/>
                  <w:noWrap w:val="0"/>
                  <w:vAlign w:val="center"/>
                </w:tcPr>
                <w:p>
                  <w:pPr>
                    <w:pStyle w:val="182"/>
                    <w:rPr>
                      <w:color w:val="000000"/>
                    </w:rPr>
                  </w:pPr>
                  <w:r>
                    <w:rPr>
                      <w:rFonts w:hint="eastAsia"/>
                      <w:color w:val="000000"/>
                    </w:rPr>
                    <w:t>78.71</w:t>
                  </w:r>
                </w:p>
              </w:tc>
              <w:tc>
                <w:tcPr>
                  <w:tcW w:w="706" w:type="pct"/>
                  <w:noWrap w:val="0"/>
                  <w:vAlign w:val="center"/>
                </w:tcPr>
                <w:p>
                  <w:pPr>
                    <w:pStyle w:val="182"/>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576" w:type="pct"/>
                  <w:noWrap w:val="0"/>
                  <w:vAlign w:val="center"/>
                </w:tcPr>
                <w:p>
                  <w:pPr>
                    <w:pStyle w:val="182"/>
                    <w:rPr>
                      <w:color w:val="000000"/>
                    </w:rPr>
                  </w:pPr>
                  <w:r>
                    <w:rPr>
                      <w:color w:val="000000"/>
                    </w:rPr>
                    <w:t>PM</w:t>
                  </w:r>
                  <w:r>
                    <w:rPr>
                      <w:color w:val="000000"/>
                      <w:vertAlign w:val="subscript"/>
                    </w:rPr>
                    <w:t>2.5</w:t>
                  </w:r>
                </w:p>
              </w:tc>
              <w:tc>
                <w:tcPr>
                  <w:tcW w:w="1775" w:type="pct"/>
                  <w:noWrap w:val="0"/>
                  <w:vAlign w:val="center"/>
                </w:tcPr>
                <w:p>
                  <w:pPr>
                    <w:pStyle w:val="182"/>
                    <w:rPr>
                      <w:color w:val="000000"/>
                    </w:rPr>
                  </w:pPr>
                  <w:r>
                    <w:rPr>
                      <w:color w:val="000000"/>
                    </w:rPr>
                    <w:t>年平均质量浓度</w:t>
                  </w:r>
                </w:p>
              </w:tc>
              <w:tc>
                <w:tcPr>
                  <w:tcW w:w="675" w:type="pct"/>
                  <w:noWrap w:val="0"/>
                  <w:vAlign w:val="center"/>
                </w:tcPr>
                <w:p>
                  <w:pPr>
                    <w:pStyle w:val="182"/>
                    <w:rPr>
                      <w:color w:val="000000"/>
                    </w:rPr>
                  </w:pPr>
                  <w:r>
                    <w:rPr>
                      <w:rFonts w:hint="eastAsia"/>
                      <w:color w:val="000000"/>
                    </w:rPr>
                    <w:t>37.2</w:t>
                  </w:r>
                </w:p>
              </w:tc>
              <w:tc>
                <w:tcPr>
                  <w:tcW w:w="507" w:type="pct"/>
                  <w:noWrap w:val="0"/>
                  <w:vAlign w:val="center"/>
                </w:tcPr>
                <w:p>
                  <w:pPr>
                    <w:pStyle w:val="182"/>
                    <w:rPr>
                      <w:color w:val="000000"/>
                    </w:rPr>
                  </w:pPr>
                  <w:r>
                    <w:rPr>
                      <w:color w:val="000000"/>
                    </w:rPr>
                    <w:t>35</w:t>
                  </w:r>
                </w:p>
              </w:tc>
              <w:tc>
                <w:tcPr>
                  <w:tcW w:w="761" w:type="pct"/>
                  <w:noWrap w:val="0"/>
                  <w:vAlign w:val="center"/>
                </w:tcPr>
                <w:p>
                  <w:pPr>
                    <w:pStyle w:val="182"/>
                    <w:rPr>
                      <w:color w:val="000000"/>
                    </w:rPr>
                  </w:pPr>
                  <w:r>
                    <w:rPr>
                      <w:rFonts w:hint="eastAsia"/>
                      <w:color w:val="000000"/>
                    </w:rPr>
                    <w:t>106.29</w:t>
                  </w:r>
                </w:p>
              </w:tc>
              <w:tc>
                <w:tcPr>
                  <w:tcW w:w="706" w:type="pct"/>
                  <w:noWrap w:val="0"/>
                  <w:vAlign w:val="center"/>
                </w:tcPr>
                <w:p>
                  <w:pPr>
                    <w:pStyle w:val="182"/>
                    <w:rPr>
                      <w:color w:val="000000"/>
                    </w:rPr>
                  </w:pPr>
                  <w:r>
                    <w:rPr>
                      <w:rFonts w:hint="eastAsia"/>
                      <w:color w:val="000000"/>
                    </w:rPr>
                    <w:t>达标</w:t>
                  </w:r>
                </w:p>
              </w:tc>
            </w:tr>
          </w:tbl>
          <w:p>
            <w:pPr>
              <w:pStyle w:val="183"/>
              <w:ind w:firstLine="480"/>
              <w:rPr>
                <w:rFonts w:hint="eastAsia"/>
                <w:bCs/>
                <w:color w:val="000000"/>
              </w:rPr>
            </w:pPr>
            <w:r>
              <w:rPr>
                <w:bCs/>
                <w:color w:val="000000"/>
              </w:rPr>
              <w:t>由上表统计结果可知，</w:t>
            </w:r>
            <w:r>
              <w:rPr>
                <w:rFonts w:hint="eastAsia"/>
                <w:bCs/>
                <w:color w:val="000000"/>
              </w:rPr>
              <w:t>乐山市市中区PM</w:t>
            </w:r>
            <w:r>
              <w:rPr>
                <w:rFonts w:hint="eastAsia"/>
                <w:bCs/>
                <w:color w:val="000000"/>
                <w:vertAlign w:val="subscript"/>
              </w:rPr>
              <w:t>2.5</w:t>
            </w:r>
            <w:r>
              <w:rPr>
                <w:rFonts w:hint="eastAsia"/>
                <w:bCs/>
                <w:color w:val="000000"/>
              </w:rPr>
              <w:t>出现超标，超标倍数为1.06。项目所在区域为环境空气质量不达标区。</w:t>
            </w:r>
          </w:p>
          <w:p>
            <w:pPr>
              <w:wordWrap w:val="0"/>
              <w:adjustRightInd w:val="0"/>
              <w:snapToGrid w:val="0"/>
              <w:spacing w:line="360" w:lineRule="auto"/>
              <w:ind w:firstLine="482" w:firstLineChars="200"/>
              <w:jc w:val="left"/>
              <w:rPr>
                <w:b/>
                <w:sz w:val="24"/>
              </w:rPr>
            </w:pPr>
            <w:r>
              <w:rPr>
                <w:rFonts w:ascii="宋体" w:hAnsi="宋体"/>
                <w:b/>
                <w:sz w:val="24"/>
              </w:rPr>
              <w:t>（</w:t>
            </w:r>
            <w:r>
              <w:rPr>
                <w:b/>
                <w:sz w:val="24"/>
              </w:rPr>
              <w:t>2</w:t>
            </w:r>
            <w:r>
              <w:rPr>
                <w:rFonts w:ascii="宋体" w:hAnsi="宋体"/>
                <w:b/>
                <w:sz w:val="24"/>
              </w:rPr>
              <w:t>）乐山市空气质量限期达标规划</w:t>
            </w:r>
          </w:p>
          <w:p>
            <w:pPr>
              <w:wordWrap w:val="0"/>
              <w:adjustRightInd w:val="0"/>
              <w:snapToGrid w:val="0"/>
              <w:spacing w:line="360" w:lineRule="auto"/>
              <w:ind w:firstLine="480" w:firstLineChars="200"/>
              <w:jc w:val="left"/>
              <w:rPr>
                <w:sz w:val="24"/>
              </w:rPr>
            </w:pPr>
            <w:r>
              <w:rPr>
                <w:rFonts w:ascii="宋体" w:hAnsi="宋体"/>
                <w:sz w:val="24"/>
              </w:rPr>
              <w:t>根据</w:t>
            </w:r>
            <w:r>
              <w:rPr>
                <w:sz w:val="24"/>
              </w:rPr>
              <w:t>2017</w:t>
            </w:r>
            <w:r>
              <w:rPr>
                <w:rFonts w:ascii="宋体" w:hAnsi="宋体"/>
                <w:sz w:val="24"/>
              </w:rPr>
              <w:t>年</w:t>
            </w:r>
            <w:r>
              <w:rPr>
                <w:sz w:val="24"/>
              </w:rPr>
              <w:t>7</w:t>
            </w:r>
            <w:r>
              <w:rPr>
                <w:rFonts w:ascii="宋体" w:hAnsi="宋体"/>
                <w:sz w:val="24"/>
              </w:rPr>
              <w:t>月乐山市人民政府发布的《乐山市空气质量限期达标规划》，乐山市通过采取产业和能源结构调整措施、大气污染治理的措施等一系列措施后，在</w:t>
            </w:r>
            <w:r>
              <w:rPr>
                <w:sz w:val="24"/>
              </w:rPr>
              <w:t>2025</w:t>
            </w:r>
            <w:r>
              <w:rPr>
                <w:rFonts w:ascii="宋体" w:hAnsi="宋体"/>
                <w:sz w:val="24"/>
              </w:rPr>
              <w:t>年底前实现空气质量</w:t>
            </w:r>
            <w:r>
              <w:rPr>
                <w:sz w:val="24"/>
              </w:rPr>
              <w:t>6</w:t>
            </w:r>
            <w:r>
              <w:rPr>
                <w:rFonts w:ascii="宋体" w:hAnsi="宋体"/>
                <w:sz w:val="24"/>
              </w:rPr>
              <w:t>项主要污染物（二氧化硫、二氧化氮、可吸入颗粒物、细颗粒物、一氧化碳、臭氧）全面达标。</w:t>
            </w:r>
          </w:p>
          <w:p>
            <w:pPr>
              <w:wordWrap w:val="0"/>
              <w:adjustRightInd w:val="0"/>
              <w:snapToGrid w:val="0"/>
              <w:spacing w:line="360" w:lineRule="auto"/>
              <w:ind w:firstLine="480" w:firstLineChars="200"/>
              <w:jc w:val="left"/>
              <w:rPr>
                <w:sz w:val="24"/>
              </w:rPr>
            </w:pPr>
            <w:r>
              <w:rPr>
                <w:rFonts w:ascii="宋体" w:hAnsi="宋体"/>
                <w:sz w:val="24"/>
              </w:rPr>
              <w:t>本项目所在区域不达标指标</w:t>
            </w:r>
            <w:r>
              <w:rPr>
                <w:sz w:val="24"/>
              </w:rPr>
              <w:t>PM</w:t>
            </w:r>
            <w:r>
              <w:rPr>
                <w:sz w:val="24"/>
                <w:vertAlign w:val="subscript"/>
              </w:rPr>
              <w:t>2.5</w:t>
            </w:r>
            <w:r>
              <w:rPr>
                <w:rFonts w:ascii="宋体" w:hAnsi="宋体"/>
                <w:sz w:val="24"/>
              </w:rPr>
              <w:t>年平均质量浓度预期可达到小于</w:t>
            </w:r>
            <w:r>
              <w:rPr>
                <w:sz w:val="24"/>
              </w:rPr>
              <w:t>35µg/m</w:t>
            </w:r>
            <w:r>
              <w:rPr>
                <w:sz w:val="24"/>
                <w:vertAlign w:val="superscript"/>
              </w:rPr>
              <w:t>3</w:t>
            </w:r>
            <w:r>
              <w:rPr>
                <w:rFonts w:ascii="宋体" w:hAnsi="宋体"/>
                <w:sz w:val="24"/>
              </w:rPr>
              <w:t>的要求，满足《环境空气质量标准》（</w:t>
            </w:r>
            <w:r>
              <w:rPr>
                <w:sz w:val="24"/>
              </w:rPr>
              <w:t>GB3095-2012</w:t>
            </w:r>
            <w:r>
              <w:rPr>
                <w:rFonts w:ascii="宋体" w:hAnsi="宋体"/>
                <w:sz w:val="24"/>
              </w:rPr>
              <w:t xml:space="preserve">）及其修改单中二级标准要求。 </w:t>
            </w:r>
          </w:p>
          <w:p>
            <w:pPr>
              <w:wordWrap w:val="0"/>
              <w:adjustRightInd w:val="0"/>
              <w:snapToGrid w:val="0"/>
              <w:spacing w:line="360" w:lineRule="auto"/>
              <w:ind w:firstLine="480" w:firstLineChars="200"/>
              <w:jc w:val="left"/>
              <w:rPr>
                <w:rFonts w:hint="eastAsia"/>
                <w:b/>
                <w:sz w:val="24"/>
              </w:rPr>
            </w:pPr>
            <w:r>
              <w:rPr>
                <w:rFonts w:ascii="宋体" w:hAnsi="宋体"/>
                <w:sz w:val="24"/>
              </w:rPr>
              <w:t>乐山市空气质量限期达标规划指标详见表</w:t>
            </w:r>
            <w:r>
              <w:rPr>
                <w:sz w:val="24"/>
              </w:rPr>
              <w:t>3-2</w:t>
            </w:r>
            <w:r>
              <w:rPr>
                <w:rFonts w:ascii="宋体" w:hAnsi="宋体"/>
                <w:sz w:val="24"/>
              </w:rPr>
              <w:t xml:space="preserve">。 </w:t>
            </w:r>
          </w:p>
          <w:p>
            <w:pPr>
              <w:wordWrap w:val="0"/>
              <w:adjustRightInd w:val="0"/>
              <w:snapToGrid w:val="0"/>
              <w:spacing w:line="360" w:lineRule="auto"/>
              <w:ind w:firstLine="482" w:firstLineChars="200"/>
              <w:jc w:val="left"/>
              <w:rPr>
                <w:b/>
                <w:sz w:val="24"/>
              </w:rPr>
            </w:pPr>
          </w:p>
          <w:p>
            <w:pPr>
              <w:spacing w:line="360" w:lineRule="auto"/>
              <w:ind w:firstLine="482" w:firstLineChars="200"/>
              <w:jc w:val="center"/>
              <w:rPr>
                <w:b/>
                <w:color w:val="000000"/>
                <w:sz w:val="28"/>
                <w:szCs w:val="28"/>
              </w:rPr>
            </w:pPr>
            <w:r>
              <w:rPr>
                <w:rFonts w:ascii="宋体" w:hAnsi="宋体"/>
                <w:b/>
                <w:color w:val="000000"/>
                <w:sz w:val="24"/>
              </w:rPr>
              <w:t>表</w:t>
            </w:r>
            <w:r>
              <w:rPr>
                <w:b/>
                <w:color w:val="000000"/>
                <w:sz w:val="24"/>
              </w:rPr>
              <w:t xml:space="preserve">3-2 </w:t>
            </w:r>
            <w:r>
              <w:rPr>
                <w:rFonts w:ascii="宋体" w:hAnsi="宋体"/>
                <w:b/>
                <w:color w:val="000000"/>
                <w:sz w:val="24"/>
              </w:rPr>
              <w:t>乐山市空气质量达标规划指标</w:t>
            </w:r>
          </w:p>
          <w:tbl>
            <w:tblPr>
              <w:tblStyle w:val="39"/>
              <w:tblW w:w="811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2"/>
              <w:gridCol w:w="1929"/>
              <w:gridCol w:w="1196"/>
              <w:gridCol w:w="1390"/>
              <w:gridCol w:w="1760"/>
              <w:gridCol w:w="827"/>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right"/>
              </w:trPr>
              <w:tc>
                <w:tcPr>
                  <w:tcW w:w="4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序号</w:t>
                  </w:r>
                </w:p>
              </w:tc>
              <w:tc>
                <w:tcPr>
                  <w:tcW w:w="192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环境质量指标单位：（</w:t>
                  </w:r>
                  <w:r>
                    <w:rPr>
                      <w:b/>
                      <w:color w:val="000000"/>
                      <w:szCs w:val="21"/>
                    </w:rPr>
                    <w:t>µ</w:t>
                  </w:r>
                  <w:r>
                    <w:rPr>
                      <w:b/>
                      <w:kern w:val="0"/>
                      <w:szCs w:val="21"/>
                    </w:rPr>
                    <w:t>g/m</w:t>
                  </w:r>
                  <w:r>
                    <w:rPr>
                      <w:b/>
                      <w:kern w:val="0"/>
                      <w:szCs w:val="21"/>
                      <w:vertAlign w:val="superscript"/>
                    </w:rPr>
                    <w:t>3</w:t>
                  </w:r>
                  <w:r>
                    <w:rPr>
                      <w:rFonts w:ascii="宋体" w:hAnsi="宋体"/>
                      <w:b/>
                      <w:kern w:val="0"/>
                      <w:szCs w:val="21"/>
                    </w:rPr>
                    <w:t>）</w:t>
                  </w:r>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b/>
                      <w:kern w:val="0"/>
                      <w:szCs w:val="21"/>
                    </w:rPr>
                    <w:t>2017</w:t>
                  </w:r>
                  <w:r>
                    <w:rPr>
                      <w:rFonts w:ascii="宋体" w:hAnsi="宋体"/>
                      <w:b/>
                      <w:kern w:val="0"/>
                      <w:szCs w:val="21"/>
                    </w:rPr>
                    <w:t>年</w:t>
                  </w:r>
                </w:p>
                <w:p>
                  <w:pPr>
                    <w:jc w:val="center"/>
                    <w:rPr>
                      <w:b/>
                      <w:kern w:val="0"/>
                      <w:szCs w:val="21"/>
                    </w:rPr>
                  </w:pPr>
                  <w:r>
                    <w:rPr>
                      <w:rFonts w:ascii="宋体" w:hAnsi="宋体"/>
                      <w:b/>
                      <w:kern w:val="0"/>
                      <w:szCs w:val="21"/>
                    </w:rPr>
                    <w:t>现状值</w:t>
                  </w:r>
                </w:p>
              </w:tc>
              <w:tc>
                <w:tcPr>
                  <w:tcW w:w="31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目标值</w:t>
                  </w: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国家空气质量标准</w:t>
                  </w:r>
                </w:p>
              </w:tc>
              <w:tc>
                <w:tcPr>
                  <w:tcW w:w="554"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right"/>
              </w:trPr>
              <w:tc>
                <w:tcPr>
                  <w:tcW w:w="4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kern w:val="0"/>
                      <w:szCs w:val="21"/>
                    </w:rPr>
                  </w:pPr>
                </w:p>
              </w:tc>
              <w:tc>
                <w:tcPr>
                  <w:tcW w:w="192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kern w:val="0"/>
                      <w:szCs w:val="21"/>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kern w:val="0"/>
                      <w:szCs w:val="21"/>
                    </w:rPr>
                  </w:pPr>
                </w:p>
              </w:tc>
              <w:tc>
                <w:tcPr>
                  <w:tcW w:w="1390" w:type="dxa"/>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近期</w:t>
                  </w:r>
                  <w:r>
                    <w:rPr>
                      <w:b/>
                      <w:kern w:val="0"/>
                      <w:szCs w:val="21"/>
                    </w:rPr>
                    <w:t>2020</w:t>
                  </w:r>
                  <w:r>
                    <w:rPr>
                      <w:rFonts w:ascii="宋体" w:hAnsi="宋体"/>
                      <w:b/>
                      <w:kern w:val="0"/>
                      <w:szCs w:val="21"/>
                    </w:rPr>
                    <w:t>年</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jc w:val="center"/>
                    <w:rPr>
                      <w:b/>
                      <w:kern w:val="0"/>
                      <w:szCs w:val="21"/>
                    </w:rPr>
                  </w:pPr>
                  <w:r>
                    <w:rPr>
                      <w:rFonts w:ascii="宋体" w:hAnsi="宋体"/>
                      <w:b/>
                      <w:kern w:val="0"/>
                      <w:szCs w:val="21"/>
                    </w:rPr>
                    <w:t>中远期</w:t>
                  </w:r>
                  <w:r>
                    <w:rPr>
                      <w:b/>
                      <w:kern w:val="0"/>
                      <w:szCs w:val="21"/>
                    </w:rPr>
                    <w:t>2025</w:t>
                  </w:r>
                  <w:r>
                    <w:rPr>
                      <w:rFonts w:ascii="宋体" w:hAnsi="宋体"/>
                      <w:b/>
                      <w:kern w:val="0"/>
                      <w:szCs w:val="21"/>
                    </w:rPr>
                    <w:t>年</w:t>
                  </w: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kern w:val="0"/>
                      <w:szCs w:val="21"/>
                    </w:rPr>
                  </w:pPr>
                </w:p>
              </w:tc>
              <w:tc>
                <w:tcPr>
                  <w:tcW w:w="5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二氧化硫年均浓度</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17.3</w:t>
                  </w:r>
                </w:p>
              </w:tc>
              <w:tc>
                <w:tcPr>
                  <w:tcW w:w="31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≤20</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≤60</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2</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二氧化氮年均浓度</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34</w:t>
                  </w:r>
                </w:p>
              </w:tc>
              <w:tc>
                <w:tcPr>
                  <w:tcW w:w="31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≤40</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≤40</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3</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可吸入颗粒物年均浓度</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80</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力争</w:t>
                  </w:r>
                  <w:r>
                    <w:rPr>
                      <w:kern w:val="0"/>
                      <w:szCs w:val="21"/>
                    </w:rPr>
                    <w:t>70</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≤70</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4</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细颗粒物年均浓度</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53.7</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≤45.5</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力争</w:t>
                  </w:r>
                  <w:r>
                    <w:rPr>
                      <w:kern w:val="0"/>
                      <w:szCs w:val="21"/>
                    </w:rPr>
                    <w:t>35</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≤35</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5</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CO</w:t>
                  </w:r>
                  <w:r>
                    <w:rPr>
                      <w:rFonts w:ascii="宋体" w:hAnsi="宋体"/>
                      <w:kern w:val="0"/>
                      <w:szCs w:val="21"/>
                    </w:rPr>
                    <w:t>日平均值的第</w:t>
                  </w:r>
                  <w:r>
                    <w:rPr>
                      <w:kern w:val="0"/>
                      <w:szCs w:val="21"/>
                    </w:rPr>
                    <w:t>95</w:t>
                  </w:r>
                  <w:r>
                    <w:rPr>
                      <w:rFonts w:ascii="宋体" w:hAnsi="宋体"/>
                      <w:kern w:val="0"/>
                      <w:szCs w:val="21"/>
                    </w:rPr>
                    <w:t>百分位数（</w:t>
                  </w:r>
                  <w:r>
                    <w:rPr>
                      <w:kern w:val="0"/>
                      <w:szCs w:val="21"/>
                    </w:rPr>
                    <w:t>mg/m</w:t>
                  </w:r>
                  <w:r>
                    <w:rPr>
                      <w:kern w:val="0"/>
                      <w:szCs w:val="21"/>
                      <w:vertAlign w:val="superscript"/>
                    </w:rPr>
                    <w:t>3</w:t>
                  </w:r>
                  <w:r>
                    <w:rPr>
                      <w:rFonts w:ascii="宋体" w:hAnsi="宋体"/>
                      <w:kern w:val="0"/>
                      <w:szCs w:val="21"/>
                    </w:rPr>
                    <w:t>）</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1.7</w:t>
                  </w:r>
                </w:p>
              </w:tc>
              <w:tc>
                <w:tcPr>
                  <w:tcW w:w="31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≤2</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≤4</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right"/>
              </w:trPr>
              <w:tc>
                <w:tcPr>
                  <w:tcW w:w="462"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6</w:t>
                  </w:r>
                </w:p>
              </w:tc>
              <w:tc>
                <w:tcPr>
                  <w:tcW w:w="192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臭氧日最大</w:t>
                  </w:r>
                  <w:r>
                    <w:rPr>
                      <w:kern w:val="0"/>
                      <w:szCs w:val="21"/>
                    </w:rPr>
                    <w:t>8</w:t>
                  </w:r>
                  <w:r>
                    <w:rPr>
                      <w:rFonts w:ascii="宋体" w:hAnsi="宋体"/>
                      <w:kern w:val="0"/>
                      <w:szCs w:val="21"/>
                    </w:rPr>
                    <w:t>小时平均值的第</w:t>
                  </w:r>
                  <w:r>
                    <w:rPr>
                      <w:kern w:val="0"/>
                      <w:szCs w:val="21"/>
                    </w:rPr>
                    <w:t>90</w:t>
                  </w:r>
                  <w:r>
                    <w:rPr>
                      <w:rFonts w:ascii="宋体" w:hAnsi="宋体"/>
                      <w:kern w:val="0"/>
                      <w:szCs w:val="21"/>
                    </w:rPr>
                    <w:t>百分位数</w:t>
                  </w:r>
                </w:p>
              </w:tc>
              <w:tc>
                <w:tcPr>
                  <w:tcW w:w="1196"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143</w:t>
                  </w:r>
                </w:p>
              </w:tc>
              <w:tc>
                <w:tcPr>
                  <w:tcW w:w="315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≤160</w:t>
                  </w:r>
                </w:p>
              </w:tc>
              <w:tc>
                <w:tcPr>
                  <w:tcW w:w="827"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≤160</w:t>
                  </w:r>
                </w:p>
              </w:tc>
              <w:tc>
                <w:tcPr>
                  <w:tcW w:w="554"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ascii="宋体" w:hAnsi="宋体"/>
                      <w:kern w:val="0"/>
                      <w:szCs w:val="21"/>
                    </w:rPr>
                    <w:t>指导</w:t>
                  </w:r>
                </w:p>
              </w:tc>
            </w:tr>
          </w:tbl>
          <w:p>
            <w:pPr>
              <w:pStyle w:val="183"/>
              <w:ind w:firstLine="482"/>
              <w:rPr>
                <w:rFonts w:hint="eastAsia"/>
                <w:b/>
                <w:color w:val="000000"/>
                <w:kern w:val="0"/>
              </w:rPr>
            </w:pPr>
            <w:r>
              <w:rPr>
                <w:rFonts w:hint="eastAsia"/>
                <w:b/>
                <w:color w:val="000000"/>
                <w:kern w:val="0"/>
              </w:rPr>
              <w:t>（3）其他污染物环境质量现状</w:t>
            </w:r>
          </w:p>
          <w:p>
            <w:pPr>
              <w:pStyle w:val="183"/>
              <w:ind w:firstLine="480"/>
              <w:rPr>
                <w:rFonts w:hint="eastAsia"/>
                <w:color w:val="000000"/>
                <w:kern w:val="0"/>
              </w:rPr>
            </w:pPr>
            <w:r>
              <w:rPr>
                <w:rFonts w:hint="eastAsia"/>
                <w:color w:val="000000"/>
                <w:kern w:val="0"/>
              </w:rPr>
              <w:t>本项目位于乐山市市中区水口镇，项目运营过程中会产生粉尘，主要为颗粒物，本次评价引用四川锡水金山环保科技有限公司出具的“锡环检字（2021）第0626801号”（日期：2021.06.28）检测报告中的数据。</w:t>
            </w:r>
          </w:p>
          <w:p>
            <w:pPr>
              <w:pStyle w:val="183"/>
              <w:ind w:firstLine="482"/>
              <w:rPr>
                <w:rFonts w:hint="eastAsia"/>
                <w:color w:val="000000"/>
                <w:kern w:val="0"/>
              </w:rPr>
            </w:pPr>
            <w:r>
              <w:rPr>
                <w:rFonts w:hint="eastAsia"/>
                <w:b/>
                <w:color w:val="000000"/>
                <w:kern w:val="0"/>
              </w:rPr>
              <w:t>需要说明的是：</w:t>
            </w:r>
            <w:r>
              <w:rPr>
                <w:rFonts w:hint="eastAsia"/>
                <w:color w:val="000000"/>
                <w:kern w:val="0"/>
              </w:rPr>
              <w:t>本次评价引用的环境空气质量监测数据检测时间在3年以内，且距离本项目不超过5km，满足《建设项目环境影响报告表编制技术指南（污染影响类）（试行）》中相关要求。因此，本项目引用周边现有环境质量现状监测数据是可行的。</w:t>
            </w:r>
          </w:p>
          <w:p>
            <w:pPr>
              <w:pStyle w:val="183"/>
              <w:ind w:firstLine="480"/>
              <w:rPr>
                <w:rFonts w:hint="eastAsia"/>
                <w:color w:val="000000"/>
                <w:kern w:val="0"/>
              </w:rPr>
            </w:pPr>
            <w:r>
              <w:rPr>
                <w:rFonts w:hint="eastAsia"/>
                <w:color w:val="000000"/>
                <w:kern w:val="0"/>
              </w:rPr>
              <w:t>1）监测项目</w:t>
            </w:r>
          </w:p>
          <w:p>
            <w:pPr>
              <w:pStyle w:val="183"/>
              <w:ind w:firstLine="480"/>
              <w:rPr>
                <w:rFonts w:hint="eastAsia"/>
                <w:color w:val="000000"/>
                <w:kern w:val="0"/>
              </w:rPr>
            </w:pPr>
            <w:r>
              <w:rPr>
                <w:rFonts w:hint="eastAsia"/>
                <w:color w:val="000000"/>
                <w:kern w:val="0"/>
              </w:rPr>
              <w:t>根据本项目特点，确定本项目特征因子为Tsp。</w:t>
            </w:r>
          </w:p>
          <w:p>
            <w:pPr>
              <w:pStyle w:val="183"/>
              <w:ind w:firstLine="480"/>
              <w:rPr>
                <w:rFonts w:hint="eastAsia"/>
                <w:color w:val="000000"/>
                <w:kern w:val="0"/>
              </w:rPr>
            </w:pPr>
            <w:r>
              <w:rPr>
                <w:rFonts w:hint="eastAsia"/>
                <w:color w:val="000000"/>
                <w:kern w:val="0"/>
              </w:rPr>
              <w:t>2）监测布点</w:t>
            </w:r>
          </w:p>
          <w:p>
            <w:pPr>
              <w:pStyle w:val="183"/>
              <w:ind w:firstLine="480"/>
              <w:rPr>
                <w:rFonts w:hint="eastAsia"/>
                <w:color w:val="000000"/>
                <w:kern w:val="0"/>
              </w:rPr>
            </w:pPr>
            <w:r>
              <w:rPr>
                <w:rFonts w:hint="eastAsia"/>
                <w:color w:val="000000"/>
                <w:kern w:val="0"/>
              </w:rPr>
              <w:t>根据监测报告及本项目特点，本次评价引用的监测点位如下。</w:t>
            </w:r>
          </w:p>
          <w:p>
            <w:pPr>
              <w:pStyle w:val="184"/>
            </w:pPr>
            <w:r>
              <w:rPr>
                <w:rFonts w:hint="eastAsia"/>
              </w:rPr>
              <w:t>表</w:t>
            </w:r>
            <w:r>
              <w:t>3-</w:t>
            </w:r>
            <w:r>
              <w:rPr>
                <w:rFonts w:hint="eastAsia"/>
              </w:rPr>
              <w:t>3</w:t>
            </w:r>
            <w:r>
              <w:t xml:space="preserve"> </w:t>
            </w:r>
            <w:r>
              <w:rPr>
                <w:rFonts w:hint="eastAsia"/>
              </w:rPr>
              <w:t>大气环境质量监测点位基本信息</w:t>
            </w:r>
          </w:p>
          <w:tbl>
            <w:tblPr>
              <w:tblStyle w:val="39"/>
              <w:tblW w:w="7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7"/>
              <w:gridCol w:w="1967"/>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427" w:type="dxa"/>
                  <w:vMerge w:val="restart"/>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监测点名称</w:t>
                  </w:r>
                </w:p>
              </w:tc>
              <w:tc>
                <w:tcPr>
                  <w:tcW w:w="1967" w:type="dxa"/>
                  <w:vMerge w:val="restart"/>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监测因子</w:t>
                  </w:r>
                </w:p>
              </w:tc>
              <w:tc>
                <w:tcPr>
                  <w:tcW w:w="2438" w:type="dxa"/>
                  <w:vMerge w:val="restart"/>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427" w:type="dxa"/>
                  <w:vMerge w:val="continue"/>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c>
                <w:tcPr>
                  <w:tcW w:w="1967" w:type="dxa"/>
                  <w:vMerge w:val="continue"/>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c>
                <w:tcPr>
                  <w:tcW w:w="2438" w:type="dxa"/>
                  <w:vMerge w:val="continue"/>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27" w:type="dxa"/>
                  <w:tcBorders>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color w:val="000000"/>
                      <w:kern w:val="0"/>
                      <w:szCs w:val="21"/>
                    </w:rPr>
                    <w:t>1#</w:t>
                  </w:r>
                  <w:r>
                    <w:rPr>
                      <w:rFonts w:hint="eastAsia"/>
                      <w:color w:val="000000"/>
                      <w:kern w:val="0"/>
                      <w:szCs w:val="21"/>
                    </w:rPr>
                    <w:t>白玉村</w:t>
                  </w:r>
                  <w:r>
                    <w:rPr>
                      <w:color w:val="000000"/>
                      <w:kern w:val="0"/>
                      <w:szCs w:val="21"/>
                    </w:rPr>
                    <w:t xml:space="preserve"> </w:t>
                  </w:r>
                </w:p>
              </w:tc>
              <w:tc>
                <w:tcPr>
                  <w:tcW w:w="1967" w:type="dxa"/>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Tsp</w:t>
                  </w:r>
                </w:p>
              </w:tc>
              <w:tc>
                <w:tcPr>
                  <w:tcW w:w="2438" w:type="dxa"/>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连续3天，每天1次</w:t>
                  </w:r>
                </w:p>
              </w:tc>
            </w:tr>
          </w:tbl>
          <w:p>
            <w:pPr>
              <w:pStyle w:val="183"/>
              <w:ind w:firstLine="480"/>
              <w:rPr>
                <w:color w:val="000000"/>
              </w:rPr>
            </w:pPr>
            <w:r>
              <w:rPr>
                <w:color w:val="000000"/>
              </w:rPr>
              <w:t>3</w:t>
            </w:r>
            <w:r>
              <w:rPr>
                <w:rFonts w:hint="eastAsia"/>
                <w:color w:val="000000"/>
              </w:rPr>
              <w:t>）监测采样周期、时段和频次</w:t>
            </w:r>
          </w:p>
          <w:p>
            <w:pPr>
              <w:pStyle w:val="183"/>
              <w:ind w:firstLine="480"/>
              <w:rPr>
                <w:rFonts w:hint="eastAsia"/>
                <w:color w:val="000000"/>
              </w:rPr>
            </w:pPr>
            <w:r>
              <w:rPr>
                <w:rFonts w:hint="eastAsia"/>
                <w:color w:val="000000"/>
              </w:rPr>
              <w:t>监测时间及频率：</w:t>
            </w:r>
            <w:r>
              <w:rPr>
                <w:color w:val="000000"/>
              </w:rPr>
              <w:t>20</w:t>
            </w:r>
            <w:r>
              <w:rPr>
                <w:rFonts w:hint="eastAsia"/>
                <w:color w:val="000000"/>
              </w:rPr>
              <w:t>21年6月21~6月23日，连续3天，每天</w:t>
            </w:r>
            <w:r>
              <w:rPr>
                <w:color w:val="000000"/>
              </w:rPr>
              <w:t>1</w:t>
            </w:r>
            <w:r>
              <w:rPr>
                <w:rFonts w:hint="eastAsia"/>
                <w:color w:val="000000"/>
              </w:rPr>
              <w:t>次。</w:t>
            </w:r>
          </w:p>
          <w:p>
            <w:pPr>
              <w:wordWrap w:val="0"/>
              <w:adjustRightInd w:val="0"/>
              <w:snapToGrid w:val="0"/>
              <w:spacing w:line="360" w:lineRule="auto"/>
              <w:ind w:firstLine="480" w:firstLineChars="200"/>
              <w:jc w:val="left"/>
              <w:rPr>
                <w:color w:val="000000"/>
                <w:sz w:val="24"/>
                <w:szCs w:val="21"/>
              </w:rPr>
            </w:pPr>
            <w:r>
              <w:rPr>
                <w:color w:val="000000"/>
                <w:sz w:val="24"/>
              </w:rPr>
              <w:t>4</w:t>
            </w:r>
            <w:r>
              <w:rPr>
                <w:rFonts w:hint="eastAsia"/>
                <w:color w:val="000000"/>
                <w:sz w:val="24"/>
              </w:rPr>
              <w:t>）评价标准</w:t>
            </w:r>
          </w:p>
          <w:p>
            <w:pPr>
              <w:pStyle w:val="183"/>
              <w:ind w:firstLine="480"/>
              <w:rPr>
                <w:color w:val="000000"/>
              </w:rPr>
            </w:pPr>
            <w:r>
              <w:rPr>
                <w:rFonts w:hint="eastAsia"/>
                <w:color w:val="000000"/>
              </w:rPr>
              <w:t>执行《环境空气质量标准》（GB3095-2012）中表2 环境空气污染物其他项目浓度限值。</w:t>
            </w:r>
          </w:p>
          <w:p>
            <w:pPr>
              <w:wordWrap w:val="0"/>
              <w:adjustRightInd w:val="0"/>
              <w:snapToGrid w:val="0"/>
              <w:spacing w:line="360" w:lineRule="auto"/>
              <w:ind w:firstLine="480" w:firstLineChars="200"/>
              <w:jc w:val="left"/>
              <w:rPr>
                <w:color w:val="000000"/>
                <w:sz w:val="24"/>
              </w:rPr>
            </w:pPr>
            <w:r>
              <w:rPr>
                <w:color w:val="000000"/>
                <w:sz w:val="24"/>
              </w:rPr>
              <w:t>5</w:t>
            </w:r>
            <w:r>
              <w:rPr>
                <w:rFonts w:hint="eastAsia"/>
                <w:color w:val="000000"/>
                <w:sz w:val="24"/>
              </w:rPr>
              <w:t>）评价方法</w:t>
            </w:r>
          </w:p>
          <w:p>
            <w:pPr>
              <w:pStyle w:val="183"/>
              <w:ind w:firstLine="480"/>
              <w:rPr>
                <w:color w:val="000000"/>
                <w:kern w:val="0"/>
              </w:rPr>
            </w:pPr>
            <w:r>
              <w:rPr>
                <w:rFonts w:hint="eastAsia"/>
                <w:color w:val="000000"/>
                <w:kern w:val="0"/>
              </w:rPr>
              <w:t>根据《环境影响评价技术导则</w:t>
            </w:r>
            <w:r>
              <w:rPr>
                <w:color w:val="000000"/>
                <w:kern w:val="0"/>
              </w:rPr>
              <w:t>—</w:t>
            </w:r>
            <w:r>
              <w:rPr>
                <w:rFonts w:hint="eastAsia"/>
                <w:color w:val="000000"/>
                <w:kern w:val="0"/>
              </w:rPr>
              <w:t>大气环境》（</w:t>
            </w:r>
            <w:r>
              <w:rPr>
                <w:color w:val="000000"/>
                <w:kern w:val="0"/>
              </w:rPr>
              <w:t>HJ2.2-2018</w:t>
            </w:r>
            <w:r>
              <w:rPr>
                <w:rFonts w:hint="eastAsia"/>
                <w:color w:val="000000"/>
                <w:kern w:val="0"/>
              </w:rPr>
              <w:t>），环境空气质量现状评价通过计算取值时间最大浓度值占相应标准浓度限值的百分比和超标率，来分析其达标情况，当取值时间最大浓度值占相应标准浓度限值的百分比大于或等于</w:t>
            </w:r>
            <w:r>
              <w:rPr>
                <w:color w:val="000000"/>
                <w:kern w:val="0"/>
              </w:rPr>
              <w:t>100%</w:t>
            </w:r>
            <w:r>
              <w:rPr>
                <w:rFonts w:hint="eastAsia"/>
                <w:color w:val="000000"/>
                <w:kern w:val="0"/>
              </w:rPr>
              <w:t>时，表明环境空气质量超标。计算公式如下：</w:t>
            </w:r>
          </w:p>
          <w:p>
            <w:pPr>
              <w:wordWrap w:val="0"/>
              <w:adjustRightInd w:val="0"/>
              <w:snapToGrid w:val="0"/>
              <w:spacing w:line="360" w:lineRule="auto"/>
              <w:ind w:firstLine="480" w:firstLineChars="200"/>
              <w:jc w:val="center"/>
              <w:rPr>
                <w:rFonts w:ascii="宋体"/>
                <w:color w:val="000000"/>
                <w:kern w:val="0"/>
                <w:sz w:val="24"/>
              </w:rPr>
            </w:pPr>
            <w:r>
              <w:rPr>
                <w:color w:val="000000"/>
                <w:position w:val="-30"/>
                <w:sz w:val="24"/>
              </w:rPr>
              <w:drawing>
                <wp:inline distT="0" distB="0" distL="114300" distR="114300">
                  <wp:extent cx="1028700" cy="447675"/>
                  <wp:effectExtent l="0" t="0" r="0" b="8255"/>
                  <wp:docPr id="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8"/>
                          <pic:cNvPicPr>
                            <a:picLocks noChangeAspect="1"/>
                          </pic:cNvPicPr>
                        </pic:nvPicPr>
                        <pic:blipFill>
                          <a:blip r:embed="rId13"/>
                          <a:stretch>
                            <a:fillRect/>
                          </a:stretch>
                        </pic:blipFill>
                        <pic:spPr>
                          <a:xfrm>
                            <a:off x="0" y="0"/>
                            <a:ext cx="1028700" cy="447675"/>
                          </a:xfrm>
                          <a:prstGeom prst="rect">
                            <a:avLst/>
                          </a:prstGeom>
                          <a:noFill/>
                          <a:ln>
                            <a:noFill/>
                          </a:ln>
                        </pic:spPr>
                      </pic:pic>
                    </a:graphicData>
                  </a:graphic>
                </wp:inline>
              </w:drawing>
            </w:r>
          </w:p>
          <w:p>
            <w:pPr>
              <w:wordWrap w:val="0"/>
              <w:adjustRightInd w:val="0"/>
              <w:snapToGrid w:val="0"/>
              <w:spacing w:line="360" w:lineRule="auto"/>
              <w:ind w:firstLine="480" w:firstLineChars="200"/>
              <w:jc w:val="left"/>
              <w:rPr>
                <w:color w:val="000000"/>
                <w:kern w:val="0"/>
                <w:sz w:val="24"/>
              </w:rPr>
            </w:pPr>
            <w:r>
              <w:rPr>
                <w:rFonts w:hint="eastAsia"/>
                <w:color w:val="000000"/>
                <w:kern w:val="0"/>
                <w:sz w:val="24"/>
              </w:rPr>
              <w:t>式中：</w:t>
            </w:r>
            <w:r>
              <w:rPr>
                <w:color w:val="000000"/>
                <w:kern w:val="0"/>
                <w:sz w:val="24"/>
              </w:rPr>
              <w:t>P</w:t>
            </w:r>
            <w:r>
              <w:rPr>
                <w:color w:val="000000"/>
                <w:kern w:val="0"/>
                <w:sz w:val="24"/>
                <w:vertAlign w:val="subscript"/>
              </w:rPr>
              <w:t>i</w:t>
            </w:r>
            <w:r>
              <w:rPr>
                <w:color w:val="000000"/>
                <w:kern w:val="0"/>
                <w:sz w:val="24"/>
              </w:rPr>
              <w:t>——</w:t>
            </w:r>
            <w:r>
              <w:rPr>
                <w:rFonts w:hint="eastAsia"/>
                <w:color w:val="000000"/>
                <w:kern w:val="0"/>
                <w:sz w:val="24"/>
              </w:rPr>
              <w:t>第</w:t>
            </w:r>
            <w:r>
              <w:rPr>
                <w:color w:val="000000"/>
                <w:kern w:val="0"/>
                <w:sz w:val="24"/>
              </w:rPr>
              <w:t>i</w:t>
            </w:r>
            <w:r>
              <w:rPr>
                <w:rFonts w:hint="eastAsia"/>
                <w:color w:val="000000"/>
                <w:kern w:val="0"/>
                <w:sz w:val="24"/>
              </w:rPr>
              <w:t>个污染物的监测最大浓度占相应标准浓度限值的百分比，</w:t>
            </w:r>
            <w:r>
              <w:rPr>
                <w:color w:val="000000"/>
                <w:kern w:val="0"/>
                <w:sz w:val="24"/>
              </w:rPr>
              <w:t>%</w:t>
            </w:r>
            <w:r>
              <w:rPr>
                <w:rFonts w:hint="eastAsia"/>
                <w:color w:val="000000"/>
                <w:kern w:val="0"/>
                <w:sz w:val="24"/>
              </w:rPr>
              <w:t>；</w:t>
            </w:r>
          </w:p>
          <w:p>
            <w:pPr>
              <w:wordWrap w:val="0"/>
              <w:adjustRightInd w:val="0"/>
              <w:snapToGrid w:val="0"/>
              <w:spacing w:line="360" w:lineRule="auto"/>
              <w:ind w:firstLine="480" w:firstLineChars="200"/>
              <w:jc w:val="left"/>
              <w:rPr>
                <w:color w:val="000000"/>
                <w:kern w:val="0"/>
                <w:sz w:val="24"/>
              </w:rPr>
            </w:pPr>
            <w:r>
              <w:rPr>
                <w:color w:val="000000"/>
                <w:kern w:val="0"/>
                <w:sz w:val="24"/>
              </w:rPr>
              <w:t xml:space="preserve">      C</w:t>
            </w:r>
            <w:r>
              <w:rPr>
                <w:color w:val="000000"/>
                <w:kern w:val="0"/>
                <w:sz w:val="24"/>
                <w:vertAlign w:val="subscript"/>
              </w:rPr>
              <w:t>i</w:t>
            </w:r>
            <w:r>
              <w:rPr>
                <w:color w:val="000000"/>
                <w:kern w:val="0"/>
                <w:sz w:val="24"/>
              </w:rPr>
              <w:t>——</w:t>
            </w:r>
            <w:r>
              <w:rPr>
                <w:rFonts w:hint="eastAsia"/>
                <w:color w:val="000000"/>
                <w:kern w:val="0"/>
                <w:sz w:val="24"/>
              </w:rPr>
              <w:t>第</w:t>
            </w:r>
            <w:r>
              <w:rPr>
                <w:color w:val="000000"/>
                <w:kern w:val="0"/>
                <w:sz w:val="24"/>
              </w:rPr>
              <w:t>i</w:t>
            </w:r>
            <w:r>
              <w:rPr>
                <w:rFonts w:hint="eastAsia"/>
                <w:color w:val="000000"/>
                <w:kern w:val="0"/>
                <w:sz w:val="24"/>
              </w:rPr>
              <w:t>个污染物的监测浓度值，</w:t>
            </w:r>
            <w:r>
              <w:rPr>
                <w:color w:val="000000"/>
                <w:kern w:val="0"/>
                <w:sz w:val="24"/>
              </w:rPr>
              <w:t>mg/m</w:t>
            </w:r>
            <w:r>
              <w:rPr>
                <w:color w:val="000000"/>
                <w:kern w:val="0"/>
                <w:sz w:val="24"/>
                <w:vertAlign w:val="superscript"/>
              </w:rPr>
              <w:t>3</w:t>
            </w:r>
            <w:r>
              <w:rPr>
                <w:rFonts w:hint="eastAsia"/>
                <w:color w:val="000000"/>
                <w:kern w:val="0"/>
                <w:sz w:val="24"/>
              </w:rPr>
              <w:t>；</w:t>
            </w:r>
          </w:p>
          <w:p>
            <w:pPr>
              <w:wordWrap w:val="0"/>
              <w:adjustRightInd w:val="0"/>
              <w:snapToGrid w:val="0"/>
              <w:spacing w:line="360" w:lineRule="auto"/>
              <w:ind w:firstLine="1200" w:firstLineChars="500"/>
              <w:jc w:val="left"/>
              <w:rPr>
                <w:color w:val="000000"/>
                <w:sz w:val="24"/>
              </w:rPr>
            </w:pPr>
            <w:r>
              <w:rPr>
                <w:color w:val="000000"/>
                <w:sz w:val="24"/>
              </w:rPr>
              <w:t>C</w:t>
            </w:r>
            <w:r>
              <w:rPr>
                <w:color w:val="000000"/>
                <w:sz w:val="24"/>
                <w:vertAlign w:val="subscript"/>
              </w:rPr>
              <w:t>0i</w:t>
            </w:r>
            <w:r>
              <w:rPr>
                <w:color w:val="000000"/>
                <w:sz w:val="24"/>
              </w:rPr>
              <w:t>——</w:t>
            </w:r>
            <w:r>
              <w:rPr>
                <w:rFonts w:hint="eastAsia"/>
                <w:color w:val="000000"/>
                <w:sz w:val="24"/>
              </w:rPr>
              <w:t>第</w:t>
            </w:r>
            <w:r>
              <w:rPr>
                <w:color w:val="000000"/>
                <w:sz w:val="24"/>
              </w:rPr>
              <w:t>i</w:t>
            </w:r>
            <w:r>
              <w:rPr>
                <w:rFonts w:hint="eastAsia"/>
                <w:color w:val="000000"/>
                <w:sz w:val="24"/>
              </w:rPr>
              <w:t>个污染物的环境空气质量标准，</w:t>
            </w:r>
            <w:r>
              <w:rPr>
                <w:color w:val="000000"/>
                <w:sz w:val="24"/>
              </w:rPr>
              <w:t>mg/m</w:t>
            </w:r>
            <w:r>
              <w:rPr>
                <w:color w:val="000000"/>
                <w:sz w:val="24"/>
                <w:vertAlign w:val="superscript"/>
              </w:rPr>
              <w:t>3</w:t>
            </w:r>
            <w:r>
              <w:rPr>
                <w:rFonts w:hint="eastAsia"/>
                <w:color w:val="000000"/>
                <w:sz w:val="24"/>
              </w:rPr>
              <w:t>。</w:t>
            </w:r>
          </w:p>
          <w:p>
            <w:pPr>
              <w:wordWrap w:val="0"/>
              <w:adjustRightInd w:val="0"/>
              <w:snapToGrid w:val="0"/>
              <w:spacing w:line="360" w:lineRule="auto"/>
              <w:ind w:firstLine="480" w:firstLineChars="200"/>
              <w:jc w:val="left"/>
              <w:rPr>
                <w:color w:val="000000"/>
                <w:sz w:val="24"/>
              </w:rPr>
            </w:pPr>
            <w:r>
              <w:rPr>
                <w:color w:val="000000"/>
                <w:sz w:val="24"/>
              </w:rPr>
              <w:t>6</w:t>
            </w:r>
            <w:r>
              <w:rPr>
                <w:rFonts w:hint="eastAsia"/>
                <w:color w:val="000000"/>
                <w:sz w:val="24"/>
              </w:rPr>
              <w:t>）环境空气质量评价</w:t>
            </w:r>
          </w:p>
          <w:p>
            <w:pPr>
              <w:wordWrap w:val="0"/>
              <w:adjustRightInd w:val="0"/>
              <w:snapToGrid w:val="0"/>
              <w:spacing w:line="360" w:lineRule="auto"/>
              <w:ind w:firstLine="480" w:firstLineChars="200"/>
              <w:jc w:val="left"/>
              <w:rPr>
                <w:color w:val="000000"/>
                <w:sz w:val="24"/>
              </w:rPr>
            </w:pPr>
            <w:r>
              <w:rPr>
                <w:rFonts w:hint="eastAsia"/>
                <w:color w:val="000000"/>
                <w:sz w:val="24"/>
              </w:rPr>
              <w:t>本项目所在区域其他污染物环境质量现状评价成果见下表。</w:t>
            </w:r>
          </w:p>
          <w:p>
            <w:pPr>
              <w:pStyle w:val="184"/>
            </w:pPr>
            <w:r>
              <w:rPr>
                <w:rFonts w:hint="eastAsia"/>
              </w:rPr>
              <w:t xml:space="preserve">      表</w:t>
            </w:r>
            <w:r>
              <w:t>3-</w:t>
            </w:r>
            <w:r>
              <w:rPr>
                <w:rFonts w:hint="eastAsia"/>
              </w:rPr>
              <w:t>4</w:t>
            </w:r>
            <w:r>
              <w:t xml:space="preserve"> </w:t>
            </w:r>
            <w:r>
              <w:rPr>
                <w:rFonts w:hint="eastAsia"/>
              </w:rPr>
              <w:t>其他污染物环境质量现状监测结果表      单位：mg/m</w:t>
            </w:r>
            <w:r>
              <w:rPr>
                <w:rFonts w:hint="eastAsia"/>
                <w:vertAlign w:val="superscript"/>
              </w:rPr>
              <w:t>3</w:t>
            </w:r>
          </w:p>
          <w:tbl>
            <w:tblPr>
              <w:tblStyle w:val="39"/>
              <w:tblW w:w="7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890"/>
              <w:gridCol w:w="1890"/>
              <w:gridCol w:w="189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37" w:type="dxa"/>
                  <w:vMerge w:val="restart"/>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检测项目</w:t>
                  </w:r>
                </w:p>
              </w:tc>
              <w:tc>
                <w:tcPr>
                  <w:tcW w:w="5670" w:type="dxa"/>
                  <w:gridSpan w:val="3"/>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检测点位信息、采样时间及检测结果</w:t>
                  </w:r>
                </w:p>
              </w:tc>
              <w:tc>
                <w:tcPr>
                  <w:tcW w:w="1134" w:type="dxa"/>
                  <w:vMerge w:val="restart"/>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b/>
                      <w:color w:val="000000"/>
                      <w:kern w:val="0"/>
                      <w:szCs w:val="21"/>
                    </w:rPr>
                  </w:pPr>
                  <w:r>
                    <w:rPr>
                      <w:rFonts w:hint="eastAsia"/>
                      <w:b/>
                      <w:color w:val="000000"/>
                      <w:kern w:val="0"/>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7" w:type="dxa"/>
                  <w:vMerge w:val="continue"/>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c>
                <w:tcPr>
                  <w:tcW w:w="5670" w:type="dxa"/>
                  <w:gridSpan w:val="3"/>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项目所在地下风向</w:t>
                  </w:r>
                </w:p>
              </w:tc>
              <w:tc>
                <w:tcPr>
                  <w:tcW w:w="1134" w:type="dxa"/>
                  <w:vMerge w:val="continue"/>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trPr>
              <w:tc>
                <w:tcPr>
                  <w:tcW w:w="1137" w:type="dxa"/>
                  <w:vMerge w:val="continue"/>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c>
                <w:tcPr>
                  <w:tcW w:w="1890" w:type="dxa"/>
                  <w:tcBorders>
                    <w:top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6.21</w:t>
                  </w:r>
                </w:p>
              </w:tc>
              <w:tc>
                <w:tcPr>
                  <w:tcW w:w="1890" w:type="dxa"/>
                  <w:tcBorders>
                    <w:top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6.22</w:t>
                  </w:r>
                </w:p>
              </w:tc>
              <w:tc>
                <w:tcPr>
                  <w:tcW w:w="1890" w:type="dxa"/>
                  <w:tcBorders>
                    <w:top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6.23</w:t>
                  </w:r>
                </w:p>
              </w:tc>
              <w:tc>
                <w:tcPr>
                  <w:tcW w:w="1134" w:type="dxa"/>
                  <w:vMerge w:val="continue"/>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37"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color w:val="000000"/>
                      <w:kern w:val="0"/>
                      <w:szCs w:val="21"/>
                    </w:rPr>
                    <w:t>T</w:t>
                  </w:r>
                  <w:r>
                    <w:rPr>
                      <w:rFonts w:hint="eastAsia"/>
                      <w:color w:val="000000"/>
                      <w:kern w:val="0"/>
                      <w:szCs w:val="21"/>
                    </w:rPr>
                    <w:t>sp</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0.099</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0.104</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0.102</w:t>
                  </w:r>
                </w:p>
              </w:tc>
              <w:tc>
                <w:tcPr>
                  <w:tcW w:w="1134" w:type="dxa"/>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37"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color w:val="000000"/>
                      <w:kern w:val="0"/>
                      <w:szCs w:val="21"/>
                    </w:rPr>
                    <w:t>Pi</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0.33</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0.35</w:t>
                  </w:r>
                </w:p>
              </w:tc>
              <w:tc>
                <w:tcPr>
                  <w:tcW w:w="1890" w:type="dxa"/>
                  <w:tcBorders>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0.34</w:t>
                  </w:r>
                </w:p>
              </w:tc>
              <w:tc>
                <w:tcPr>
                  <w:tcW w:w="1134" w:type="dxa"/>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37"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是否达标</w:t>
                  </w:r>
                </w:p>
              </w:tc>
              <w:tc>
                <w:tcPr>
                  <w:tcW w:w="1890" w:type="dxa"/>
                  <w:tcBorders>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达标</w:t>
                  </w:r>
                </w:p>
              </w:tc>
              <w:tc>
                <w:tcPr>
                  <w:tcW w:w="1890" w:type="dxa"/>
                  <w:tcBorders>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达标</w:t>
                  </w:r>
                </w:p>
              </w:tc>
              <w:tc>
                <w:tcPr>
                  <w:tcW w:w="1890" w:type="dxa"/>
                  <w:tcBorders>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达标</w:t>
                  </w:r>
                </w:p>
              </w:tc>
              <w:tc>
                <w:tcPr>
                  <w:tcW w:w="1134" w:type="dxa"/>
                  <w:tcBorders>
                    <w:top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w:t>
                  </w:r>
                </w:p>
              </w:tc>
            </w:tr>
          </w:tbl>
          <w:p>
            <w:pPr>
              <w:pStyle w:val="183"/>
              <w:ind w:firstLine="480"/>
              <w:rPr>
                <w:rFonts w:hint="eastAsia"/>
                <w:color w:val="000000"/>
                <w:kern w:val="0"/>
              </w:rPr>
            </w:pPr>
            <w:r>
              <w:rPr>
                <w:rFonts w:hint="eastAsia"/>
                <w:color w:val="000000"/>
              </w:rPr>
              <w:t>由上表可知，本项目所在区域Tsp满足《环境空气质量标准》（GB3095-2012）中表2 环境空气污染物其他项目浓度限值。</w:t>
            </w:r>
          </w:p>
          <w:p>
            <w:pPr>
              <w:pStyle w:val="183"/>
              <w:ind w:firstLine="482"/>
              <w:rPr>
                <w:rFonts w:hint="eastAsia"/>
                <w:b/>
                <w:color w:val="000000"/>
                <w:kern w:val="0"/>
              </w:rPr>
            </w:pPr>
            <w:r>
              <w:rPr>
                <w:rFonts w:hint="eastAsia"/>
                <w:b/>
                <w:color w:val="000000"/>
                <w:kern w:val="0"/>
              </w:rPr>
              <w:t>2、地表水环境质量</w:t>
            </w:r>
          </w:p>
          <w:p>
            <w:pPr>
              <w:pStyle w:val="183"/>
              <w:ind w:firstLine="480"/>
              <w:rPr>
                <w:rFonts w:hint="eastAsia"/>
                <w:color w:val="000000"/>
                <w:kern w:val="0"/>
              </w:rPr>
            </w:pPr>
            <w:r>
              <w:rPr>
                <w:rFonts w:hint="eastAsia"/>
                <w:color w:val="000000"/>
                <w:kern w:val="0"/>
              </w:rPr>
              <w:t>项目位于乐山市市中区水口镇，所在区域地表水水体为大渡河。根据乐山市生态环境局公布的《乐山市地表水水质质量月报（2022年10月）》（见图3-1），大渡河水质总体良好，能够满足《地表水环境质量标准》（GB3838-2002）中Ⅲ类标准限值。</w:t>
            </w:r>
          </w:p>
          <w:p>
            <w:pPr>
              <w:pStyle w:val="182"/>
              <w:rPr>
                <w:rFonts w:hint="eastAsia"/>
                <w:color w:val="000000"/>
              </w:rPr>
            </w:pPr>
            <w:r>
              <w:rPr>
                <w:rFonts w:hint="eastAsia"/>
                <w:color w:val="000000"/>
              </w:rPr>
              <w:drawing>
                <wp:inline distT="0" distB="0" distL="114300" distR="114300">
                  <wp:extent cx="5160645" cy="4649470"/>
                  <wp:effectExtent l="0" t="0" r="1905" b="17780"/>
                  <wp:docPr id="3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9"/>
                          <pic:cNvPicPr>
                            <a:picLocks noChangeAspect="1"/>
                          </pic:cNvPicPr>
                        </pic:nvPicPr>
                        <pic:blipFill>
                          <a:blip r:embed="rId14"/>
                          <a:stretch>
                            <a:fillRect/>
                          </a:stretch>
                        </pic:blipFill>
                        <pic:spPr>
                          <a:xfrm>
                            <a:off x="0" y="0"/>
                            <a:ext cx="5160645" cy="4649470"/>
                          </a:xfrm>
                          <a:prstGeom prst="rect">
                            <a:avLst/>
                          </a:prstGeom>
                          <a:noFill/>
                          <a:ln>
                            <a:noFill/>
                          </a:ln>
                        </pic:spPr>
                      </pic:pic>
                    </a:graphicData>
                  </a:graphic>
                </wp:inline>
              </w:drawing>
            </w:r>
          </w:p>
          <w:p>
            <w:pPr>
              <w:wordWrap w:val="0"/>
              <w:autoSpaceDE w:val="0"/>
              <w:autoSpaceDN w:val="0"/>
              <w:adjustRightInd w:val="0"/>
              <w:jc w:val="center"/>
              <w:rPr>
                <w:rFonts w:hint="eastAsia"/>
                <w:b/>
                <w:bCs/>
                <w:color w:val="000000"/>
                <w:sz w:val="24"/>
              </w:rPr>
            </w:pPr>
            <w:r>
              <w:rPr>
                <w:rFonts w:hint="eastAsia" w:ascii="Calibri" w:hAnsi="Calibri"/>
                <w:b/>
                <w:color w:val="000000"/>
                <w:kern w:val="0"/>
                <w:szCs w:val="21"/>
              </w:rPr>
              <w:t>图3-1水环境质量状况</w:t>
            </w:r>
          </w:p>
          <w:p>
            <w:pPr>
              <w:adjustRightInd w:val="0"/>
              <w:spacing w:line="360" w:lineRule="auto"/>
              <w:ind w:firstLine="482" w:firstLineChars="200"/>
              <w:rPr>
                <w:b/>
                <w:bCs/>
                <w:color w:val="000000"/>
                <w:sz w:val="24"/>
              </w:rPr>
            </w:pPr>
            <w:r>
              <w:rPr>
                <w:rFonts w:hint="eastAsia"/>
                <w:b/>
                <w:bCs/>
                <w:color w:val="000000"/>
                <w:sz w:val="24"/>
              </w:rPr>
              <w:t>3</w:t>
            </w:r>
            <w:r>
              <w:rPr>
                <w:b/>
                <w:bCs/>
                <w:color w:val="000000"/>
                <w:sz w:val="24"/>
              </w:rPr>
              <w:t>、声环境质量</w:t>
            </w:r>
            <w:r>
              <w:rPr>
                <w:rFonts w:hint="eastAsia"/>
                <w:b/>
                <w:bCs/>
                <w:color w:val="000000"/>
                <w:sz w:val="24"/>
              </w:rPr>
              <w:t>现状</w:t>
            </w:r>
          </w:p>
          <w:p>
            <w:pPr>
              <w:pStyle w:val="183"/>
              <w:ind w:firstLine="480"/>
              <w:rPr>
                <w:rFonts w:hint="eastAsia"/>
                <w:color w:val="000000"/>
              </w:rPr>
            </w:pPr>
            <w:r>
              <w:rPr>
                <w:rFonts w:hint="eastAsia"/>
                <w:color w:val="000000"/>
              </w:rPr>
              <w:t>（1）监测点布设和监测时间</w:t>
            </w:r>
          </w:p>
          <w:p>
            <w:pPr>
              <w:pStyle w:val="183"/>
              <w:ind w:firstLine="480"/>
              <w:rPr>
                <w:rFonts w:hint="eastAsia"/>
                <w:color w:val="000000"/>
              </w:rPr>
            </w:pPr>
            <w:r>
              <w:rPr>
                <w:rFonts w:hint="eastAsia"/>
                <w:color w:val="000000"/>
              </w:rPr>
              <w:t>由于项目厂界50m范围内存在声环境敏感目标，本次评价于厂址四周和敏感点设置环境噪声监测点。监测点位布设情况见表下表。</w:t>
            </w:r>
          </w:p>
          <w:p>
            <w:pPr>
              <w:pStyle w:val="184"/>
              <w:rPr>
                <w:rFonts w:hint="eastAsia"/>
              </w:rPr>
            </w:pPr>
            <w:r>
              <w:rPr>
                <w:rFonts w:hint="eastAsia"/>
              </w:rPr>
              <w:t>表</w:t>
            </w:r>
            <w:r>
              <w:t>3-</w:t>
            </w:r>
            <w:r>
              <w:rPr>
                <w:rFonts w:hint="eastAsia"/>
              </w:rPr>
              <w:t>5</w:t>
            </w:r>
            <w:r>
              <w:t xml:space="preserve"> </w:t>
            </w:r>
            <w:r>
              <w:rPr>
                <w:rFonts w:hint="eastAsia"/>
              </w:rPr>
              <w:t>噪声监测布点</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1"/>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b/>
                    </w:rPr>
                  </w:pPr>
                  <w:r>
                    <w:rPr>
                      <w:rFonts w:hint="eastAsia"/>
                      <w:b/>
                    </w:rPr>
                    <w:t>监测点位</w:t>
                  </w:r>
                </w:p>
              </w:tc>
              <w:tc>
                <w:tcPr>
                  <w:tcW w:w="4688" w:type="dxa"/>
                  <w:noWrap w:val="0"/>
                  <w:vAlign w:val="top"/>
                </w:tcPr>
                <w:p>
                  <w:pPr>
                    <w:pStyle w:val="182"/>
                    <w:rPr>
                      <w:rFonts w:hint="eastAsia"/>
                      <w:b/>
                    </w:rPr>
                  </w:pPr>
                  <w:r>
                    <w:rPr>
                      <w:rFonts w:hint="eastAsia"/>
                      <w:b/>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1#</w:t>
                  </w:r>
                </w:p>
              </w:tc>
              <w:tc>
                <w:tcPr>
                  <w:tcW w:w="4688" w:type="dxa"/>
                  <w:noWrap w:val="0"/>
                  <w:vAlign w:val="top"/>
                </w:tcPr>
                <w:p>
                  <w:pPr>
                    <w:pStyle w:val="182"/>
                    <w:rPr>
                      <w:rFonts w:hint="eastAsia"/>
                    </w:rPr>
                  </w:pPr>
                  <w:r>
                    <w:rPr>
                      <w:rFonts w:hint="eastAsia"/>
                    </w:rPr>
                    <w:t>厂界西北面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2#</w:t>
                  </w:r>
                </w:p>
              </w:tc>
              <w:tc>
                <w:tcPr>
                  <w:tcW w:w="4688" w:type="dxa"/>
                  <w:noWrap w:val="0"/>
                  <w:vAlign w:val="top"/>
                </w:tcPr>
                <w:p>
                  <w:pPr>
                    <w:pStyle w:val="182"/>
                    <w:rPr>
                      <w:rFonts w:hint="eastAsia"/>
                    </w:rPr>
                  </w:pPr>
                  <w:r>
                    <w:rPr>
                      <w:rFonts w:hint="eastAsia"/>
                    </w:rPr>
                    <w:t>厂界东北面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3#</w:t>
                  </w:r>
                </w:p>
              </w:tc>
              <w:tc>
                <w:tcPr>
                  <w:tcW w:w="4688" w:type="dxa"/>
                  <w:noWrap w:val="0"/>
                  <w:vAlign w:val="top"/>
                </w:tcPr>
                <w:p>
                  <w:pPr>
                    <w:pStyle w:val="182"/>
                    <w:rPr>
                      <w:rFonts w:hint="eastAsia"/>
                    </w:rPr>
                  </w:pPr>
                  <w:r>
                    <w:rPr>
                      <w:rFonts w:hint="eastAsia"/>
                    </w:rPr>
                    <w:t>厂界东南面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4#</w:t>
                  </w:r>
                </w:p>
              </w:tc>
              <w:tc>
                <w:tcPr>
                  <w:tcW w:w="4688" w:type="dxa"/>
                  <w:noWrap w:val="0"/>
                  <w:vAlign w:val="top"/>
                </w:tcPr>
                <w:p>
                  <w:pPr>
                    <w:pStyle w:val="182"/>
                    <w:rPr>
                      <w:rFonts w:hint="eastAsia"/>
                    </w:rPr>
                  </w:pPr>
                  <w:r>
                    <w:rPr>
                      <w:rFonts w:hint="eastAsia"/>
                    </w:rPr>
                    <w:t>厂界西南面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5#</w:t>
                  </w:r>
                </w:p>
              </w:tc>
              <w:tc>
                <w:tcPr>
                  <w:tcW w:w="4688" w:type="dxa"/>
                  <w:noWrap w:val="0"/>
                  <w:vAlign w:val="top"/>
                </w:tcPr>
                <w:p>
                  <w:pPr>
                    <w:pStyle w:val="182"/>
                    <w:rPr>
                      <w:rFonts w:hint="eastAsia"/>
                    </w:rPr>
                  </w:pPr>
                  <w:r>
                    <w:rPr>
                      <w:rFonts w:hint="eastAsia"/>
                    </w:rPr>
                    <w:t>南面住户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31" w:type="dxa"/>
                  <w:noWrap w:val="0"/>
                  <w:vAlign w:val="top"/>
                </w:tcPr>
                <w:p>
                  <w:pPr>
                    <w:pStyle w:val="182"/>
                    <w:rPr>
                      <w:rFonts w:hint="eastAsia"/>
                    </w:rPr>
                  </w:pPr>
                  <w:r>
                    <w:rPr>
                      <w:rFonts w:hint="eastAsia"/>
                    </w:rPr>
                    <w:t>6#</w:t>
                  </w:r>
                </w:p>
              </w:tc>
              <w:tc>
                <w:tcPr>
                  <w:tcW w:w="4688" w:type="dxa"/>
                  <w:noWrap w:val="0"/>
                  <w:vAlign w:val="top"/>
                </w:tcPr>
                <w:p>
                  <w:pPr>
                    <w:pStyle w:val="182"/>
                    <w:rPr>
                      <w:rFonts w:hint="eastAsia"/>
                    </w:rPr>
                  </w:pPr>
                  <w:r>
                    <w:rPr>
                      <w:rFonts w:hint="eastAsia"/>
                    </w:rPr>
                    <w:t>东南面住户</w:t>
                  </w:r>
                </w:p>
              </w:tc>
            </w:tr>
          </w:tbl>
          <w:p>
            <w:pPr>
              <w:pStyle w:val="183"/>
              <w:ind w:firstLine="480"/>
              <w:rPr>
                <w:rFonts w:hint="eastAsia"/>
                <w:color w:val="000000"/>
              </w:rPr>
            </w:pPr>
            <w:r>
              <w:rPr>
                <w:rFonts w:hint="eastAsia"/>
                <w:color w:val="000000"/>
              </w:rPr>
              <w:t>（2）监测时间和频率</w:t>
            </w:r>
          </w:p>
          <w:p>
            <w:pPr>
              <w:pStyle w:val="183"/>
              <w:ind w:firstLine="480"/>
              <w:rPr>
                <w:rFonts w:hint="eastAsia"/>
                <w:color w:val="000000"/>
              </w:rPr>
            </w:pPr>
            <w:r>
              <w:rPr>
                <w:rFonts w:hint="eastAsia"/>
                <w:color w:val="000000"/>
              </w:rPr>
              <w:t>噪声连续监测1天，监测时间为每日昼间、夜间各一次。</w:t>
            </w:r>
          </w:p>
          <w:p>
            <w:pPr>
              <w:pStyle w:val="183"/>
              <w:ind w:firstLine="480"/>
              <w:rPr>
                <w:rFonts w:hint="eastAsia"/>
                <w:color w:val="000000"/>
              </w:rPr>
            </w:pPr>
            <w:r>
              <w:rPr>
                <w:rFonts w:hint="eastAsia"/>
                <w:color w:val="000000"/>
              </w:rPr>
              <w:t>（3）评价量及评价方法</w:t>
            </w:r>
          </w:p>
          <w:p>
            <w:pPr>
              <w:pStyle w:val="183"/>
              <w:ind w:firstLine="480"/>
              <w:rPr>
                <w:rFonts w:hint="eastAsia"/>
                <w:color w:val="000000"/>
              </w:rPr>
            </w:pPr>
            <w:r>
              <w:rPr>
                <w:rFonts w:hint="eastAsia"/>
                <w:color w:val="000000"/>
              </w:rPr>
              <w:t>以等效连续A声级作为评价量，对照标准进行分析评价。</w:t>
            </w:r>
          </w:p>
          <w:p>
            <w:pPr>
              <w:pStyle w:val="183"/>
              <w:ind w:firstLine="480"/>
              <w:rPr>
                <w:rFonts w:hint="eastAsia"/>
                <w:color w:val="000000"/>
              </w:rPr>
            </w:pPr>
            <w:r>
              <w:rPr>
                <w:rFonts w:hint="eastAsia"/>
                <w:color w:val="000000"/>
              </w:rPr>
              <w:t>（4）评价标准</w:t>
            </w:r>
          </w:p>
          <w:p>
            <w:pPr>
              <w:pStyle w:val="183"/>
              <w:ind w:firstLine="480"/>
              <w:rPr>
                <w:rFonts w:hint="eastAsia"/>
                <w:color w:val="000000"/>
              </w:rPr>
            </w:pPr>
            <w:r>
              <w:rPr>
                <w:rFonts w:hint="eastAsia"/>
                <w:color w:val="000000"/>
              </w:rPr>
              <w:t>项目厂界周边执行《声环境质量标准》（GB3096-2008）中3类和4a标准。</w:t>
            </w:r>
          </w:p>
          <w:p>
            <w:pPr>
              <w:pStyle w:val="183"/>
              <w:ind w:firstLine="480"/>
              <w:rPr>
                <w:rFonts w:hint="eastAsia"/>
                <w:color w:val="000000"/>
              </w:rPr>
            </w:pPr>
            <w:r>
              <w:rPr>
                <w:rFonts w:hint="eastAsia"/>
                <w:color w:val="000000"/>
              </w:rPr>
              <w:t>（5）测量方法及测量结果</w:t>
            </w:r>
          </w:p>
          <w:p>
            <w:pPr>
              <w:pStyle w:val="183"/>
              <w:ind w:firstLine="480"/>
              <w:rPr>
                <w:rFonts w:hint="eastAsia"/>
                <w:color w:val="000000"/>
              </w:rPr>
            </w:pPr>
            <w:r>
              <w:rPr>
                <w:rFonts w:hint="eastAsia"/>
                <w:color w:val="000000"/>
              </w:rPr>
              <w:t>噪声按《声环境质量标准》（GB3096-2008）中的有关规定进行监测，噪声现状监测结果见下表：</w:t>
            </w:r>
          </w:p>
          <w:p>
            <w:pPr>
              <w:widowControl/>
              <w:wordWrap w:val="0"/>
              <w:adjustRightInd w:val="0"/>
              <w:snapToGrid w:val="0"/>
              <w:jc w:val="right"/>
              <w:rPr>
                <w:b/>
                <w:color w:val="000000"/>
                <w:kern w:val="0"/>
                <w:szCs w:val="21"/>
              </w:rPr>
            </w:pPr>
            <w:r>
              <w:rPr>
                <w:b/>
                <w:color w:val="000000"/>
                <w:kern w:val="0"/>
                <w:szCs w:val="21"/>
              </w:rPr>
              <w:t>表3-</w:t>
            </w:r>
            <w:r>
              <w:rPr>
                <w:rFonts w:hint="eastAsia"/>
                <w:b/>
                <w:color w:val="000000"/>
                <w:kern w:val="0"/>
                <w:szCs w:val="21"/>
              </w:rPr>
              <w:t>6</w:t>
            </w:r>
            <w:r>
              <w:rPr>
                <w:b/>
                <w:color w:val="000000"/>
                <w:kern w:val="0"/>
                <w:szCs w:val="21"/>
              </w:rPr>
              <w:t xml:space="preserve">  环境噪声监测结果表 </w:t>
            </w:r>
            <w:r>
              <w:rPr>
                <w:rFonts w:hint="eastAsia"/>
                <w:b/>
                <w:color w:val="000000"/>
                <w:kern w:val="0"/>
                <w:szCs w:val="21"/>
              </w:rPr>
              <w:t xml:space="preserve">         </w:t>
            </w:r>
            <w:r>
              <w:rPr>
                <w:b/>
                <w:color w:val="000000"/>
                <w:kern w:val="0"/>
                <w:szCs w:val="21"/>
              </w:rPr>
              <w:t xml:space="preserve">  单位：dB（A）</w:t>
            </w:r>
          </w:p>
          <w:tbl>
            <w:tblPr>
              <w:tblStyle w:val="39"/>
              <w:tblW w:w="488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84"/>
              <w:gridCol w:w="995"/>
              <w:gridCol w:w="993"/>
              <w:gridCol w:w="418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77" w:hRule="atLeast"/>
                <w:jc w:val="center"/>
              </w:trPr>
              <w:tc>
                <w:tcPr>
                  <w:tcW w:w="1122" w:type="pct"/>
                  <w:vMerge w:val="restart"/>
                  <w:tcBorders>
                    <w:top w:val="single" w:color="auto" w:sz="2" w:space="0"/>
                    <w:left w:val="single" w:color="auto" w:sz="2" w:space="0"/>
                    <w:bottom w:val="single" w:color="auto" w:sz="2" w:space="0"/>
                  </w:tcBorders>
                  <w:noWrap w:val="0"/>
                  <w:vAlign w:val="center"/>
                </w:tcPr>
                <w:p>
                  <w:pPr>
                    <w:widowControl/>
                    <w:adjustRightInd w:val="0"/>
                    <w:snapToGrid w:val="0"/>
                    <w:jc w:val="center"/>
                    <w:rPr>
                      <w:b/>
                      <w:color w:val="000000"/>
                      <w:kern w:val="0"/>
                      <w:szCs w:val="21"/>
                    </w:rPr>
                  </w:pPr>
                  <w:r>
                    <w:rPr>
                      <w:b/>
                      <w:color w:val="000000"/>
                      <w:kern w:val="0"/>
                      <w:szCs w:val="21"/>
                    </w:rPr>
                    <w:t>监测点位编号</w:t>
                  </w:r>
                </w:p>
              </w:tc>
              <w:tc>
                <w:tcPr>
                  <w:tcW w:w="1249" w:type="pct"/>
                  <w:gridSpan w:val="2"/>
                  <w:tcBorders>
                    <w:top w:val="single" w:color="auto" w:sz="2" w:space="0"/>
                    <w:bottom w:val="single" w:color="auto" w:sz="2" w:space="0"/>
                  </w:tcBorders>
                  <w:noWrap w:val="0"/>
                  <w:vAlign w:val="center"/>
                </w:tcPr>
                <w:p>
                  <w:pPr>
                    <w:widowControl/>
                    <w:adjustRightInd w:val="0"/>
                    <w:snapToGrid w:val="0"/>
                    <w:jc w:val="center"/>
                    <w:rPr>
                      <w:b/>
                      <w:color w:val="000000"/>
                      <w:kern w:val="0"/>
                      <w:szCs w:val="21"/>
                    </w:rPr>
                  </w:pPr>
                  <w:r>
                    <w:rPr>
                      <w:b/>
                      <w:color w:val="000000"/>
                      <w:kern w:val="0"/>
                      <w:szCs w:val="21"/>
                    </w:rPr>
                    <w:t>20</w:t>
                  </w:r>
                  <w:r>
                    <w:rPr>
                      <w:rFonts w:hint="eastAsia"/>
                      <w:b/>
                      <w:color w:val="000000"/>
                      <w:kern w:val="0"/>
                      <w:szCs w:val="21"/>
                    </w:rPr>
                    <w:t>23</w:t>
                  </w:r>
                  <w:r>
                    <w:rPr>
                      <w:b/>
                      <w:color w:val="000000"/>
                      <w:kern w:val="0"/>
                      <w:szCs w:val="21"/>
                    </w:rPr>
                    <w:t>年</w:t>
                  </w:r>
                  <w:r>
                    <w:rPr>
                      <w:rFonts w:hint="eastAsia"/>
                      <w:b/>
                      <w:color w:val="000000"/>
                      <w:kern w:val="0"/>
                      <w:szCs w:val="21"/>
                    </w:rPr>
                    <w:t>2</w:t>
                  </w:r>
                  <w:r>
                    <w:rPr>
                      <w:b/>
                      <w:color w:val="000000"/>
                      <w:kern w:val="0"/>
                      <w:szCs w:val="21"/>
                    </w:rPr>
                    <w:t>月</w:t>
                  </w:r>
                  <w:r>
                    <w:rPr>
                      <w:rFonts w:hint="eastAsia"/>
                      <w:b/>
                      <w:color w:val="000000"/>
                      <w:kern w:val="0"/>
                      <w:szCs w:val="21"/>
                    </w:rPr>
                    <w:t>16日</w:t>
                  </w:r>
                </w:p>
              </w:tc>
              <w:tc>
                <w:tcPr>
                  <w:tcW w:w="2630" w:type="pct"/>
                  <w:vMerge w:val="restart"/>
                  <w:tcBorders>
                    <w:top w:val="single" w:color="auto" w:sz="2" w:space="0"/>
                    <w:bottom w:val="single" w:color="auto" w:sz="2" w:space="0"/>
                    <w:right w:val="single" w:color="auto" w:sz="2" w:space="0"/>
                  </w:tcBorders>
                  <w:noWrap w:val="0"/>
                  <w:vAlign w:val="center"/>
                </w:tcPr>
                <w:p>
                  <w:pPr>
                    <w:widowControl/>
                    <w:adjustRightInd w:val="0"/>
                    <w:snapToGrid w:val="0"/>
                    <w:jc w:val="center"/>
                    <w:rPr>
                      <w:b/>
                      <w:color w:val="000000"/>
                      <w:kern w:val="0"/>
                      <w:szCs w:val="21"/>
                    </w:rPr>
                  </w:pPr>
                  <w:r>
                    <w:rPr>
                      <w:b/>
                      <w:color w:val="000000"/>
                      <w:kern w:val="0"/>
                      <w:szCs w:val="21"/>
                    </w:rPr>
                    <w:t>评价标准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1122" w:type="pct"/>
                  <w:vMerge w:val="continue"/>
                  <w:tcBorders>
                    <w:top w:val="single" w:color="auto" w:sz="2" w:space="0"/>
                    <w:left w:val="single" w:color="auto" w:sz="2" w:space="0"/>
                    <w:bottom w:val="single" w:color="auto" w:sz="2" w:space="0"/>
                  </w:tcBorders>
                  <w:noWrap w:val="0"/>
                  <w:vAlign w:val="center"/>
                </w:tcPr>
                <w:p>
                  <w:pPr>
                    <w:widowControl/>
                    <w:adjustRightInd w:val="0"/>
                    <w:snapToGrid w:val="0"/>
                    <w:jc w:val="center"/>
                    <w:rPr>
                      <w:color w:val="000000"/>
                      <w:kern w:val="0"/>
                      <w:szCs w:val="21"/>
                    </w:rPr>
                  </w:pPr>
                </w:p>
              </w:tc>
              <w:tc>
                <w:tcPr>
                  <w:tcW w:w="625" w:type="pct"/>
                  <w:tcBorders>
                    <w:top w:val="single" w:color="auto" w:sz="2" w:space="0"/>
                    <w:bottom w:val="single" w:color="auto" w:sz="2" w:space="0"/>
                  </w:tcBorders>
                  <w:noWrap w:val="0"/>
                  <w:vAlign w:val="center"/>
                </w:tcPr>
                <w:p>
                  <w:pPr>
                    <w:widowControl/>
                    <w:adjustRightInd w:val="0"/>
                    <w:snapToGrid w:val="0"/>
                    <w:jc w:val="center"/>
                    <w:rPr>
                      <w:b/>
                      <w:color w:val="000000"/>
                      <w:kern w:val="0"/>
                      <w:szCs w:val="21"/>
                    </w:rPr>
                  </w:pPr>
                  <w:r>
                    <w:rPr>
                      <w:b/>
                      <w:color w:val="000000"/>
                      <w:kern w:val="0"/>
                      <w:szCs w:val="21"/>
                    </w:rPr>
                    <w:t>昼间</w:t>
                  </w:r>
                </w:p>
              </w:tc>
              <w:tc>
                <w:tcPr>
                  <w:tcW w:w="623" w:type="pct"/>
                  <w:tcBorders>
                    <w:top w:val="single" w:color="auto" w:sz="2" w:space="0"/>
                    <w:bottom w:val="single" w:color="auto" w:sz="2" w:space="0"/>
                  </w:tcBorders>
                  <w:noWrap w:val="0"/>
                  <w:vAlign w:val="center"/>
                </w:tcPr>
                <w:p>
                  <w:pPr>
                    <w:widowControl/>
                    <w:adjustRightInd w:val="0"/>
                    <w:snapToGrid w:val="0"/>
                    <w:jc w:val="center"/>
                    <w:rPr>
                      <w:b/>
                      <w:color w:val="000000"/>
                      <w:kern w:val="0"/>
                      <w:szCs w:val="21"/>
                    </w:rPr>
                  </w:pPr>
                  <w:r>
                    <w:rPr>
                      <w:b/>
                      <w:color w:val="000000"/>
                      <w:kern w:val="0"/>
                      <w:szCs w:val="21"/>
                    </w:rPr>
                    <w:t>夜间</w:t>
                  </w:r>
                </w:p>
              </w:tc>
              <w:tc>
                <w:tcPr>
                  <w:tcW w:w="2630" w:type="pct"/>
                  <w:vMerge w:val="continue"/>
                  <w:tcBorders>
                    <w:top w:val="single" w:color="auto" w:sz="2" w:space="0"/>
                    <w:bottom w:val="single" w:color="auto" w:sz="2" w:space="0"/>
                    <w:right w:val="single" w:color="auto" w:sz="2" w:space="0"/>
                  </w:tcBorders>
                  <w:noWrap w:val="0"/>
                  <w:vAlign w:val="center"/>
                </w:tcPr>
                <w:p>
                  <w:pPr>
                    <w:widowControl/>
                    <w:adjustRightInd w:val="0"/>
                    <w:snapToGrid w:val="0"/>
                    <w:jc w:val="center"/>
                    <w:rPr>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67" w:hRule="atLeast"/>
                <w:jc w:val="center"/>
              </w:trPr>
              <w:tc>
                <w:tcPr>
                  <w:tcW w:w="1122" w:type="pct"/>
                  <w:tcBorders>
                    <w:top w:val="single" w:color="auto" w:sz="2" w:space="0"/>
                    <w:left w:val="single" w:color="auto" w:sz="2" w:space="0"/>
                    <w:bottom w:val="single" w:color="auto" w:sz="2" w:space="0"/>
                  </w:tcBorders>
                  <w:noWrap w:val="0"/>
                  <w:vAlign w:val="center"/>
                </w:tcPr>
                <w:p>
                  <w:pPr>
                    <w:widowControl/>
                    <w:adjustRightInd w:val="0"/>
                    <w:snapToGrid w:val="0"/>
                    <w:jc w:val="center"/>
                    <w:outlineLvl w:val="0"/>
                    <w:rPr>
                      <w:color w:val="000000"/>
                      <w:kern w:val="0"/>
                      <w:szCs w:val="21"/>
                    </w:rPr>
                  </w:pPr>
                  <w:r>
                    <w:rPr>
                      <w:color w:val="000000"/>
                      <w:kern w:val="0"/>
                      <w:szCs w:val="21"/>
                    </w:rPr>
                    <w:t>1#</w:t>
                  </w:r>
                </w:p>
              </w:tc>
              <w:tc>
                <w:tcPr>
                  <w:tcW w:w="625"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58</w:t>
                  </w:r>
                </w:p>
              </w:tc>
              <w:tc>
                <w:tcPr>
                  <w:tcW w:w="623"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46</w:t>
                  </w:r>
                </w:p>
              </w:tc>
              <w:tc>
                <w:tcPr>
                  <w:tcW w:w="2630" w:type="pct"/>
                  <w:vMerge w:val="restart"/>
                  <w:tcBorders>
                    <w:top w:val="single" w:color="auto" w:sz="2" w:space="0"/>
                    <w:right w:val="single" w:color="auto" w:sz="2" w:space="0"/>
                  </w:tcBorders>
                  <w:noWrap w:val="0"/>
                  <w:vAlign w:val="center"/>
                </w:tcPr>
                <w:p>
                  <w:pPr>
                    <w:adjustRightInd w:val="0"/>
                    <w:snapToGrid w:val="0"/>
                    <w:jc w:val="center"/>
                    <w:rPr>
                      <w:color w:val="000000"/>
                      <w:kern w:val="0"/>
                      <w:szCs w:val="21"/>
                    </w:rPr>
                  </w:pPr>
                  <w:r>
                    <w:rPr>
                      <w:rFonts w:hint="eastAsia"/>
                      <w:color w:val="000000"/>
                      <w:kern w:val="0"/>
                      <w:szCs w:val="21"/>
                    </w:rPr>
                    <w:t>《声环境质量标准》GB3096-2008）中3类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67" w:hRule="atLeast"/>
                <w:jc w:val="center"/>
              </w:trPr>
              <w:tc>
                <w:tcPr>
                  <w:tcW w:w="1122" w:type="pct"/>
                  <w:tcBorders>
                    <w:top w:val="single" w:color="auto" w:sz="2" w:space="0"/>
                    <w:left w:val="single" w:color="auto" w:sz="2" w:space="0"/>
                    <w:bottom w:val="single" w:color="auto" w:sz="2" w:space="0"/>
                  </w:tcBorders>
                  <w:noWrap w:val="0"/>
                  <w:vAlign w:val="center"/>
                </w:tcPr>
                <w:p>
                  <w:pPr>
                    <w:widowControl/>
                    <w:adjustRightInd w:val="0"/>
                    <w:snapToGrid w:val="0"/>
                    <w:jc w:val="center"/>
                    <w:rPr>
                      <w:color w:val="000000"/>
                      <w:kern w:val="0"/>
                      <w:szCs w:val="21"/>
                    </w:rPr>
                  </w:pPr>
                  <w:r>
                    <w:rPr>
                      <w:color w:val="000000"/>
                      <w:kern w:val="0"/>
                      <w:szCs w:val="21"/>
                    </w:rPr>
                    <w:t>2#</w:t>
                  </w:r>
                </w:p>
              </w:tc>
              <w:tc>
                <w:tcPr>
                  <w:tcW w:w="625"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58</w:t>
                  </w:r>
                </w:p>
              </w:tc>
              <w:tc>
                <w:tcPr>
                  <w:tcW w:w="623"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43</w:t>
                  </w:r>
                </w:p>
              </w:tc>
              <w:tc>
                <w:tcPr>
                  <w:tcW w:w="2630" w:type="pct"/>
                  <w:vMerge w:val="continue"/>
                  <w:tcBorders>
                    <w:bottom w:val="single" w:color="auto" w:sz="2" w:space="0"/>
                    <w:right w:val="single" w:color="auto" w:sz="2" w:space="0"/>
                  </w:tcBorders>
                  <w:noWrap w:val="0"/>
                  <w:vAlign w:val="center"/>
                </w:tcPr>
                <w:p>
                  <w:pPr>
                    <w:adjustRightInd w:val="0"/>
                    <w:snapToGrid w:val="0"/>
                    <w:jc w:val="center"/>
                    <w:rPr>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27" w:hRule="atLeast"/>
                <w:jc w:val="center"/>
              </w:trPr>
              <w:tc>
                <w:tcPr>
                  <w:tcW w:w="1122" w:type="pct"/>
                  <w:tcBorders>
                    <w:top w:val="single" w:color="auto" w:sz="2" w:space="0"/>
                    <w:left w:val="single" w:color="auto" w:sz="2" w:space="0"/>
                    <w:bottom w:val="single" w:color="auto" w:sz="2" w:space="0"/>
                  </w:tcBorders>
                  <w:noWrap w:val="0"/>
                  <w:vAlign w:val="center"/>
                </w:tcPr>
                <w:p>
                  <w:pPr>
                    <w:widowControl/>
                    <w:adjustRightInd w:val="0"/>
                    <w:snapToGrid w:val="0"/>
                    <w:jc w:val="center"/>
                    <w:rPr>
                      <w:color w:val="000000"/>
                      <w:kern w:val="0"/>
                      <w:szCs w:val="21"/>
                    </w:rPr>
                  </w:pPr>
                  <w:r>
                    <w:rPr>
                      <w:color w:val="000000"/>
                      <w:kern w:val="0"/>
                      <w:szCs w:val="21"/>
                    </w:rPr>
                    <w:t>3#</w:t>
                  </w:r>
                </w:p>
              </w:tc>
              <w:tc>
                <w:tcPr>
                  <w:tcW w:w="625"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65</w:t>
                  </w:r>
                </w:p>
              </w:tc>
              <w:tc>
                <w:tcPr>
                  <w:tcW w:w="623" w:type="pct"/>
                  <w:tcBorders>
                    <w:top w:val="single" w:color="auto" w:sz="2" w:space="0"/>
                    <w:bottom w:val="single" w:color="auto" w:sz="2" w:space="0"/>
                  </w:tcBorders>
                  <w:noWrap w:val="0"/>
                  <w:vAlign w:val="center"/>
                </w:tcPr>
                <w:p>
                  <w:pPr>
                    <w:jc w:val="center"/>
                    <w:rPr>
                      <w:color w:val="000000"/>
                      <w:szCs w:val="21"/>
                    </w:rPr>
                  </w:pPr>
                  <w:r>
                    <w:rPr>
                      <w:rFonts w:hint="eastAsia"/>
                      <w:color w:val="000000"/>
                      <w:szCs w:val="21"/>
                    </w:rPr>
                    <w:t>45</w:t>
                  </w:r>
                </w:p>
              </w:tc>
              <w:tc>
                <w:tcPr>
                  <w:tcW w:w="2630" w:type="pct"/>
                  <w:tcBorders>
                    <w:top w:val="single" w:color="auto" w:sz="2" w:space="0"/>
                    <w:bottom w:val="single" w:color="auto" w:sz="2" w:space="0"/>
                    <w:right w:val="single" w:color="auto" w:sz="2" w:space="0"/>
                  </w:tcBorders>
                  <w:noWrap w:val="0"/>
                  <w:vAlign w:val="center"/>
                </w:tcPr>
                <w:p>
                  <w:pPr>
                    <w:adjustRightInd w:val="0"/>
                    <w:snapToGrid w:val="0"/>
                    <w:jc w:val="center"/>
                    <w:rPr>
                      <w:color w:val="000000"/>
                      <w:kern w:val="0"/>
                      <w:szCs w:val="21"/>
                    </w:rPr>
                  </w:pPr>
                  <w:r>
                    <w:rPr>
                      <w:rFonts w:hint="eastAsia"/>
                      <w:color w:val="000000"/>
                      <w:kern w:val="0"/>
                      <w:szCs w:val="21"/>
                    </w:rPr>
                    <w:t>《声环境质量标准》GB3096-2008）中4a类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46" w:hRule="atLeast"/>
                <w:jc w:val="center"/>
              </w:trPr>
              <w:tc>
                <w:tcPr>
                  <w:tcW w:w="1122" w:type="pct"/>
                  <w:tcBorders>
                    <w:top w:val="single" w:color="auto" w:sz="2" w:space="0"/>
                    <w:left w:val="single" w:color="auto" w:sz="2" w:space="0"/>
                    <w:bottom w:val="single" w:color="auto" w:sz="4" w:space="0"/>
                  </w:tcBorders>
                  <w:noWrap w:val="0"/>
                  <w:vAlign w:val="center"/>
                </w:tcPr>
                <w:p>
                  <w:pPr>
                    <w:widowControl/>
                    <w:adjustRightInd w:val="0"/>
                    <w:snapToGrid w:val="0"/>
                    <w:jc w:val="center"/>
                    <w:rPr>
                      <w:color w:val="000000"/>
                      <w:kern w:val="0"/>
                      <w:szCs w:val="21"/>
                    </w:rPr>
                  </w:pPr>
                  <w:r>
                    <w:rPr>
                      <w:color w:val="000000"/>
                      <w:kern w:val="0"/>
                      <w:szCs w:val="21"/>
                    </w:rPr>
                    <w:t>4#</w:t>
                  </w:r>
                </w:p>
              </w:tc>
              <w:tc>
                <w:tcPr>
                  <w:tcW w:w="625" w:type="pct"/>
                  <w:tcBorders>
                    <w:top w:val="single" w:color="auto" w:sz="2" w:space="0"/>
                    <w:bottom w:val="single" w:color="auto" w:sz="4" w:space="0"/>
                  </w:tcBorders>
                  <w:noWrap w:val="0"/>
                  <w:vAlign w:val="center"/>
                </w:tcPr>
                <w:p>
                  <w:pPr>
                    <w:jc w:val="center"/>
                    <w:rPr>
                      <w:color w:val="000000"/>
                      <w:szCs w:val="21"/>
                    </w:rPr>
                  </w:pPr>
                  <w:r>
                    <w:rPr>
                      <w:rFonts w:hint="eastAsia"/>
                      <w:color w:val="000000"/>
                      <w:szCs w:val="21"/>
                    </w:rPr>
                    <w:t>60</w:t>
                  </w:r>
                </w:p>
              </w:tc>
              <w:tc>
                <w:tcPr>
                  <w:tcW w:w="623" w:type="pct"/>
                  <w:tcBorders>
                    <w:top w:val="single" w:color="auto" w:sz="2" w:space="0"/>
                    <w:bottom w:val="single" w:color="auto" w:sz="4" w:space="0"/>
                  </w:tcBorders>
                  <w:noWrap w:val="0"/>
                  <w:vAlign w:val="center"/>
                </w:tcPr>
                <w:p>
                  <w:pPr>
                    <w:jc w:val="center"/>
                    <w:rPr>
                      <w:color w:val="000000"/>
                      <w:szCs w:val="21"/>
                    </w:rPr>
                  </w:pPr>
                  <w:r>
                    <w:rPr>
                      <w:rFonts w:hint="eastAsia"/>
                      <w:color w:val="000000"/>
                      <w:szCs w:val="21"/>
                    </w:rPr>
                    <w:t>45</w:t>
                  </w:r>
                </w:p>
              </w:tc>
              <w:tc>
                <w:tcPr>
                  <w:tcW w:w="2630" w:type="pct"/>
                  <w:tcBorders>
                    <w:top w:val="single" w:color="auto" w:sz="2" w:space="0"/>
                    <w:bottom w:val="single" w:color="auto" w:sz="4" w:space="0"/>
                    <w:right w:val="single" w:color="auto" w:sz="2" w:space="0"/>
                  </w:tcBorders>
                  <w:noWrap w:val="0"/>
                  <w:vAlign w:val="center"/>
                </w:tcPr>
                <w:p>
                  <w:pPr>
                    <w:adjustRightInd w:val="0"/>
                    <w:snapToGrid w:val="0"/>
                    <w:jc w:val="center"/>
                    <w:rPr>
                      <w:color w:val="000000"/>
                      <w:kern w:val="0"/>
                      <w:szCs w:val="21"/>
                    </w:rPr>
                  </w:pPr>
                  <w:r>
                    <w:rPr>
                      <w:rFonts w:hint="eastAsia"/>
                      <w:color w:val="000000"/>
                      <w:kern w:val="0"/>
                      <w:szCs w:val="21"/>
                    </w:rPr>
                    <w:t>《声环境质量标准》GB3096-2008）中3类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3" w:hRule="atLeast"/>
                <w:jc w:val="center"/>
              </w:trPr>
              <w:tc>
                <w:tcPr>
                  <w:tcW w:w="1122" w:type="pct"/>
                  <w:tcBorders>
                    <w:top w:val="single" w:color="auto" w:sz="4" w:space="0"/>
                    <w:left w:val="single" w:color="auto" w:sz="2" w:space="0"/>
                    <w:bottom w:val="single" w:color="auto" w:sz="4" w:space="0"/>
                  </w:tcBorders>
                  <w:noWrap w:val="0"/>
                  <w:vAlign w:val="center"/>
                </w:tcPr>
                <w:p>
                  <w:pPr>
                    <w:adjustRightInd w:val="0"/>
                    <w:snapToGrid w:val="0"/>
                    <w:jc w:val="center"/>
                    <w:rPr>
                      <w:color w:val="000000"/>
                      <w:kern w:val="0"/>
                      <w:szCs w:val="21"/>
                    </w:rPr>
                  </w:pPr>
                  <w:r>
                    <w:rPr>
                      <w:rFonts w:hint="eastAsia"/>
                      <w:color w:val="000000"/>
                      <w:kern w:val="0"/>
                      <w:szCs w:val="21"/>
                    </w:rPr>
                    <w:t>5</w:t>
                  </w:r>
                  <w:r>
                    <w:rPr>
                      <w:color w:val="000000"/>
                      <w:kern w:val="0"/>
                      <w:szCs w:val="21"/>
                    </w:rPr>
                    <w:t>#</w:t>
                  </w:r>
                </w:p>
              </w:tc>
              <w:tc>
                <w:tcPr>
                  <w:tcW w:w="625" w:type="pct"/>
                  <w:tcBorders>
                    <w:top w:val="single" w:color="auto" w:sz="4" w:space="0"/>
                    <w:bottom w:val="single" w:color="auto" w:sz="4" w:space="0"/>
                  </w:tcBorders>
                  <w:noWrap w:val="0"/>
                  <w:vAlign w:val="center"/>
                </w:tcPr>
                <w:p>
                  <w:pPr>
                    <w:jc w:val="center"/>
                    <w:rPr>
                      <w:color w:val="000000"/>
                      <w:szCs w:val="21"/>
                    </w:rPr>
                  </w:pPr>
                  <w:r>
                    <w:rPr>
                      <w:rFonts w:hint="eastAsia"/>
                      <w:color w:val="000000"/>
                      <w:szCs w:val="21"/>
                    </w:rPr>
                    <w:t>59</w:t>
                  </w:r>
                </w:p>
              </w:tc>
              <w:tc>
                <w:tcPr>
                  <w:tcW w:w="623" w:type="pct"/>
                  <w:tcBorders>
                    <w:top w:val="single" w:color="auto" w:sz="4" w:space="0"/>
                    <w:bottom w:val="single" w:color="auto" w:sz="4" w:space="0"/>
                  </w:tcBorders>
                  <w:noWrap w:val="0"/>
                  <w:vAlign w:val="center"/>
                </w:tcPr>
                <w:p>
                  <w:pPr>
                    <w:jc w:val="center"/>
                    <w:rPr>
                      <w:color w:val="000000"/>
                      <w:szCs w:val="21"/>
                    </w:rPr>
                  </w:pPr>
                  <w:r>
                    <w:rPr>
                      <w:rFonts w:hint="eastAsia"/>
                      <w:color w:val="000000"/>
                      <w:szCs w:val="21"/>
                    </w:rPr>
                    <w:t>45</w:t>
                  </w:r>
                </w:p>
              </w:tc>
              <w:tc>
                <w:tcPr>
                  <w:tcW w:w="2630" w:type="pct"/>
                  <w:vMerge w:val="restart"/>
                  <w:tcBorders>
                    <w:top w:val="single" w:color="auto" w:sz="4" w:space="0"/>
                    <w:right w:val="single" w:color="auto" w:sz="2" w:space="0"/>
                  </w:tcBorders>
                  <w:noWrap w:val="0"/>
                  <w:vAlign w:val="center"/>
                </w:tcPr>
                <w:p>
                  <w:pPr>
                    <w:adjustRightInd w:val="0"/>
                    <w:snapToGrid w:val="0"/>
                    <w:jc w:val="center"/>
                    <w:rPr>
                      <w:color w:val="000000"/>
                      <w:kern w:val="0"/>
                      <w:szCs w:val="21"/>
                    </w:rPr>
                  </w:pPr>
                  <w:r>
                    <w:rPr>
                      <w:rFonts w:hint="eastAsia"/>
                      <w:color w:val="000000"/>
                      <w:kern w:val="0"/>
                      <w:szCs w:val="21"/>
                    </w:rPr>
                    <w:t>《声环境质量标准》GB3096-2008）中4a类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3" w:hRule="atLeast"/>
                <w:jc w:val="center"/>
              </w:trPr>
              <w:tc>
                <w:tcPr>
                  <w:tcW w:w="1122" w:type="pct"/>
                  <w:tcBorders>
                    <w:top w:val="single" w:color="auto" w:sz="4" w:space="0"/>
                    <w:left w:val="single" w:color="auto" w:sz="2" w:space="0"/>
                    <w:bottom w:val="single" w:color="auto" w:sz="4" w:space="0"/>
                  </w:tcBorders>
                  <w:noWrap w:val="0"/>
                  <w:vAlign w:val="center"/>
                </w:tcPr>
                <w:p>
                  <w:pPr>
                    <w:adjustRightInd w:val="0"/>
                    <w:snapToGrid w:val="0"/>
                    <w:jc w:val="center"/>
                    <w:rPr>
                      <w:rFonts w:hint="eastAsia"/>
                      <w:color w:val="000000"/>
                      <w:kern w:val="0"/>
                      <w:szCs w:val="21"/>
                    </w:rPr>
                  </w:pPr>
                  <w:r>
                    <w:rPr>
                      <w:rFonts w:hint="eastAsia"/>
                      <w:color w:val="000000"/>
                      <w:kern w:val="0"/>
                      <w:szCs w:val="21"/>
                    </w:rPr>
                    <w:t>6#</w:t>
                  </w:r>
                </w:p>
              </w:tc>
              <w:tc>
                <w:tcPr>
                  <w:tcW w:w="625" w:type="pct"/>
                  <w:tcBorders>
                    <w:top w:val="single" w:color="auto" w:sz="4" w:space="0"/>
                    <w:bottom w:val="single" w:color="auto" w:sz="4" w:space="0"/>
                  </w:tcBorders>
                  <w:noWrap w:val="0"/>
                  <w:vAlign w:val="center"/>
                </w:tcPr>
                <w:p>
                  <w:pPr>
                    <w:jc w:val="center"/>
                    <w:rPr>
                      <w:rFonts w:hint="eastAsia"/>
                      <w:color w:val="000000"/>
                      <w:szCs w:val="21"/>
                    </w:rPr>
                  </w:pPr>
                  <w:r>
                    <w:rPr>
                      <w:rFonts w:hint="eastAsia"/>
                      <w:color w:val="000000"/>
                      <w:szCs w:val="21"/>
                    </w:rPr>
                    <w:t>59</w:t>
                  </w:r>
                </w:p>
              </w:tc>
              <w:tc>
                <w:tcPr>
                  <w:tcW w:w="623" w:type="pct"/>
                  <w:tcBorders>
                    <w:top w:val="single" w:color="auto" w:sz="4" w:space="0"/>
                    <w:bottom w:val="single" w:color="auto" w:sz="4" w:space="0"/>
                  </w:tcBorders>
                  <w:noWrap w:val="0"/>
                  <w:vAlign w:val="center"/>
                </w:tcPr>
                <w:p>
                  <w:pPr>
                    <w:jc w:val="center"/>
                    <w:rPr>
                      <w:rFonts w:hint="eastAsia"/>
                      <w:color w:val="000000"/>
                      <w:szCs w:val="21"/>
                    </w:rPr>
                  </w:pPr>
                  <w:r>
                    <w:rPr>
                      <w:rFonts w:hint="eastAsia"/>
                      <w:color w:val="000000"/>
                      <w:szCs w:val="21"/>
                    </w:rPr>
                    <w:t>42</w:t>
                  </w:r>
                </w:p>
              </w:tc>
              <w:tc>
                <w:tcPr>
                  <w:tcW w:w="2630" w:type="pct"/>
                  <w:vMerge w:val="continue"/>
                  <w:tcBorders>
                    <w:bottom w:val="single" w:color="auto" w:sz="4" w:space="0"/>
                    <w:right w:val="single" w:color="auto" w:sz="2" w:space="0"/>
                  </w:tcBorders>
                  <w:noWrap w:val="0"/>
                  <w:vAlign w:val="center"/>
                </w:tcPr>
                <w:p>
                  <w:pPr>
                    <w:adjustRightInd w:val="0"/>
                    <w:snapToGrid w:val="0"/>
                    <w:jc w:val="center"/>
                    <w:rPr>
                      <w:color w:val="000000"/>
                      <w:kern w:val="0"/>
                      <w:szCs w:val="21"/>
                    </w:rPr>
                  </w:pPr>
                </w:p>
              </w:tc>
            </w:tr>
          </w:tbl>
          <w:p>
            <w:pPr>
              <w:pStyle w:val="183"/>
              <w:ind w:firstLine="480"/>
              <w:rPr>
                <w:rFonts w:hint="eastAsia"/>
                <w:color w:val="000000"/>
              </w:rPr>
            </w:pPr>
            <w:r>
              <w:rPr>
                <w:rFonts w:hint="eastAsia"/>
                <w:color w:val="000000"/>
              </w:rPr>
              <w:t>由上表的监测结果可知，项目周边声环境昼夜间均能分别满足《声环境质量标准》（GB3096-2008）表1中3类和4a类标准环境功能区标准限值的规定，声环境质量较好。</w:t>
            </w:r>
          </w:p>
          <w:p>
            <w:pPr>
              <w:adjustRightInd w:val="0"/>
              <w:spacing w:line="360" w:lineRule="auto"/>
              <w:ind w:firstLine="482" w:firstLineChars="200"/>
              <w:rPr>
                <w:rFonts w:hint="eastAsia"/>
                <w:b/>
                <w:color w:val="000000"/>
                <w:sz w:val="24"/>
              </w:rPr>
            </w:pPr>
            <w:r>
              <w:rPr>
                <w:rFonts w:hint="eastAsia"/>
                <w:b/>
                <w:color w:val="000000"/>
                <w:sz w:val="24"/>
              </w:rPr>
              <w:t>4、地下水、土壤环境</w:t>
            </w:r>
          </w:p>
          <w:p>
            <w:pPr>
              <w:pStyle w:val="183"/>
              <w:ind w:firstLine="480"/>
              <w:rPr>
                <w:rFonts w:hint="eastAsia"/>
                <w:color w:val="000000"/>
              </w:rPr>
            </w:pPr>
            <w:r>
              <w:rPr>
                <w:rFonts w:hint="eastAsia"/>
                <w:color w:val="000000"/>
              </w:rPr>
              <w:t>根据《建设项目环境影响报告表编制技术指南（污染影响类）》（试行）：“原则上不开展环境质量现状调查。建设项目存在土壤、地下水环境污染途径的，应结合污染源、保护目标分布情况开展现状调查以留作背景值。”本项目沉淀池、危废暂存间采取了重点防渗措施，不存在地下水、土壤环境污染途径，故本项目可不开展地下水、土壤环境质量现状调查。</w:t>
            </w:r>
          </w:p>
          <w:p>
            <w:pPr>
              <w:adjustRightInd w:val="0"/>
              <w:spacing w:line="360" w:lineRule="auto"/>
              <w:ind w:firstLine="482" w:firstLineChars="200"/>
              <w:rPr>
                <w:rFonts w:hint="eastAsia"/>
                <w:b/>
                <w:color w:val="000000"/>
                <w:sz w:val="24"/>
              </w:rPr>
            </w:pPr>
            <w:r>
              <w:rPr>
                <w:rFonts w:hint="eastAsia"/>
                <w:b/>
                <w:color w:val="000000"/>
                <w:sz w:val="24"/>
              </w:rPr>
              <w:t>5、生态环境</w:t>
            </w:r>
          </w:p>
          <w:p>
            <w:pPr>
              <w:pStyle w:val="183"/>
              <w:ind w:firstLine="480"/>
              <w:rPr>
                <w:color w:val="000000"/>
              </w:rPr>
            </w:pPr>
            <w:r>
              <w:rPr>
                <w:rFonts w:hint="eastAsia"/>
                <w:color w:val="000000"/>
              </w:rPr>
              <w:t>本项目工程占地约42亩，根据现场勘查，项目所在地为原峨山水泥用地，为工业用地。项目所在区域不涉及重点生态功能区和生物多样性优先保护区域。项目区域所在地周边主要植被为人工绿化等，附近的野生动物主要是仅有鸟类、鼠类及昆虫类小动物。同时，经现场调查，项目周边未发现国家、市、县级自然保护区及野生动物保护区、森林公园、风景名胜区、重点文物及名胜古迹、生态敏感与珍稀野生动植物栖息地等环境保护敏感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40" w:type="dxa"/>
            <w:noWrap w:val="0"/>
            <w:vAlign w:val="center"/>
          </w:tcPr>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环境</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保护</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目标</w:t>
            </w:r>
          </w:p>
        </w:tc>
        <w:tc>
          <w:tcPr>
            <w:tcW w:w="8350" w:type="dxa"/>
            <w:noWrap w:val="0"/>
            <w:vAlign w:val="center"/>
          </w:tcPr>
          <w:p>
            <w:pPr>
              <w:pStyle w:val="183"/>
              <w:ind w:firstLine="482"/>
              <w:rPr>
                <w:color w:val="000000"/>
              </w:rPr>
            </w:pPr>
            <w:r>
              <w:rPr>
                <w:rFonts w:hint="eastAsia"/>
                <w:b/>
                <w:color w:val="000000"/>
              </w:rPr>
              <w:t>1、外环境关系</w:t>
            </w:r>
          </w:p>
          <w:p>
            <w:pPr>
              <w:pStyle w:val="183"/>
              <w:ind w:firstLine="480"/>
              <w:rPr>
                <w:rFonts w:hint="eastAsia"/>
                <w:color w:val="000000"/>
              </w:rPr>
            </w:pPr>
            <w:r>
              <w:rPr>
                <w:rFonts w:hint="eastAsia"/>
                <w:color w:val="000000"/>
              </w:rPr>
              <w:t>本项目位于乐山市市中区水口镇，本项目为混凝土搅拌项目，根据现场踏勘，项目外环境关系如下：</w:t>
            </w:r>
          </w:p>
          <w:p>
            <w:pPr>
              <w:pStyle w:val="183"/>
              <w:ind w:firstLine="480"/>
              <w:rPr>
                <w:rFonts w:hint="eastAsia"/>
                <w:color w:val="000000"/>
              </w:rPr>
            </w:pPr>
            <w:r>
              <w:rPr>
                <w:rFonts w:hint="eastAsia"/>
                <w:color w:val="000000"/>
              </w:rPr>
              <w:t>项目周边主要为入园企业。项目北面为建材公司；项目东面紧邻乐山市康发药业有限公司；项目东面面居住有少量散住居民，有苏沙路间隔，最近住户距离本项目约20m；项目南面紧邻苏沙路；项目南面居住有少量散住居民，有苏沙路间隔，最近住户距离本项目约15m；项目西面紧邻四川庄大混凝土有限公司。同时本项目不涉及自然保护区、风景名胜区等环境敏感区域。</w:t>
            </w:r>
          </w:p>
          <w:p>
            <w:pPr>
              <w:pStyle w:val="183"/>
              <w:ind w:firstLine="480"/>
              <w:rPr>
                <w:rFonts w:hint="eastAsia"/>
                <w:color w:val="000000"/>
              </w:rPr>
            </w:pPr>
            <w:r>
              <w:rPr>
                <w:rFonts w:hint="eastAsia"/>
                <w:color w:val="000000"/>
              </w:rPr>
              <w:t>本项目建设区域不在乐山市城市规划区范围内，项目区域500m范围内未分布自然保护区、风景名胜区、饮用水源保护区、地下水集中式饮用水水源和热水、矿泉水、温泉等特殊地下水资源。</w:t>
            </w:r>
          </w:p>
          <w:p>
            <w:pPr>
              <w:pStyle w:val="183"/>
              <w:ind w:firstLine="482"/>
              <w:rPr>
                <w:rFonts w:hint="eastAsia"/>
                <w:b/>
                <w:color w:val="000000"/>
              </w:rPr>
            </w:pPr>
            <w:r>
              <w:rPr>
                <w:rFonts w:hint="eastAsia"/>
                <w:b/>
                <w:color w:val="000000"/>
              </w:rPr>
              <w:t>2、环境保护目标</w:t>
            </w:r>
          </w:p>
          <w:p>
            <w:pPr>
              <w:pStyle w:val="183"/>
              <w:ind w:firstLine="480"/>
              <w:rPr>
                <w:rFonts w:hint="eastAsia"/>
                <w:color w:val="000000"/>
              </w:rPr>
            </w:pPr>
            <w:r>
              <w:rPr>
                <w:rFonts w:hint="eastAsia"/>
                <w:color w:val="000000"/>
              </w:rPr>
              <w:t>根据本项目特点和外环境特征确定环境保护目标及要求如下：</w:t>
            </w:r>
          </w:p>
          <w:p>
            <w:pPr>
              <w:pStyle w:val="183"/>
              <w:ind w:firstLine="480"/>
              <w:rPr>
                <w:rFonts w:hint="eastAsia"/>
                <w:color w:val="000000"/>
              </w:rPr>
            </w:pPr>
            <w:r>
              <w:rPr>
                <w:rFonts w:hint="eastAsia"/>
                <w:color w:val="000000"/>
              </w:rPr>
              <w:t>环境空气：本项目评价区内的环境空气质量应达到《环境空气质量标准》（GB3095-2012）中的二级标准要求；</w:t>
            </w:r>
          </w:p>
          <w:p>
            <w:pPr>
              <w:pStyle w:val="183"/>
              <w:ind w:firstLine="480"/>
              <w:rPr>
                <w:rFonts w:hint="eastAsia"/>
                <w:color w:val="000000"/>
              </w:rPr>
            </w:pPr>
            <w:r>
              <w:rPr>
                <w:rFonts w:hint="eastAsia"/>
                <w:color w:val="000000"/>
              </w:rPr>
              <w:t>声环境：项目评价区内声环境质量应达到《声环境质量标准》（GB3096-2008）中的2类标准要求；</w:t>
            </w:r>
          </w:p>
          <w:p>
            <w:pPr>
              <w:pStyle w:val="183"/>
              <w:ind w:firstLine="480"/>
              <w:rPr>
                <w:rFonts w:hint="eastAsia"/>
                <w:color w:val="000000"/>
              </w:rPr>
            </w:pPr>
            <w:r>
              <w:rPr>
                <w:rFonts w:hint="eastAsia"/>
                <w:color w:val="000000"/>
              </w:rPr>
              <w:t>地表水环境：本项目评价区内的地表水环境质量应达到《地表水环境质量标准》（GB3838-2002）中的Ⅲ类水域标准要求。</w:t>
            </w:r>
          </w:p>
          <w:p>
            <w:pPr>
              <w:pStyle w:val="184"/>
              <w:rPr>
                <w:rFonts w:hint="eastAsia"/>
              </w:rPr>
            </w:pPr>
            <w:r>
              <w:rPr>
                <w:rFonts w:hint="eastAsia"/>
              </w:rPr>
              <w:t>表3-7  项目大气环境外环境关系保护目标</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02"/>
              <w:gridCol w:w="902"/>
              <w:gridCol w:w="725"/>
              <w:gridCol w:w="1276"/>
              <w:gridCol w:w="992"/>
              <w:gridCol w:w="851"/>
              <w:gridCol w:w="85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902" w:type="dxa"/>
                  <w:vMerge w:val="restart"/>
                  <w:noWrap w:val="0"/>
                  <w:vAlign w:val="center"/>
                </w:tcPr>
                <w:p>
                  <w:pPr>
                    <w:pStyle w:val="182"/>
                    <w:rPr>
                      <w:rFonts w:hint="eastAsia"/>
                      <w:b/>
                      <w:color w:val="000000"/>
                    </w:rPr>
                  </w:pPr>
                  <w:r>
                    <w:rPr>
                      <w:rFonts w:hint="eastAsia"/>
                      <w:b/>
                      <w:color w:val="000000"/>
                    </w:rPr>
                    <w:t>名称</w:t>
                  </w:r>
                </w:p>
              </w:tc>
              <w:tc>
                <w:tcPr>
                  <w:tcW w:w="1804" w:type="dxa"/>
                  <w:gridSpan w:val="2"/>
                  <w:noWrap w:val="0"/>
                  <w:vAlign w:val="center"/>
                </w:tcPr>
                <w:p>
                  <w:pPr>
                    <w:pStyle w:val="182"/>
                    <w:rPr>
                      <w:rFonts w:hint="eastAsia"/>
                      <w:b/>
                      <w:color w:val="000000"/>
                    </w:rPr>
                  </w:pPr>
                  <w:r>
                    <w:rPr>
                      <w:rFonts w:hint="eastAsia"/>
                      <w:b/>
                      <w:color w:val="000000"/>
                    </w:rPr>
                    <w:t>坐标</w:t>
                  </w:r>
                </w:p>
              </w:tc>
              <w:tc>
                <w:tcPr>
                  <w:tcW w:w="725" w:type="dxa"/>
                  <w:vMerge w:val="restart"/>
                  <w:noWrap w:val="0"/>
                  <w:vAlign w:val="center"/>
                </w:tcPr>
                <w:p>
                  <w:pPr>
                    <w:pStyle w:val="182"/>
                    <w:rPr>
                      <w:rFonts w:hint="eastAsia"/>
                      <w:b/>
                      <w:color w:val="000000"/>
                    </w:rPr>
                  </w:pPr>
                  <w:r>
                    <w:rPr>
                      <w:rFonts w:hint="eastAsia"/>
                      <w:b/>
                      <w:color w:val="000000"/>
                    </w:rPr>
                    <w:t>保护对象</w:t>
                  </w:r>
                </w:p>
              </w:tc>
              <w:tc>
                <w:tcPr>
                  <w:tcW w:w="1276" w:type="dxa"/>
                  <w:vMerge w:val="restart"/>
                  <w:noWrap w:val="0"/>
                  <w:vAlign w:val="center"/>
                </w:tcPr>
                <w:p>
                  <w:pPr>
                    <w:pStyle w:val="182"/>
                    <w:rPr>
                      <w:rFonts w:hint="eastAsia"/>
                      <w:b/>
                      <w:color w:val="000000"/>
                    </w:rPr>
                  </w:pPr>
                  <w:r>
                    <w:rPr>
                      <w:rFonts w:hint="eastAsia"/>
                      <w:b/>
                      <w:color w:val="000000"/>
                    </w:rPr>
                    <w:t>保护内容</w:t>
                  </w:r>
                </w:p>
              </w:tc>
              <w:tc>
                <w:tcPr>
                  <w:tcW w:w="992" w:type="dxa"/>
                  <w:vMerge w:val="restart"/>
                  <w:noWrap w:val="0"/>
                  <w:vAlign w:val="center"/>
                </w:tcPr>
                <w:p>
                  <w:pPr>
                    <w:pStyle w:val="182"/>
                    <w:rPr>
                      <w:rFonts w:hint="eastAsia"/>
                      <w:b/>
                      <w:color w:val="000000"/>
                    </w:rPr>
                  </w:pPr>
                  <w:r>
                    <w:rPr>
                      <w:rFonts w:hint="eastAsia"/>
                      <w:b/>
                      <w:color w:val="000000"/>
                    </w:rPr>
                    <w:t>环境功能区</w:t>
                  </w:r>
                </w:p>
              </w:tc>
              <w:tc>
                <w:tcPr>
                  <w:tcW w:w="851" w:type="dxa"/>
                  <w:vMerge w:val="restart"/>
                  <w:noWrap w:val="0"/>
                  <w:vAlign w:val="center"/>
                </w:tcPr>
                <w:p>
                  <w:pPr>
                    <w:pStyle w:val="182"/>
                    <w:rPr>
                      <w:rFonts w:hint="eastAsia"/>
                      <w:b/>
                      <w:color w:val="000000"/>
                    </w:rPr>
                  </w:pPr>
                  <w:r>
                    <w:rPr>
                      <w:rFonts w:hint="eastAsia"/>
                      <w:b/>
                      <w:color w:val="000000"/>
                    </w:rPr>
                    <w:t>相对厂址方位</w:t>
                  </w:r>
                </w:p>
              </w:tc>
              <w:tc>
                <w:tcPr>
                  <w:tcW w:w="850" w:type="dxa"/>
                  <w:vMerge w:val="restart"/>
                  <w:noWrap w:val="0"/>
                  <w:vAlign w:val="center"/>
                </w:tcPr>
                <w:p>
                  <w:pPr>
                    <w:pStyle w:val="182"/>
                    <w:rPr>
                      <w:rFonts w:hint="eastAsia"/>
                      <w:b/>
                      <w:color w:val="000000"/>
                    </w:rPr>
                  </w:pPr>
                  <w:r>
                    <w:rPr>
                      <w:rFonts w:hint="eastAsia"/>
                      <w:b/>
                      <w:color w:val="000000"/>
                    </w:rPr>
                    <w:t>相对场界距离（m）</w:t>
                  </w:r>
                </w:p>
              </w:tc>
              <w:tc>
                <w:tcPr>
                  <w:tcW w:w="719" w:type="dxa"/>
                  <w:vMerge w:val="restart"/>
                  <w:noWrap w:val="0"/>
                  <w:vAlign w:val="center"/>
                </w:tcPr>
                <w:p>
                  <w:pPr>
                    <w:pStyle w:val="182"/>
                    <w:rPr>
                      <w:rFonts w:hint="eastAsia"/>
                      <w:b/>
                      <w:color w:val="000000"/>
                    </w:rPr>
                  </w:pPr>
                  <w:r>
                    <w:rPr>
                      <w:rFonts w:hint="eastAsia"/>
                      <w:b/>
                      <w:color w:val="000000"/>
                    </w:rPr>
                    <w:t>高差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vMerge w:val="continue"/>
                  <w:noWrap w:val="0"/>
                  <w:vAlign w:val="center"/>
                </w:tcPr>
                <w:p>
                  <w:pPr>
                    <w:pStyle w:val="182"/>
                    <w:rPr>
                      <w:rFonts w:hint="eastAsia"/>
                      <w:color w:val="000000"/>
                      <w:highlight w:val="yellow"/>
                    </w:rPr>
                  </w:pPr>
                </w:p>
              </w:tc>
              <w:tc>
                <w:tcPr>
                  <w:tcW w:w="902" w:type="dxa"/>
                  <w:noWrap w:val="0"/>
                  <w:vAlign w:val="center"/>
                </w:tcPr>
                <w:p>
                  <w:pPr>
                    <w:pStyle w:val="182"/>
                    <w:rPr>
                      <w:rFonts w:hint="eastAsia"/>
                      <w:b/>
                      <w:color w:val="000000"/>
                    </w:rPr>
                  </w:pPr>
                  <w:r>
                    <w:rPr>
                      <w:rFonts w:hint="eastAsia"/>
                      <w:b/>
                      <w:color w:val="000000"/>
                    </w:rPr>
                    <w:t>X</w:t>
                  </w:r>
                </w:p>
              </w:tc>
              <w:tc>
                <w:tcPr>
                  <w:tcW w:w="902" w:type="dxa"/>
                  <w:noWrap w:val="0"/>
                  <w:vAlign w:val="center"/>
                </w:tcPr>
                <w:p>
                  <w:pPr>
                    <w:pStyle w:val="182"/>
                    <w:rPr>
                      <w:rFonts w:hint="eastAsia"/>
                      <w:b/>
                      <w:color w:val="000000"/>
                    </w:rPr>
                  </w:pPr>
                  <w:r>
                    <w:rPr>
                      <w:rFonts w:hint="eastAsia"/>
                      <w:b/>
                      <w:color w:val="000000"/>
                    </w:rPr>
                    <w:t>Y</w:t>
                  </w:r>
                </w:p>
              </w:tc>
              <w:tc>
                <w:tcPr>
                  <w:tcW w:w="725" w:type="dxa"/>
                  <w:vMerge w:val="continue"/>
                  <w:noWrap w:val="0"/>
                  <w:vAlign w:val="center"/>
                </w:tcPr>
                <w:p>
                  <w:pPr>
                    <w:pStyle w:val="182"/>
                    <w:rPr>
                      <w:rFonts w:hint="eastAsia"/>
                      <w:color w:val="000000"/>
                      <w:highlight w:val="yellow"/>
                    </w:rPr>
                  </w:pPr>
                </w:p>
              </w:tc>
              <w:tc>
                <w:tcPr>
                  <w:tcW w:w="1276" w:type="dxa"/>
                  <w:vMerge w:val="continue"/>
                  <w:noWrap w:val="0"/>
                  <w:vAlign w:val="center"/>
                </w:tcPr>
                <w:p>
                  <w:pPr>
                    <w:pStyle w:val="182"/>
                    <w:rPr>
                      <w:rFonts w:hint="eastAsia"/>
                      <w:color w:val="000000"/>
                      <w:highlight w:val="yellow"/>
                    </w:rPr>
                  </w:pPr>
                </w:p>
              </w:tc>
              <w:tc>
                <w:tcPr>
                  <w:tcW w:w="992" w:type="dxa"/>
                  <w:vMerge w:val="continue"/>
                  <w:noWrap w:val="0"/>
                  <w:vAlign w:val="center"/>
                </w:tcPr>
                <w:p>
                  <w:pPr>
                    <w:pStyle w:val="182"/>
                    <w:rPr>
                      <w:rFonts w:hint="eastAsia"/>
                      <w:color w:val="000000"/>
                      <w:highlight w:val="yellow"/>
                    </w:rPr>
                  </w:pPr>
                </w:p>
              </w:tc>
              <w:tc>
                <w:tcPr>
                  <w:tcW w:w="851" w:type="dxa"/>
                  <w:vMerge w:val="continue"/>
                  <w:noWrap w:val="0"/>
                  <w:vAlign w:val="center"/>
                </w:tcPr>
                <w:p>
                  <w:pPr>
                    <w:pStyle w:val="182"/>
                    <w:rPr>
                      <w:rFonts w:hint="eastAsia"/>
                      <w:color w:val="000000"/>
                      <w:highlight w:val="yellow"/>
                    </w:rPr>
                  </w:pPr>
                </w:p>
              </w:tc>
              <w:tc>
                <w:tcPr>
                  <w:tcW w:w="850" w:type="dxa"/>
                  <w:vMerge w:val="continue"/>
                  <w:noWrap w:val="0"/>
                  <w:vAlign w:val="center"/>
                </w:tcPr>
                <w:p>
                  <w:pPr>
                    <w:pStyle w:val="182"/>
                    <w:rPr>
                      <w:rFonts w:hint="eastAsia"/>
                      <w:color w:val="000000"/>
                      <w:highlight w:val="yellow"/>
                    </w:rPr>
                  </w:pPr>
                </w:p>
              </w:tc>
              <w:tc>
                <w:tcPr>
                  <w:tcW w:w="719" w:type="dxa"/>
                  <w:vMerge w:val="continue"/>
                  <w:noWrap w:val="0"/>
                  <w:vAlign w:val="center"/>
                </w:tcPr>
                <w:p>
                  <w:pPr>
                    <w:pStyle w:val="182"/>
                    <w:rPr>
                      <w:rFonts w:hint="eastAsia"/>
                      <w:color w:val="00000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noWrap w:val="0"/>
                  <w:vAlign w:val="center"/>
                </w:tcPr>
                <w:p>
                  <w:pPr>
                    <w:pStyle w:val="182"/>
                    <w:rPr>
                      <w:rFonts w:hint="eastAsia"/>
                      <w:color w:val="000000"/>
                    </w:rPr>
                  </w:pPr>
                  <w:r>
                    <w:rPr>
                      <w:rFonts w:hint="eastAsia"/>
                      <w:color w:val="000000"/>
                    </w:rPr>
                    <w:t>散住居民</w:t>
                  </w:r>
                </w:p>
              </w:tc>
              <w:tc>
                <w:tcPr>
                  <w:tcW w:w="902" w:type="dxa"/>
                  <w:noWrap w:val="0"/>
                  <w:vAlign w:val="center"/>
                </w:tcPr>
                <w:p>
                  <w:pPr>
                    <w:pStyle w:val="182"/>
                    <w:rPr>
                      <w:rFonts w:hint="eastAsia"/>
                      <w:color w:val="000000"/>
                    </w:rPr>
                  </w:pPr>
                  <w:r>
                    <w:rPr>
                      <w:rFonts w:hint="eastAsia"/>
                      <w:color w:val="000000"/>
                    </w:rPr>
                    <w:t>140</w:t>
                  </w:r>
                </w:p>
              </w:tc>
              <w:tc>
                <w:tcPr>
                  <w:tcW w:w="902" w:type="dxa"/>
                  <w:noWrap w:val="0"/>
                  <w:vAlign w:val="center"/>
                </w:tcPr>
                <w:p>
                  <w:pPr>
                    <w:pStyle w:val="182"/>
                    <w:rPr>
                      <w:rFonts w:hint="eastAsia"/>
                      <w:color w:val="000000"/>
                    </w:rPr>
                  </w:pPr>
                  <w:r>
                    <w:rPr>
                      <w:rFonts w:hint="eastAsia"/>
                      <w:color w:val="000000"/>
                    </w:rPr>
                    <w:t>-69</w:t>
                  </w:r>
                </w:p>
              </w:tc>
              <w:tc>
                <w:tcPr>
                  <w:tcW w:w="725" w:type="dxa"/>
                  <w:noWrap w:val="0"/>
                  <w:vAlign w:val="center"/>
                </w:tcPr>
                <w:p>
                  <w:pPr>
                    <w:pStyle w:val="182"/>
                    <w:rPr>
                      <w:rFonts w:hint="eastAsia"/>
                      <w:color w:val="000000"/>
                    </w:rPr>
                  </w:pPr>
                  <w:r>
                    <w:rPr>
                      <w:rFonts w:hint="eastAsia"/>
                      <w:color w:val="000000"/>
                    </w:rPr>
                    <w:t>散住居民</w:t>
                  </w:r>
                </w:p>
              </w:tc>
              <w:tc>
                <w:tcPr>
                  <w:tcW w:w="1276" w:type="dxa"/>
                  <w:noWrap w:val="0"/>
                  <w:vAlign w:val="center"/>
                </w:tcPr>
                <w:p>
                  <w:pPr>
                    <w:pStyle w:val="182"/>
                    <w:rPr>
                      <w:rFonts w:hint="eastAsia"/>
                      <w:color w:val="000000"/>
                    </w:rPr>
                  </w:pPr>
                  <w:r>
                    <w:rPr>
                      <w:rFonts w:hint="eastAsia"/>
                      <w:color w:val="000000"/>
                    </w:rPr>
                    <w:t>30~35户，约90~105人</w:t>
                  </w:r>
                </w:p>
              </w:tc>
              <w:tc>
                <w:tcPr>
                  <w:tcW w:w="992" w:type="dxa"/>
                  <w:vMerge w:val="restart"/>
                  <w:noWrap w:val="0"/>
                  <w:vAlign w:val="center"/>
                </w:tcPr>
                <w:p>
                  <w:pPr>
                    <w:pStyle w:val="182"/>
                    <w:rPr>
                      <w:rFonts w:hint="eastAsia"/>
                      <w:color w:val="000000"/>
                    </w:rPr>
                  </w:pPr>
                  <w:r>
                    <w:rPr>
                      <w:rFonts w:hint="eastAsia"/>
                      <w:color w:val="000000"/>
                    </w:rPr>
                    <w:t>环境空气二类区</w:t>
                  </w:r>
                </w:p>
              </w:tc>
              <w:tc>
                <w:tcPr>
                  <w:tcW w:w="851" w:type="dxa"/>
                  <w:noWrap w:val="0"/>
                  <w:vAlign w:val="center"/>
                </w:tcPr>
                <w:p>
                  <w:pPr>
                    <w:pStyle w:val="182"/>
                    <w:rPr>
                      <w:rFonts w:hint="eastAsia"/>
                      <w:color w:val="000000"/>
                    </w:rPr>
                  </w:pPr>
                  <w:r>
                    <w:rPr>
                      <w:rFonts w:hint="eastAsia"/>
                      <w:color w:val="000000"/>
                    </w:rPr>
                    <w:t>东南</w:t>
                  </w:r>
                </w:p>
              </w:tc>
              <w:tc>
                <w:tcPr>
                  <w:tcW w:w="850" w:type="dxa"/>
                  <w:noWrap w:val="0"/>
                  <w:vAlign w:val="center"/>
                </w:tcPr>
                <w:p>
                  <w:pPr>
                    <w:pStyle w:val="182"/>
                    <w:rPr>
                      <w:rFonts w:hint="eastAsia"/>
                      <w:color w:val="000000"/>
                    </w:rPr>
                  </w:pPr>
                  <w:r>
                    <w:rPr>
                      <w:rFonts w:hint="eastAsia"/>
                      <w:color w:val="000000"/>
                    </w:rPr>
                    <w:t>20</w:t>
                  </w:r>
                </w:p>
              </w:tc>
              <w:tc>
                <w:tcPr>
                  <w:tcW w:w="719" w:type="dxa"/>
                  <w:noWrap w:val="0"/>
                  <w:vAlign w:val="center"/>
                </w:tcPr>
                <w:p>
                  <w:pPr>
                    <w:pStyle w:val="182"/>
                    <w:rPr>
                      <w:rFonts w:hint="eastAsia"/>
                      <w:color w:val="000000"/>
                    </w:rPr>
                  </w:pPr>
                  <w:r>
                    <w:rPr>
                      <w:rFonts w:hint="eastAsia"/>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noWrap w:val="0"/>
                  <w:vAlign w:val="center"/>
                </w:tcPr>
                <w:p>
                  <w:pPr>
                    <w:pStyle w:val="182"/>
                    <w:rPr>
                      <w:rFonts w:hint="eastAsia"/>
                      <w:color w:val="000000"/>
                      <w:highlight w:val="yellow"/>
                    </w:rPr>
                  </w:pPr>
                  <w:r>
                    <w:rPr>
                      <w:rFonts w:hint="eastAsia"/>
                      <w:color w:val="000000"/>
                    </w:rPr>
                    <w:t>散住居民</w:t>
                  </w:r>
                </w:p>
              </w:tc>
              <w:tc>
                <w:tcPr>
                  <w:tcW w:w="902" w:type="dxa"/>
                  <w:noWrap w:val="0"/>
                  <w:vAlign w:val="center"/>
                </w:tcPr>
                <w:p>
                  <w:pPr>
                    <w:pStyle w:val="182"/>
                    <w:rPr>
                      <w:rFonts w:hint="eastAsia"/>
                      <w:color w:val="000000"/>
                    </w:rPr>
                  </w:pPr>
                  <w:r>
                    <w:rPr>
                      <w:rFonts w:hint="eastAsia"/>
                      <w:color w:val="000000"/>
                    </w:rPr>
                    <w:t>0</w:t>
                  </w:r>
                </w:p>
              </w:tc>
              <w:tc>
                <w:tcPr>
                  <w:tcW w:w="902" w:type="dxa"/>
                  <w:noWrap w:val="0"/>
                  <w:vAlign w:val="center"/>
                </w:tcPr>
                <w:p>
                  <w:pPr>
                    <w:pStyle w:val="182"/>
                    <w:rPr>
                      <w:rFonts w:hint="eastAsia"/>
                      <w:color w:val="000000"/>
                    </w:rPr>
                  </w:pPr>
                  <w:r>
                    <w:rPr>
                      <w:rFonts w:hint="eastAsia"/>
                      <w:color w:val="000000"/>
                    </w:rPr>
                    <w:t>15</w:t>
                  </w:r>
                </w:p>
              </w:tc>
              <w:tc>
                <w:tcPr>
                  <w:tcW w:w="725" w:type="dxa"/>
                  <w:noWrap w:val="0"/>
                  <w:vAlign w:val="center"/>
                </w:tcPr>
                <w:p>
                  <w:pPr>
                    <w:pStyle w:val="182"/>
                    <w:rPr>
                      <w:rFonts w:hint="eastAsia"/>
                      <w:color w:val="000000"/>
                    </w:rPr>
                  </w:pPr>
                  <w:r>
                    <w:rPr>
                      <w:rFonts w:hint="eastAsia"/>
                      <w:color w:val="000000"/>
                    </w:rPr>
                    <w:t>散住居民</w:t>
                  </w:r>
                </w:p>
              </w:tc>
              <w:tc>
                <w:tcPr>
                  <w:tcW w:w="1276" w:type="dxa"/>
                  <w:noWrap w:val="0"/>
                  <w:vAlign w:val="center"/>
                </w:tcPr>
                <w:p>
                  <w:pPr>
                    <w:pStyle w:val="182"/>
                    <w:rPr>
                      <w:rFonts w:hint="eastAsia"/>
                      <w:color w:val="000000"/>
                    </w:rPr>
                  </w:pPr>
                  <w:r>
                    <w:rPr>
                      <w:rFonts w:hint="eastAsia"/>
                      <w:color w:val="000000"/>
                    </w:rPr>
                    <w:t>50~55户，约150~175人</w:t>
                  </w:r>
                </w:p>
              </w:tc>
              <w:tc>
                <w:tcPr>
                  <w:tcW w:w="992" w:type="dxa"/>
                  <w:vMerge w:val="continue"/>
                  <w:noWrap w:val="0"/>
                  <w:vAlign w:val="center"/>
                </w:tcPr>
                <w:p>
                  <w:pPr>
                    <w:pStyle w:val="182"/>
                    <w:rPr>
                      <w:rFonts w:hint="eastAsia"/>
                      <w:color w:val="000000"/>
                    </w:rPr>
                  </w:pPr>
                </w:p>
              </w:tc>
              <w:tc>
                <w:tcPr>
                  <w:tcW w:w="851" w:type="dxa"/>
                  <w:noWrap w:val="0"/>
                  <w:vAlign w:val="center"/>
                </w:tcPr>
                <w:p>
                  <w:pPr>
                    <w:pStyle w:val="182"/>
                    <w:rPr>
                      <w:rFonts w:hint="eastAsia"/>
                      <w:color w:val="000000"/>
                    </w:rPr>
                  </w:pPr>
                  <w:r>
                    <w:rPr>
                      <w:rFonts w:hint="eastAsia"/>
                      <w:color w:val="000000"/>
                    </w:rPr>
                    <w:t>南</w:t>
                  </w:r>
                </w:p>
              </w:tc>
              <w:tc>
                <w:tcPr>
                  <w:tcW w:w="850" w:type="dxa"/>
                  <w:noWrap w:val="0"/>
                  <w:vAlign w:val="center"/>
                </w:tcPr>
                <w:p>
                  <w:pPr>
                    <w:pStyle w:val="182"/>
                    <w:rPr>
                      <w:rFonts w:hint="eastAsia"/>
                      <w:color w:val="000000"/>
                    </w:rPr>
                  </w:pPr>
                  <w:r>
                    <w:rPr>
                      <w:rFonts w:hint="eastAsia"/>
                      <w:color w:val="000000"/>
                    </w:rPr>
                    <w:t>15</w:t>
                  </w:r>
                </w:p>
              </w:tc>
              <w:tc>
                <w:tcPr>
                  <w:tcW w:w="719" w:type="dxa"/>
                  <w:noWrap w:val="0"/>
                  <w:vAlign w:val="center"/>
                </w:tcPr>
                <w:p>
                  <w:pPr>
                    <w:pStyle w:val="182"/>
                    <w:rPr>
                      <w:rFonts w:hint="eastAsia"/>
                      <w:color w:val="000000"/>
                    </w:rPr>
                  </w:pPr>
                  <w:r>
                    <w:rPr>
                      <w:rFonts w:hint="eastAsia"/>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noWrap w:val="0"/>
                  <w:vAlign w:val="center"/>
                </w:tcPr>
                <w:p>
                  <w:pPr>
                    <w:pStyle w:val="182"/>
                    <w:rPr>
                      <w:rFonts w:hint="eastAsia"/>
                      <w:color w:val="000000"/>
                    </w:rPr>
                  </w:pPr>
                  <w:r>
                    <w:rPr>
                      <w:rFonts w:hint="eastAsia"/>
                      <w:color w:val="000000"/>
                    </w:rPr>
                    <w:t>散住居民</w:t>
                  </w:r>
                </w:p>
              </w:tc>
              <w:tc>
                <w:tcPr>
                  <w:tcW w:w="902" w:type="dxa"/>
                  <w:noWrap w:val="0"/>
                  <w:vAlign w:val="center"/>
                </w:tcPr>
                <w:p>
                  <w:pPr>
                    <w:pStyle w:val="182"/>
                    <w:rPr>
                      <w:rFonts w:hint="eastAsia"/>
                      <w:color w:val="000000"/>
                    </w:rPr>
                  </w:pPr>
                  <w:r>
                    <w:rPr>
                      <w:rFonts w:hint="eastAsia"/>
                      <w:color w:val="000000"/>
                    </w:rPr>
                    <w:t>448</w:t>
                  </w:r>
                </w:p>
              </w:tc>
              <w:tc>
                <w:tcPr>
                  <w:tcW w:w="902" w:type="dxa"/>
                  <w:noWrap w:val="0"/>
                  <w:vAlign w:val="center"/>
                </w:tcPr>
                <w:p>
                  <w:pPr>
                    <w:pStyle w:val="182"/>
                    <w:rPr>
                      <w:rFonts w:hint="eastAsia"/>
                      <w:color w:val="000000"/>
                    </w:rPr>
                  </w:pPr>
                  <w:r>
                    <w:rPr>
                      <w:rFonts w:hint="eastAsia"/>
                      <w:color w:val="000000"/>
                    </w:rPr>
                    <w:t>0</w:t>
                  </w:r>
                </w:p>
              </w:tc>
              <w:tc>
                <w:tcPr>
                  <w:tcW w:w="725" w:type="dxa"/>
                  <w:noWrap w:val="0"/>
                  <w:vAlign w:val="center"/>
                </w:tcPr>
                <w:p>
                  <w:pPr>
                    <w:pStyle w:val="182"/>
                    <w:rPr>
                      <w:rFonts w:hint="eastAsia"/>
                      <w:color w:val="000000"/>
                    </w:rPr>
                  </w:pPr>
                  <w:r>
                    <w:rPr>
                      <w:rFonts w:hint="eastAsia"/>
                      <w:color w:val="000000"/>
                    </w:rPr>
                    <w:t>散住居民</w:t>
                  </w:r>
                </w:p>
              </w:tc>
              <w:tc>
                <w:tcPr>
                  <w:tcW w:w="1276" w:type="dxa"/>
                  <w:noWrap w:val="0"/>
                  <w:vAlign w:val="center"/>
                </w:tcPr>
                <w:p>
                  <w:pPr>
                    <w:pStyle w:val="182"/>
                    <w:rPr>
                      <w:rFonts w:hint="eastAsia"/>
                      <w:color w:val="000000"/>
                    </w:rPr>
                  </w:pPr>
                  <w:r>
                    <w:rPr>
                      <w:rFonts w:hint="eastAsia"/>
                      <w:color w:val="000000"/>
                    </w:rPr>
                    <w:t>5~10户，约15~30人</w:t>
                  </w:r>
                </w:p>
              </w:tc>
              <w:tc>
                <w:tcPr>
                  <w:tcW w:w="992" w:type="dxa"/>
                  <w:vMerge w:val="continue"/>
                  <w:noWrap w:val="0"/>
                  <w:vAlign w:val="center"/>
                </w:tcPr>
                <w:p>
                  <w:pPr>
                    <w:pStyle w:val="182"/>
                    <w:rPr>
                      <w:rFonts w:hint="eastAsia"/>
                      <w:color w:val="000000"/>
                    </w:rPr>
                  </w:pPr>
                </w:p>
              </w:tc>
              <w:tc>
                <w:tcPr>
                  <w:tcW w:w="851" w:type="dxa"/>
                  <w:noWrap w:val="0"/>
                  <w:vAlign w:val="center"/>
                </w:tcPr>
                <w:p>
                  <w:pPr>
                    <w:pStyle w:val="182"/>
                    <w:rPr>
                      <w:rFonts w:hint="eastAsia"/>
                      <w:color w:val="000000"/>
                    </w:rPr>
                  </w:pPr>
                  <w:r>
                    <w:rPr>
                      <w:rFonts w:hint="eastAsia"/>
                      <w:color w:val="000000"/>
                    </w:rPr>
                    <w:t>西</w:t>
                  </w:r>
                </w:p>
              </w:tc>
              <w:tc>
                <w:tcPr>
                  <w:tcW w:w="850" w:type="dxa"/>
                  <w:noWrap w:val="0"/>
                  <w:vAlign w:val="center"/>
                </w:tcPr>
                <w:p>
                  <w:pPr>
                    <w:pStyle w:val="182"/>
                    <w:rPr>
                      <w:rFonts w:hint="eastAsia"/>
                      <w:color w:val="000000"/>
                    </w:rPr>
                  </w:pPr>
                  <w:r>
                    <w:rPr>
                      <w:rFonts w:hint="eastAsia"/>
                      <w:color w:val="000000"/>
                    </w:rPr>
                    <w:t>448</w:t>
                  </w:r>
                </w:p>
              </w:tc>
              <w:tc>
                <w:tcPr>
                  <w:tcW w:w="719" w:type="dxa"/>
                  <w:noWrap w:val="0"/>
                  <w:vAlign w:val="center"/>
                </w:tcPr>
                <w:p>
                  <w:pPr>
                    <w:pStyle w:val="182"/>
                    <w:rPr>
                      <w:rFonts w:hint="eastAsia"/>
                      <w:color w:val="000000"/>
                    </w:rPr>
                  </w:pPr>
                  <w:r>
                    <w:rPr>
                      <w:rFonts w:hint="eastAsia"/>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gridSpan w:val="3"/>
                  <w:noWrap w:val="0"/>
                  <w:vAlign w:val="center"/>
                </w:tcPr>
                <w:p>
                  <w:pPr>
                    <w:pStyle w:val="182"/>
                    <w:rPr>
                      <w:rFonts w:hint="eastAsia"/>
                      <w:color w:val="000000"/>
                      <w:highlight w:val="yellow"/>
                    </w:rPr>
                  </w:pPr>
                  <w:r>
                    <w:rPr>
                      <w:rFonts w:ascii="Calibri" w:hAnsi="Calibri"/>
                      <w:color w:val="000000"/>
                    </w:rPr>
                    <w:t>地表水环境</w:t>
                  </w:r>
                </w:p>
              </w:tc>
              <w:tc>
                <w:tcPr>
                  <w:tcW w:w="725" w:type="dxa"/>
                  <w:noWrap w:val="0"/>
                  <w:vAlign w:val="center"/>
                </w:tcPr>
                <w:p>
                  <w:pPr>
                    <w:pStyle w:val="182"/>
                    <w:rPr>
                      <w:rFonts w:hint="eastAsia"/>
                      <w:color w:val="000000"/>
                      <w:highlight w:val="yellow"/>
                    </w:rPr>
                  </w:pPr>
                  <w:r>
                    <w:rPr>
                      <w:rFonts w:hint="eastAsia" w:ascii="Calibri" w:hAnsi="Calibri"/>
                      <w:color w:val="000000"/>
                    </w:rPr>
                    <w:t>大渡河</w:t>
                  </w:r>
                </w:p>
              </w:tc>
              <w:tc>
                <w:tcPr>
                  <w:tcW w:w="1276" w:type="dxa"/>
                  <w:noWrap w:val="0"/>
                  <w:vAlign w:val="center"/>
                </w:tcPr>
                <w:p>
                  <w:pPr>
                    <w:pStyle w:val="182"/>
                    <w:rPr>
                      <w:rFonts w:hint="eastAsia"/>
                      <w:color w:val="000000"/>
                      <w:highlight w:val="yellow"/>
                    </w:rPr>
                  </w:pPr>
                  <w:r>
                    <w:rPr>
                      <w:rFonts w:hint="eastAsia" w:ascii="Calibri" w:hAnsi="Calibri"/>
                      <w:color w:val="000000"/>
                    </w:rPr>
                    <w:t>大河</w:t>
                  </w:r>
                </w:p>
              </w:tc>
              <w:tc>
                <w:tcPr>
                  <w:tcW w:w="992" w:type="dxa"/>
                  <w:noWrap w:val="0"/>
                  <w:vAlign w:val="center"/>
                </w:tcPr>
                <w:p>
                  <w:pPr>
                    <w:pStyle w:val="182"/>
                    <w:rPr>
                      <w:rFonts w:hint="eastAsia"/>
                      <w:color w:val="000000"/>
                      <w:highlight w:val="yellow"/>
                    </w:rPr>
                  </w:pPr>
                  <w:r>
                    <w:rPr>
                      <w:rFonts w:ascii="Calibri" w:hAnsi="Calibri"/>
                      <w:color w:val="000000"/>
                    </w:rPr>
                    <w:t>《地表水环境质量标准》</w:t>
                  </w:r>
                </w:p>
              </w:tc>
              <w:tc>
                <w:tcPr>
                  <w:tcW w:w="851" w:type="dxa"/>
                  <w:noWrap w:val="0"/>
                  <w:vAlign w:val="center"/>
                </w:tcPr>
                <w:p>
                  <w:pPr>
                    <w:jc w:val="center"/>
                    <w:rPr>
                      <w:rFonts w:ascii="Calibri" w:hAnsi="Calibri" w:cs="宋体"/>
                      <w:color w:val="000000"/>
                      <w:szCs w:val="21"/>
                    </w:rPr>
                  </w:pPr>
                  <w:r>
                    <w:rPr>
                      <w:rFonts w:hint="eastAsia" w:ascii="Calibri" w:hAnsi="Calibri" w:cs="宋体"/>
                      <w:color w:val="000000"/>
                      <w:szCs w:val="21"/>
                    </w:rPr>
                    <w:t>南</w:t>
                  </w:r>
                </w:p>
              </w:tc>
              <w:tc>
                <w:tcPr>
                  <w:tcW w:w="850" w:type="dxa"/>
                  <w:noWrap w:val="0"/>
                  <w:vAlign w:val="center"/>
                </w:tcPr>
                <w:p>
                  <w:pPr>
                    <w:jc w:val="center"/>
                    <w:rPr>
                      <w:rFonts w:ascii="Calibri" w:hAnsi="Calibri"/>
                      <w:color w:val="000000"/>
                      <w:szCs w:val="21"/>
                    </w:rPr>
                  </w:pPr>
                  <w:r>
                    <w:rPr>
                      <w:rFonts w:hint="eastAsia" w:ascii="Calibri" w:hAnsi="Calibri"/>
                      <w:color w:val="000000"/>
                      <w:szCs w:val="21"/>
                    </w:rPr>
                    <w:t>355</w:t>
                  </w:r>
                </w:p>
              </w:tc>
              <w:tc>
                <w:tcPr>
                  <w:tcW w:w="719" w:type="dxa"/>
                  <w:noWrap w:val="0"/>
                  <w:vAlign w:val="center"/>
                </w:tcPr>
                <w:p>
                  <w:pPr>
                    <w:pStyle w:val="182"/>
                    <w:rPr>
                      <w:rFonts w:hint="eastAsia"/>
                      <w:color w:val="000000"/>
                      <w:highlight w:val="yellow"/>
                    </w:rPr>
                  </w:pPr>
                  <w:r>
                    <w:rPr>
                      <w:rFonts w:hint="eastAsia"/>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6" w:type="dxa"/>
                  <w:gridSpan w:val="3"/>
                  <w:noWrap w:val="0"/>
                  <w:vAlign w:val="center"/>
                </w:tcPr>
                <w:p>
                  <w:pPr>
                    <w:pStyle w:val="182"/>
                    <w:rPr>
                      <w:rFonts w:hint="eastAsia"/>
                      <w:color w:val="000000"/>
                      <w:highlight w:val="yellow"/>
                    </w:rPr>
                  </w:pPr>
                  <w:r>
                    <w:rPr>
                      <w:rFonts w:ascii="Calibri" w:hAnsi="Calibri"/>
                      <w:color w:val="000000"/>
                    </w:rPr>
                    <w:t>地下水环境</w:t>
                  </w:r>
                </w:p>
              </w:tc>
              <w:tc>
                <w:tcPr>
                  <w:tcW w:w="725" w:type="dxa"/>
                  <w:noWrap w:val="0"/>
                  <w:vAlign w:val="center"/>
                </w:tcPr>
                <w:p>
                  <w:pPr>
                    <w:pStyle w:val="182"/>
                    <w:rPr>
                      <w:rFonts w:hint="eastAsia"/>
                      <w:color w:val="000000"/>
                      <w:highlight w:val="yellow"/>
                    </w:rPr>
                  </w:pPr>
                  <w:r>
                    <w:rPr>
                      <w:rFonts w:hint="eastAsia" w:ascii="Calibri" w:hAnsi="Calibri"/>
                      <w:color w:val="000000"/>
                    </w:rPr>
                    <w:t>地下水</w:t>
                  </w:r>
                </w:p>
              </w:tc>
              <w:tc>
                <w:tcPr>
                  <w:tcW w:w="1276" w:type="dxa"/>
                  <w:noWrap w:val="0"/>
                  <w:vAlign w:val="center"/>
                </w:tcPr>
                <w:p>
                  <w:pPr>
                    <w:pStyle w:val="182"/>
                    <w:rPr>
                      <w:rFonts w:hint="eastAsia"/>
                      <w:color w:val="000000"/>
                      <w:highlight w:val="yellow"/>
                    </w:rPr>
                  </w:pPr>
                  <w:r>
                    <w:rPr>
                      <w:rFonts w:ascii="Calibri" w:hAnsi="Calibri"/>
                      <w:color w:val="000000"/>
                    </w:rPr>
                    <w:t>同一水文地质单元</w:t>
                  </w:r>
                </w:p>
              </w:tc>
              <w:tc>
                <w:tcPr>
                  <w:tcW w:w="3412" w:type="dxa"/>
                  <w:gridSpan w:val="4"/>
                  <w:noWrap w:val="0"/>
                  <w:vAlign w:val="center"/>
                </w:tcPr>
                <w:p>
                  <w:pPr>
                    <w:pStyle w:val="182"/>
                    <w:rPr>
                      <w:rFonts w:hint="eastAsia"/>
                      <w:color w:val="000000"/>
                    </w:rPr>
                  </w:pPr>
                  <w:r>
                    <w:rPr>
                      <w:rFonts w:ascii="Calibri" w:hAnsi="Calibri"/>
                      <w:color w:val="000000"/>
                    </w:rPr>
                    <w:t>《地下水质量标准》</w:t>
                  </w:r>
                </w:p>
              </w:tc>
            </w:tr>
          </w:tbl>
          <w:p>
            <w:pPr>
              <w:pStyle w:val="184"/>
              <w:rPr>
                <w:rFonts w:hint="eastAsia"/>
              </w:rPr>
            </w:pPr>
            <w:r>
              <w:rPr>
                <w:rFonts w:hint="eastAsia"/>
              </w:rPr>
              <w:t>表3-8声环境及保护级别一览表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02"/>
              <w:gridCol w:w="493"/>
              <w:gridCol w:w="567"/>
              <w:gridCol w:w="709"/>
              <w:gridCol w:w="992"/>
              <w:gridCol w:w="425"/>
              <w:gridCol w:w="1418"/>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vMerge w:val="restart"/>
                  <w:noWrap w:val="0"/>
                  <w:vAlign w:val="center"/>
                </w:tcPr>
                <w:p>
                  <w:pPr>
                    <w:jc w:val="center"/>
                    <w:rPr>
                      <w:color w:val="000000"/>
                      <w:szCs w:val="21"/>
                    </w:rPr>
                  </w:pPr>
                  <w:r>
                    <w:rPr>
                      <w:rFonts w:hint="eastAsia"/>
                      <w:color w:val="000000"/>
                      <w:szCs w:val="21"/>
                    </w:rPr>
                    <w:t>序号</w:t>
                  </w:r>
                </w:p>
              </w:tc>
              <w:tc>
                <w:tcPr>
                  <w:tcW w:w="902" w:type="dxa"/>
                  <w:vMerge w:val="restart"/>
                  <w:noWrap w:val="0"/>
                  <w:vAlign w:val="center"/>
                </w:tcPr>
                <w:p>
                  <w:pPr>
                    <w:jc w:val="center"/>
                    <w:rPr>
                      <w:color w:val="000000"/>
                      <w:szCs w:val="21"/>
                    </w:rPr>
                  </w:pPr>
                  <w:r>
                    <w:rPr>
                      <w:rFonts w:hint="eastAsia"/>
                      <w:color w:val="000000"/>
                      <w:szCs w:val="21"/>
                    </w:rPr>
                    <w:t>声环境保护目标名称</w:t>
                  </w:r>
                </w:p>
              </w:tc>
              <w:tc>
                <w:tcPr>
                  <w:tcW w:w="1769" w:type="dxa"/>
                  <w:gridSpan w:val="3"/>
                  <w:noWrap w:val="0"/>
                  <w:vAlign w:val="center"/>
                </w:tcPr>
                <w:p>
                  <w:pPr>
                    <w:jc w:val="center"/>
                    <w:rPr>
                      <w:color w:val="000000"/>
                      <w:szCs w:val="21"/>
                    </w:rPr>
                  </w:pPr>
                  <w:r>
                    <w:rPr>
                      <w:rFonts w:hint="eastAsia"/>
                      <w:color w:val="000000"/>
                      <w:szCs w:val="21"/>
                    </w:rPr>
                    <w:t>空间相对位置</w:t>
                  </w:r>
                </w:p>
              </w:tc>
              <w:tc>
                <w:tcPr>
                  <w:tcW w:w="992" w:type="dxa"/>
                  <w:vMerge w:val="restart"/>
                  <w:noWrap w:val="0"/>
                  <w:vAlign w:val="center"/>
                </w:tcPr>
                <w:p>
                  <w:pPr>
                    <w:jc w:val="center"/>
                    <w:rPr>
                      <w:color w:val="000000"/>
                      <w:szCs w:val="21"/>
                    </w:rPr>
                  </w:pPr>
                  <w:r>
                    <w:rPr>
                      <w:rFonts w:hint="eastAsia"/>
                      <w:color w:val="000000"/>
                      <w:szCs w:val="21"/>
                    </w:rPr>
                    <w:t>距厂界最近距离/m</w:t>
                  </w:r>
                </w:p>
              </w:tc>
              <w:tc>
                <w:tcPr>
                  <w:tcW w:w="425" w:type="dxa"/>
                  <w:vMerge w:val="restart"/>
                  <w:noWrap w:val="0"/>
                  <w:vAlign w:val="center"/>
                </w:tcPr>
                <w:p>
                  <w:pPr>
                    <w:jc w:val="center"/>
                    <w:rPr>
                      <w:color w:val="000000"/>
                      <w:szCs w:val="21"/>
                    </w:rPr>
                  </w:pPr>
                  <w:r>
                    <w:rPr>
                      <w:rFonts w:hint="eastAsia"/>
                      <w:color w:val="000000"/>
                      <w:szCs w:val="21"/>
                    </w:rPr>
                    <w:t>方位</w:t>
                  </w:r>
                </w:p>
              </w:tc>
              <w:tc>
                <w:tcPr>
                  <w:tcW w:w="1418" w:type="dxa"/>
                  <w:vMerge w:val="restart"/>
                  <w:noWrap w:val="0"/>
                  <w:vAlign w:val="center"/>
                </w:tcPr>
                <w:p>
                  <w:pPr>
                    <w:jc w:val="center"/>
                    <w:rPr>
                      <w:color w:val="000000"/>
                      <w:szCs w:val="21"/>
                    </w:rPr>
                  </w:pPr>
                  <w:r>
                    <w:rPr>
                      <w:rFonts w:hint="eastAsia"/>
                      <w:color w:val="000000"/>
                      <w:szCs w:val="21"/>
                    </w:rPr>
                    <w:t>执行标准</w:t>
                  </w:r>
                </w:p>
              </w:tc>
              <w:tc>
                <w:tcPr>
                  <w:tcW w:w="1711" w:type="dxa"/>
                  <w:vMerge w:val="restart"/>
                  <w:noWrap w:val="0"/>
                  <w:vAlign w:val="center"/>
                </w:tcPr>
                <w:p>
                  <w:pPr>
                    <w:jc w:val="center"/>
                    <w:rPr>
                      <w:color w:val="000000"/>
                      <w:szCs w:val="21"/>
                    </w:rPr>
                  </w:pPr>
                  <w:r>
                    <w:rPr>
                      <w:rFonts w:hint="eastAsia"/>
                      <w:color w:val="000000"/>
                      <w:szCs w:val="21"/>
                    </w:rP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vMerge w:val="continue"/>
                  <w:noWrap w:val="0"/>
                  <w:vAlign w:val="center"/>
                </w:tcPr>
                <w:p>
                  <w:pPr>
                    <w:pStyle w:val="182"/>
                    <w:rPr>
                      <w:rFonts w:hint="eastAsia"/>
                      <w:color w:val="000000"/>
                    </w:rPr>
                  </w:pPr>
                </w:p>
              </w:tc>
              <w:tc>
                <w:tcPr>
                  <w:tcW w:w="902" w:type="dxa"/>
                  <w:vMerge w:val="continue"/>
                  <w:noWrap w:val="0"/>
                  <w:vAlign w:val="center"/>
                </w:tcPr>
                <w:p>
                  <w:pPr>
                    <w:pStyle w:val="182"/>
                    <w:rPr>
                      <w:rFonts w:hint="eastAsia"/>
                      <w:color w:val="000000"/>
                    </w:rPr>
                  </w:pPr>
                </w:p>
              </w:tc>
              <w:tc>
                <w:tcPr>
                  <w:tcW w:w="493" w:type="dxa"/>
                  <w:noWrap w:val="0"/>
                  <w:vAlign w:val="center"/>
                </w:tcPr>
                <w:p>
                  <w:pPr>
                    <w:pStyle w:val="182"/>
                    <w:rPr>
                      <w:rFonts w:hint="eastAsia"/>
                      <w:color w:val="000000"/>
                    </w:rPr>
                  </w:pPr>
                  <w:r>
                    <w:rPr>
                      <w:rFonts w:hint="eastAsia"/>
                      <w:color w:val="000000"/>
                    </w:rPr>
                    <w:t>X</w:t>
                  </w:r>
                </w:p>
              </w:tc>
              <w:tc>
                <w:tcPr>
                  <w:tcW w:w="567" w:type="dxa"/>
                  <w:noWrap w:val="0"/>
                  <w:vAlign w:val="center"/>
                </w:tcPr>
                <w:p>
                  <w:pPr>
                    <w:pStyle w:val="182"/>
                    <w:rPr>
                      <w:rFonts w:hint="eastAsia"/>
                      <w:color w:val="000000"/>
                    </w:rPr>
                  </w:pPr>
                  <w:r>
                    <w:rPr>
                      <w:rFonts w:hint="eastAsia"/>
                      <w:color w:val="000000"/>
                    </w:rPr>
                    <w:t>Y</w:t>
                  </w:r>
                </w:p>
              </w:tc>
              <w:tc>
                <w:tcPr>
                  <w:tcW w:w="709" w:type="dxa"/>
                  <w:noWrap w:val="0"/>
                  <w:vAlign w:val="center"/>
                </w:tcPr>
                <w:p>
                  <w:pPr>
                    <w:pStyle w:val="182"/>
                    <w:rPr>
                      <w:rFonts w:hint="eastAsia"/>
                      <w:color w:val="000000"/>
                    </w:rPr>
                  </w:pPr>
                  <w:r>
                    <w:rPr>
                      <w:rFonts w:hint="eastAsia"/>
                      <w:color w:val="000000"/>
                    </w:rPr>
                    <w:t>Z</w:t>
                  </w:r>
                </w:p>
              </w:tc>
              <w:tc>
                <w:tcPr>
                  <w:tcW w:w="992" w:type="dxa"/>
                  <w:vMerge w:val="continue"/>
                  <w:noWrap w:val="0"/>
                  <w:vAlign w:val="center"/>
                </w:tcPr>
                <w:p>
                  <w:pPr>
                    <w:pStyle w:val="182"/>
                    <w:rPr>
                      <w:rFonts w:hint="eastAsia"/>
                      <w:color w:val="000000"/>
                    </w:rPr>
                  </w:pPr>
                </w:p>
              </w:tc>
              <w:tc>
                <w:tcPr>
                  <w:tcW w:w="425" w:type="dxa"/>
                  <w:vMerge w:val="continue"/>
                  <w:noWrap w:val="0"/>
                  <w:vAlign w:val="center"/>
                </w:tcPr>
                <w:p>
                  <w:pPr>
                    <w:pStyle w:val="182"/>
                    <w:rPr>
                      <w:rFonts w:hint="eastAsia"/>
                      <w:color w:val="000000"/>
                    </w:rPr>
                  </w:pPr>
                </w:p>
              </w:tc>
              <w:tc>
                <w:tcPr>
                  <w:tcW w:w="1418" w:type="dxa"/>
                  <w:vMerge w:val="continue"/>
                  <w:noWrap w:val="0"/>
                  <w:vAlign w:val="center"/>
                </w:tcPr>
                <w:p>
                  <w:pPr>
                    <w:pStyle w:val="182"/>
                    <w:rPr>
                      <w:rFonts w:hint="eastAsia"/>
                      <w:color w:val="000000"/>
                    </w:rPr>
                  </w:pPr>
                </w:p>
              </w:tc>
              <w:tc>
                <w:tcPr>
                  <w:tcW w:w="1711" w:type="dxa"/>
                  <w:vMerge w:val="continue"/>
                  <w:noWrap w:val="0"/>
                  <w:vAlign w:val="center"/>
                </w:tcPr>
                <w:p>
                  <w:pPr>
                    <w:pStyle w:val="182"/>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noWrap w:val="0"/>
                  <w:vAlign w:val="center"/>
                </w:tcPr>
                <w:p>
                  <w:pPr>
                    <w:pStyle w:val="182"/>
                    <w:rPr>
                      <w:rFonts w:hint="eastAsia"/>
                      <w:color w:val="000000"/>
                    </w:rPr>
                  </w:pPr>
                  <w:r>
                    <w:rPr>
                      <w:rFonts w:hint="eastAsia"/>
                      <w:color w:val="000000"/>
                    </w:rPr>
                    <w:t>1</w:t>
                  </w:r>
                </w:p>
              </w:tc>
              <w:tc>
                <w:tcPr>
                  <w:tcW w:w="902" w:type="dxa"/>
                  <w:noWrap w:val="0"/>
                  <w:vAlign w:val="center"/>
                </w:tcPr>
                <w:p>
                  <w:pPr>
                    <w:jc w:val="center"/>
                    <w:rPr>
                      <w:rFonts w:hint="eastAsia" w:ascii="Calibri" w:hAnsi="Calibri"/>
                      <w:bCs/>
                      <w:color w:val="000000"/>
                      <w:szCs w:val="21"/>
                    </w:rPr>
                  </w:pPr>
                  <w:r>
                    <w:rPr>
                      <w:rFonts w:hint="eastAsia" w:ascii="Calibri" w:hAnsi="Calibri"/>
                      <w:bCs/>
                      <w:color w:val="000000"/>
                      <w:szCs w:val="21"/>
                    </w:rPr>
                    <w:t>散住居民</w:t>
                  </w:r>
                </w:p>
              </w:tc>
              <w:tc>
                <w:tcPr>
                  <w:tcW w:w="493" w:type="dxa"/>
                  <w:noWrap w:val="0"/>
                  <w:vAlign w:val="center"/>
                </w:tcPr>
                <w:p>
                  <w:pPr>
                    <w:pStyle w:val="182"/>
                    <w:rPr>
                      <w:rFonts w:hint="eastAsia"/>
                      <w:color w:val="000000"/>
                    </w:rPr>
                  </w:pPr>
                  <w:r>
                    <w:rPr>
                      <w:rFonts w:hint="eastAsia"/>
                      <w:color w:val="000000"/>
                    </w:rPr>
                    <w:t>140</w:t>
                  </w:r>
                </w:p>
              </w:tc>
              <w:tc>
                <w:tcPr>
                  <w:tcW w:w="567" w:type="dxa"/>
                  <w:noWrap w:val="0"/>
                  <w:vAlign w:val="center"/>
                </w:tcPr>
                <w:p>
                  <w:pPr>
                    <w:pStyle w:val="182"/>
                    <w:rPr>
                      <w:rFonts w:hint="eastAsia"/>
                      <w:color w:val="000000"/>
                    </w:rPr>
                  </w:pPr>
                  <w:r>
                    <w:rPr>
                      <w:rFonts w:hint="eastAsia"/>
                      <w:color w:val="000000"/>
                    </w:rPr>
                    <w:t>-69</w:t>
                  </w:r>
                </w:p>
              </w:tc>
              <w:tc>
                <w:tcPr>
                  <w:tcW w:w="709" w:type="dxa"/>
                  <w:noWrap w:val="0"/>
                  <w:vAlign w:val="center"/>
                </w:tcPr>
                <w:p>
                  <w:pPr>
                    <w:pStyle w:val="182"/>
                    <w:rPr>
                      <w:rFonts w:hint="eastAsia"/>
                      <w:color w:val="000000"/>
                    </w:rPr>
                  </w:pPr>
                  <w:r>
                    <w:rPr>
                      <w:rFonts w:hint="eastAsia"/>
                      <w:color w:val="000000"/>
                    </w:rPr>
                    <w:t>0</w:t>
                  </w:r>
                </w:p>
              </w:tc>
              <w:tc>
                <w:tcPr>
                  <w:tcW w:w="992" w:type="dxa"/>
                  <w:noWrap w:val="0"/>
                  <w:vAlign w:val="center"/>
                </w:tcPr>
                <w:p>
                  <w:pPr>
                    <w:pStyle w:val="182"/>
                    <w:rPr>
                      <w:rFonts w:hint="eastAsia"/>
                      <w:color w:val="000000"/>
                    </w:rPr>
                  </w:pPr>
                  <w:r>
                    <w:rPr>
                      <w:rFonts w:hint="eastAsia"/>
                      <w:color w:val="000000"/>
                    </w:rPr>
                    <w:t>20</w:t>
                  </w:r>
                </w:p>
              </w:tc>
              <w:tc>
                <w:tcPr>
                  <w:tcW w:w="425" w:type="dxa"/>
                  <w:noWrap w:val="0"/>
                  <w:vAlign w:val="center"/>
                </w:tcPr>
                <w:p>
                  <w:pPr>
                    <w:pStyle w:val="182"/>
                    <w:rPr>
                      <w:rFonts w:hint="eastAsia"/>
                      <w:color w:val="000000"/>
                    </w:rPr>
                  </w:pPr>
                  <w:r>
                    <w:rPr>
                      <w:rFonts w:hint="eastAsia"/>
                      <w:color w:val="000000"/>
                    </w:rPr>
                    <w:t>东南</w:t>
                  </w:r>
                </w:p>
              </w:tc>
              <w:tc>
                <w:tcPr>
                  <w:tcW w:w="1418" w:type="dxa"/>
                  <w:vMerge w:val="restart"/>
                  <w:noWrap w:val="0"/>
                  <w:vAlign w:val="center"/>
                </w:tcPr>
                <w:p>
                  <w:pPr>
                    <w:pStyle w:val="182"/>
                    <w:rPr>
                      <w:rFonts w:hint="eastAsia"/>
                      <w:color w:val="000000"/>
                    </w:rPr>
                  </w:pPr>
                  <w:r>
                    <w:rPr>
                      <w:rFonts w:hint="eastAsia"/>
                      <w:color w:val="000000"/>
                    </w:rPr>
                    <w:t>《声环境质量标准》（GB3096-2008）2类标准</w:t>
                  </w:r>
                </w:p>
              </w:tc>
              <w:tc>
                <w:tcPr>
                  <w:tcW w:w="1711" w:type="dxa"/>
                  <w:noWrap w:val="0"/>
                  <w:vAlign w:val="center"/>
                </w:tcPr>
                <w:p>
                  <w:pPr>
                    <w:pStyle w:val="182"/>
                    <w:rPr>
                      <w:rFonts w:hint="eastAsia"/>
                      <w:color w:val="000000"/>
                    </w:rPr>
                  </w:pPr>
                  <w:r>
                    <w:rPr>
                      <w:rFonts w:hint="eastAsia"/>
                      <w:color w:val="000000"/>
                    </w:rPr>
                    <w:t>砖混结构，朝向四周，一层~两层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dxa"/>
                  <w:noWrap w:val="0"/>
                  <w:vAlign w:val="center"/>
                </w:tcPr>
                <w:p>
                  <w:pPr>
                    <w:pStyle w:val="182"/>
                    <w:rPr>
                      <w:rFonts w:hint="eastAsia"/>
                      <w:color w:val="000000"/>
                    </w:rPr>
                  </w:pPr>
                  <w:r>
                    <w:rPr>
                      <w:rFonts w:hint="eastAsia"/>
                      <w:color w:val="000000"/>
                    </w:rPr>
                    <w:t>2</w:t>
                  </w:r>
                </w:p>
              </w:tc>
              <w:tc>
                <w:tcPr>
                  <w:tcW w:w="902" w:type="dxa"/>
                  <w:noWrap w:val="0"/>
                  <w:vAlign w:val="center"/>
                </w:tcPr>
                <w:p>
                  <w:pPr>
                    <w:jc w:val="center"/>
                    <w:rPr>
                      <w:rFonts w:hint="eastAsia" w:ascii="Calibri" w:hAnsi="Calibri"/>
                      <w:bCs/>
                      <w:color w:val="000000"/>
                      <w:szCs w:val="21"/>
                    </w:rPr>
                  </w:pPr>
                  <w:r>
                    <w:rPr>
                      <w:rFonts w:hint="eastAsia" w:ascii="Calibri" w:hAnsi="Calibri"/>
                      <w:bCs/>
                      <w:color w:val="000000"/>
                      <w:szCs w:val="21"/>
                    </w:rPr>
                    <w:t>散住居民</w:t>
                  </w:r>
                </w:p>
              </w:tc>
              <w:tc>
                <w:tcPr>
                  <w:tcW w:w="493" w:type="dxa"/>
                  <w:noWrap w:val="0"/>
                  <w:vAlign w:val="center"/>
                </w:tcPr>
                <w:p>
                  <w:pPr>
                    <w:pStyle w:val="182"/>
                    <w:rPr>
                      <w:rFonts w:hint="eastAsia"/>
                      <w:color w:val="000000"/>
                    </w:rPr>
                  </w:pPr>
                  <w:r>
                    <w:rPr>
                      <w:rFonts w:hint="eastAsia"/>
                      <w:color w:val="000000"/>
                    </w:rPr>
                    <w:t>0</w:t>
                  </w:r>
                </w:p>
              </w:tc>
              <w:tc>
                <w:tcPr>
                  <w:tcW w:w="567" w:type="dxa"/>
                  <w:noWrap w:val="0"/>
                  <w:vAlign w:val="center"/>
                </w:tcPr>
                <w:p>
                  <w:pPr>
                    <w:pStyle w:val="182"/>
                    <w:rPr>
                      <w:rFonts w:hint="eastAsia"/>
                      <w:color w:val="000000"/>
                    </w:rPr>
                  </w:pPr>
                  <w:r>
                    <w:rPr>
                      <w:rFonts w:hint="eastAsia"/>
                      <w:color w:val="000000"/>
                    </w:rPr>
                    <w:t>10</w:t>
                  </w:r>
                </w:p>
              </w:tc>
              <w:tc>
                <w:tcPr>
                  <w:tcW w:w="709" w:type="dxa"/>
                  <w:noWrap w:val="0"/>
                  <w:vAlign w:val="center"/>
                </w:tcPr>
                <w:p>
                  <w:pPr>
                    <w:pStyle w:val="182"/>
                    <w:rPr>
                      <w:rFonts w:hint="eastAsia"/>
                      <w:color w:val="000000"/>
                    </w:rPr>
                  </w:pPr>
                  <w:r>
                    <w:rPr>
                      <w:rFonts w:hint="eastAsia"/>
                      <w:color w:val="000000"/>
                    </w:rPr>
                    <w:t>-1</w:t>
                  </w:r>
                </w:p>
              </w:tc>
              <w:tc>
                <w:tcPr>
                  <w:tcW w:w="992" w:type="dxa"/>
                  <w:noWrap w:val="0"/>
                  <w:vAlign w:val="center"/>
                </w:tcPr>
                <w:p>
                  <w:pPr>
                    <w:pStyle w:val="182"/>
                    <w:rPr>
                      <w:rFonts w:hint="eastAsia"/>
                      <w:color w:val="000000"/>
                    </w:rPr>
                  </w:pPr>
                  <w:r>
                    <w:rPr>
                      <w:rFonts w:hint="eastAsia"/>
                      <w:color w:val="000000"/>
                    </w:rPr>
                    <w:t>10</w:t>
                  </w:r>
                </w:p>
              </w:tc>
              <w:tc>
                <w:tcPr>
                  <w:tcW w:w="425" w:type="dxa"/>
                  <w:noWrap w:val="0"/>
                  <w:vAlign w:val="center"/>
                </w:tcPr>
                <w:p>
                  <w:pPr>
                    <w:pStyle w:val="182"/>
                    <w:rPr>
                      <w:rFonts w:hint="eastAsia"/>
                      <w:color w:val="000000"/>
                    </w:rPr>
                  </w:pPr>
                  <w:r>
                    <w:rPr>
                      <w:rFonts w:hint="eastAsia"/>
                      <w:color w:val="000000"/>
                    </w:rPr>
                    <w:t>南</w:t>
                  </w:r>
                </w:p>
              </w:tc>
              <w:tc>
                <w:tcPr>
                  <w:tcW w:w="1418" w:type="dxa"/>
                  <w:vMerge w:val="continue"/>
                  <w:noWrap w:val="0"/>
                  <w:vAlign w:val="center"/>
                </w:tcPr>
                <w:p>
                  <w:pPr>
                    <w:pStyle w:val="182"/>
                    <w:rPr>
                      <w:rFonts w:hint="eastAsia"/>
                      <w:color w:val="000000"/>
                    </w:rPr>
                  </w:pPr>
                </w:p>
              </w:tc>
              <w:tc>
                <w:tcPr>
                  <w:tcW w:w="1711" w:type="dxa"/>
                  <w:noWrap w:val="0"/>
                  <w:vAlign w:val="center"/>
                </w:tcPr>
                <w:p>
                  <w:pPr>
                    <w:pStyle w:val="182"/>
                    <w:rPr>
                      <w:rFonts w:hint="eastAsia"/>
                      <w:color w:val="000000"/>
                    </w:rPr>
                  </w:pPr>
                  <w:r>
                    <w:rPr>
                      <w:rFonts w:hint="eastAsia"/>
                      <w:color w:val="000000"/>
                    </w:rPr>
                    <w:t>砖混结构，朝向四周，一层~两层</w:t>
                  </w:r>
                </w:p>
              </w:tc>
            </w:tr>
          </w:tbl>
          <w:p>
            <w:pPr>
              <w:pStyle w:val="184"/>
              <w:rPr>
                <w:rFonts w:ascii="宋体" w:hAnsi="宋体" w:cs="宋体"/>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0" w:type="dxa"/>
            <w:noWrap w:val="0"/>
            <w:tcMar>
              <w:left w:w="28" w:type="dxa"/>
              <w:right w:w="28" w:type="dxa"/>
            </w:tcMar>
            <w:vAlign w:val="center"/>
          </w:tcPr>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污染</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物排</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放控</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制标</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准</w:t>
            </w:r>
          </w:p>
        </w:tc>
        <w:tc>
          <w:tcPr>
            <w:tcW w:w="8350" w:type="dxa"/>
            <w:noWrap w:val="0"/>
            <w:vAlign w:val="center"/>
          </w:tcPr>
          <w:p>
            <w:pPr>
              <w:pStyle w:val="183"/>
              <w:ind w:firstLine="482"/>
              <w:rPr>
                <w:b/>
                <w:color w:val="000000"/>
              </w:rPr>
            </w:pPr>
            <w:r>
              <w:rPr>
                <w:b/>
                <w:color w:val="000000"/>
              </w:rPr>
              <w:t>1、废气</w:t>
            </w:r>
          </w:p>
          <w:p>
            <w:pPr>
              <w:pStyle w:val="183"/>
              <w:ind w:firstLine="480"/>
              <w:rPr>
                <w:rFonts w:hint="eastAsia"/>
                <w:color w:val="000000"/>
              </w:rPr>
            </w:pPr>
            <w:r>
              <w:rPr>
                <w:rFonts w:hint="eastAsia"/>
                <w:color w:val="000000"/>
              </w:rPr>
              <w:t>颗粒物</w:t>
            </w:r>
            <w:r>
              <w:rPr>
                <w:color w:val="000000"/>
              </w:rPr>
              <w:t>执行</w:t>
            </w:r>
            <w:r>
              <w:rPr>
                <w:rFonts w:hint="eastAsia"/>
                <w:color w:val="000000"/>
              </w:rPr>
              <w:t>《四川省水泥工业大气污染物排放标准》（DB51/2864-2021）中无组织排放标准限值，具体见下表。</w:t>
            </w:r>
          </w:p>
          <w:p>
            <w:pPr>
              <w:pStyle w:val="184"/>
              <w:rPr>
                <w:rFonts w:hint="eastAsia"/>
              </w:rPr>
            </w:pPr>
            <w:r>
              <w:t>表</w:t>
            </w:r>
            <w:r>
              <w:rPr>
                <w:rFonts w:hint="eastAsia"/>
              </w:rPr>
              <w:t>3-9</w:t>
            </w:r>
            <w:r>
              <w:t xml:space="preserve"> </w:t>
            </w:r>
            <w:r>
              <w:rPr>
                <w:rFonts w:hint="eastAsia"/>
              </w:rPr>
              <w:t>《四川省水泥工业大气污染物排放标准》（DB51/2864-2021）单位：mg/m</w:t>
            </w:r>
            <w:r>
              <w:rPr>
                <w:rFonts w:hint="eastAsia"/>
                <w:vertAlign w:val="superscript"/>
              </w:rPr>
              <w:t>3</w:t>
            </w:r>
          </w:p>
          <w:tbl>
            <w:tblPr>
              <w:tblStyle w:val="39"/>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386"/>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 w:hRule="atLeast"/>
                <w:jc w:val="center"/>
              </w:trPr>
              <w:tc>
                <w:tcPr>
                  <w:tcW w:w="1381" w:type="dxa"/>
                  <w:noWrap w:val="0"/>
                  <w:vAlign w:val="center"/>
                </w:tcPr>
                <w:p>
                  <w:pPr>
                    <w:tabs>
                      <w:tab w:val="left" w:pos="0"/>
                    </w:tabs>
                    <w:jc w:val="center"/>
                    <w:rPr>
                      <w:rFonts w:ascii="Calibri" w:hAnsi="Calibri"/>
                      <w:b/>
                      <w:color w:val="000000"/>
                    </w:rPr>
                  </w:pPr>
                  <w:r>
                    <w:rPr>
                      <w:rFonts w:hint="eastAsia" w:ascii="Calibri" w:hAnsi="Calibri"/>
                      <w:b/>
                      <w:color w:val="000000"/>
                    </w:rPr>
                    <w:t>污染物项目</w:t>
                  </w:r>
                </w:p>
              </w:tc>
              <w:tc>
                <w:tcPr>
                  <w:tcW w:w="5386" w:type="dxa"/>
                  <w:noWrap w:val="0"/>
                  <w:vAlign w:val="top"/>
                </w:tcPr>
                <w:p>
                  <w:pPr>
                    <w:tabs>
                      <w:tab w:val="left" w:pos="0"/>
                    </w:tabs>
                    <w:jc w:val="center"/>
                    <w:rPr>
                      <w:rFonts w:ascii="Calibri" w:hAnsi="Calibri"/>
                      <w:b/>
                      <w:color w:val="000000"/>
                    </w:rPr>
                  </w:pPr>
                  <w:r>
                    <w:rPr>
                      <w:rFonts w:hint="eastAsia" w:ascii="Calibri" w:hAnsi="Calibri"/>
                      <w:b/>
                      <w:color w:val="000000"/>
                    </w:rPr>
                    <w:t>区域</w:t>
                  </w:r>
                </w:p>
              </w:tc>
              <w:tc>
                <w:tcPr>
                  <w:tcW w:w="1224" w:type="dxa"/>
                  <w:noWrap w:val="0"/>
                  <w:vAlign w:val="center"/>
                </w:tcPr>
                <w:p>
                  <w:pPr>
                    <w:tabs>
                      <w:tab w:val="left" w:pos="0"/>
                    </w:tabs>
                    <w:jc w:val="center"/>
                    <w:rPr>
                      <w:rFonts w:ascii="Calibri" w:hAnsi="Calibri"/>
                      <w:b/>
                      <w:color w:val="000000"/>
                    </w:rPr>
                  </w:pPr>
                  <w:r>
                    <w:rPr>
                      <w:rFonts w:hint="eastAsia" w:ascii="Calibri" w:hAnsi="Calibri"/>
                      <w:b/>
                      <w:color w:val="000000"/>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81" w:type="dxa"/>
                  <w:noWrap w:val="0"/>
                  <w:vAlign w:val="center"/>
                </w:tcPr>
                <w:p>
                  <w:pPr>
                    <w:tabs>
                      <w:tab w:val="left" w:pos="0"/>
                    </w:tabs>
                    <w:jc w:val="center"/>
                    <w:rPr>
                      <w:rFonts w:ascii="Calibri" w:hAnsi="Calibri"/>
                      <w:color w:val="000000"/>
                    </w:rPr>
                  </w:pPr>
                  <w:r>
                    <w:rPr>
                      <w:rFonts w:hint="eastAsia" w:ascii="Calibri" w:hAnsi="Calibri"/>
                      <w:color w:val="000000"/>
                    </w:rPr>
                    <w:t>颗粒物</w:t>
                  </w:r>
                </w:p>
              </w:tc>
              <w:tc>
                <w:tcPr>
                  <w:tcW w:w="5386" w:type="dxa"/>
                  <w:noWrap w:val="0"/>
                  <w:vAlign w:val="top"/>
                </w:tcPr>
                <w:p>
                  <w:pPr>
                    <w:tabs>
                      <w:tab w:val="left" w:pos="0"/>
                    </w:tabs>
                    <w:jc w:val="center"/>
                    <w:rPr>
                      <w:rFonts w:ascii="Calibri" w:hAnsi="Calibri"/>
                      <w:color w:val="000000"/>
                    </w:rPr>
                  </w:pPr>
                  <w:r>
                    <w:rPr>
                      <w:rFonts w:hint="eastAsia" w:ascii="Calibri" w:hAnsi="Calibri"/>
                      <w:color w:val="000000"/>
                    </w:rPr>
                    <w:t>成都市、自贡市、泸州市、德阳市、绵阳市、广元市、遂宁市、内江市、乐山市、南充市、眉山市、宜宾市、广安市、达州市、雅安市、巴中市、资阳市</w:t>
                  </w:r>
                </w:p>
              </w:tc>
              <w:tc>
                <w:tcPr>
                  <w:tcW w:w="1224" w:type="dxa"/>
                  <w:noWrap w:val="0"/>
                  <w:vAlign w:val="center"/>
                </w:tcPr>
                <w:p>
                  <w:pPr>
                    <w:tabs>
                      <w:tab w:val="left" w:pos="0"/>
                    </w:tabs>
                    <w:jc w:val="center"/>
                    <w:rPr>
                      <w:rFonts w:ascii="Calibri" w:hAnsi="Calibri"/>
                      <w:color w:val="000000"/>
                    </w:rPr>
                  </w:pPr>
                  <w:r>
                    <w:rPr>
                      <w:rFonts w:hint="eastAsia" w:ascii="Calibri" w:hAnsi="Calibri"/>
                      <w:color w:val="000000"/>
                    </w:rPr>
                    <w:t>0.3</w:t>
                  </w:r>
                </w:p>
              </w:tc>
            </w:tr>
          </w:tbl>
          <w:p>
            <w:pPr>
              <w:wordWrap w:val="0"/>
              <w:adjustRightInd w:val="0"/>
              <w:snapToGrid w:val="0"/>
              <w:spacing w:line="360" w:lineRule="auto"/>
              <w:ind w:firstLine="482" w:firstLineChars="200"/>
              <w:jc w:val="left"/>
              <w:rPr>
                <w:b/>
                <w:color w:val="000000"/>
                <w:sz w:val="24"/>
              </w:rPr>
            </w:pPr>
            <w:r>
              <w:rPr>
                <w:b/>
                <w:color w:val="000000"/>
                <w:sz w:val="24"/>
              </w:rPr>
              <w:t>2、废水</w:t>
            </w:r>
          </w:p>
          <w:p>
            <w:pPr>
              <w:pStyle w:val="183"/>
              <w:ind w:firstLine="480"/>
              <w:rPr>
                <w:rFonts w:hint="eastAsia"/>
                <w:color w:val="000000"/>
              </w:rPr>
            </w:pPr>
            <w:r>
              <w:rPr>
                <w:rFonts w:hint="eastAsia"/>
                <w:color w:val="000000"/>
              </w:rPr>
              <w:t>项目运营期废水主要是搅拌机清洗废水、地面清洗废水、轮胎冲洗废水和生活污水。生活污水经化粪池预处理排入园区污水管网，车辆轮胎清洗废水经沉淀池处理后循环使用，搅拌机清洗废水、地面清洗废水经沉淀池处理后循环使用。因此本项目运营期无废水外排。</w:t>
            </w:r>
          </w:p>
          <w:p>
            <w:pPr>
              <w:wordWrap w:val="0"/>
              <w:adjustRightInd w:val="0"/>
              <w:snapToGrid w:val="0"/>
              <w:spacing w:line="360" w:lineRule="auto"/>
              <w:ind w:firstLine="482" w:firstLineChars="200"/>
              <w:jc w:val="left"/>
              <w:rPr>
                <w:b/>
                <w:color w:val="000000"/>
                <w:sz w:val="24"/>
              </w:rPr>
            </w:pPr>
            <w:r>
              <w:rPr>
                <w:b/>
                <w:color w:val="000000"/>
                <w:sz w:val="24"/>
              </w:rPr>
              <w:t>3、噪声</w:t>
            </w:r>
          </w:p>
          <w:p>
            <w:pPr>
              <w:pStyle w:val="183"/>
              <w:ind w:firstLine="480"/>
              <w:rPr>
                <w:color w:val="000000"/>
              </w:rPr>
            </w:pPr>
            <w:r>
              <w:rPr>
                <w:color w:val="000000"/>
              </w:rPr>
              <w:t>运营期</w:t>
            </w:r>
            <w:r>
              <w:rPr>
                <w:rFonts w:hint="eastAsia"/>
                <w:color w:val="000000"/>
              </w:rPr>
              <w:t>厂界执行国家《工业企业厂界环境噪声排放标准》（GB12348-2008）中3类和4类标准</w:t>
            </w:r>
            <w:r>
              <w:rPr>
                <w:color w:val="000000"/>
              </w:rPr>
              <w:t>。标准限值见下表：</w:t>
            </w:r>
          </w:p>
          <w:p>
            <w:pPr>
              <w:pStyle w:val="184"/>
            </w:pPr>
            <w:r>
              <w:t xml:space="preserve">       表</w:t>
            </w:r>
            <w:r>
              <w:rPr>
                <w:rFonts w:hint="eastAsia"/>
              </w:rPr>
              <w:t>3-10</w:t>
            </w:r>
            <w:r>
              <w:t xml:space="preserve">  厂界噪声排放标准限值表     等效声级 LAeq:dB（A）</w:t>
            </w:r>
          </w:p>
          <w:tbl>
            <w:tblPr>
              <w:tblStyle w:val="39"/>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位置</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昼间</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b/>
                      <w:color w:val="000000"/>
                    </w:rPr>
                  </w:pPr>
                  <w:r>
                    <w:rPr>
                      <w:rFonts w:hint="eastAsia"/>
                      <w:b/>
                      <w:color w:val="00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厂界北面、东面、西面</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65</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rFonts w:hint="eastAsia"/>
                      <w:color w:val="000000"/>
                    </w:rPr>
                  </w:pPr>
                  <w:r>
                    <w:rPr>
                      <w:rFonts w:hint="eastAsia"/>
                      <w:color w:val="000000"/>
                    </w:rPr>
                    <w:t>厂界南面</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rFonts w:hint="eastAsia"/>
                      <w:color w:val="000000"/>
                    </w:rPr>
                  </w:pPr>
                  <w:r>
                    <w:rPr>
                      <w:rFonts w:hint="eastAsia"/>
                      <w:color w:val="000000"/>
                    </w:rPr>
                    <w:t>70</w:t>
                  </w:r>
                </w:p>
              </w:tc>
              <w:tc>
                <w:tcPr>
                  <w:tcW w:w="2646" w:type="dxa"/>
                  <w:tcBorders>
                    <w:top w:val="single" w:color="auto" w:sz="4" w:space="0"/>
                    <w:left w:val="single" w:color="auto" w:sz="4" w:space="0"/>
                    <w:bottom w:val="single" w:color="auto" w:sz="4" w:space="0"/>
                    <w:right w:val="single" w:color="auto" w:sz="4" w:space="0"/>
                  </w:tcBorders>
                  <w:noWrap w:val="0"/>
                  <w:vAlign w:val="center"/>
                </w:tcPr>
                <w:p>
                  <w:pPr>
                    <w:pStyle w:val="182"/>
                    <w:rPr>
                      <w:rFonts w:hint="eastAsia"/>
                      <w:color w:val="000000"/>
                    </w:rPr>
                  </w:pPr>
                  <w:r>
                    <w:rPr>
                      <w:rFonts w:hint="eastAsia"/>
                      <w:color w:val="000000"/>
                    </w:rPr>
                    <w:t>55</w:t>
                  </w:r>
                </w:p>
              </w:tc>
            </w:tr>
          </w:tbl>
          <w:p>
            <w:pPr>
              <w:pStyle w:val="183"/>
              <w:ind w:firstLine="482"/>
              <w:rPr>
                <w:b/>
                <w:color w:val="000000"/>
              </w:rPr>
            </w:pPr>
            <w:r>
              <w:rPr>
                <w:b/>
                <w:color w:val="000000"/>
              </w:rPr>
              <w:t>4、固废</w:t>
            </w:r>
          </w:p>
          <w:p>
            <w:pPr>
              <w:pStyle w:val="183"/>
              <w:ind w:firstLine="480"/>
              <w:rPr>
                <w:rFonts w:ascii="宋体" w:hAnsi="宋体" w:cs="宋体"/>
                <w:color w:val="000000"/>
                <w:kern w:val="0"/>
                <w:szCs w:val="21"/>
              </w:rPr>
            </w:pPr>
            <w:r>
              <w:rPr>
                <w:color w:val="000000"/>
              </w:rPr>
              <w:t>一般固废：执行《一般工业固体废物贮存、处置场污染控制标准》（GB18599-2020）。</w:t>
            </w:r>
            <w:r>
              <w:rPr>
                <w:rFonts w:hint="eastAsia"/>
                <w:color w:val="000000"/>
              </w:rPr>
              <w:t>危险固体废物储存、处置按《危险废物贮存污染物控制标准》（GB 18597-2001）及2013年修改清单标准执行。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40" w:type="dxa"/>
            <w:noWrap w:val="0"/>
            <w:vAlign w:val="center"/>
          </w:tcPr>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总量</w:t>
            </w:r>
          </w:p>
          <w:p>
            <w:pPr>
              <w:adjustRightInd w:val="0"/>
              <w:snapToGrid w:val="0"/>
              <w:jc w:val="center"/>
              <w:rPr>
                <w:rFonts w:hint="eastAsia" w:ascii="宋体" w:hAnsi="宋体" w:cs="宋体"/>
                <w:color w:val="000000"/>
                <w:kern w:val="0"/>
                <w:szCs w:val="21"/>
              </w:rPr>
            </w:pPr>
            <w:r>
              <w:rPr>
                <w:rFonts w:hint="eastAsia" w:ascii="宋体" w:hAnsi="宋体" w:cs="宋体"/>
                <w:color w:val="000000"/>
                <w:kern w:val="0"/>
                <w:szCs w:val="21"/>
              </w:rPr>
              <w:t>控制</w:t>
            </w:r>
          </w:p>
          <w:p>
            <w:pPr>
              <w:adjustRightInd w:val="0"/>
              <w:snapToGrid w:val="0"/>
              <w:jc w:val="center"/>
              <w:rPr>
                <w:rFonts w:ascii="宋体" w:hAnsi="宋体" w:cs="宋体"/>
                <w:color w:val="000000"/>
                <w:kern w:val="0"/>
                <w:szCs w:val="21"/>
              </w:rPr>
            </w:pPr>
            <w:r>
              <w:rPr>
                <w:rFonts w:hint="eastAsia" w:ascii="宋体" w:hAnsi="宋体" w:cs="宋体"/>
                <w:color w:val="000000"/>
                <w:kern w:val="0"/>
                <w:szCs w:val="21"/>
              </w:rPr>
              <w:t>指标</w:t>
            </w:r>
          </w:p>
        </w:tc>
        <w:tc>
          <w:tcPr>
            <w:tcW w:w="8350" w:type="dxa"/>
            <w:noWrap w:val="0"/>
            <w:vAlign w:val="center"/>
          </w:tcPr>
          <w:p>
            <w:pPr>
              <w:pStyle w:val="183"/>
              <w:ind w:firstLine="480"/>
              <w:rPr>
                <w:rFonts w:hint="eastAsia"/>
              </w:rPr>
            </w:pPr>
            <w:r>
              <w:rPr>
                <w:rFonts w:hint="eastAsia"/>
              </w:rPr>
              <w:t>根据国家“十三五”环境保护相关规划，纳入总量控制的污染物有化学需氧量、氨氮、总磷、二氧化硫、氮氧化物、挥发性有机物。</w:t>
            </w:r>
          </w:p>
          <w:p>
            <w:pPr>
              <w:pStyle w:val="183"/>
              <w:ind w:firstLine="480"/>
              <w:rPr>
                <w:rFonts w:hint="eastAsia"/>
              </w:rPr>
            </w:pPr>
            <w:r>
              <w:rPr>
                <w:rFonts w:hint="eastAsia"/>
              </w:rPr>
              <w:t>本项目运营期大气污染物主要为无组织粉尘，故不设置大气污染物治理控制指标。</w:t>
            </w:r>
          </w:p>
          <w:p>
            <w:pPr>
              <w:pStyle w:val="183"/>
              <w:ind w:firstLine="480"/>
              <w:rPr>
                <w:rFonts w:hint="eastAsia"/>
              </w:rPr>
            </w:pPr>
            <w:r>
              <w:rPr>
                <w:rFonts w:hint="eastAsia"/>
              </w:rPr>
              <w:t>洗砂废水经浓密设施处理后循环使用，搅拌机清洗废水等经沉淀池处理后循环使用；初期雨水经沉砂池处理后回用于厂区洒水降尘，轮胎清洗废水经沉淀后循环使用不外排，生活污水经化粪池处理后排入园区污水处理厂。</w:t>
            </w:r>
          </w:p>
          <w:p>
            <w:pPr>
              <w:pStyle w:val="183"/>
              <w:ind w:firstLine="480"/>
            </w:pPr>
            <w:r>
              <w:rPr>
                <w:rFonts w:hint="eastAsia"/>
              </w:rPr>
              <w:t>因此，本项目不设置总量控制指标。</w:t>
            </w:r>
          </w:p>
        </w:tc>
      </w:tr>
    </w:tbl>
    <w:p>
      <w:pPr>
        <w:pStyle w:val="34"/>
        <w:jc w:val="center"/>
        <w:outlineLvl w:val="0"/>
        <w:rPr>
          <w:rFonts w:ascii="黑体" w:hAnsi="黑体" w:eastAsia="黑体"/>
          <w:snapToGrid w:val="0"/>
          <w:color w:val="000000"/>
          <w:sz w:val="30"/>
          <w:szCs w:val="30"/>
        </w:rPr>
      </w:pPr>
      <w:r>
        <w:rPr>
          <w:rFonts w:ascii="黑体" w:hAnsi="黑体" w:eastAsia="黑体"/>
          <w:snapToGrid w:val="0"/>
          <w:color w:val="000000"/>
          <w:sz w:val="36"/>
          <w:szCs w:val="36"/>
        </w:rPr>
        <w:br w:type="page"/>
      </w:r>
      <w:r>
        <w:rPr>
          <w:rFonts w:hint="eastAsia" w:ascii="黑体" w:hAnsi="黑体" w:eastAsia="黑体"/>
          <w:snapToGrid w:val="0"/>
          <w:color w:val="000000"/>
          <w:sz w:val="30"/>
          <w:szCs w:val="30"/>
        </w:rPr>
        <w:t>四、主要环境影响和保护措施</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5"/>
        <w:gridCol w:w="83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5" w:type="dxa"/>
            <w:noWrap w:val="0"/>
            <w:tcMar>
              <w:left w:w="28" w:type="dxa"/>
              <w:right w:w="28" w:type="dxa"/>
            </w:tcMar>
            <w:vAlign w:val="center"/>
          </w:tcPr>
          <w:p>
            <w:pPr>
              <w:pStyle w:val="34"/>
              <w:adjustRightInd w:val="0"/>
              <w:snapToGrid w:val="0"/>
              <w:spacing w:before="0" w:beforeAutospacing="0" w:after="0" w:afterAutospacing="0"/>
              <w:jc w:val="center"/>
              <w:rPr>
                <w:rFonts w:hint="eastAsia" w:cs="宋体"/>
                <w:color w:val="000000"/>
                <w:kern w:val="2"/>
                <w:sz w:val="21"/>
                <w:szCs w:val="21"/>
                <w:lang w:val="en-US" w:eastAsia="zh-CN"/>
              </w:rPr>
            </w:pPr>
            <w:r>
              <w:rPr>
                <w:rFonts w:hint="eastAsia" w:cs="宋体"/>
                <w:color w:val="000000"/>
                <w:kern w:val="2"/>
                <w:sz w:val="21"/>
                <w:szCs w:val="21"/>
                <w:lang w:val="en-US" w:eastAsia="zh-CN"/>
              </w:rPr>
              <w:t>施工</w:t>
            </w:r>
          </w:p>
          <w:p>
            <w:pPr>
              <w:pStyle w:val="34"/>
              <w:adjustRightInd w:val="0"/>
              <w:snapToGrid w:val="0"/>
              <w:spacing w:before="0" w:beforeAutospacing="0" w:after="0" w:afterAutospacing="0"/>
              <w:jc w:val="center"/>
              <w:rPr>
                <w:rFonts w:hint="eastAsia" w:cs="宋体"/>
                <w:color w:val="000000"/>
                <w:kern w:val="2"/>
                <w:sz w:val="21"/>
                <w:szCs w:val="21"/>
                <w:lang w:val="en-US" w:eastAsia="zh-CN"/>
              </w:rPr>
            </w:pPr>
            <w:r>
              <w:rPr>
                <w:rFonts w:hint="eastAsia" w:cs="宋体"/>
                <w:color w:val="000000"/>
                <w:kern w:val="2"/>
                <w:sz w:val="21"/>
                <w:szCs w:val="21"/>
                <w:lang w:val="en-US" w:eastAsia="zh-CN"/>
              </w:rPr>
              <w:t>期环</w:t>
            </w:r>
          </w:p>
          <w:p>
            <w:pPr>
              <w:pStyle w:val="34"/>
              <w:adjustRightInd w:val="0"/>
              <w:snapToGrid w:val="0"/>
              <w:spacing w:before="0" w:beforeAutospacing="0" w:after="0" w:afterAutospacing="0"/>
              <w:jc w:val="center"/>
              <w:rPr>
                <w:rFonts w:hint="eastAsia" w:cs="宋体"/>
                <w:color w:val="000000"/>
                <w:kern w:val="2"/>
                <w:sz w:val="21"/>
                <w:szCs w:val="21"/>
                <w:lang w:val="en-US" w:eastAsia="zh-CN"/>
              </w:rPr>
            </w:pPr>
            <w:r>
              <w:rPr>
                <w:rFonts w:hint="eastAsia" w:cs="宋体"/>
                <w:color w:val="000000"/>
                <w:kern w:val="2"/>
                <w:sz w:val="21"/>
                <w:szCs w:val="21"/>
                <w:lang w:val="en-US" w:eastAsia="zh-CN"/>
              </w:rPr>
              <w:t>境保</w:t>
            </w:r>
          </w:p>
          <w:p>
            <w:pPr>
              <w:pStyle w:val="34"/>
              <w:adjustRightInd w:val="0"/>
              <w:snapToGrid w:val="0"/>
              <w:spacing w:before="0" w:beforeAutospacing="0" w:after="0" w:afterAutospacing="0"/>
              <w:jc w:val="center"/>
              <w:rPr>
                <w:rFonts w:hint="eastAsia" w:cs="宋体"/>
                <w:color w:val="000000"/>
                <w:kern w:val="2"/>
                <w:sz w:val="21"/>
                <w:szCs w:val="21"/>
                <w:lang w:val="en-US" w:eastAsia="zh-CN"/>
              </w:rPr>
            </w:pPr>
            <w:r>
              <w:rPr>
                <w:rFonts w:hint="eastAsia" w:cs="宋体"/>
                <w:color w:val="000000"/>
                <w:kern w:val="2"/>
                <w:sz w:val="21"/>
                <w:szCs w:val="21"/>
                <w:lang w:val="en-US" w:eastAsia="zh-CN"/>
              </w:rPr>
              <w:t>护措</w:t>
            </w:r>
          </w:p>
          <w:p>
            <w:pPr>
              <w:pStyle w:val="34"/>
              <w:adjustRightInd w:val="0"/>
              <w:snapToGrid w:val="0"/>
              <w:spacing w:before="0" w:beforeAutospacing="0" w:after="0" w:afterAutospacing="0"/>
              <w:jc w:val="center"/>
              <w:rPr>
                <w:rFonts w:hint="eastAsia" w:cs="宋体"/>
                <w:bCs/>
                <w:color w:val="000000"/>
                <w:kern w:val="2"/>
                <w:sz w:val="21"/>
                <w:szCs w:val="21"/>
                <w:lang w:val="en-US" w:eastAsia="zh-CN"/>
              </w:rPr>
            </w:pPr>
            <w:r>
              <w:rPr>
                <w:rFonts w:hint="eastAsia" w:cs="宋体"/>
                <w:color w:val="000000"/>
                <w:kern w:val="2"/>
                <w:sz w:val="21"/>
                <w:szCs w:val="21"/>
                <w:lang w:val="en-US" w:eastAsia="zh-CN"/>
              </w:rPr>
              <w:t>施</w:t>
            </w:r>
          </w:p>
        </w:tc>
        <w:tc>
          <w:tcPr>
            <w:tcW w:w="8346" w:type="dxa"/>
            <w:noWrap w:val="0"/>
            <w:vAlign w:val="center"/>
          </w:tcPr>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本项目为混凝土搅拌站项目，属新建项目。项目施工期间场地硬化、修建厂房、设备安装等将对周围环境造成一定影响，因此施工期对环境的影响不容忽视。评价要求项目在施工期应该合理安排施工时间，确保不对周围居民造成影响。下面论述施工期影响于下：</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项目施工期产生的污染物主要有施工扬尘、施工机械尾气、建筑废物、生活垃圾、施工场地废水、生活污水和施工噪声等。</w:t>
            </w:r>
          </w:p>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1、废气防治措施</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施工期大气污染物主要来自施工扬尘、施工机械尾气，项目设备均为成套设备，需要现场焊接量较小。</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（1）施工扬尘</w:t>
            </w:r>
          </w:p>
          <w:p>
            <w:pPr>
              <w:pStyle w:val="183"/>
              <w:ind w:firstLine="480"/>
              <w:rPr>
                <w:rFonts w:hint="eastAsia"/>
                <w:color w:val="000000"/>
              </w:rPr>
            </w:pPr>
            <w:r>
              <w:rPr>
                <w:rFonts w:hint="eastAsia"/>
                <w:color w:val="000000"/>
              </w:rPr>
              <w:t>施工扬尘按起尘的原因可分为风力起尘和动力起尘。风力起尘主要是由于露天堆放的建材及裸露的施工区表层浮尘因天气干燥及大风，产生的风力扬尘；动力起尘主要是在建材的装卸、运输过程中，尘粒由于外力导致再悬浮而造成，其中车辆（特别是渣土车）运输造成的扬尘最为严重。根据相关规定分析，车辆行驶产生的道路扬尘占施工总扬尘的60%以上。</w:t>
            </w:r>
          </w:p>
          <w:p>
            <w:pPr>
              <w:pStyle w:val="183"/>
              <w:ind w:firstLine="480"/>
              <w:rPr>
                <w:rFonts w:hint="eastAsia"/>
                <w:color w:val="000000"/>
              </w:rPr>
            </w:pPr>
            <w:r>
              <w:rPr>
                <w:rFonts w:hint="eastAsia"/>
                <w:color w:val="000000"/>
              </w:rPr>
              <w:t>为有效减少施工期产生的扬尘污染，环评要求建设方在施工建设中做到规范管理，文明施工，全面督察建设工地现场管理“六必须”、“六不准”执行情况，即：必须打围作业、必须硬化道路、必须设置冲洗设施、必须湿法作业、必须配齐保洁人员、必须定时清扫施工现场，不准车辆带泥出门、不准运渣车辆冒顶装载、不准高空抛洒建渣、不准现场搅拌混凝土、不准场地积水、不准现场焚烧废弃物。具体要求采取的扬尘防治措施如下：</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①道路扬尘</w:t>
            </w:r>
          </w:p>
          <w:p>
            <w:pPr>
              <w:pStyle w:val="183"/>
              <w:ind w:firstLine="480"/>
              <w:rPr>
                <w:rFonts w:hint="eastAsia"/>
                <w:color w:val="000000"/>
              </w:rPr>
            </w:pPr>
            <w:r>
              <w:rPr>
                <w:rFonts w:hint="eastAsia"/>
                <w:color w:val="000000"/>
              </w:rPr>
              <w:t>项目施工时，施工车辆进出施工场地将产生一定量的车辆行驶扬尘。在同样路面清洁程度条件下，车速越快，扬尘量越大；而在同样车速情况下，路面集尘越多，则扬尘量越大。</w:t>
            </w:r>
          </w:p>
          <w:p>
            <w:pPr>
              <w:pStyle w:val="183"/>
              <w:ind w:firstLine="480"/>
              <w:rPr>
                <w:rFonts w:hint="eastAsia"/>
                <w:color w:val="000000"/>
              </w:rPr>
            </w:pPr>
            <w:r>
              <w:rPr>
                <w:rFonts w:hint="eastAsia"/>
                <w:color w:val="000000"/>
              </w:rPr>
              <w:t>针对道路扬尘，环评要求采取以下治理措施：</w:t>
            </w:r>
          </w:p>
          <w:p>
            <w:pPr>
              <w:pStyle w:val="183"/>
              <w:ind w:firstLine="480"/>
              <w:rPr>
                <w:rFonts w:hint="eastAsia"/>
                <w:color w:val="000000"/>
              </w:rPr>
            </w:pPr>
            <w:r>
              <w:rPr>
                <w:rFonts w:hint="eastAsia"/>
                <w:color w:val="000000"/>
              </w:rPr>
              <w:t>A、场地内道路应硬化，并加强清扫、洒水；</w:t>
            </w:r>
          </w:p>
          <w:p>
            <w:pPr>
              <w:pStyle w:val="183"/>
              <w:ind w:firstLine="480"/>
              <w:rPr>
                <w:rFonts w:hint="eastAsia"/>
                <w:color w:val="000000"/>
              </w:rPr>
            </w:pPr>
            <w:r>
              <w:rPr>
                <w:rFonts w:hint="eastAsia"/>
                <w:color w:val="000000"/>
              </w:rPr>
              <w:t>B、场地出入口设置清洗槽，驶出场地车辆必须将车轮泥沙清洗干净；</w:t>
            </w:r>
          </w:p>
          <w:p>
            <w:pPr>
              <w:pStyle w:val="183"/>
              <w:ind w:firstLine="480"/>
              <w:rPr>
                <w:rFonts w:hint="eastAsia"/>
                <w:color w:val="000000"/>
              </w:rPr>
            </w:pPr>
            <w:r>
              <w:rPr>
                <w:rFonts w:hint="eastAsia"/>
                <w:color w:val="000000"/>
              </w:rPr>
              <w:t>C、建筑垃圾、弃土运输车辆应加蓬盖，并不得超载，以防止垃圾、土石沿途洒落，遭碾压产生扬尘；</w:t>
            </w:r>
          </w:p>
          <w:p>
            <w:pPr>
              <w:pStyle w:val="183"/>
              <w:ind w:firstLine="480"/>
              <w:rPr>
                <w:rFonts w:hint="eastAsia"/>
                <w:color w:val="000000"/>
              </w:rPr>
            </w:pPr>
            <w:r>
              <w:rPr>
                <w:rFonts w:hint="eastAsia"/>
                <w:color w:val="000000"/>
              </w:rPr>
              <w:t>D、运输车辆不得超速行驶，防止带起更多扬尘。</w:t>
            </w:r>
          </w:p>
          <w:p>
            <w:pPr>
              <w:pStyle w:val="183"/>
              <w:ind w:firstLine="480"/>
              <w:rPr>
                <w:rFonts w:hint="eastAsia"/>
                <w:color w:val="000000"/>
              </w:rPr>
            </w:pPr>
            <w:r>
              <w:rPr>
                <w:rFonts w:hint="eastAsia"/>
                <w:color w:val="000000"/>
              </w:rPr>
              <w:t>采取上述措施后，项目产生的道路扬尘对环境影响较小。</w:t>
            </w:r>
          </w:p>
          <w:p>
            <w:pPr>
              <w:pStyle w:val="183"/>
              <w:ind w:firstLine="480"/>
              <w:rPr>
                <w:rFonts w:hint="eastAsia"/>
                <w:color w:val="000000"/>
              </w:rPr>
            </w:pPr>
            <w:r>
              <w:rPr>
                <w:rFonts w:hint="eastAsia"/>
                <w:color w:val="000000"/>
              </w:rPr>
              <w:t>②设备拆除、装卸及风力扬尘</w:t>
            </w:r>
          </w:p>
          <w:p>
            <w:pPr>
              <w:pStyle w:val="183"/>
              <w:ind w:firstLine="480"/>
              <w:rPr>
                <w:rFonts w:hint="eastAsia"/>
                <w:color w:val="000000"/>
              </w:rPr>
            </w:pPr>
            <w:r>
              <w:rPr>
                <w:rFonts w:hint="eastAsia"/>
                <w:color w:val="000000"/>
              </w:rPr>
              <w:t>根据现场踏勘，场地弃渣含水率较高，在设备拆除、基地开挖、渣土装卸时产生的扬尘较少。针对建材堆放等，评价要求装卸时采用湿法作业，以降低扬尘产生量。</w:t>
            </w:r>
          </w:p>
          <w:p>
            <w:pPr>
              <w:pStyle w:val="183"/>
              <w:ind w:firstLine="480"/>
              <w:rPr>
                <w:rFonts w:hint="eastAsia"/>
                <w:color w:val="000000"/>
              </w:rPr>
            </w:pPr>
            <w:r>
              <w:rPr>
                <w:rFonts w:hint="eastAsia"/>
                <w:color w:val="000000"/>
              </w:rPr>
              <w:t>项目施工场地遇到起风天气将产生一定量的堆场扬尘。尘粒在空气中的传播扩散情况与风速等气象条件有关，也与尘粒本身的沉降速度有关。评价要求对施工场地进行洒水降尘。</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（2）施工机械尾气</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施工期间，使用机动车运送原材料、设备和建筑机械设备的运转，均会排放一定量的CO、NO</w:t>
            </w:r>
            <w:r>
              <w:rPr>
                <w:rFonts w:hint="eastAsia"/>
                <w:color w:val="000000"/>
                <w:sz w:val="24"/>
                <w:vertAlign w:val="subscript"/>
              </w:rPr>
              <w:t>x</w:t>
            </w:r>
            <w:r>
              <w:rPr>
                <w:rFonts w:hint="eastAsia"/>
                <w:color w:val="000000"/>
                <w:sz w:val="24"/>
              </w:rPr>
              <w:t>以及未完全燃烧的THC等，其特点是排放量小，且属间断性无组织排放。由于其这一特点，加之项目施工场地周边植被覆盖度较高，扩散条件良好，评价要求在保证施工机械达标排放的情况下，进一步加强施工设备的维护保养，以降低尾气对环境的而影响。</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（3）焊接烟尘</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项目所购买设备均为成套设备，需要现场焊接部分主要为输送带支架、设备封闭支架、洒水降尘系统等，焊接量较少，产生的焊接烟尘较少。</w:t>
            </w:r>
          </w:p>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2、废水防治措施</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项目施工期产生的废水主要是工地生活污水和施工场地废水。</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（1）工地生活污水</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本工程施工期间，施工人员及工地管理人员合计20人，生活用水量按每人每天0.15m</w:t>
            </w:r>
            <w:r>
              <w:rPr>
                <w:rFonts w:hint="eastAsia"/>
                <w:color w:val="000000"/>
                <w:sz w:val="24"/>
                <w:vertAlign w:val="superscript"/>
              </w:rPr>
              <w:t>3</w:t>
            </w:r>
            <w:r>
              <w:rPr>
                <w:rFonts w:hint="eastAsia"/>
                <w:color w:val="000000"/>
                <w:sz w:val="24"/>
              </w:rPr>
              <w:t>计，则项目生活用水量为3m</w:t>
            </w:r>
            <w:r>
              <w:rPr>
                <w:rFonts w:hint="eastAsia"/>
                <w:color w:val="000000"/>
                <w:sz w:val="24"/>
                <w:vertAlign w:val="superscript"/>
              </w:rPr>
              <w:t>3</w:t>
            </w:r>
            <w:r>
              <w:rPr>
                <w:rFonts w:hint="eastAsia"/>
                <w:color w:val="000000"/>
                <w:sz w:val="24"/>
              </w:rPr>
              <w:t>/d，生活污水排放量按用水量的80%计，则生活污水排放量为2.4m</w:t>
            </w:r>
            <w:r>
              <w:rPr>
                <w:rFonts w:hint="eastAsia"/>
                <w:color w:val="000000"/>
                <w:sz w:val="24"/>
                <w:vertAlign w:val="superscript"/>
              </w:rPr>
              <w:t>3</w:t>
            </w:r>
            <w:r>
              <w:rPr>
                <w:rFonts w:hint="eastAsia"/>
                <w:color w:val="000000"/>
                <w:sz w:val="24"/>
              </w:rPr>
              <w:t>/d。生活污水的主要污染因子为COD、BOD</w:t>
            </w:r>
            <w:r>
              <w:rPr>
                <w:rFonts w:hint="eastAsia"/>
                <w:color w:val="000000"/>
                <w:sz w:val="24"/>
                <w:vertAlign w:val="subscript"/>
              </w:rPr>
              <w:t>5</w:t>
            </w:r>
            <w:r>
              <w:rPr>
                <w:rFonts w:hint="eastAsia"/>
                <w:color w:val="000000"/>
                <w:sz w:val="24"/>
              </w:rPr>
              <w:t>和NH</w:t>
            </w:r>
            <w:r>
              <w:rPr>
                <w:rFonts w:hint="eastAsia"/>
                <w:color w:val="000000"/>
                <w:sz w:val="24"/>
                <w:vertAlign w:val="subscript"/>
              </w:rPr>
              <w:t>3</w:t>
            </w:r>
            <w:r>
              <w:rPr>
                <w:rFonts w:hint="eastAsia"/>
                <w:color w:val="000000"/>
                <w:sz w:val="24"/>
              </w:rPr>
              <w:t>-N等，其污染物浓度分别为COD约350mg/L、BOD</w:t>
            </w:r>
            <w:r>
              <w:rPr>
                <w:rFonts w:hint="eastAsia"/>
                <w:color w:val="000000"/>
                <w:sz w:val="24"/>
                <w:vertAlign w:val="subscript"/>
              </w:rPr>
              <w:t>5</w:t>
            </w:r>
            <w:r>
              <w:rPr>
                <w:rFonts w:hint="eastAsia"/>
                <w:color w:val="000000"/>
                <w:sz w:val="24"/>
              </w:rPr>
              <w:t>约200mg/L、NH</w:t>
            </w:r>
            <w:r>
              <w:rPr>
                <w:rFonts w:hint="eastAsia"/>
                <w:color w:val="000000"/>
                <w:sz w:val="24"/>
                <w:vertAlign w:val="subscript"/>
              </w:rPr>
              <w:t>3</w:t>
            </w:r>
            <w:r>
              <w:rPr>
                <w:rFonts w:hint="eastAsia"/>
                <w:color w:val="000000"/>
                <w:sz w:val="24"/>
              </w:rPr>
              <w:t>-N约35mg/L，产生量分别为0.84kg/d、0.48kg/d、0.084kg/d。本项目周边有大量的农田、耕地等，评价要求生活污水经化粪池收集后罐车拉运至污水处理厂统一处理，不外排。</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（2）施工场地废水</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施工场地废水为场地冲洗废水、轮胎冲洗废水以及土建过程中遇雨水冲刷产生的废水，虽然排放量不大，但若未经处理直接排放会造成附近地表水体的污染影响。施工期预计每天产生施工废水0.8m</w:t>
            </w:r>
            <w:r>
              <w:rPr>
                <w:rFonts w:hint="eastAsia"/>
                <w:color w:val="000000"/>
                <w:sz w:val="24"/>
                <w:vertAlign w:val="superscript"/>
              </w:rPr>
              <w:t>3</w:t>
            </w:r>
            <w:r>
              <w:rPr>
                <w:rFonts w:hint="eastAsia"/>
                <w:color w:val="000000"/>
                <w:sz w:val="24"/>
              </w:rPr>
              <w:t>，主要污染因子为SS，浓度为400-1000mg/L。评价要求施工时应设置沉淀池，施工场地废水经沉淀处理后循环用于洒水降尘和车辆冲洗，项目产生废水不外排，不会对当地的环境造成较大影响。</w:t>
            </w:r>
          </w:p>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3、噪声防治措施</w:t>
            </w:r>
          </w:p>
          <w:p>
            <w:pPr>
              <w:wordWrap w:val="0"/>
              <w:topLinePunct/>
              <w:adjustRightInd w:val="0"/>
              <w:snapToGrid w:val="0"/>
              <w:spacing w:line="360" w:lineRule="auto"/>
              <w:ind w:firstLine="480" w:firstLineChars="200"/>
              <w:jc w:val="left"/>
              <w:rPr>
                <w:color w:val="000000"/>
                <w:sz w:val="24"/>
              </w:rPr>
            </w:pPr>
            <w:r>
              <w:rPr>
                <w:color w:val="000000"/>
                <w:sz w:val="24"/>
              </w:rPr>
              <w:t>项目施工期噪声主要包括各种建筑机械噪声、设备安装噪声和运输车辆噪声，声级一般在75～110dB。由于这些设备的运行是间歇性的，因此其所产生的噪声也是间歇性和短暂性的。施工机械源强噪声值见表4-1。</w:t>
            </w:r>
          </w:p>
          <w:p>
            <w:pPr>
              <w:wordWrap w:val="0"/>
              <w:adjustRightInd w:val="0"/>
              <w:snapToGrid w:val="0"/>
              <w:spacing w:line="360" w:lineRule="auto"/>
              <w:ind w:firstLine="482" w:firstLineChars="200"/>
              <w:jc w:val="center"/>
              <w:rPr>
                <w:b/>
                <w:color w:val="000000"/>
                <w:szCs w:val="21"/>
              </w:rPr>
            </w:pPr>
            <w:r>
              <w:rPr>
                <w:b/>
                <w:color w:val="000000"/>
                <w:szCs w:val="21"/>
              </w:rPr>
              <w:t>表</w:t>
            </w:r>
            <w:r>
              <w:rPr>
                <w:rFonts w:hint="eastAsia"/>
                <w:b/>
                <w:color w:val="000000"/>
                <w:szCs w:val="21"/>
              </w:rPr>
              <w:t>4</w:t>
            </w:r>
            <w:r>
              <w:rPr>
                <w:b/>
                <w:color w:val="000000"/>
                <w:szCs w:val="21"/>
              </w:rPr>
              <w:t>-1  施工期噪声声源强度表</w:t>
            </w:r>
          </w:p>
          <w:tbl>
            <w:tblPr>
              <w:tblStyle w:val="39"/>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2835"/>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noWrap w:val="0"/>
                  <w:vAlign w:val="center"/>
                </w:tcPr>
                <w:p>
                  <w:pPr>
                    <w:wordWrap w:val="0"/>
                    <w:autoSpaceDE w:val="0"/>
                    <w:autoSpaceDN w:val="0"/>
                    <w:adjustRightInd w:val="0"/>
                    <w:jc w:val="center"/>
                    <w:rPr>
                      <w:b/>
                      <w:color w:val="000000"/>
                      <w:kern w:val="0"/>
                      <w:szCs w:val="21"/>
                    </w:rPr>
                  </w:pPr>
                  <w:r>
                    <w:rPr>
                      <w:rFonts w:hAnsi="Calibri"/>
                      <w:b/>
                      <w:color w:val="000000"/>
                      <w:kern w:val="0"/>
                      <w:szCs w:val="21"/>
                    </w:rPr>
                    <w:t>施工</w:t>
                  </w:r>
                </w:p>
              </w:tc>
              <w:tc>
                <w:tcPr>
                  <w:tcW w:w="2835" w:type="dxa"/>
                  <w:noWrap w:val="0"/>
                  <w:vAlign w:val="center"/>
                </w:tcPr>
                <w:p>
                  <w:pPr>
                    <w:wordWrap w:val="0"/>
                    <w:autoSpaceDE w:val="0"/>
                    <w:autoSpaceDN w:val="0"/>
                    <w:adjustRightInd w:val="0"/>
                    <w:jc w:val="center"/>
                    <w:rPr>
                      <w:b/>
                      <w:color w:val="000000"/>
                      <w:kern w:val="0"/>
                      <w:szCs w:val="21"/>
                    </w:rPr>
                  </w:pPr>
                  <w:r>
                    <w:rPr>
                      <w:rFonts w:hAnsi="Calibri"/>
                      <w:b/>
                      <w:color w:val="000000"/>
                      <w:kern w:val="0"/>
                      <w:szCs w:val="21"/>
                    </w:rPr>
                    <w:t>声源</w:t>
                  </w:r>
                </w:p>
              </w:tc>
              <w:tc>
                <w:tcPr>
                  <w:tcW w:w="2642" w:type="dxa"/>
                  <w:noWrap w:val="0"/>
                  <w:vAlign w:val="center"/>
                </w:tcPr>
                <w:p>
                  <w:pPr>
                    <w:wordWrap w:val="0"/>
                    <w:autoSpaceDE w:val="0"/>
                    <w:autoSpaceDN w:val="0"/>
                    <w:adjustRightInd w:val="0"/>
                    <w:jc w:val="center"/>
                    <w:rPr>
                      <w:b/>
                      <w:color w:val="000000"/>
                      <w:kern w:val="0"/>
                      <w:szCs w:val="21"/>
                    </w:rPr>
                  </w:pPr>
                  <w:r>
                    <w:rPr>
                      <w:rFonts w:hAnsi="Calibri"/>
                      <w:b/>
                      <w:color w:val="000000"/>
                      <w:kern w:val="0"/>
                      <w:szCs w:val="21"/>
                    </w:rPr>
                    <w:t>声源强度</w:t>
                  </w:r>
                  <w:r>
                    <w:rPr>
                      <w:b/>
                      <w:color w:val="000000"/>
                      <w:kern w:val="0"/>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restart"/>
                  <w:noWrap w:val="0"/>
                  <w:vAlign w:val="center"/>
                </w:tcPr>
                <w:p>
                  <w:pPr>
                    <w:wordWrap w:val="0"/>
                    <w:autoSpaceDE w:val="0"/>
                    <w:autoSpaceDN w:val="0"/>
                    <w:adjustRightInd w:val="0"/>
                    <w:jc w:val="center"/>
                    <w:rPr>
                      <w:color w:val="000000"/>
                      <w:kern w:val="0"/>
                      <w:szCs w:val="21"/>
                    </w:rPr>
                  </w:pPr>
                  <w:r>
                    <w:rPr>
                      <w:rFonts w:hAnsi="Calibri"/>
                      <w:color w:val="000000"/>
                      <w:kern w:val="0"/>
                      <w:szCs w:val="21"/>
                    </w:rPr>
                    <w:t>平整场地</w:t>
                  </w: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挖掘机</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continue"/>
                  <w:noWrap w:val="0"/>
                  <w:vAlign w:val="center"/>
                </w:tcPr>
                <w:p>
                  <w:pPr>
                    <w:wordWrap w:val="0"/>
                    <w:autoSpaceDE w:val="0"/>
                    <w:autoSpaceDN w:val="0"/>
                    <w:adjustRightInd w:val="0"/>
                    <w:jc w:val="center"/>
                    <w:rPr>
                      <w:color w:val="000000"/>
                      <w:kern w:val="0"/>
                      <w:szCs w:val="21"/>
                    </w:rPr>
                  </w:pP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装载机</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基础开挖</w:t>
                  </w: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静压式打柱机</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restart"/>
                  <w:noWrap w:val="0"/>
                  <w:vAlign w:val="center"/>
                </w:tcPr>
                <w:p>
                  <w:pPr>
                    <w:wordWrap w:val="0"/>
                    <w:autoSpaceDE w:val="0"/>
                    <w:autoSpaceDN w:val="0"/>
                    <w:adjustRightInd w:val="0"/>
                    <w:jc w:val="center"/>
                    <w:rPr>
                      <w:color w:val="000000"/>
                      <w:kern w:val="0"/>
                      <w:szCs w:val="21"/>
                    </w:rPr>
                  </w:pPr>
                  <w:r>
                    <w:rPr>
                      <w:rFonts w:hAnsi="Calibri"/>
                      <w:color w:val="000000"/>
                      <w:kern w:val="0"/>
                      <w:szCs w:val="21"/>
                    </w:rPr>
                    <w:t>主体、附属工程</w:t>
                  </w: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混凝土振捣棒</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continue"/>
                  <w:noWrap w:val="0"/>
                  <w:vAlign w:val="center"/>
                </w:tcPr>
                <w:p>
                  <w:pPr>
                    <w:wordWrap w:val="0"/>
                    <w:autoSpaceDE w:val="0"/>
                    <w:autoSpaceDN w:val="0"/>
                    <w:adjustRightInd w:val="0"/>
                    <w:jc w:val="center"/>
                    <w:rPr>
                      <w:color w:val="000000"/>
                      <w:kern w:val="0"/>
                      <w:szCs w:val="21"/>
                    </w:rPr>
                  </w:pP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混凝土输送泵</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restart"/>
                  <w:noWrap w:val="0"/>
                  <w:vAlign w:val="center"/>
                </w:tcPr>
                <w:p>
                  <w:pPr>
                    <w:wordWrap w:val="0"/>
                    <w:autoSpaceDE w:val="0"/>
                    <w:autoSpaceDN w:val="0"/>
                    <w:adjustRightInd w:val="0"/>
                    <w:jc w:val="center"/>
                    <w:rPr>
                      <w:color w:val="000000"/>
                      <w:kern w:val="0"/>
                      <w:szCs w:val="21"/>
                    </w:rPr>
                  </w:pPr>
                  <w:r>
                    <w:rPr>
                      <w:rFonts w:hAnsi="Calibri"/>
                      <w:color w:val="000000"/>
                      <w:kern w:val="0"/>
                      <w:szCs w:val="21"/>
                    </w:rPr>
                    <w:t>设备安装</w:t>
                  </w: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冲击钻</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continue"/>
                  <w:noWrap w:val="0"/>
                  <w:vAlign w:val="center"/>
                </w:tcPr>
                <w:p>
                  <w:pPr>
                    <w:wordWrap w:val="0"/>
                    <w:autoSpaceDE w:val="0"/>
                    <w:autoSpaceDN w:val="0"/>
                    <w:adjustRightInd w:val="0"/>
                    <w:jc w:val="center"/>
                    <w:rPr>
                      <w:color w:val="000000"/>
                      <w:kern w:val="0"/>
                      <w:szCs w:val="21"/>
                    </w:rPr>
                  </w:pP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手工钻</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continue"/>
                  <w:noWrap w:val="0"/>
                  <w:vAlign w:val="center"/>
                </w:tcPr>
                <w:p>
                  <w:pPr>
                    <w:wordWrap w:val="0"/>
                    <w:autoSpaceDE w:val="0"/>
                    <w:autoSpaceDN w:val="0"/>
                    <w:adjustRightInd w:val="0"/>
                    <w:jc w:val="center"/>
                    <w:rPr>
                      <w:color w:val="000000"/>
                      <w:kern w:val="0"/>
                      <w:szCs w:val="21"/>
                    </w:rPr>
                  </w:pP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空压机</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Merge w:val="continue"/>
                  <w:noWrap w:val="0"/>
                  <w:vAlign w:val="center"/>
                </w:tcPr>
                <w:p>
                  <w:pPr>
                    <w:wordWrap w:val="0"/>
                    <w:autoSpaceDE w:val="0"/>
                    <w:autoSpaceDN w:val="0"/>
                    <w:adjustRightInd w:val="0"/>
                    <w:jc w:val="center"/>
                    <w:rPr>
                      <w:color w:val="000000"/>
                      <w:kern w:val="0"/>
                      <w:szCs w:val="21"/>
                    </w:rPr>
                  </w:pP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切割机</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材料运输</w:t>
                  </w:r>
                </w:p>
              </w:tc>
              <w:tc>
                <w:tcPr>
                  <w:tcW w:w="2835" w:type="dxa"/>
                  <w:noWrap w:val="0"/>
                  <w:vAlign w:val="center"/>
                </w:tcPr>
                <w:p>
                  <w:pPr>
                    <w:wordWrap w:val="0"/>
                    <w:autoSpaceDE w:val="0"/>
                    <w:autoSpaceDN w:val="0"/>
                    <w:adjustRightInd w:val="0"/>
                    <w:jc w:val="center"/>
                    <w:rPr>
                      <w:color w:val="000000"/>
                      <w:kern w:val="0"/>
                      <w:szCs w:val="21"/>
                    </w:rPr>
                  </w:pPr>
                  <w:r>
                    <w:rPr>
                      <w:rFonts w:hAnsi="Calibri"/>
                      <w:color w:val="000000"/>
                      <w:kern w:val="0"/>
                      <w:szCs w:val="21"/>
                    </w:rPr>
                    <w:t>货车</w:t>
                  </w:r>
                </w:p>
              </w:tc>
              <w:tc>
                <w:tcPr>
                  <w:tcW w:w="2642" w:type="dxa"/>
                  <w:noWrap w:val="0"/>
                  <w:vAlign w:val="center"/>
                </w:tcPr>
                <w:p>
                  <w:pPr>
                    <w:wordWrap w:val="0"/>
                    <w:autoSpaceDE w:val="0"/>
                    <w:autoSpaceDN w:val="0"/>
                    <w:adjustRightInd w:val="0"/>
                    <w:jc w:val="center"/>
                    <w:rPr>
                      <w:color w:val="000000"/>
                      <w:kern w:val="0"/>
                      <w:szCs w:val="21"/>
                    </w:rPr>
                  </w:pPr>
                  <w:r>
                    <w:rPr>
                      <w:color w:val="000000"/>
                      <w:kern w:val="0"/>
                      <w:szCs w:val="21"/>
                    </w:rPr>
                    <w:t>75-90</w:t>
                  </w:r>
                </w:p>
              </w:tc>
            </w:tr>
          </w:tbl>
          <w:p>
            <w:pPr>
              <w:wordWrap w:val="0"/>
              <w:adjustRightInd w:val="0"/>
              <w:snapToGrid w:val="0"/>
              <w:spacing w:line="360" w:lineRule="auto"/>
              <w:ind w:firstLine="480" w:firstLineChars="200"/>
              <w:jc w:val="left"/>
              <w:rPr>
                <w:color w:val="000000"/>
                <w:sz w:val="24"/>
              </w:rPr>
            </w:pPr>
            <w:r>
              <w:rPr>
                <w:color w:val="000000"/>
                <w:sz w:val="24"/>
              </w:rPr>
              <w:t>施工期的机械有挖掘机、装载机、打桩机、振捣棒、运输机等，这些机械的噪声一般在70-100dB（A）之间，由于每阶段采用的施工机械不同，对周围环境造成的噪声影响和范围也不同。但是施工期间的厂界噪声可以满足《建筑施工场界环境噪声排放标准》（GB12523-2011）的要求。为了减少对环境的影响，不允许夜间（11:00-次日06:00）施工，在施工中尽量采用低噪声机械。</w:t>
            </w:r>
          </w:p>
          <w:p>
            <w:pPr>
              <w:wordWrap w:val="0"/>
              <w:adjustRightInd w:val="0"/>
              <w:snapToGrid w:val="0"/>
              <w:spacing w:line="360" w:lineRule="auto"/>
              <w:ind w:firstLine="482" w:firstLineChars="200"/>
              <w:jc w:val="left"/>
              <w:rPr>
                <w:b/>
                <w:color w:val="000000"/>
                <w:sz w:val="24"/>
              </w:rPr>
            </w:pPr>
            <w:r>
              <w:rPr>
                <w:b/>
                <w:color w:val="000000"/>
                <w:sz w:val="24"/>
              </w:rPr>
              <w:t>在施工期间采取以下噪声控制措施：</w:t>
            </w:r>
          </w:p>
          <w:p>
            <w:pPr>
              <w:wordWrap w:val="0"/>
              <w:adjustRightInd w:val="0"/>
              <w:snapToGrid w:val="0"/>
              <w:spacing w:line="360" w:lineRule="auto"/>
              <w:ind w:firstLine="480" w:firstLineChars="200"/>
              <w:jc w:val="left"/>
              <w:rPr>
                <w:color w:val="000000"/>
                <w:sz w:val="24"/>
              </w:rPr>
            </w:pPr>
            <w:r>
              <w:rPr>
                <w:color w:val="000000"/>
                <w:sz w:val="24"/>
              </w:rPr>
              <w:t>A、选用低噪设备，并采取有效的降噪措施，如对强噪声设备采取隔声、隔振或消声措施；</w:t>
            </w:r>
          </w:p>
          <w:p>
            <w:pPr>
              <w:wordWrap w:val="0"/>
              <w:adjustRightInd w:val="0"/>
              <w:snapToGrid w:val="0"/>
              <w:spacing w:line="360" w:lineRule="auto"/>
              <w:ind w:firstLine="480" w:firstLineChars="200"/>
              <w:jc w:val="left"/>
              <w:rPr>
                <w:color w:val="000000"/>
                <w:sz w:val="24"/>
              </w:rPr>
            </w:pPr>
            <w:r>
              <w:rPr>
                <w:color w:val="000000"/>
                <w:sz w:val="24"/>
              </w:rPr>
              <w:t>B、优化施工总平面图，结合周边环境敏感点分布情况，合理安排施工机械安放位置，将主要高噪声的作业点置于远离周边各声学环境敏感点处，以充分利用施工场地的距离衰减缓解噪声污染；</w:t>
            </w:r>
          </w:p>
          <w:p>
            <w:pPr>
              <w:wordWrap w:val="0"/>
              <w:adjustRightInd w:val="0"/>
              <w:snapToGrid w:val="0"/>
              <w:spacing w:line="360" w:lineRule="auto"/>
              <w:ind w:firstLine="480" w:firstLineChars="200"/>
              <w:jc w:val="left"/>
              <w:rPr>
                <w:color w:val="000000"/>
                <w:sz w:val="24"/>
              </w:rPr>
            </w:pPr>
            <w:r>
              <w:rPr>
                <w:color w:val="000000"/>
                <w:sz w:val="24"/>
              </w:rPr>
              <w:t>C、合理安排施工工序，尽量缩短施工周期；</w:t>
            </w:r>
          </w:p>
          <w:p>
            <w:pPr>
              <w:wordWrap w:val="0"/>
              <w:adjustRightInd w:val="0"/>
              <w:snapToGrid w:val="0"/>
              <w:spacing w:line="360" w:lineRule="auto"/>
              <w:ind w:firstLine="480" w:firstLineChars="200"/>
              <w:jc w:val="left"/>
              <w:rPr>
                <w:color w:val="000000"/>
                <w:sz w:val="24"/>
              </w:rPr>
            </w:pPr>
            <w:r>
              <w:rPr>
                <w:color w:val="000000"/>
                <w:sz w:val="24"/>
              </w:rPr>
              <w:t>D、合理安排施工时间，禁止午间（12:00至14:00）、夜间（22:00至次日06:00）施工，减小噪声对项目周边及车辆运输沿线的影响；</w:t>
            </w:r>
          </w:p>
          <w:p>
            <w:pPr>
              <w:wordWrap w:val="0"/>
              <w:adjustRightInd w:val="0"/>
              <w:snapToGrid w:val="0"/>
              <w:spacing w:line="360" w:lineRule="auto"/>
              <w:ind w:firstLine="480" w:firstLineChars="200"/>
              <w:jc w:val="left"/>
              <w:rPr>
                <w:color w:val="000000"/>
                <w:sz w:val="24"/>
              </w:rPr>
            </w:pPr>
            <w:r>
              <w:rPr>
                <w:color w:val="000000"/>
                <w:sz w:val="24"/>
              </w:rPr>
              <w:t>E、文明施工，各种建筑材料及工具在使用、装卸过程中，尽可能地轻拿轻放，以降低相互碰撞产生噪声；</w:t>
            </w:r>
          </w:p>
          <w:p>
            <w:pPr>
              <w:wordWrap w:val="0"/>
              <w:adjustRightInd w:val="0"/>
              <w:snapToGrid w:val="0"/>
              <w:spacing w:line="360" w:lineRule="auto"/>
              <w:ind w:firstLine="480" w:firstLineChars="200"/>
              <w:jc w:val="left"/>
              <w:rPr>
                <w:color w:val="000000"/>
                <w:sz w:val="24"/>
              </w:rPr>
            </w:pPr>
            <w:r>
              <w:rPr>
                <w:color w:val="000000"/>
                <w:sz w:val="24"/>
              </w:rPr>
              <w:t>F、注意日常对施工设备的维修、保养，使各种施工机械保持良好的运行状态，减少非正常情况下的强噪声排放；</w:t>
            </w:r>
          </w:p>
          <w:p>
            <w:pPr>
              <w:wordWrap w:val="0"/>
              <w:adjustRightInd w:val="0"/>
              <w:snapToGrid w:val="0"/>
              <w:spacing w:line="360" w:lineRule="auto"/>
              <w:ind w:firstLine="480" w:firstLineChars="200"/>
              <w:jc w:val="left"/>
              <w:rPr>
                <w:color w:val="000000"/>
                <w:sz w:val="24"/>
              </w:rPr>
            </w:pPr>
            <w:r>
              <w:rPr>
                <w:color w:val="000000"/>
                <w:sz w:val="24"/>
              </w:rPr>
              <w:t>G、尽量压缩施工区汽车数量和行车密度，控制汽车鸣笛；合理安排原材料及建筑弃渣等运输路线，尽量避免经过城市建成区、学校和集中住宅区等环境敏感点。</w:t>
            </w:r>
          </w:p>
          <w:p>
            <w:pPr>
              <w:wordWrap w:val="0"/>
              <w:adjustRightInd w:val="0"/>
              <w:snapToGrid w:val="0"/>
              <w:spacing w:line="360" w:lineRule="auto"/>
              <w:ind w:firstLine="480" w:firstLineChars="200"/>
              <w:jc w:val="left"/>
              <w:rPr>
                <w:color w:val="000000"/>
                <w:sz w:val="24"/>
              </w:rPr>
            </w:pPr>
            <w:r>
              <w:rPr>
                <w:color w:val="000000"/>
                <w:sz w:val="24"/>
              </w:rPr>
              <w:t>在进行以上噪声防治措施后，本项目施工期噪声能实现达标排放，对周边环境影响较小。</w:t>
            </w:r>
          </w:p>
          <w:p>
            <w:pPr>
              <w:wordWrap w:val="0"/>
              <w:topLinePunct/>
              <w:adjustRightInd w:val="0"/>
              <w:snapToGrid w:val="0"/>
              <w:spacing w:line="360" w:lineRule="auto"/>
              <w:ind w:firstLine="482" w:firstLineChars="200"/>
              <w:jc w:val="left"/>
              <w:rPr>
                <w:rFonts w:hint="eastAsia"/>
                <w:b/>
                <w:color w:val="000000"/>
                <w:sz w:val="24"/>
              </w:rPr>
            </w:pPr>
            <w:r>
              <w:rPr>
                <w:rFonts w:hint="eastAsia"/>
                <w:b/>
                <w:color w:val="000000"/>
                <w:sz w:val="24"/>
              </w:rPr>
              <w:t>4、固废防治措施</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本项目施工期固废主要为建筑垃圾、施工人员生活垃圾。</w:t>
            </w:r>
          </w:p>
          <w:p>
            <w:pPr>
              <w:wordWrap w:val="0"/>
              <w:topLinePunct/>
              <w:adjustRightInd w:val="0"/>
              <w:snapToGrid w:val="0"/>
              <w:spacing w:line="360" w:lineRule="auto"/>
              <w:ind w:firstLine="480" w:firstLineChars="200"/>
              <w:jc w:val="left"/>
              <w:rPr>
                <w:rFonts w:hint="eastAsia"/>
                <w:color w:val="000000"/>
                <w:sz w:val="24"/>
              </w:rPr>
            </w:pPr>
            <w:r>
              <w:rPr>
                <w:rFonts w:hint="eastAsia"/>
                <w:color w:val="000000"/>
                <w:sz w:val="24"/>
              </w:rPr>
              <w:t>（1）建筑垃圾</w:t>
            </w:r>
          </w:p>
          <w:p>
            <w:pPr>
              <w:pStyle w:val="183"/>
              <w:ind w:firstLine="480"/>
              <w:rPr>
                <w:rFonts w:hint="eastAsia"/>
                <w:color w:val="000000"/>
              </w:rPr>
            </w:pPr>
            <w:r>
              <w:rPr>
                <w:rFonts w:hint="eastAsia"/>
                <w:color w:val="000000"/>
              </w:rPr>
              <w:t>本项目产生的建筑垃圾主要为废木料、废金属、废钢筋、废弃包装袋等杂物。分别收集堆放于指定地点，将可回收的废材料、废包装及时出售给废品回收公司处理；不能用于外卖的，堆放达一定量时清运到指定的建筑垃圾厂处理。</w:t>
            </w:r>
          </w:p>
          <w:p>
            <w:pPr>
              <w:pStyle w:val="183"/>
              <w:ind w:firstLine="480"/>
              <w:rPr>
                <w:rFonts w:hint="eastAsia"/>
                <w:color w:val="000000"/>
              </w:rPr>
            </w:pPr>
            <w:r>
              <w:rPr>
                <w:rFonts w:hint="eastAsia"/>
                <w:color w:val="000000"/>
              </w:rPr>
              <w:t>（2）生活垃圾</w:t>
            </w:r>
          </w:p>
          <w:p>
            <w:pPr>
              <w:pStyle w:val="183"/>
              <w:ind w:firstLine="480"/>
              <w:rPr>
                <w:rFonts w:cs="宋体"/>
                <w:color w:val="000000"/>
                <w:spacing w:val="-10"/>
              </w:rPr>
            </w:pPr>
            <w:r>
              <w:rPr>
                <w:rFonts w:hint="eastAsia"/>
                <w:color w:val="000000"/>
              </w:rPr>
              <w:t>本工程施工期间，施工人员及工地管理人员合计20人，施工人员均为当地农民，食宿均不在工地进行。因此，生活垃圾排放量按每人每天0.5kg计算，则本项目生活垃圾产生量为10kg/d，定期收集后交由当地环卫部门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5" w:type="dxa"/>
            <w:noWrap w:val="0"/>
            <w:tcMar>
              <w:left w:w="28" w:type="dxa"/>
              <w:right w:w="28" w:type="dxa"/>
            </w:tcMar>
            <w:vAlign w:val="center"/>
          </w:tcPr>
          <w:p>
            <w:pPr>
              <w:adjustRightInd w:val="0"/>
              <w:snapToGrid w:val="0"/>
              <w:jc w:val="center"/>
              <w:rPr>
                <w:rFonts w:hint="eastAsia" w:ascii="宋体" w:hAnsi="宋体" w:cs="宋体"/>
                <w:bCs/>
                <w:color w:val="000000"/>
                <w:szCs w:val="21"/>
              </w:rPr>
            </w:pPr>
            <w:r>
              <w:rPr>
                <w:rFonts w:hint="eastAsia" w:ascii="宋体" w:hAnsi="宋体" w:cs="宋体"/>
                <w:bCs/>
                <w:color w:val="000000"/>
                <w:szCs w:val="21"/>
              </w:rPr>
              <w:t>运营</w:t>
            </w:r>
          </w:p>
          <w:p>
            <w:pPr>
              <w:adjustRightInd w:val="0"/>
              <w:snapToGrid w:val="0"/>
              <w:jc w:val="center"/>
              <w:rPr>
                <w:rFonts w:hint="eastAsia" w:ascii="宋体" w:hAnsi="宋体" w:cs="宋体"/>
                <w:bCs/>
                <w:color w:val="000000"/>
                <w:szCs w:val="21"/>
              </w:rPr>
            </w:pPr>
            <w:r>
              <w:rPr>
                <w:rFonts w:hint="eastAsia" w:ascii="宋体" w:hAnsi="宋体" w:cs="宋体"/>
                <w:bCs/>
                <w:color w:val="000000"/>
                <w:szCs w:val="21"/>
              </w:rPr>
              <w:t>期环</w:t>
            </w:r>
          </w:p>
          <w:p>
            <w:pPr>
              <w:adjustRightInd w:val="0"/>
              <w:snapToGrid w:val="0"/>
              <w:jc w:val="center"/>
              <w:rPr>
                <w:rFonts w:hint="eastAsia" w:ascii="宋体" w:hAnsi="宋体" w:cs="宋体"/>
                <w:bCs/>
                <w:color w:val="000000"/>
                <w:szCs w:val="21"/>
              </w:rPr>
            </w:pPr>
            <w:r>
              <w:rPr>
                <w:rFonts w:hint="eastAsia" w:ascii="宋体" w:hAnsi="宋体" w:cs="宋体"/>
                <w:bCs/>
                <w:color w:val="000000"/>
                <w:szCs w:val="21"/>
              </w:rPr>
              <w:t>境影</w:t>
            </w:r>
          </w:p>
          <w:p>
            <w:pPr>
              <w:adjustRightInd w:val="0"/>
              <w:snapToGrid w:val="0"/>
              <w:jc w:val="center"/>
              <w:rPr>
                <w:rFonts w:hint="eastAsia" w:ascii="宋体" w:hAnsi="宋体" w:cs="宋体"/>
                <w:bCs/>
                <w:color w:val="000000"/>
                <w:szCs w:val="21"/>
              </w:rPr>
            </w:pPr>
            <w:r>
              <w:rPr>
                <w:rFonts w:hint="eastAsia" w:ascii="宋体" w:hAnsi="宋体" w:cs="宋体"/>
                <w:bCs/>
                <w:color w:val="000000"/>
                <w:szCs w:val="21"/>
              </w:rPr>
              <w:t>响和</w:t>
            </w:r>
          </w:p>
          <w:p>
            <w:pPr>
              <w:adjustRightInd w:val="0"/>
              <w:snapToGrid w:val="0"/>
              <w:jc w:val="center"/>
              <w:rPr>
                <w:rFonts w:hint="eastAsia" w:ascii="宋体" w:hAnsi="宋体" w:cs="宋体"/>
                <w:bCs/>
                <w:color w:val="000000"/>
                <w:szCs w:val="21"/>
              </w:rPr>
            </w:pPr>
            <w:r>
              <w:rPr>
                <w:rFonts w:hint="eastAsia" w:ascii="宋体" w:hAnsi="宋体" w:cs="宋体"/>
                <w:bCs/>
                <w:color w:val="000000"/>
                <w:szCs w:val="21"/>
              </w:rPr>
              <w:t>保护</w:t>
            </w:r>
          </w:p>
          <w:p>
            <w:pPr>
              <w:adjustRightInd w:val="0"/>
              <w:snapToGrid w:val="0"/>
              <w:jc w:val="center"/>
              <w:rPr>
                <w:rFonts w:ascii="宋体" w:hAnsi="宋体" w:cs="宋体"/>
                <w:bCs/>
                <w:color w:val="000000"/>
                <w:szCs w:val="21"/>
              </w:rPr>
            </w:pPr>
            <w:r>
              <w:rPr>
                <w:rFonts w:hint="eastAsia" w:ascii="宋体" w:hAnsi="宋体" w:cs="宋体"/>
                <w:bCs/>
                <w:color w:val="000000"/>
                <w:szCs w:val="21"/>
              </w:rPr>
              <w:t>措施</w:t>
            </w:r>
          </w:p>
        </w:tc>
        <w:tc>
          <w:tcPr>
            <w:tcW w:w="8346" w:type="dxa"/>
            <w:noWrap w:val="0"/>
            <w:vAlign w:val="center"/>
          </w:tcPr>
          <w:p>
            <w:pPr>
              <w:pStyle w:val="183"/>
              <w:ind w:firstLine="482"/>
              <w:rPr>
                <w:rFonts w:hint="eastAsia"/>
                <w:b/>
                <w:color w:val="000000"/>
              </w:rPr>
            </w:pPr>
            <w:r>
              <w:rPr>
                <w:rFonts w:hint="eastAsia"/>
                <w:b/>
                <w:color w:val="000000"/>
              </w:rPr>
              <w:t>1、废气</w:t>
            </w:r>
          </w:p>
          <w:p>
            <w:pPr>
              <w:wordWrap w:val="0"/>
              <w:adjustRightInd w:val="0"/>
              <w:snapToGrid w:val="0"/>
              <w:spacing w:line="360" w:lineRule="auto"/>
              <w:ind w:firstLine="482" w:firstLineChars="200"/>
              <w:jc w:val="left"/>
              <w:rPr>
                <w:rFonts w:hint="eastAsia"/>
                <w:b/>
                <w:color w:val="000000"/>
                <w:sz w:val="24"/>
              </w:rPr>
            </w:pPr>
            <w:r>
              <w:rPr>
                <w:rFonts w:hint="eastAsia"/>
                <w:b/>
                <w:color w:val="000000"/>
                <w:sz w:val="24"/>
              </w:rPr>
              <w:t>1）堆场扬尘</w:t>
            </w:r>
          </w:p>
          <w:p>
            <w:pPr>
              <w:pStyle w:val="183"/>
              <w:ind w:firstLine="482"/>
              <w:rPr>
                <w:rFonts w:hint="eastAsia"/>
                <w:color w:val="000000"/>
              </w:rPr>
            </w:pPr>
            <w:r>
              <w:rPr>
                <w:rFonts w:hint="eastAsia"/>
                <w:b/>
                <w:bCs/>
                <w:color w:val="000000"/>
              </w:rPr>
              <w:t>源强核算：</w:t>
            </w:r>
            <w:r>
              <w:rPr>
                <w:color w:val="000000"/>
              </w:rPr>
              <w:t>本项目堆场产生的粉尘包括装卸扬尘及风蚀扬尘。</w:t>
            </w:r>
            <w:r>
              <w:rPr>
                <w:rFonts w:hint="eastAsia"/>
                <w:color w:val="000000"/>
              </w:rPr>
              <w:t>本项目设置原料堆场及产品堆场，原料堆场暂存砂石生产线原料水料，产品堆场暂存砂石生产线产品和外购的砂石骨料，本项目砂石产品经水洗工序后含水量较高，基本不产生粉尘；外购的砂石骨料是已清洗破碎好的，装卸过程中会产生粉尘。</w:t>
            </w:r>
          </w:p>
          <w:p>
            <w:pPr>
              <w:pStyle w:val="183"/>
              <w:ind w:firstLine="480"/>
              <w:rPr>
                <w:color w:val="000000"/>
              </w:rPr>
            </w:pPr>
            <w:r>
              <w:rPr>
                <w:color w:val="000000"/>
              </w:rPr>
              <w:t>根据生态环境部发布的《排放源统计调查产排污核算方法和系数手册》附1工业源中的“附表2 工业源固体物料堆场颗粒物核算系数手册”，本项目堆场粉尘产生量核算公式如下：</w:t>
            </w:r>
          </w:p>
          <w:p>
            <w:pPr>
              <w:pStyle w:val="73"/>
              <w:spacing w:line="360" w:lineRule="auto"/>
              <w:rPr>
                <w:rFonts w:cs="宋体"/>
                <w:color w:val="000000"/>
                <w:lang w:val="en-US" w:eastAsia="zh-CN"/>
              </w:rPr>
            </w:pPr>
            <w:r>
              <w:rPr>
                <w:rFonts w:cs="宋体"/>
                <w:color w:val="000000"/>
                <w:lang w:val="en-US" w:eastAsia="zh-CN"/>
              </w:rPr>
              <w:object>
                <v:shape id="_x0000_i1034" o:spt="75" type="#_x0000_t75" style="height:31.2pt;width:243.5pt;" o:ole="t" filled="f" o:preferrelative="t" stroked="f" coordsize="21600,21600">
                  <v:path/>
                  <v:fill on="f" focussize="0,0"/>
                  <v:stroke on="f"/>
                  <v:imagedata r:id="rId16" o:title=""/>
                  <o:lock v:ext="edit" aspectratio="t"/>
                  <w10:wrap type="none"/>
                  <w10:anchorlock/>
                </v:shape>
                <o:OLEObject Type="Embed" ProgID="Equation.3" ShapeID="_x0000_i1034" DrawAspect="Content" ObjectID="_1468075725" r:id="rId15">
                  <o:LockedField>false</o:LockedField>
                </o:OLEObject>
              </w:object>
            </w:r>
          </w:p>
          <w:p>
            <w:pPr>
              <w:snapToGrid w:val="0"/>
              <w:spacing w:line="360" w:lineRule="auto"/>
              <w:ind w:firstLine="480" w:firstLineChars="200"/>
              <w:rPr>
                <w:color w:val="000000"/>
                <w:sz w:val="24"/>
              </w:rPr>
            </w:pPr>
            <w:r>
              <w:rPr>
                <w:color w:val="000000"/>
                <w:sz w:val="24"/>
              </w:rPr>
              <w:t>式中：P</w:t>
            </w:r>
            <w:r>
              <w:rPr>
                <w:bCs/>
                <w:color w:val="000000"/>
                <w:spacing w:val="-10"/>
                <w:sz w:val="24"/>
              </w:rPr>
              <w:t xml:space="preserve">– </w:t>
            </w:r>
            <w:r>
              <w:rPr>
                <w:color w:val="000000"/>
                <w:sz w:val="24"/>
              </w:rPr>
              <w:t>颗粒物产生量（单位：吨）；</w:t>
            </w:r>
          </w:p>
          <w:p>
            <w:pPr>
              <w:pStyle w:val="183"/>
              <w:ind w:firstLine="480"/>
              <w:rPr>
                <w:color w:val="000000"/>
              </w:rPr>
            </w:pPr>
            <w:r>
              <w:rPr>
                <w:rFonts w:hint="eastAsia"/>
                <w:color w:val="000000"/>
              </w:rPr>
              <w:t xml:space="preserve">  </w:t>
            </w:r>
            <w:r>
              <w:rPr>
                <w:color w:val="000000"/>
              </w:rPr>
              <w:t>ZC</w:t>
            </w:r>
            <w:r>
              <w:rPr>
                <w:color w:val="000000"/>
                <w:vertAlign w:val="subscript"/>
              </w:rPr>
              <w:t xml:space="preserve">y </w:t>
            </w:r>
            <w:r>
              <w:rPr>
                <w:bCs/>
                <w:color w:val="000000"/>
                <w:spacing w:val="-10"/>
              </w:rPr>
              <w:t>–</w:t>
            </w:r>
            <w:r>
              <w:rPr>
                <w:color w:val="000000"/>
              </w:rPr>
              <w:t>指装卸扬尘产生量（单位：吨）；</w:t>
            </w:r>
          </w:p>
          <w:p>
            <w:pPr>
              <w:pStyle w:val="183"/>
              <w:ind w:firstLine="480"/>
              <w:rPr>
                <w:color w:val="000000"/>
              </w:rPr>
            </w:pPr>
            <w:r>
              <w:rPr>
                <w:rFonts w:hint="eastAsia"/>
                <w:color w:val="000000"/>
              </w:rPr>
              <w:t xml:space="preserve">  </w:t>
            </w:r>
            <w:r>
              <w:rPr>
                <w:color w:val="000000"/>
              </w:rPr>
              <w:t>FC</w:t>
            </w:r>
            <w:r>
              <w:rPr>
                <w:color w:val="000000"/>
                <w:vertAlign w:val="subscript"/>
              </w:rPr>
              <w:t>y</w:t>
            </w:r>
            <w:r>
              <w:rPr>
                <w:bCs/>
                <w:color w:val="000000"/>
                <w:spacing w:val="-10"/>
              </w:rPr>
              <w:t>–</w:t>
            </w:r>
            <w:r>
              <w:rPr>
                <w:color w:val="000000"/>
              </w:rPr>
              <w:t>指风蚀扬尘产生量（单位：吨）；</w:t>
            </w:r>
          </w:p>
          <w:p>
            <w:pPr>
              <w:pStyle w:val="183"/>
              <w:ind w:firstLine="480"/>
              <w:rPr>
                <w:color w:val="000000"/>
              </w:rPr>
            </w:pPr>
            <w:r>
              <w:rPr>
                <w:rFonts w:hint="eastAsia"/>
                <w:color w:val="000000"/>
              </w:rPr>
              <w:t xml:space="preserve">  </w:t>
            </w:r>
            <w:r>
              <w:rPr>
                <w:color w:val="000000"/>
              </w:rPr>
              <w:t>NC</w:t>
            </w:r>
            <w:r>
              <w:rPr>
                <w:bCs/>
                <w:color w:val="000000"/>
                <w:spacing w:val="-10"/>
              </w:rPr>
              <w:t>–</w:t>
            </w:r>
            <w:r>
              <w:rPr>
                <w:color w:val="000000"/>
              </w:rPr>
              <w:t>指年物料运载车次（单位：车/a），本项目年运载</w:t>
            </w:r>
            <w:r>
              <w:rPr>
                <w:rFonts w:hint="eastAsia"/>
                <w:color w:val="000000"/>
              </w:rPr>
              <w:t>水料</w:t>
            </w:r>
            <w:r>
              <w:rPr>
                <w:color w:val="000000"/>
              </w:rPr>
              <w:t>次数约</w:t>
            </w:r>
            <w:r>
              <w:rPr>
                <w:rFonts w:hint="eastAsia"/>
                <w:color w:val="000000"/>
              </w:rPr>
              <w:t>66667</w:t>
            </w:r>
            <w:r>
              <w:rPr>
                <w:color w:val="000000"/>
              </w:rPr>
              <w:t>次</w:t>
            </w:r>
            <w:r>
              <w:rPr>
                <w:rFonts w:hint="eastAsia"/>
                <w:color w:val="000000"/>
              </w:rPr>
              <w:t>，年运载砂石骨料次数约111334次。</w:t>
            </w:r>
          </w:p>
          <w:p>
            <w:pPr>
              <w:pStyle w:val="183"/>
              <w:ind w:firstLine="480"/>
              <w:rPr>
                <w:color w:val="000000"/>
              </w:rPr>
            </w:pPr>
            <w:r>
              <w:rPr>
                <w:rFonts w:hint="eastAsia"/>
                <w:color w:val="000000"/>
              </w:rPr>
              <w:t xml:space="preserve">  </w:t>
            </w:r>
            <w:r>
              <w:rPr>
                <w:color w:val="000000"/>
              </w:rPr>
              <w:t xml:space="preserve">D </w:t>
            </w:r>
            <w:r>
              <w:rPr>
                <w:bCs/>
                <w:color w:val="000000"/>
                <w:spacing w:val="-10"/>
              </w:rPr>
              <w:t xml:space="preserve">– </w:t>
            </w:r>
            <w:r>
              <w:rPr>
                <w:color w:val="000000"/>
              </w:rPr>
              <w:t>指单车平均运载量（单位：t/车）；本项目单车运载量为</w:t>
            </w:r>
            <w:r>
              <w:rPr>
                <w:rFonts w:hint="eastAsia"/>
                <w:color w:val="000000"/>
              </w:rPr>
              <w:t>30t</w:t>
            </w:r>
            <w:r>
              <w:rPr>
                <w:color w:val="000000"/>
              </w:rPr>
              <w:t>/次。</w:t>
            </w:r>
          </w:p>
          <w:p>
            <w:pPr>
              <w:pStyle w:val="183"/>
              <w:ind w:firstLine="480"/>
              <w:rPr>
                <w:color w:val="000000"/>
              </w:rPr>
            </w:pPr>
            <w:r>
              <w:rPr>
                <w:color w:val="000000"/>
              </w:rPr>
              <w:t>（a/b）</w:t>
            </w:r>
            <w:r>
              <w:rPr>
                <w:bCs/>
                <w:color w:val="000000"/>
                <w:spacing w:val="-10"/>
              </w:rPr>
              <w:t xml:space="preserve">– </w:t>
            </w:r>
            <w:r>
              <w:rPr>
                <w:color w:val="000000"/>
              </w:rPr>
              <w:t>指装卸扬尘概化系数（单位：kg/t），a指各省风速概化系数，本项目位于四川省。根据《工业源固体物料堆场颗粒物核算系数手册》附录1，a取0.0006。b指物料含水率概化系数，本项目原料</w:t>
            </w:r>
            <w:r>
              <w:rPr>
                <w:rFonts w:hint="eastAsia"/>
                <w:color w:val="000000"/>
              </w:rPr>
              <w:t>堆场</w:t>
            </w:r>
            <w:r>
              <w:rPr>
                <w:color w:val="000000"/>
              </w:rPr>
              <w:t>堆存物料</w:t>
            </w:r>
            <w:r>
              <w:rPr>
                <w:rFonts w:hint="eastAsia"/>
                <w:color w:val="000000"/>
              </w:rPr>
              <w:t>为水料（水石），含水率约6%，参照</w:t>
            </w:r>
            <w:r>
              <w:rPr>
                <w:color w:val="000000"/>
              </w:rPr>
              <w:t>《工业源固体物料堆场颗粒物核算系数手册》附录1，b取</w:t>
            </w:r>
            <w:r>
              <w:rPr>
                <w:rFonts w:hint="eastAsia"/>
                <w:color w:val="000000"/>
              </w:rPr>
              <w:t>0.0074</w:t>
            </w:r>
            <w:r>
              <w:rPr>
                <w:color w:val="000000"/>
              </w:rPr>
              <w:t xml:space="preserve">； </w:t>
            </w:r>
            <w:r>
              <w:rPr>
                <w:rFonts w:hint="eastAsia"/>
                <w:color w:val="000000"/>
              </w:rPr>
              <w:t>产品堆场外购的砂石骨料是已清洗破碎好的产品，含水率约7%，参照《工业源固体物料堆场颗粒物核算系数手册》附录1，b取0.0092。</w:t>
            </w:r>
          </w:p>
          <w:p>
            <w:pPr>
              <w:pStyle w:val="183"/>
              <w:ind w:firstLine="480"/>
              <w:rPr>
                <w:rFonts w:hint="eastAsia"/>
                <w:color w:val="000000"/>
              </w:rPr>
            </w:pPr>
            <w:r>
              <w:rPr>
                <w:color w:val="000000"/>
              </w:rPr>
              <w:t>E</w:t>
            </w:r>
            <w:r>
              <w:rPr>
                <w:color w:val="000000"/>
                <w:vertAlign w:val="subscript"/>
              </w:rPr>
              <w:t>y</w:t>
            </w:r>
            <w:r>
              <w:rPr>
                <w:bCs/>
                <w:color w:val="000000"/>
                <w:spacing w:val="-10"/>
              </w:rPr>
              <w:t>–</w:t>
            </w:r>
            <w:r>
              <w:rPr>
                <w:color w:val="000000"/>
              </w:rPr>
              <w:t>指堆场风蚀扬尘概化系数，（单位：kg/m</w:t>
            </w:r>
            <w:r>
              <w:rPr>
                <w:color w:val="000000"/>
                <w:vertAlign w:val="superscript"/>
              </w:rPr>
              <w:t>2</w:t>
            </w:r>
            <w:r>
              <w:rPr>
                <w:color w:val="000000"/>
              </w:rPr>
              <w:t>）；</w:t>
            </w:r>
            <w:r>
              <w:rPr>
                <w:rFonts w:hint="eastAsia"/>
                <w:color w:val="000000"/>
              </w:rPr>
              <w:t>本项目原料堆场和成品堆场设置在封闭车间内，风速为静风，基本不涉及风蚀扬尘。</w:t>
            </w:r>
          </w:p>
          <w:p>
            <w:pPr>
              <w:pStyle w:val="183"/>
              <w:ind w:firstLine="480"/>
              <w:rPr>
                <w:color w:val="000000"/>
              </w:rPr>
            </w:pPr>
            <w:r>
              <w:rPr>
                <w:color w:val="000000"/>
              </w:rPr>
              <w:t>经计算，本项目</w:t>
            </w:r>
            <w:r>
              <w:rPr>
                <w:rFonts w:hint="eastAsia"/>
                <w:color w:val="000000"/>
              </w:rPr>
              <w:t>原料堆场</w:t>
            </w:r>
            <w:r>
              <w:rPr>
                <w:color w:val="000000"/>
              </w:rPr>
              <w:t>装卸粉尘产生量为</w:t>
            </w:r>
            <w:r>
              <w:rPr>
                <w:rStyle w:val="211"/>
                <w:rFonts w:hint="eastAsia" w:ascii="Times New Roman"/>
              </w:rPr>
              <w:t>162.16</w:t>
            </w:r>
            <w:r>
              <w:rPr>
                <w:rStyle w:val="211"/>
                <w:rFonts w:ascii="Times New Roman"/>
              </w:rPr>
              <w:t>t/a（</w:t>
            </w:r>
            <w:r>
              <w:rPr>
                <w:rStyle w:val="211"/>
                <w:rFonts w:hint="eastAsia" w:ascii="Times New Roman"/>
              </w:rPr>
              <w:t>33.78</w:t>
            </w:r>
            <w:r>
              <w:rPr>
                <w:rStyle w:val="211"/>
                <w:rFonts w:ascii="Times New Roman"/>
              </w:rPr>
              <w:t>kg/h），</w:t>
            </w:r>
            <w:r>
              <w:rPr>
                <w:rStyle w:val="211"/>
                <w:rFonts w:hint="eastAsia" w:ascii="Times New Roman"/>
              </w:rPr>
              <w:t>产品堆场装卸270.71t/a（37.6kg/h）</w:t>
            </w:r>
            <w:r>
              <w:rPr>
                <w:rStyle w:val="211"/>
                <w:rFonts w:ascii="Times New Roman"/>
              </w:rPr>
              <w:t>。</w:t>
            </w:r>
          </w:p>
          <w:p>
            <w:pPr>
              <w:pStyle w:val="183"/>
              <w:ind w:firstLine="482"/>
              <w:rPr>
                <w:rFonts w:hint="eastAsia"/>
                <w:color w:val="000000"/>
              </w:rPr>
            </w:pPr>
            <w:r>
              <w:rPr>
                <w:b/>
                <w:color w:val="000000"/>
              </w:rPr>
              <w:t>治理措施：</w:t>
            </w:r>
            <w:r>
              <w:rPr>
                <w:color w:val="000000"/>
              </w:rPr>
              <w:t>本项目</w:t>
            </w:r>
            <w:r>
              <w:rPr>
                <w:rFonts w:hint="eastAsia"/>
                <w:color w:val="000000"/>
              </w:rPr>
              <w:t>原料堆场和产品堆场均设置在封闭车间内，堆场四周设置围挡，并顶部设施喷雾降尘设施（车间顶部设立间隔3*3m的高压水雾喷头）。</w:t>
            </w:r>
          </w:p>
          <w:p>
            <w:pPr>
              <w:pStyle w:val="212"/>
            </w:pPr>
            <w:r>
              <w:t>表4-</w:t>
            </w:r>
            <w:r>
              <w:rPr>
                <w:rFonts w:hint="eastAsia"/>
              </w:rPr>
              <w:t>2</w:t>
            </w:r>
            <w:r>
              <w:t xml:space="preserve"> 堆场粉尘产排情况一览表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50"/>
              <w:gridCol w:w="1004"/>
              <w:gridCol w:w="1004"/>
              <w:gridCol w:w="2224"/>
              <w:gridCol w:w="105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8" w:type="dxa"/>
                  <w:vMerge w:val="restart"/>
                  <w:shd w:val="clear" w:color="auto" w:fill="auto"/>
                  <w:noWrap w:val="0"/>
                  <w:vAlign w:val="center"/>
                </w:tcPr>
                <w:p>
                  <w:pPr>
                    <w:pStyle w:val="182"/>
                    <w:rPr>
                      <w:b/>
                      <w:color w:val="000000"/>
                    </w:rPr>
                  </w:pPr>
                  <w:r>
                    <w:rPr>
                      <w:b/>
                      <w:color w:val="000000"/>
                    </w:rPr>
                    <w:t>产污环节</w:t>
                  </w:r>
                </w:p>
              </w:tc>
              <w:tc>
                <w:tcPr>
                  <w:tcW w:w="850" w:type="dxa"/>
                  <w:vMerge w:val="restart"/>
                  <w:shd w:val="clear" w:color="auto" w:fill="auto"/>
                  <w:noWrap w:val="0"/>
                  <w:vAlign w:val="center"/>
                </w:tcPr>
                <w:p>
                  <w:pPr>
                    <w:pStyle w:val="182"/>
                    <w:rPr>
                      <w:b/>
                      <w:color w:val="000000"/>
                    </w:rPr>
                  </w:pPr>
                  <w:r>
                    <w:rPr>
                      <w:b/>
                      <w:color w:val="000000"/>
                    </w:rPr>
                    <w:t>产污位置</w:t>
                  </w:r>
                </w:p>
              </w:tc>
              <w:tc>
                <w:tcPr>
                  <w:tcW w:w="2008" w:type="dxa"/>
                  <w:gridSpan w:val="2"/>
                  <w:shd w:val="clear" w:color="auto" w:fill="auto"/>
                  <w:noWrap w:val="0"/>
                  <w:vAlign w:val="center"/>
                </w:tcPr>
                <w:p>
                  <w:pPr>
                    <w:pStyle w:val="182"/>
                    <w:rPr>
                      <w:b/>
                      <w:color w:val="000000"/>
                    </w:rPr>
                  </w:pPr>
                  <w:r>
                    <w:rPr>
                      <w:b/>
                      <w:color w:val="000000"/>
                    </w:rPr>
                    <w:t>产生情况</w:t>
                  </w:r>
                </w:p>
              </w:tc>
              <w:tc>
                <w:tcPr>
                  <w:tcW w:w="2224" w:type="dxa"/>
                  <w:vMerge w:val="restart"/>
                  <w:shd w:val="clear" w:color="auto" w:fill="auto"/>
                  <w:noWrap w:val="0"/>
                  <w:vAlign w:val="center"/>
                </w:tcPr>
                <w:p>
                  <w:pPr>
                    <w:pStyle w:val="182"/>
                    <w:rPr>
                      <w:b/>
                      <w:color w:val="000000"/>
                    </w:rPr>
                  </w:pPr>
                  <w:r>
                    <w:rPr>
                      <w:b/>
                      <w:color w:val="000000"/>
                    </w:rPr>
                    <w:t>治理措施</w:t>
                  </w:r>
                </w:p>
              </w:tc>
              <w:tc>
                <w:tcPr>
                  <w:tcW w:w="2116" w:type="dxa"/>
                  <w:gridSpan w:val="2"/>
                  <w:shd w:val="clear" w:color="auto" w:fill="auto"/>
                  <w:noWrap w:val="0"/>
                  <w:vAlign w:val="center"/>
                </w:tcPr>
                <w:p>
                  <w:pPr>
                    <w:pStyle w:val="182"/>
                    <w:rPr>
                      <w:b/>
                      <w:color w:val="000000"/>
                    </w:rPr>
                  </w:pPr>
                  <w:r>
                    <w:rPr>
                      <w:b/>
                      <w:color w:val="000000"/>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8" w:type="dxa"/>
                  <w:vMerge w:val="continue"/>
                  <w:shd w:val="clear" w:color="auto" w:fill="auto"/>
                  <w:noWrap w:val="0"/>
                  <w:vAlign w:val="center"/>
                </w:tcPr>
                <w:p>
                  <w:pPr>
                    <w:pStyle w:val="182"/>
                    <w:rPr>
                      <w:b/>
                      <w:color w:val="000000"/>
                    </w:rPr>
                  </w:pPr>
                </w:p>
              </w:tc>
              <w:tc>
                <w:tcPr>
                  <w:tcW w:w="850" w:type="dxa"/>
                  <w:vMerge w:val="continue"/>
                  <w:shd w:val="clear" w:color="auto" w:fill="auto"/>
                  <w:noWrap w:val="0"/>
                  <w:vAlign w:val="center"/>
                </w:tcPr>
                <w:p>
                  <w:pPr>
                    <w:pStyle w:val="182"/>
                    <w:rPr>
                      <w:b/>
                      <w:color w:val="000000"/>
                    </w:rPr>
                  </w:pPr>
                </w:p>
              </w:tc>
              <w:tc>
                <w:tcPr>
                  <w:tcW w:w="1004" w:type="dxa"/>
                  <w:shd w:val="clear" w:color="auto" w:fill="auto"/>
                  <w:noWrap w:val="0"/>
                  <w:vAlign w:val="center"/>
                </w:tcPr>
                <w:p>
                  <w:pPr>
                    <w:pStyle w:val="182"/>
                    <w:rPr>
                      <w:b/>
                      <w:color w:val="000000"/>
                    </w:rPr>
                  </w:pPr>
                  <w:r>
                    <w:rPr>
                      <w:b/>
                      <w:color w:val="000000"/>
                    </w:rPr>
                    <w:t>t/a</w:t>
                  </w:r>
                </w:p>
              </w:tc>
              <w:tc>
                <w:tcPr>
                  <w:tcW w:w="1004" w:type="dxa"/>
                  <w:shd w:val="clear" w:color="auto" w:fill="auto"/>
                  <w:noWrap w:val="0"/>
                  <w:vAlign w:val="center"/>
                </w:tcPr>
                <w:p>
                  <w:pPr>
                    <w:pStyle w:val="182"/>
                    <w:rPr>
                      <w:b/>
                      <w:color w:val="000000"/>
                    </w:rPr>
                  </w:pPr>
                  <w:r>
                    <w:rPr>
                      <w:b/>
                      <w:color w:val="000000"/>
                    </w:rPr>
                    <w:t>kg/h</w:t>
                  </w:r>
                </w:p>
              </w:tc>
              <w:tc>
                <w:tcPr>
                  <w:tcW w:w="2224" w:type="dxa"/>
                  <w:vMerge w:val="continue"/>
                  <w:shd w:val="clear" w:color="auto" w:fill="auto"/>
                  <w:noWrap w:val="0"/>
                  <w:vAlign w:val="center"/>
                </w:tcPr>
                <w:p>
                  <w:pPr>
                    <w:pStyle w:val="182"/>
                    <w:rPr>
                      <w:b/>
                      <w:color w:val="000000"/>
                    </w:rPr>
                  </w:pPr>
                </w:p>
              </w:tc>
              <w:tc>
                <w:tcPr>
                  <w:tcW w:w="1058" w:type="dxa"/>
                  <w:shd w:val="clear" w:color="auto" w:fill="auto"/>
                  <w:noWrap w:val="0"/>
                  <w:vAlign w:val="center"/>
                </w:tcPr>
                <w:p>
                  <w:pPr>
                    <w:pStyle w:val="182"/>
                    <w:rPr>
                      <w:b/>
                      <w:color w:val="000000"/>
                    </w:rPr>
                  </w:pPr>
                  <w:r>
                    <w:rPr>
                      <w:b/>
                      <w:color w:val="000000"/>
                    </w:rPr>
                    <w:t>t/a</w:t>
                  </w:r>
                </w:p>
              </w:tc>
              <w:tc>
                <w:tcPr>
                  <w:tcW w:w="1058" w:type="dxa"/>
                  <w:shd w:val="clear" w:color="auto" w:fill="auto"/>
                  <w:noWrap w:val="0"/>
                  <w:vAlign w:val="center"/>
                </w:tcPr>
                <w:p>
                  <w:pPr>
                    <w:pStyle w:val="182"/>
                    <w:rPr>
                      <w:b/>
                      <w:color w:val="000000"/>
                    </w:rPr>
                  </w:pPr>
                  <w:r>
                    <w:rPr>
                      <w:b/>
                      <w:color w:val="000000"/>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8" w:type="dxa"/>
                  <w:shd w:val="clear" w:color="auto" w:fill="auto"/>
                  <w:noWrap w:val="0"/>
                  <w:vAlign w:val="center"/>
                </w:tcPr>
                <w:p>
                  <w:pPr>
                    <w:pStyle w:val="182"/>
                    <w:rPr>
                      <w:color w:val="000000"/>
                    </w:rPr>
                  </w:pPr>
                  <w:r>
                    <w:rPr>
                      <w:color w:val="000000"/>
                    </w:rPr>
                    <w:t>装卸</w:t>
                  </w:r>
                </w:p>
              </w:tc>
              <w:tc>
                <w:tcPr>
                  <w:tcW w:w="850" w:type="dxa"/>
                  <w:shd w:val="clear" w:color="auto" w:fill="auto"/>
                  <w:noWrap w:val="0"/>
                  <w:vAlign w:val="center"/>
                </w:tcPr>
                <w:p>
                  <w:pPr>
                    <w:pStyle w:val="182"/>
                    <w:rPr>
                      <w:color w:val="000000"/>
                    </w:rPr>
                  </w:pPr>
                  <w:r>
                    <w:rPr>
                      <w:color w:val="000000"/>
                    </w:rPr>
                    <w:t>原料堆场</w:t>
                  </w:r>
                </w:p>
              </w:tc>
              <w:tc>
                <w:tcPr>
                  <w:tcW w:w="1004" w:type="dxa"/>
                  <w:shd w:val="clear" w:color="auto" w:fill="auto"/>
                  <w:noWrap w:val="0"/>
                  <w:vAlign w:val="center"/>
                </w:tcPr>
                <w:p>
                  <w:pPr>
                    <w:pStyle w:val="182"/>
                    <w:rPr>
                      <w:color w:val="000000"/>
                    </w:rPr>
                  </w:pPr>
                  <w:r>
                    <w:rPr>
                      <w:rFonts w:hint="eastAsia"/>
                      <w:color w:val="000000"/>
                    </w:rPr>
                    <w:t>162.16</w:t>
                  </w:r>
                </w:p>
              </w:tc>
              <w:tc>
                <w:tcPr>
                  <w:tcW w:w="1004" w:type="dxa"/>
                  <w:shd w:val="clear" w:color="auto" w:fill="auto"/>
                  <w:noWrap w:val="0"/>
                  <w:vAlign w:val="center"/>
                </w:tcPr>
                <w:p>
                  <w:pPr>
                    <w:pStyle w:val="182"/>
                    <w:rPr>
                      <w:color w:val="000000"/>
                    </w:rPr>
                  </w:pPr>
                  <w:r>
                    <w:rPr>
                      <w:rFonts w:hint="eastAsia"/>
                      <w:color w:val="000000"/>
                    </w:rPr>
                    <w:t>33.78</w:t>
                  </w:r>
                </w:p>
              </w:tc>
              <w:tc>
                <w:tcPr>
                  <w:tcW w:w="2224" w:type="dxa"/>
                  <w:vMerge w:val="restart"/>
                  <w:shd w:val="clear" w:color="auto" w:fill="auto"/>
                  <w:noWrap w:val="0"/>
                  <w:vAlign w:val="center"/>
                </w:tcPr>
                <w:p>
                  <w:pPr>
                    <w:pStyle w:val="182"/>
                    <w:rPr>
                      <w:color w:val="000000"/>
                    </w:rPr>
                  </w:pPr>
                  <w:r>
                    <w:rPr>
                      <w:bCs/>
                      <w:color w:val="000000"/>
                      <w:spacing w:val="-10"/>
                    </w:rPr>
                    <w:t>四周围挡（60%）+喷雾除尘（</w:t>
                  </w:r>
                  <w:r>
                    <w:rPr>
                      <w:rFonts w:hint="eastAsia"/>
                      <w:bCs/>
                      <w:color w:val="000000"/>
                      <w:spacing w:val="-10"/>
                    </w:rPr>
                    <w:t>80</w:t>
                  </w:r>
                  <w:r>
                    <w:rPr>
                      <w:bCs/>
                      <w:color w:val="000000"/>
                      <w:spacing w:val="-10"/>
                    </w:rPr>
                    <w:t>%）</w:t>
                  </w:r>
                  <w:r>
                    <w:rPr>
                      <w:rFonts w:hint="eastAsia"/>
                      <w:bCs/>
                      <w:color w:val="000000"/>
                      <w:spacing w:val="-10"/>
                    </w:rPr>
                    <w:t>+密闭式堆场（99%）</w:t>
                  </w:r>
                  <w:r>
                    <w:rPr>
                      <w:rFonts w:hint="eastAsia"/>
                      <w:bCs/>
                      <w:color w:val="000000"/>
                      <w:spacing w:val="-10"/>
                      <w:vertAlign w:val="superscript"/>
                    </w:rPr>
                    <w:t>①</w:t>
                  </w:r>
                </w:p>
              </w:tc>
              <w:tc>
                <w:tcPr>
                  <w:tcW w:w="1058" w:type="dxa"/>
                  <w:shd w:val="clear" w:color="auto" w:fill="auto"/>
                  <w:noWrap w:val="0"/>
                  <w:vAlign w:val="center"/>
                </w:tcPr>
                <w:p>
                  <w:pPr>
                    <w:pStyle w:val="182"/>
                    <w:rPr>
                      <w:color w:val="000000"/>
                    </w:rPr>
                  </w:pPr>
                  <w:r>
                    <w:rPr>
                      <w:rFonts w:hint="eastAsia"/>
                      <w:color w:val="000000"/>
                    </w:rPr>
                    <w:t>0.13</w:t>
                  </w:r>
                </w:p>
              </w:tc>
              <w:tc>
                <w:tcPr>
                  <w:tcW w:w="1058" w:type="dxa"/>
                  <w:shd w:val="clear" w:color="auto" w:fill="auto"/>
                  <w:noWrap w:val="0"/>
                  <w:vAlign w:val="center"/>
                </w:tcPr>
                <w:p>
                  <w:pPr>
                    <w:pStyle w:val="182"/>
                    <w:rPr>
                      <w:color w:val="000000"/>
                    </w:rPr>
                  </w:pPr>
                  <w:r>
                    <w:rPr>
                      <w:rFonts w:hint="eastAsia"/>
                      <w:color w:val="000000"/>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8" w:type="dxa"/>
                  <w:shd w:val="clear" w:color="auto" w:fill="auto"/>
                  <w:noWrap w:val="0"/>
                  <w:vAlign w:val="center"/>
                </w:tcPr>
                <w:p>
                  <w:pPr>
                    <w:pStyle w:val="182"/>
                    <w:rPr>
                      <w:color w:val="000000"/>
                    </w:rPr>
                  </w:pPr>
                  <w:r>
                    <w:rPr>
                      <w:rFonts w:hint="eastAsia"/>
                      <w:color w:val="000000"/>
                    </w:rPr>
                    <w:t>装卸</w:t>
                  </w:r>
                </w:p>
              </w:tc>
              <w:tc>
                <w:tcPr>
                  <w:tcW w:w="850" w:type="dxa"/>
                  <w:shd w:val="clear" w:color="auto" w:fill="auto"/>
                  <w:noWrap w:val="0"/>
                  <w:vAlign w:val="center"/>
                </w:tcPr>
                <w:p>
                  <w:pPr>
                    <w:pStyle w:val="182"/>
                    <w:rPr>
                      <w:color w:val="000000"/>
                    </w:rPr>
                  </w:pPr>
                  <w:r>
                    <w:rPr>
                      <w:rFonts w:hint="eastAsia"/>
                      <w:color w:val="000000"/>
                    </w:rPr>
                    <w:t>产品堆场</w:t>
                  </w:r>
                </w:p>
              </w:tc>
              <w:tc>
                <w:tcPr>
                  <w:tcW w:w="1004" w:type="dxa"/>
                  <w:shd w:val="clear" w:color="auto" w:fill="auto"/>
                  <w:noWrap w:val="0"/>
                  <w:vAlign w:val="center"/>
                </w:tcPr>
                <w:p>
                  <w:pPr>
                    <w:pStyle w:val="182"/>
                    <w:rPr>
                      <w:color w:val="000000"/>
                    </w:rPr>
                  </w:pPr>
                  <w:r>
                    <w:rPr>
                      <w:rFonts w:hint="eastAsia"/>
                      <w:color w:val="000000"/>
                    </w:rPr>
                    <w:t>270.71</w:t>
                  </w:r>
                </w:p>
              </w:tc>
              <w:tc>
                <w:tcPr>
                  <w:tcW w:w="1004" w:type="dxa"/>
                  <w:shd w:val="clear" w:color="auto" w:fill="auto"/>
                  <w:noWrap w:val="0"/>
                  <w:vAlign w:val="center"/>
                </w:tcPr>
                <w:p>
                  <w:pPr>
                    <w:pStyle w:val="182"/>
                    <w:rPr>
                      <w:color w:val="000000"/>
                    </w:rPr>
                  </w:pPr>
                  <w:r>
                    <w:rPr>
                      <w:rFonts w:hint="eastAsia"/>
                      <w:color w:val="000000"/>
                    </w:rPr>
                    <w:t>37.6</w:t>
                  </w:r>
                </w:p>
              </w:tc>
              <w:tc>
                <w:tcPr>
                  <w:tcW w:w="2224" w:type="dxa"/>
                  <w:vMerge w:val="continue"/>
                  <w:shd w:val="clear" w:color="auto" w:fill="auto"/>
                  <w:noWrap w:val="0"/>
                  <w:vAlign w:val="center"/>
                </w:tcPr>
                <w:p>
                  <w:pPr>
                    <w:pStyle w:val="182"/>
                    <w:rPr>
                      <w:bCs/>
                      <w:color w:val="000000"/>
                      <w:spacing w:val="-10"/>
                    </w:rPr>
                  </w:pPr>
                </w:p>
              </w:tc>
              <w:tc>
                <w:tcPr>
                  <w:tcW w:w="1058" w:type="dxa"/>
                  <w:shd w:val="clear" w:color="auto" w:fill="auto"/>
                  <w:noWrap w:val="0"/>
                  <w:vAlign w:val="center"/>
                </w:tcPr>
                <w:p>
                  <w:pPr>
                    <w:pStyle w:val="182"/>
                    <w:rPr>
                      <w:color w:val="000000"/>
                    </w:rPr>
                  </w:pPr>
                  <w:r>
                    <w:rPr>
                      <w:rFonts w:hint="eastAsia"/>
                      <w:color w:val="000000"/>
                    </w:rPr>
                    <w:t>0.22</w:t>
                  </w:r>
                </w:p>
              </w:tc>
              <w:tc>
                <w:tcPr>
                  <w:tcW w:w="1058" w:type="dxa"/>
                  <w:shd w:val="clear" w:color="auto" w:fill="auto"/>
                  <w:noWrap w:val="0"/>
                  <w:vAlign w:val="center"/>
                </w:tcPr>
                <w:p>
                  <w:pPr>
                    <w:pStyle w:val="182"/>
                    <w:rPr>
                      <w:color w:val="000000"/>
                    </w:rPr>
                  </w:pPr>
                  <w:r>
                    <w:rPr>
                      <w:rFonts w:hint="eastAsia"/>
                      <w:color w:val="000000"/>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88" w:type="dxa"/>
                  <w:gridSpan w:val="2"/>
                  <w:shd w:val="clear" w:color="auto" w:fill="auto"/>
                  <w:noWrap w:val="0"/>
                  <w:vAlign w:val="center"/>
                </w:tcPr>
                <w:p>
                  <w:pPr>
                    <w:pStyle w:val="182"/>
                    <w:rPr>
                      <w:color w:val="000000"/>
                    </w:rPr>
                  </w:pPr>
                  <w:r>
                    <w:rPr>
                      <w:color w:val="000000"/>
                    </w:rPr>
                    <w:t>合计</w:t>
                  </w:r>
                </w:p>
              </w:tc>
              <w:tc>
                <w:tcPr>
                  <w:tcW w:w="1004" w:type="dxa"/>
                  <w:shd w:val="clear" w:color="auto" w:fill="auto"/>
                  <w:noWrap w:val="0"/>
                  <w:vAlign w:val="center"/>
                </w:tcPr>
                <w:p>
                  <w:pPr>
                    <w:pStyle w:val="182"/>
                    <w:rPr>
                      <w:color w:val="000000"/>
                    </w:rPr>
                  </w:pPr>
                  <w:r>
                    <w:rPr>
                      <w:rFonts w:hint="eastAsia"/>
                      <w:color w:val="000000"/>
                    </w:rPr>
                    <w:t>432.87</w:t>
                  </w:r>
                </w:p>
              </w:tc>
              <w:tc>
                <w:tcPr>
                  <w:tcW w:w="1004" w:type="dxa"/>
                  <w:shd w:val="clear" w:color="auto" w:fill="auto"/>
                  <w:noWrap w:val="0"/>
                  <w:vAlign w:val="center"/>
                </w:tcPr>
                <w:p>
                  <w:pPr>
                    <w:pStyle w:val="182"/>
                    <w:rPr>
                      <w:color w:val="000000"/>
                    </w:rPr>
                  </w:pPr>
                  <w:r>
                    <w:rPr>
                      <w:rFonts w:hint="eastAsia"/>
                      <w:color w:val="000000"/>
                    </w:rPr>
                    <w:t>71.38</w:t>
                  </w:r>
                </w:p>
              </w:tc>
              <w:tc>
                <w:tcPr>
                  <w:tcW w:w="2224" w:type="dxa"/>
                  <w:shd w:val="clear" w:color="auto" w:fill="auto"/>
                  <w:noWrap w:val="0"/>
                  <w:vAlign w:val="center"/>
                </w:tcPr>
                <w:p>
                  <w:pPr>
                    <w:pStyle w:val="182"/>
                    <w:rPr>
                      <w:color w:val="000000"/>
                    </w:rPr>
                  </w:pPr>
                  <w:r>
                    <w:rPr>
                      <w:color w:val="000000"/>
                    </w:rPr>
                    <w:t>/</w:t>
                  </w:r>
                </w:p>
              </w:tc>
              <w:tc>
                <w:tcPr>
                  <w:tcW w:w="1058" w:type="dxa"/>
                  <w:shd w:val="clear" w:color="auto" w:fill="auto"/>
                  <w:noWrap w:val="0"/>
                  <w:vAlign w:val="center"/>
                </w:tcPr>
                <w:p>
                  <w:pPr>
                    <w:pStyle w:val="182"/>
                    <w:rPr>
                      <w:color w:val="000000"/>
                    </w:rPr>
                  </w:pPr>
                  <w:r>
                    <w:rPr>
                      <w:rFonts w:hint="eastAsia"/>
                      <w:color w:val="000000"/>
                    </w:rPr>
                    <w:t>0.35</w:t>
                  </w:r>
                </w:p>
              </w:tc>
              <w:tc>
                <w:tcPr>
                  <w:tcW w:w="1058" w:type="dxa"/>
                  <w:shd w:val="clear" w:color="auto" w:fill="auto"/>
                  <w:noWrap w:val="0"/>
                  <w:vAlign w:val="center"/>
                </w:tcPr>
                <w:p>
                  <w:pPr>
                    <w:pStyle w:val="182"/>
                    <w:rPr>
                      <w:color w:val="000000"/>
                    </w:rPr>
                  </w:pPr>
                  <w:r>
                    <w:rPr>
                      <w:rFonts w:hint="eastAsia"/>
                      <w:color w:val="000000"/>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6" w:type="dxa"/>
                  <w:gridSpan w:val="7"/>
                  <w:shd w:val="clear" w:color="auto" w:fill="auto"/>
                  <w:noWrap w:val="0"/>
                  <w:vAlign w:val="center"/>
                </w:tcPr>
                <w:p>
                  <w:pPr>
                    <w:pStyle w:val="182"/>
                    <w:jc w:val="left"/>
                    <w:rPr>
                      <w:rFonts w:hint="eastAsia"/>
                      <w:color w:val="000000"/>
                      <w:sz w:val="18"/>
                      <w:szCs w:val="18"/>
                    </w:rPr>
                  </w:pPr>
                  <w:r>
                    <w:rPr>
                      <w:rFonts w:hint="eastAsia"/>
                      <w:color w:val="000000"/>
                      <w:sz w:val="18"/>
                      <w:szCs w:val="18"/>
                    </w:rPr>
                    <w:t>注：①来源于《排放源统计调查产排污核算方法和系数手册》</w:t>
                  </w:r>
                </w:p>
              </w:tc>
            </w:tr>
          </w:tbl>
          <w:p>
            <w:pPr>
              <w:pStyle w:val="183"/>
              <w:ind w:firstLine="482"/>
              <w:rPr>
                <w:rFonts w:hint="eastAsia"/>
                <w:b/>
                <w:color w:val="000000"/>
              </w:rPr>
            </w:pPr>
            <w:r>
              <w:rPr>
                <w:rFonts w:hint="eastAsia"/>
                <w:b/>
                <w:color w:val="000000"/>
              </w:rPr>
              <w:t>2）砂石给料粉尘</w:t>
            </w:r>
          </w:p>
          <w:p>
            <w:pPr>
              <w:pStyle w:val="183"/>
              <w:ind w:firstLine="482"/>
              <w:rPr>
                <w:rFonts w:cs="宋体"/>
                <w:color w:val="000000"/>
              </w:rPr>
            </w:pPr>
            <w:r>
              <w:rPr>
                <w:rFonts w:hint="eastAsia"/>
                <w:b/>
                <w:color w:val="000000"/>
              </w:rPr>
              <w:t>源强核算：</w:t>
            </w:r>
            <w:r>
              <w:rPr>
                <w:rFonts w:hint="eastAsia"/>
                <w:color w:val="000000"/>
              </w:rPr>
              <w:t>砂石原料（水料）通过装载机运至进料斗时，因为物料落差，将产生粉尘。给料过程中产生的粉尘量，采用交通部水运研究所和武汉水运工程学院提出的装卸起尘量的经验公式（王宝章</w:t>
            </w:r>
            <w:r>
              <w:rPr>
                <w:rFonts w:cs="宋体"/>
                <w:color w:val="000000"/>
              </w:rPr>
              <w:t>,</w:t>
            </w:r>
            <w:r>
              <w:rPr>
                <w:rFonts w:hint="eastAsia"/>
                <w:color w:val="000000"/>
              </w:rPr>
              <w:t>齐鸣</w:t>
            </w:r>
            <w:r>
              <w:rPr>
                <w:rFonts w:cs="宋体"/>
                <w:color w:val="000000"/>
              </w:rPr>
              <w:t>,</w:t>
            </w:r>
            <w:r>
              <w:rPr>
                <w:rFonts w:hint="eastAsia"/>
                <w:color w:val="000000"/>
              </w:rPr>
              <w:t>徐铀等</w:t>
            </w:r>
            <w:r>
              <w:rPr>
                <w:rFonts w:cs="宋体"/>
                <w:color w:val="000000"/>
              </w:rPr>
              <w:t>.</w:t>
            </w:r>
            <w:r>
              <w:rPr>
                <w:rFonts w:hint="eastAsia"/>
                <w:color w:val="000000"/>
              </w:rPr>
              <w:t>煤炭装卸、堆放起尘规律及煤尘扩散规律的研究</w:t>
            </w:r>
            <w:r>
              <w:rPr>
                <w:rFonts w:cs="宋体"/>
                <w:color w:val="000000"/>
              </w:rPr>
              <w:t>[J].</w:t>
            </w:r>
            <w:r>
              <w:rPr>
                <w:rFonts w:hint="eastAsia"/>
                <w:color w:val="000000"/>
              </w:rPr>
              <w:t>交通环保</w:t>
            </w:r>
            <w:r>
              <w:rPr>
                <w:rFonts w:cs="宋体"/>
                <w:color w:val="000000"/>
              </w:rPr>
              <w:t>,1986,{4}(Z1):1-10.</w:t>
            </w:r>
            <w:r>
              <w:rPr>
                <w:rFonts w:hint="eastAsia"/>
                <w:color w:val="000000"/>
              </w:rPr>
              <w:t>）估算，经验公式为：</w:t>
            </w:r>
          </w:p>
          <w:p>
            <w:pPr>
              <w:adjustRightInd w:val="0"/>
              <w:snapToGrid w:val="0"/>
              <w:spacing w:line="360" w:lineRule="auto"/>
              <w:jc w:val="center"/>
              <w:rPr>
                <w:color w:val="000000"/>
              </w:rPr>
            </w:pPr>
            <w:r>
              <w:rPr>
                <w:rFonts w:hint="eastAsia"/>
                <w:color w:val="000000"/>
                <w:position w:val="-10"/>
              </w:rPr>
              <w:object>
                <v:shape id="_x0000_i1035" o:spt="75" type="#_x0000_t75" style="height:18pt;width:131pt;" o:ole="t" filled="f" o:preferrelative="t" stroked="f" coordsize="21600,21600">
                  <v:path/>
                  <v:fill on="f" alignshape="1" focussize="0,0"/>
                  <v:stroke on="f"/>
                  <v:imagedata r:id="rId18" o:title=""/>
                  <o:lock v:ext="edit" aspectratio="t"/>
                  <w10:wrap type="none"/>
                  <w10:anchorlock/>
                </v:shape>
                <o:OLEObject Type="Embed" ProgID="Equation.3" ShapeID="_x0000_i1035" DrawAspect="Content" ObjectID="_1468075726" r:id="rId17">
                  <o:LockedField>false</o:LockedField>
                </o:OLEObject>
              </w:object>
            </w:r>
          </w:p>
          <w:p>
            <w:pPr>
              <w:keepNext/>
              <w:spacing w:line="360" w:lineRule="auto"/>
              <w:ind w:firstLine="480" w:firstLineChars="200"/>
              <w:rPr>
                <w:rFonts w:cs="宋体"/>
                <w:color w:val="000000"/>
                <w:sz w:val="24"/>
              </w:rPr>
            </w:pPr>
            <w:r>
              <w:rPr>
                <w:rFonts w:hint="eastAsia" w:ascii="宋体" w:hAnsi="宋体"/>
                <w:color w:val="000000"/>
                <w:sz w:val="24"/>
              </w:rPr>
              <w:t>式中：</w:t>
            </w:r>
          </w:p>
          <w:p>
            <w:pPr>
              <w:adjustRightInd w:val="0"/>
              <w:snapToGrid w:val="0"/>
              <w:spacing w:line="360" w:lineRule="auto"/>
              <w:ind w:firstLine="1200" w:firstLineChars="500"/>
              <w:rPr>
                <w:color w:val="000000"/>
                <w:sz w:val="24"/>
              </w:rPr>
            </w:pPr>
            <w:r>
              <w:rPr>
                <w:rFonts w:hint="eastAsia"/>
                <w:color w:val="000000"/>
                <w:sz w:val="24"/>
              </w:rPr>
              <w:t>Q</w:t>
            </w:r>
            <w:r>
              <w:rPr>
                <w:color w:val="000000"/>
                <w:sz w:val="24"/>
              </w:rPr>
              <w:t>——</w:t>
            </w:r>
            <w:r>
              <w:rPr>
                <w:rFonts w:hint="eastAsia" w:ascii="宋体" w:hAnsi="宋体"/>
                <w:color w:val="000000"/>
                <w:sz w:val="24"/>
              </w:rPr>
              <w:t>物料机械落差起尘量，</w:t>
            </w:r>
            <w:r>
              <w:rPr>
                <w:color w:val="000000"/>
                <w:sz w:val="24"/>
              </w:rPr>
              <w:t>kg/t</w:t>
            </w:r>
            <w:r>
              <w:rPr>
                <w:rFonts w:hint="eastAsia" w:ascii="宋体" w:hAnsi="宋体"/>
                <w:color w:val="000000"/>
                <w:sz w:val="24"/>
              </w:rPr>
              <w:t>；</w:t>
            </w:r>
          </w:p>
          <w:p>
            <w:pPr>
              <w:spacing w:line="360" w:lineRule="auto"/>
              <w:ind w:left="840" w:leftChars="350" w:firstLine="480" w:firstLineChars="200"/>
              <w:rPr>
                <w:color w:val="000000"/>
                <w:sz w:val="24"/>
              </w:rPr>
            </w:pPr>
            <w:r>
              <w:rPr>
                <w:i/>
                <w:color w:val="000000"/>
                <w:sz w:val="24"/>
              </w:rPr>
              <w:t>u</w:t>
            </w:r>
            <w:r>
              <w:rPr>
                <w:color w:val="000000"/>
                <w:sz w:val="24"/>
              </w:rPr>
              <w:t>——</w:t>
            </w:r>
            <w:r>
              <w:rPr>
                <w:rFonts w:hint="eastAsia" w:ascii="宋体" w:hAnsi="宋体"/>
                <w:color w:val="000000"/>
                <w:sz w:val="24"/>
              </w:rPr>
              <w:t>平均风速，</w:t>
            </w:r>
            <w:r>
              <w:rPr>
                <w:color w:val="000000"/>
                <w:sz w:val="24"/>
              </w:rPr>
              <w:t>m/s</w:t>
            </w:r>
            <w:r>
              <w:rPr>
                <w:rFonts w:hint="eastAsia" w:ascii="宋体" w:hAnsi="宋体"/>
                <w:color w:val="000000"/>
                <w:sz w:val="24"/>
              </w:rPr>
              <w:t>，本项目所在地市中区常年平均风速为</w:t>
            </w:r>
            <w:r>
              <w:rPr>
                <w:color w:val="000000"/>
                <w:sz w:val="24"/>
              </w:rPr>
              <w:t>1.</w:t>
            </w:r>
            <w:r>
              <w:rPr>
                <w:rFonts w:hint="eastAsia"/>
                <w:color w:val="000000"/>
                <w:sz w:val="24"/>
              </w:rPr>
              <w:t>2</w:t>
            </w:r>
            <w:r>
              <w:rPr>
                <w:color w:val="000000"/>
                <w:sz w:val="24"/>
              </w:rPr>
              <w:t>m/s</w:t>
            </w:r>
            <w:r>
              <w:rPr>
                <w:rFonts w:hint="eastAsia" w:ascii="宋体" w:hAnsi="宋体"/>
                <w:color w:val="000000"/>
                <w:sz w:val="24"/>
              </w:rPr>
              <w:t>；</w:t>
            </w:r>
          </w:p>
          <w:p>
            <w:pPr>
              <w:spacing w:line="360" w:lineRule="auto"/>
              <w:ind w:left="840" w:leftChars="350" w:firstLine="480" w:firstLineChars="200"/>
              <w:rPr>
                <w:color w:val="000000"/>
                <w:sz w:val="24"/>
              </w:rPr>
            </w:pPr>
            <w:r>
              <w:rPr>
                <w:color w:val="000000"/>
                <w:sz w:val="24"/>
              </w:rPr>
              <w:t>H——</w:t>
            </w:r>
            <w:r>
              <w:rPr>
                <w:rFonts w:hint="eastAsia" w:ascii="宋体" w:hAnsi="宋体"/>
                <w:color w:val="000000"/>
                <w:sz w:val="24"/>
              </w:rPr>
              <w:t>物料落差，</w:t>
            </w:r>
            <w:r>
              <w:rPr>
                <w:color w:val="000000"/>
                <w:sz w:val="24"/>
              </w:rPr>
              <w:t>m</w:t>
            </w:r>
            <w:r>
              <w:rPr>
                <w:rFonts w:hint="eastAsia" w:ascii="宋体" w:hAnsi="宋体"/>
                <w:color w:val="000000"/>
                <w:sz w:val="24"/>
              </w:rPr>
              <w:t>，本项目落差取</w:t>
            </w:r>
            <w:r>
              <w:rPr>
                <w:color w:val="000000"/>
                <w:sz w:val="24"/>
              </w:rPr>
              <w:t>0.5m</w:t>
            </w:r>
            <w:r>
              <w:rPr>
                <w:rFonts w:hint="eastAsia" w:ascii="宋体" w:hAnsi="宋体"/>
                <w:color w:val="000000"/>
                <w:sz w:val="24"/>
              </w:rPr>
              <w:t>；</w:t>
            </w:r>
          </w:p>
          <w:p>
            <w:pPr>
              <w:spacing w:line="360" w:lineRule="auto"/>
              <w:ind w:left="840" w:leftChars="350" w:firstLine="480" w:firstLineChars="200"/>
              <w:rPr>
                <w:color w:val="000000"/>
                <w:sz w:val="24"/>
              </w:rPr>
            </w:pPr>
            <w:r>
              <w:rPr>
                <w:i/>
                <w:color w:val="000000"/>
                <w:sz w:val="24"/>
              </w:rPr>
              <w:t>w</w:t>
            </w:r>
            <w:r>
              <w:rPr>
                <w:color w:val="000000"/>
                <w:sz w:val="24"/>
              </w:rPr>
              <w:t>——</w:t>
            </w:r>
            <w:r>
              <w:rPr>
                <w:rFonts w:hint="eastAsia" w:ascii="宋体" w:hAnsi="宋体"/>
                <w:color w:val="000000"/>
                <w:sz w:val="24"/>
              </w:rPr>
              <w:t>物料含水率，</w:t>
            </w:r>
            <w:r>
              <w:rPr>
                <w:color w:val="000000"/>
                <w:sz w:val="24"/>
              </w:rPr>
              <w:t>%</w:t>
            </w:r>
            <w:r>
              <w:rPr>
                <w:rFonts w:hint="eastAsia" w:ascii="宋体" w:hAnsi="宋体"/>
                <w:color w:val="000000"/>
                <w:sz w:val="24"/>
              </w:rPr>
              <w:t>，本项目砂石原料含水率取</w:t>
            </w:r>
            <w:r>
              <w:rPr>
                <w:rFonts w:ascii="宋体" w:hAnsi="宋体"/>
                <w:color w:val="000000"/>
                <w:sz w:val="24"/>
              </w:rPr>
              <w:t>6</w:t>
            </w:r>
            <w:r>
              <w:rPr>
                <w:color w:val="000000"/>
                <w:sz w:val="24"/>
              </w:rPr>
              <w:t>%</w:t>
            </w:r>
            <w:r>
              <w:rPr>
                <w:rFonts w:hint="eastAsia" w:ascii="宋体" w:hAnsi="宋体"/>
                <w:color w:val="000000"/>
                <w:sz w:val="24"/>
              </w:rPr>
              <w:t>；</w:t>
            </w:r>
          </w:p>
          <w:p>
            <w:pPr>
              <w:pStyle w:val="183"/>
              <w:ind w:firstLine="480"/>
              <w:rPr>
                <w:color w:val="000000"/>
              </w:rPr>
            </w:pPr>
            <w:r>
              <w:rPr>
                <w:rFonts w:hint="eastAsia" w:ascii="宋体" w:hAnsi="宋体"/>
                <w:color w:val="000000"/>
              </w:rPr>
              <w:t>经计算，本项目给料起尘量</w:t>
            </w:r>
            <w:r>
              <w:rPr>
                <w:rFonts w:hint="eastAsia"/>
                <w:color w:val="000000"/>
              </w:rPr>
              <w:t>0.0168</w:t>
            </w:r>
            <w:r>
              <w:rPr>
                <w:color w:val="000000"/>
              </w:rPr>
              <w:t>kg/t</w:t>
            </w:r>
            <w:r>
              <w:rPr>
                <w:rFonts w:hint="eastAsia" w:ascii="宋体" w:hAnsi="宋体"/>
                <w:color w:val="000000"/>
              </w:rPr>
              <w:t>，即每给料</w:t>
            </w:r>
            <w:r>
              <w:rPr>
                <w:color w:val="000000"/>
              </w:rPr>
              <w:t>1t</w:t>
            </w:r>
            <w:r>
              <w:rPr>
                <w:rFonts w:hint="eastAsia" w:ascii="宋体" w:hAnsi="宋体"/>
                <w:color w:val="000000"/>
              </w:rPr>
              <w:t>产生粉尘</w:t>
            </w:r>
            <w:r>
              <w:rPr>
                <w:rFonts w:hint="eastAsia"/>
                <w:color w:val="000000"/>
              </w:rPr>
              <w:t>0.0168</w:t>
            </w:r>
            <w:r>
              <w:rPr>
                <w:color w:val="000000"/>
              </w:rPr>
              <w:t>kg</w:t>
            </w:r>
            <w:r>
              <w:rPr>
                <w:rFonts w:hint="eastAsia" w:ascii="宋体" w:hAnsi="宋体"/>
                <w:color w:val="000000"/>
              </w:rPr>
              <w:t>。本项目砂石原料</w:t>
            </w:r>
            <w:r>
              <w:rPr>
                <w:rFonts w:hint="eastAsia"/>
                <w:color w:val="000000"/>
              </w:rPr>
              <w:t>200万</w:t>
            </w:r>
            <w:r>
              <w:rPr>
                <w:color w:val="000000"/>
              </w:rPr>
              <w:t>t/a</w:t>
            </w:r>
            <w:r>
              <w:rPr>
                <w:rFonts w:hint="eastAsia" w:ascii="宋体" w:hAnsi="宋体"/>
                <w:color w:val="000000"/>
              </w:rPr>
              <w:t>，则给料粉尘产生量为</w:t>
            </w:r>
            <w:r>
              <w:rPr>
                <w:rFonts w:hint="eastAsia"/>
                <w:color w:val="000000"/>
              </w:rPr>
              <w:t>33.6</w:t>
            </w:r>
            <w:r>
              <w:rPr>
                <w:color w:val="000000"/>
              </w:rPr>
              <w:t>t/a</w:t>
            </w:r>
            <w:r>
              <w:rPr>
                <w:rFonts w:hint="eastAsia" w:ascii="宋体" w:hAnsi="宋体"/>
                <w:color w:val="000000"/>
              </w:rPr>
              <w:t>（</w:t>
            </w:r>
            <w:r>
              <w:rPr>
                <w:rFonts w:hint="eastAsia"/>
                <w:color w:val="000000"/>
              </w:rPr>
              <w:t>7</w:t>
            </w:r>
            <w:r>
              <w:rPr>
                <w:color w:val="000000"/>
              </w:rPr>
              <w:t>kg/h</w:t>
            </w:r>
            <w:r>
              <w:rPr>
                <w:rFonts w:hint="eastAsia" w:ascii="宋体" w:hAnsi="宋体"/>
                <w:color w:val="000000"/>
              </w:rPr>
              <w:t>）。</w:t>
            </w:r>
          </w:p>
          <w:p>
            <w:pPr>
              <w:pStyle w:val="183"/>
              <w:ind w:firstLine="482"/>
              <w:rPr>
                <w:color w:val="000000"/>
              </w:rPr>
            </w:pPr>
            <w:r>
              <w:rPr>
                <w:rFonts w:hint="eastAsia"/>
                <w:b/>
                <w:color w:val="000000"/>
              </w:rPr>
              <w:t>拟采取治理措施：</w:t>
            </w:r>
            <w:r>
              <w:rPr>
                <w:rFonts w:hint="eastAsia"/>
                <w:bCs/>
                <w:color w:val="000000"/>
              </w:rPr>
              <w:t>砂石生产线设置在封闭厂房内，进料口设置为半封闭式并设置喷淋装置。</w:t>
            </w:r>
          </w:p>
          <w:p>
            <w:pPr>
              <w:pStyle w:val="183"/>
              <w:ind w:firstLine="482"/>
              <w:rPr>
                <w:b/>
                <w:color w:val="000000"/>
              </w:rPr>
            </w:pPr>
            <w:r>
              <w:rPr>
                <w:rFonts w:hint="eastAsia"/>
                <w:b/>
                <w:color w:val="000000"/>
              </w:rPr>
              <w:t>排放情况：</w:t>
            </w:r>
            <w:r>
              <w:rPr>
                <w:rFonts w:hint="eastAsia"/>
                <w:color w:val="000000"/>
              </w:rPr>
              <w:t>根据</w:t>
            </w:r>
            <w:r>
              <w:rPr>
                <w:color w:val="000000"/>
              </w:rPr>
              <w:t>《排放源统计调查产排污核算方法和系数手册》</w:t>
            </w:r>
            <w:r>
              <w:rPr>
                <w:rFonts w:hint="eastAsia"/>
                <w:color w:val="000000"/>
              </w:rPr>
              <w:t>—《固体物料堆存颗粒物产排污核算系数手册》，封闭厂房收集效率为9</w:t>
            </w:r>
            <w:r>
              <w:rPr>
                <w:color w:val="000000"/>
              </w:rPr>
              <w:t>9%</w:t>
            </w:r>
            <w:r>
              <w:rPr>
                <w:rFonts w:hint="eastAsia"/>
                <w:color w:val="000000"/>
              </w:rPr>
              <w:t>，参照</w:t>
            </w:r>
            <w:r>
              <w:rPr>
                <w:color w:val="000000"/>
              </w:rPr>
              <w:t>《排放源统计调查产排污核算方法和系数手册》—《303砖瓦、石材等建筑材料制造行业系数手册》</w:t>
            </w:r>
            <w:r>
              <w:rPr>
                <w:rFonts w:hint="eastAsia"/>
                <w:color w:val="000000"/>
              </w:rPr>
              <w:t>，喷雾抑尘处理效率8</w:t>
            </w:r>
            <w:r>
              <w:rPr>
                <w:color w:val="000000"/>
              </w:rPr>
              <w:t>0%</w:t>
            </w:r>
            <w:r>
              <w:rPr>
                <w:rFonts w:hint="eastAsia"/>
                <w:color w:val="000000"/>
              </w:rPr>
              <w:t>，经计算，本项目给料粉尘的产生、治理及排放情况见下表。</w:t>
            </w:r>
          </w:p>
          <w:p>
            <w:pPr>
              <w:snapToGrid w:val="0"/>
              <w:spacing w:line="276" w:lineRule="auto"/>
              <w:ind w:left="422"/>
              <w:jc w:val="center"/>
              <w:rPr>
                <w:b/>
                <w:color w:val="000000"/>
                <w:szCs w:val="22"/>
              </w:rPr>
            </w:pPr>
            <w:r>
              <w:rPr>
                <w:rFonts w:hint="eastAsia"/>
                <w:b/>
                <w:color w:val="000000"/>
                <w:szCs w:val="22"/>
              </w:rPr>
              <w:t>表4</w:t>
            </w:r>
            <w:r>
              <w:rPr>
                <w:b/>
                <w:color w:val="000000"/>
                <w:szCs w:val="22"/>
              </w:rPr>
              <w:t>-</w:t>
            </w:r>
            <w:r>
              <w:rPr>
                <w:rFonts w:hint="eastAsia"/>
                <w:b/>
                <w:color w:val="000000"/>
                <w:szCs w:val="22"/>
              </w:rPr>
              <w:t>3</w:t>
            </w:r>
            <w:r>
              <w:rPr>
                <w:b/>
                <w:color w:val="000000"/>
                <w:szCs w:val="22"/>
              </w:rPr>
              <w:t xml:space="preserve">  </w:t>
            </w:r>
            <w:r>
              <w:rPr>
                <w:rFonts w:hint="eastAsia"/>
                <w:b/>
                <w:color w:val="000000"/>
                <w:szCs w:val="22"/>
              </w:rPr>
              <w:t>给料粉尘产排情况一览表</w:t>
            </w:r>
          </w:p>
          <w:tbl>
            <w:tblPr>
              <w:tblStyle w:val="39"/>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16"/>
              <w:gridCol w:w="1050"/>
              <w:gridCol w:w="910"/>
              <w:gridCol w:w="2658"/>
              <w:gridCol w:w="951"/>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noWrap w:val="0"/>
                  <w:vAlign w:val="center"/>
                </w:tcPr>
                <w:p>
                  <w:pPr>
                    <w:adjustRightInd w:val="0"/>
                    <w:snapToGrid w:val="0"/>
                    <w:jc w:val="center"/>
                    <w:rPr>
                      <w:b/>
                      <w:bCs/>
                      <w:color w:val="000000"/>
                      <w:kern w:val="0"/>
                      <w:szCs w:val="21"/>
                    </w:rPr>
                  </w:pPr>
                  <w:r>
                    <w:rPr>
                      <w:b/>
                      <w:bCs/>
                      <w:color w:val="000000"/>
                      <w:kern w:val="0"/>
                      <w:szCs w:val="21"/>
                    </w:rPr>
                    <w:t>产污环节</w:t>
                  </w:r>
                </w:p>
              </w:tc>
              <w:tc>
                <w:tcPr>
                  <w:tcW w:w="716" w:type="dxa"/>
                  <w:vMerge w:val="restart"/>
                  <w:noWrap w:val="0"/>
                  <w:vAlign w:val="center"/>
                </w:tcPr>
                <w:p>
                  <w:pPr>
                    <w:adjustRightInd w:val="0"/>
                    <w:snapToGrid w:val="0"/>
                    <w:jc w:val="center"/>
                    <w:rPr>
                      <w:b/>
                      <w:bCs/>
                      <w:color w:val="000000"/>
                      <w:kern w:val="0"/>
                      <w:szCs w:val="21"/>
                    </w:rPr>
                  </w:pPr>
                  <w:r>
                    <w:rPr>
                      <w:b/>
                      <w:bCs/>
                      <w:color w:val="000000"/>
                      <w:kern w:val="0"/>
                      <w:szCs w:val="21"/>
                    </w:rPr>
                    <w:t>产污位置</w:t>
                  </w:r>
                </w:p>
              </w:tc>
              <w:tc>
                <w:tcPr>
                  <w:tcW w:w="1960" w:type="dxa"/>
                  <w:gridSpan w:val="2"/>
                  <w:noWrap w:val="0"/>
                  <w:vAlign w:val="center"/>
                </w:tcPr>
                <w:p>
                  <w:pPr>
                    <w:adjustRightInd w:val="0"/>
                    <w:snapToGrid w:val="0"/>
                    <w:jc w:val="center"/>
                    <w:rPr>
                      <w:b/>
                      <w:bCs/>
                      <w:color w:val="000000"/>
                      <w:kern w:val="0"/>
                      <w:szCs w:val="21"/>
                    </w:rPr>
                  </w:pPr>
                  <w:r>
                    <w:rPr>
                      <w:b/>
                      <w:bCs/>
                      <w:color w:val="000000"/>
                      <w:kern w:val="0"/>
                      <w:szCs w:val="21"/>
                    </w:rPr>
                    <w:t>产生情况</w:t>
                  </w:r>
                </w:p>
              </w:tc>
              <w:tc>
                <w:tcPr>
                  <w:tcW w:w="2658" w:type="dxa"/>
                  <w:vMerge w:val="restart"/>
                  <w:noWrap w:val="0"/>
                  <w:vAlign w:val="center"/>
                </w:tcPr>
                <w:p>
                  <w:pPr>
                    <w:adjustRightInd w:val="0"/>
                    <w:snapToGrid w:val="0"/>
                    <w:jc w:val="center"/>
                    <w:rPr>
                      <w:b/>
                      <w:bCs/>
                      <w:color w:val="000000"/>
                      <w:kern w:val="0"/>
                      <w:szCs w:val="21"/>
                    </w:rPr>
                  </w:pPr>
                  <w:r>
                    <w:rPr>
                      <w:b/>
                      <w:bCs/>
                      <w:color w:val="000000"/>
                      <w:kern w:val="0"/>
                      <w:szCs w:val="21"/>
                    </w:rPr>
                    <w:t>治理措施及效率</w:t>
                  </w:r>
                </w:p>
              </w:tc>
              <w:tc>
                <w:tcPr>
                  <w:tcW w:w="1924" w:type="dxa"/>
                  <w:gridSpan w:val="2"/>
                  <w:noWrap w:val="0"/>
                  <w:vAlign w:val="center"/>
                </w:tcPr>
                <w:p>
                  <w:pPr>
                    <w:adjustRightInd w:val="0"/>
                    <w:snapToGrid w:val="0"/>
                    <w:jc w:val="center"/>
                    <w:rPr>
                      <w:b/>
                      <w:bCs/>
                      <w:color w:val="000000"/>
                      <w:kern w:val="0"/>
                      <w:szCs w:val="21"/>
                    </w:rPr>
                  </w:pPr>
                  <w:r>
                    <w:rPr>
                      <w:b/>
                      <w:bCs/>
                      <w:color w:val="000000"/>
                      <w:kern w:val="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pPr>
                    <w:widowControl/>
                    <w:jc w:val="center"/>
                    <w:rPr>
                      <w:b/>
                      <w:bCs/>
                      <w:color w:val="000000"/>
                      <w:szCs w:val="21"/>
                    </w:rPr>
                  </w:pPr>
                </w:p>
              </w:tc>
              <w:tc>
                <w:tcPr>
                  <w:tcW w:w="716" w:type="dxa"/>
                  <w:vMerge w:val="continue"/>
                  <w:noWrap w:val="0"/>
                  <w:vAlign w:val="center"/>
                </w:tcPr>
                <w:p>
                  <w:pPr>
                    <w:widowControl/>
                    <w:jc w:val="center"/>
                    <w:rPr>
                      <w:b/>
                      <w:bCs/>
                      <w:color w:val="000000"/>
                      <w:szCs w:val="21"/>
                    </w:rPr>
                  </w:pPr>
                </w:p>
              </w:tc>
              <w:tc>
                <w:tcPr>
                  <w:tcW w:w="1050" w:type="dxa"/>
                  <w:noWrap w:val="0"/>
                  <w:vAlign w:val="center"/>
                </w:tcPr>
                <w:p>
                  <w:pPr>
                    <w:adjustRightInd w:val="0"/>
                    <w:snapToGrid w:val="0"/>
                    <w:jc w:val="center"/>
                    <w:rPr>
                      <w:b/>
                      <w:bCs/>
                      <w:color w:val="000000"/>
                      <w:kern w:val="0"/>
                      <w:szCs w:val="21"/>
                    </w:rPr>
                  </w:pPr>
                  <w:r>
                    <w:rPr>
                      <w:b/>
                      <w:bCs/>
                      <w:color w:val="000000"/>
                      <w:kern w:val="0"/>
                      <w:szCs w:val="21"/>
                    </w:rPr>
                    <w:t>t/a</w:t>
                  </w:r>
                </w:p>
              </w:tc>
              <w:tc>
                <w:tcPr>
                  <w:tcW w:w="910" w:type="dxa"/>
                  <w:noWrap w:val="0"/>
                  <w:vAlign w:val="center"/>
                </w:tcPr>
                <w:p>
                  <w:pPr>
                    <w:adjustRightInd w:val="0"/>
                    <w:snapToGrid w:val="0"/>
                    <w:jc w:val="center"/>
                    <w:rPr>
                      <w:b/>
                      <w:bCs/>
                      <w:color w:val="000000"/>
                      <w:kern w:val="0"/>
                      <w:szCs w:val="21"/>
                    </w:rPr>
                  </w:pPr>
                  <w:r>
                    <w:rPr>
                      <w:b/>
                      <w:bCs/>
                      <w:color w:val="000000"/>
                      <w:kern w:val="0"/>
                      <w:szCs w:val="21"/>
                    </w:rPr>
                    <w:t>kg/h</w:t>
                  </w:r>
                </w:p>
              </w:tc>
              <w:tc>
                <w:tcPr>
                  <w:tcW w:w="2658" w:type="dxa"/>
                  <w:vMerge w:val="continue"/>
                  <w:noWrap w:val="0"/>
                  <w:vAlign w:val="center"/>
                </w:tcPr>
                <w:p>
                  <w:pPr>
                    <w:widowControl/>
                    <w:jc w:val="center"/>
                    <w:rPr>
                      <w:b/>
                      <w:bCs/>
                      <w:color w:val="000000"/>
                      <w:szCs w:val="21"/>
                    </w:rPr>
                  </w:pPr>
                </w:p>
              </w:tc>
              <w:tc>
                <w:tcPr>
                  <w:tcW w:w="951" w:type="dxa"/>
                  <w:noWrap w:val="0"/>
                  <w:vAlign w:val="center"/>
                </w:tcPr>
                <w:p>
                  <w:pPr>
                    <w:adjustRightInd w:val="0"/>
                    <w:snapToGrid w:val="0"/>
                    <w:jc w:val="center"/>
                    <w:rPr>
                      <w:b/>
                      <w:bCs/>
                      <w:color w:val="000000"/>
                      <w:kern w:val="0"/>
                      <w:szCs w:val="21"/>
                    </w:rPr>
                  </w:pPr>
                  <w:r>
                    <w:rPr>
                      <w:b/>
                      <w:bCs/>
                      <w:color w:val="000000"/>
                      <w:kern w:val="0"/>
                      <w:szCs w:val="21"/>
                    </w:rPr>
                    <w:t>t/a</w:t>
                  </w:r>
                </w:p>
              </w:tc>
              <w:tc>
                <w:tcPr>
                  <w:tcW w:w="973" w:type="dxa"/>
                  <w:noWrap w:val="0"/>
                  <w:vAlign w:val="center"/>
                </w:tcPr>
                <w:p>
                  <w:pPr>
                    <w:adjustRightInd w:val="0"/>
                    <w:snapToGrid w:val="0"/>
                    <w:jc w:val="center"/>
                    <w:rPr>
                      <w:b/>
                      <w:bCs/>
                      <w:color w:val="000000"/>
                      <w:kern w:val="0"/>
                      <w:szCs w:val="21"/>
                    </w:rPr>
                  </w:pPr>
                  <w:r>
                    <w:rPr>
                      <w:b/>
                      <w:bCs/>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pPr>
                    <w:adjustRightInd w:val="0"/>
                    <w:snapToGrid w:val="0"/>
                    <w:jc w:val="center"/>
                    <w:rPr>
                      <w:bCs/>
                      <w:color w:val="000000"/>
                      <w:kern w:val="0"/>
                      <w:szCs w:val="21"/>
                    </w:rPr>
                  </w:pPr>
                  <w:r>
                    <w:rPr>
                      <w:bCs/>
                      <w:color w:val="000000"/>
                      <w:kern w:val="0"/>
                      <w:szCs w:val="21"/>
                    </w:rPr>
                    <w:t>给料</w:t>
                  </w:r>
                </w:p>
              </w:tc>
              <w:tc>
                <w:tcPr>
                  <w:tcW w:w="716" w:type="dxa"/>
                  <w:noWrap w:val="0"/>
                  <w:vAlign w:val="center"/>
                </w:tcPr>
                <w:p>
                  <w:pPr>
                    <w:adjustRightInd w:val="0"/>
                    <w:snapToGrid w:val="0"/>
                    <w:jc w:val="center"/>
                    <w:rPr>
                      <w:bCs/>
                      <w:color w:val="000000"/>
                      <w:kern w:val="0"/>
                      <w:szCs w:val="21"/>
                    </w:rPr>
                  </w:pPr>
                  <w:r>
                    <w:rPr>
                      <w:bCs/>
                      <w:color w:val="000000"/>
                      <w:kern w:val="0"/>
                      <w:szCs w:val="21"/>
                    </w:rPr>
                    <w:t>给料机</w:t>
                  </w:r>
                </w:p>
              </w:tc>
              <w:tc>
                <w:tcPr>
                  <w:tcW w:w="1050" w:type="dxa"/>
                  <w:noWrap w:val="0"/>
                  <w:vAlign w:val="center"/>
                </w:tcPr>
                <w:p>
                  <w:pPr>
                    <w:adjustRightInd w:val="0"/>
                    <w:snapToGrid w:val="0"/>
                    <w:jc w:val="center"/>
                    <w:rPr>
                      <w:bCs/>
                      <w:color w:val="000000"/>
                      <w:kern w:val="0"/>
                      <w:szCs w:val="21"/>
                    </w:rPr>
                  </w:pPr>
                  <w:r>
                    <w:rPr>
                      <w:rFonts w:hint="eastAsia"/>
                      <w:bCs/>
                      <w:color w:val="000000"/>
                      <w:kern w:val="0"/>
                      <w:szCs w:val="21"/>
                    </w:rPr>
                    <w:t>33.6</w:t>
                  </w:r>
                </w:p>
              </w:tc>
              <w:tc>
                <w:tcPr>
                  <w:tcW w:w="910" w:type="dxa"/>
                  <w:noWrap w:val="0"/>
                  <w:vAlign w:val="center"/>
                </w:tcPr>
                <w:p>
                  <w:pPr>
                    <w:adjustRightInd w:val="0"/>
                    <w:snapToGrid w:val="0"/>
                    <w:jc w:val="center"/>
                    <w:rPr>
                      <w:bCs/>
                      <w:color w:val="000000"/>
                      <w:kern w:val="0"/>
                      <w:szCs w:val="21"/>
                    </w:rPr>
                  </w:pPr>
                  <w:r>
                    <w:rPr>
                      <w:rFonts w:hint="eastAsia"/>
                      <w:bCs/>
                      <w:color w:val="000000"/>
                      <w:kern w:val="0"/>
                      <w:szCs w:val="21"/>
                    </w:rPr>
                    <w:t>7</w:t>
                  </w:r>
                </w:p>
              </w:tc>
              <w:tc>
                <w:tcPr>
                  <w:tcW w:w="2658" w:type="dxa"/>
                  <w:noWrap w:val="0"/>
                  <w:vAlign w:val="center"/>
                </w:tcPr>
                <w:p>
                  <w:pPr>
                    <w:adjustRightInd w:val="0"/>
                    <w:snapToGrid w:val="0"/>
                    <w:jc w:val="center"/>
                    <w:rPr>
                      <w:bCs/>
                      <w:color w:val="000000"/>
                      <w:kern w:val="0"/>
                      <w:szCs w:val="21"/>
                    </w:rPr>
                  </w:pPr>
                  <w:r>
                    <w:rPr>
                      <w:bCs/>
                      <w:color w:val="000000"/>
                      <w:kern w:val="0"/>
                      <w:szCs w:val="21"/>
                    </w:rPr>
                    <w:t>封闭厂房（99%）+喷雾除尘（80%）</w:t>
                  </w:r>
                </w:p>
              </w:tc>
              <w:tc>
                <w:tcPr>
                  <w:tcW w:w="951" w:type="dxa"/>
                  <w:noWrap w:val="0"/>
                  <w:vAlign w:val="center"/>
                </w:tcPr>
                <w:p>
                  <w:pPr>
                    <w:adjustRightInd w:val="0"/>
                    <w:snapToGrid w:val="0"/>
                    <w:jc w:val="center"/>
                    <w:rPr>
                      <w:bCs/>
                      <w:color w:val="000000"/>
                      <w:kern w:val="0"/>
                      <w:szCs w:val="21"/>
                    </w:rPr>
                  </w:pPr>
                  <w:r>
                    <w:rPr>
                      <w:rFonts w:hint="eastAsia"/>
                      <w:bCs/>
                      <w:color w:val="000000"/>
                      <w:kern w:val="0"/>
                      <w:szCs w:val="21"/>
                    </w:rPr>
                    <w:t>0.0672</w:t>
                  </w:r>
                </w:p>
              </w:tc>
              <w:tc>
                <w:tcPr>
                  <w:tcW w:w="973" w:type="dxa"/>
                  <w:noWrap w:val="0"/>
                  <w:vAlign w:val="center"/>
                </w:tcPr>
                <w:p>
                  <w:pPr>
                    <w:adjustRightInd w:val="0"/>
                    <w:snapToGrid w:val="0"/>
                    <w:jc w:val="center"/>
                    <w:rPr>
                      <w:bCs/>
                      <w:color w:val="000000"/>
                      <w:kern w:val="0"/>
                      <w:szCs w:val="21"/>
                    </w:rPr>
                  </w:pPr>
                  <w:r>
                    <w:rPr>
                      <w:rFonts w:hint="eastAsia"/>
                      <w:bCs/>
                      <w:color w:val="000000"/>
                      <w:kern w:val="0"/>
                      <w:szCs w:val="21"/>
                    </w:rPr>
                    <w:t>0.014</w:t>
                  </w:r>
                </w:p>
              </w:tc>
            </w:tr>
          </w:tbl>
          <w:p>
            <w:pPr>
              <w:pStyle w:val="183"/>
              <w:ind w:firstLine="482"/>
              <w:rPr>
                <w:rFonts w:hint="eastAsia"/>
                <w:b/>
                <w:color w:val="000000"/>
              </w:rPr>
            </w:pPr>
            <w:r>
              <w:rPr>
                <w:rFonts w:hint="eastAsia"/>
                <w:b/>
                <w:color w:val="000000"/>
              </w:rPr>
              <w:t>3）砂石生产粉尘</w:t>
            </w:r>
          </w:p>
          <w:p>
            <w:pPr>
              <w:pStyle w:val="183"/>
              <w:ind w:firstLine="482"/>
              <w:rPr>
                <w:rFonts w:cs="宋体"/>
                <w:bCs/>
                <w:color w:val="000000"/>
                <w:kern w:val="0"/>
              </w:rPr>
            </w:pPr>
            <w:r>
              <w:rPr>
                <w:rFonts w:hint="eastAsia" w:hAnsi="宋体"/>
                <w:b/>
                <w:bCs/>
                <w:color w:val="000000"/>
                <w:kern w:val="0"/>
              </w:rPr>
              <w:t>源强核算</w:t>
            </w:r>
            <w:r>
              <w:rPr>
                <w:rFonts w:hint="eastAsia" w:hAnsi="宋体"/>
                <w:color w:val="000000"/>
                <w:kern w:val="0"/>
              </w:rPr>
              <w:t>：</w:t>
            </w:r>
            <w:r>
              <w:rPr>
                <w:rFonts w:hAnsi="宋体"/>
                <w:color w:val="000000"/>
                <w:kern w:val="0"/>
              </w:rPr>
              <w:t>项目运营期生产粉尘主要为破碎粉尘、振动</w:t>
            </w:r>
            <w:r>
              <w:rPr>
                <w:rFonts w:hint="eastAsia" w:hAnsi="宋体"/>
                <w:color w:val="000000"/>
                <w:kern w:val="0"/>
              </w:rPr>
              <w:t>筛分</w:t>
            </w:r>
            <w:r>
              <w:rPr>
                <w:rFonts w:hAnsi="宋体"/>
                <w:color w:val="000000"/>
                <w:kern w:val="0"/>
              </w:rPr>
              <w:t>粉尘。</w:t>
            </w:r>
            <w:r>
              <w:rPr>
                <w:rFonts w:hint="eastAsia"/>
                <w:color w:val="000000"/>
                <w:kern w:val="0"/>
              </w:rPr>
              <w:t>本项目生产粉尘参照</w:t>
            </w:r>
            <w:r>
              <w:rPr>
                <w:color w:val="000000"/>
                <w:kern w:val="0"/>
              </w:rPr>
              <w:t>生态环境部发布的《303砖瓦、石材等建筑材料制造行业系数手册》</w:t>
            </w:r>
            <w:r>
              <w:rPr>
                <w:rFonts w:hint="eastAsia"/>
                <w:color w:val="000000"/>
                <w:kern w:val="0"/>
              </w:rPr>
              <w:t>及《逸散性工业粉尘控制技术》，加工厂粉尘源强主要与原料粒度大小有关，本项目原料为砂石混合物，整个生产线采用湿法作业（物料在进入厂区的第一级筛分工序采用水冲洗，物料在生产线为湿润状态，含水率较高），因此有效的抑制了加工工序粉尘的产生，加工工序粉尘产生系数约为0.05kg/t，根据上表产污系数计算</w:t>
            </w:r>
            <w:r>
              <w:rPr>
                <w:rFonts w:hint="eastAsia" w:cs="宋体"/>
                <w:bCs/>
                <w:iCs/>
                <w:color w:val="000000"/>
                <w:kern w:val="0"/>
              </w:rPr>
              <w:t>，本项目加工粉尘产生量为</w:t>
            </w:r>
            <w:r>
              <w:rPr>
                <w:rFonts w:hint="eastAsia" w:cs="宋体"/>
                <w:bCs/>
                <w:color w:val="000000"/>
                <w:kern w:val="0"/>
              </w:rPr>
              <w:t>100</w:t>
            </w:r>
            <w:r>
              <w:rPr>
                <w:rFonts w:cs="宋体"/>
                <w:bCs/>
                <w:color w:val="000000"/>
                <w:kern w:val="0"/>
              </w:rPr>
              <w:t>t/a</w:t>
            </w:r>
            <w:r>
              <w:rPr>
                <w:rFonts w:hint="eastAsia" w:cs="宋体"/>
                <w:bCs/>
                <w:color w:val="000000"/>
                <w:kern w:val="0"/>
              </w:rPr>
              <w:t>（20.83</w:t>
            </w:r>
            <w:r>
              <w:rPr>
                <w:rFonts w:cs="宋体"/>
                <w:bCs/>
                <w:color w:val="000000"/>
                <w:kern w:val="0"/>
              </w:rPr>
              <w:t>kg/h</w:t>
            </w:r>
            <w:r>
              <w:rPr>
                <w:rFonts w:hint="eastAsia" w:cs="宋体"/>
                <w:bCs/>
                <w:color w:val="000000"/>
                <w:kern w:val="0"/>
              </w:rPr>
              <w:t>）。</w:t>
            </w:r>
          </w:p>
          <w:p>
            <w:pPr>
              <w:spacing w:line="360" w:lineRule="auto"/>
              <w:ind w:firstLine="482" w:firstLineChars="200"/>
              <w:rPr>
                <w:b/>
                <w:iCs/>
                <w:color w:val="000000"/>
                <w:sz w:val="24"/>
                <w:szCs w:val="21"/>
              </w:rPr>
            </w:pPr>
            <w:r>
              <w:rPr>
                <w:rFonts w:hint="eastAsia"/>
                <w:b/>
                <w:iCs/>
                <w:color w:val="000000"/>
                <w:sz w:val="24"/>
                <w:szCs w:val="21"/>
              </w:rPr>
              <w:t>拟采取治理措施：</w:t>
            </w:r>
            <w:r>
              <w:rPr>
                <w:rFonts w:hint="eastAsia"/>
                <w:bCs/>
                <w:iCs/>
                <w:color w:val="000000"/>
                <w:sz w:val="24"/>
                <w:szCs w:val="21"/>
              </w:rPr>
              <w:t>本项目砂石生产线布置在封闭厂房内，地面硬化，并设置喷淋降尘设置。</w:t>
            </w:r>
          </w:p>
          <w:p>
            <w:pPr>
              <w:spacing w:line="360" w:lineRule="auto"/>
              <w:ind w:firstLine="482" w:firstLineChars="200"/>
              <w:rPr>
                <w:color w:val="000000"/>
                <w:sz w:val="24"/>
                <w:szCs w:val="21"/>
              </w:rPr>
            </w:pPr>
            <w:r>
              <w:rPr>
                <w:rFonts w:hint="eastAsia"/>
                <w:b/>
                <w:iCs/>
                <w:color w:val="000000"/>
                <w:sz w:val="24"/>
                <w:szCs w:val="21"/>
              </w:rPr>
              <w:t>排放情况：</w:t>
            </w:r>
            <w:r>
              <w:rPr>
                <w:rFonts w:hint="eastAsia"/>
                <w:iCs/>
                <w:color w:val="000000"/>
                <w:sz w:val="24"/>
                <w:szCs w:val="21"/>
              </w:rPr>
              <w:t>根据《排放源统计调查产排污核算方法和系数手册》中的“工业源固体物料堆场颗粒物核算系数手册”，封闭厂房的收集效率按99%计。</w:t>
            </w:r>
            <w:r>
              <w:rPr>
                <w:rFonts w:hint="eastAsia"/>
                <w:color w:val="000000"/>
                <w:sz w:val="24"/>
                <w:szCs w:val="21"/>
              </w:rPr>
              <w:t>经计算，本项目加工粉尘产生、治理及排放情况见下表。</w:t>
            </w:r>
          </w:p>
          <w:p>
            <w:pPr>
              <w:snapToGrid w:val="0"/>
              <w:spacing w:line="276" w:lineRule="auto"/>
              <w:jc w:val="center"/>
              <w:rPr>
                <w:b/>
                <w:color w:val="000000"/>
                <w:szCs w:val="22"/>
              </w:rPr>
            </w:pPr>
            <w:r>
              <w:rPr>
                <w:rFonts w:hint="eastAsia"/>
                <w:b/>
                <w:color w:val="000000"/>
                <w:szCs w:val="22"/>
              </w:rPr>
              <w:t>表4</w:t>
            </w:r>
            <w:r>
              <w:rPr>
                <w:b/>
                <w:color w:val="000000"/>
                <w:szCs w:val="22"/>
              </w:rPr>
              <w:t>-</w:t>
            </w:r>
            <w:r>
              <w:rPr>
                <w:rFonts w:hint="eastAsia"/>
                <w:b/>
                <w:color w:val="000000"/>
                <w:szCs w:val="22"/>
              </w:rPr>
              <w:t>4</w:t>
            </w:r>
            <w:r>
              <w:rPr>
                <w:b/>
                <w:color w:val="000000"/>
                <w:szCs w:val="22"/>
              </w:rPr>
              <w:t xml:space="preserve"> </w:t>
            </w:r>
            <w:r>
              <w:rPr>
                <w:rFonts w:hint="eastAsia"/>
                <w:b/>
                <w:color w:val="000000"/>
                <w:szCs w:val="22"/>
              </w:rPr>
              <w:t>生产加工粉尘产排情况一览表</w:t>
            </w:r>
          </w:p>
          <w:tbl>
            <w:tblPr>
              <w:tblStyle w:val="39"/>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380"/>
              <w:gridCol w:w="843"/>
              <w:gridCol w:w="754"/>
              <w:gridCol w:w="2088"/>
              <w:gridCol w:w="874"/>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noWrap w:val="0"/>
                  <w:vAlign w:val="center"/>
                </w:tcPr>
                <w:p>
                  <w:pPr>
                    <w:adjustRightInd w:val="0"/>
                    <w:snapToGrid w:val="0"/>
                    <w:jc w:val="center"/>
                    <w:rPr>
                      <w:b/>
                      <w:bCs/>
                      <w:color w:val="000000"/>
                      <w:kern w:val="0"/>
                      <w:szCs w:val="21"/>
                    </w:rPr>
                  </w:pPr>
                  <w:r>
                    <w:rPr>
                      <w:b/>
                      <w:bCs/>
                      <w:color w:val="000000"/>
                      <w:kern w:val="0"/>
                      <w:szCs w:val="21"/>
                    </w:rPr>
                    <w:t>产污环节</w:t>
                  </w:r>
                </w:p>
              </w:tc>
              <w:tc>
                <w:tcPr>
                  <w:tcW w:w="1380" w:type="dxa"/>
                  <w:vMerge w:val="restart"/>
                  <w:noWrap w:val="0"/>
                  <w:vAlign w:val="center"/>
                </w:tcPr>
                <w:p>
                  <w:pPr>
                    <w:adjustRightInd w:val="0"/>
                    <w:snapToGrid w:val="0"/>
                    <w:jc w:val="center"/>
                    <w:rPr>
                      <w:b/>
                      <w:bCs/>
                      <w:color w:val="000000"/>
                      <w:kern w:val="0"/>
                      <w:szCs w:val="21"/>
                    </w:rPr>
                  </w:pPr>
                  <w:r>
                    <w:rPr>
                      <w:b/>
                      <w:bCs/>
                      <w:color w:val="000000"/>
                      <w:kern w:val="0"/>
                      <w:szCs w:val="21"/>
                    </w:rPr>
                    <w:t>产污位置</w:t>
                  </w:r>
                </w:p>
              </w:tc>
              <w:tc>
                <w:tcPr>
                  <w:tcW w:w="1597" w:type="dxa"/>
                  <w:gridSpan w:val="2"/>
                  <w:noWrap w:val="0"/>
                  <w:vAlign w:val="center"/>
                </w:tcPr>
                <w:p>
                  <w:pPr>
                    <w:adjustRightInd w:val="0"/>
                    <w:snapToGrid w:val="0"/>
                    <w:jc w:val="center"/>
                    <w:rPr>
                      <w:b/>
                      <w:bCs/>
                      <w:color w:val="000000"/>
                      <w:kern w:val="0"/>
                      <w:szCs w:val="21"/>
                    </w:rPr>
                  </w:pPr>
                  <w:r>
                    <w:rPr>
                      <w:b/>
                      <w:bCs/>
                      <w:color w:val="000000"/>
                      <w:kern w:val="0"/>
                      <w:szCs w:val="21"/>
                    </w:rPr>
                    <w:t>产生情况</w:t>
                  </w:r>
                </w:p>
              </w:tc>
              <w:tc>
                <w:tcPr>
                  <w:tcW w:w="2088" w:type="dxa"/>
                  <w:vMerge w:val="restart"/>
                  <w:noWrap w:val="0"/>
                  <w:vAlign w:val="center"/>
                </w:tcPr>
                <w:p>
                  <w:pPr>
                    <w:adjustRightInd w:val="0"/>
                    <w:snapToGrid w:val="0"/>
                    <w:jc w:val="center"/>
                    <w:rPr>
                      <w:b/>
                      <w:bCs/>
                      <w:color w:val="000000"/>
                      <w:kern w:val="0"/>
                      <w:szCs w:val="21"/>
                    </w:rPr>
                  </w:pPr>
                  <w:r>
                    <w:rPr>
                      <w:b/>
                      <w:bCs/>
                      <w:color w:val="000000"/>
                      <w:kern w:val="0"/>
                      <w:szCs w:val="21"/>
                    </w:rPr>
                    <w:t>治理措施及效率</w:t>
                  </w:r>
                </w:p>
              </w:tc>
              <w:tc>
                <w:tcPr>
                  <w:tcW w:w="1915" w:type="dxa"/>
                  <w:gridSpan w:val="2"/>
                  <w:noWrap w:val="0"/>
                  <w:vAlign w:val="center"/>
                </w:tcPr>
                <w:p>
                  <w:pPr>
                    <w:adjustRightInd w:val="0"/>
                    <w:snapToGrid w:val="0"/>
                    <w:jc w:val="center"/>
                    <w:rPr>
                      <w:b/>
                      <w:bCs/>
                      <w:color w:val="000000"/>
                      <w:kern w:val="0"/>
                      <w:szCs w:val="21"/>
                    </w:rPr>
                  </w:pPr>
                  <w:r>
                    <w:rPr>
                      <w:b/>
                      <w:bCs/>
                      <w:color w:val="000000"/>
                      <w:kern w:val="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noWrap w:val="0"/>
                  <w:vAlign w:val="center"/>
                </w:tcPr>
                <w:p>
                  <w:pPr>
                    <w:widowControl/>
                    <w:jc w:val="center"/>
                    <w:rPr>
                      <w:b/>
                      <w:bCs/>
                      <w:color w:val="000000"/>
                      <w:szCs w:val="21"/>
                    </w:rPr>
                  </w:pPr>
                </w:p>
              </w:tc>
              <w:tc>
                <w:tcPr>
                  <w:tcW w:w="1380" w:type="dxa"/>
                  <w:vMerge w:val="continue"/>
                  <w:noWrap w:val="0"/>
                  <w:vAlign w:val="center"/>
                </w:tcPr>
                <w:p>
                  <w:pPr>
                    <w:widowControl/>
                    <w:jc w:val="center"/>
                    <w:rPr>
                      <w:b/>
                      <w:bCs/>
                      <w:color w:val="000000"/>
                      <w:szCs w:val="21"/>
                    </w:rPr>
                  </w:pPr>
                </w:p>
              </w:tc>
              <w:tc>
                <w:tcPr>
                  <w:tcW w:w="843" w:type="dxa"/>
                  <w:noWrap w:val="0"/>
                  <w:vAlign w:val="center"/>
                </w:tcPr>
                <w:p>
                  <w:pPr>
                    <w:adjustRightInd w:val="0"/>
                    <w:snapToGrid w:val="0"/>
                    <w:jc w:val="center"/>
                    <w:rPr>
                      <w:b/>
                      <w:bCs/>
                      <w:color w:val="000000"/>
                      <w:kern w:val="0"/>
                      <w:szCs w:val="21"/>
                    </w:rPr>
                  </w:pPr>
                  <w:r>
                    <w:rPr>
                      <w:b/>
                      <w:bCs/>
                      <w:color w:val="000000"/>
                      <w:kern w:val="0"/>
                      <w:szCs w:val="21"/>
                    </w:rPr>
                    <w:t>t/a</w:t>
                  </w:r>
                </w:p>
              </w:tc>
              <w:tc>
                <w:tcPr>
                  <w:tcW w:w="754" w:type="dxa"/>
                  <w:noWrap w:val="0"/>
                  <w:vAlign w:val="center"/>
                </w:tcPr>
                <w:p>
                  <w:pPr>
                    <w:adjustRightInd w:val="0"/>
                    <w:snapToGrid w:val="0"/>
                    <w:jc w:val="center"/>
                    <w:rPr>
                      <w:b/>
                      <w:bCs/>
                      <w:color w:val="000000"/>
                      <w:kern w:val="0"/>
                      <w:szCs w:val="21"/>
                    </w:rPr>
                  </w:pPr>
                  <w:r>
                    <w:rPr>
                      <w:b/>
                      <w:bCs/>
                      <w:color w:val="000000"/>
                      <w:kern w:val="0"/>
                      <w:szCs w:val="21"/>
                    </w:rPr>
                    <w:t>kg/h</w:t>
                  </w:r>
                </w:p>
              </w:tc>
              <w:tc>
                <w:tcPr>
                  <w:tcW w:w="2088" w:type="dxa"/>
                  <w:vMerge w:val="continue"/>
                  <w:noWrap w:val="0"/>
                  <w:vAlign w:val="center"/>
                </w:tcPr>
                <w:p>
                  <w:pPr>
                    <w:widowControl/>
                    <w:jc w:val="center"/>
                    <w:rPr>
                      <w:b/>
                      <w:bCs/>
                      <w:color w:val="000000"/>
                      <w:szCs w:val="21"/>
                    </w:rPr>
                  </w:pPr>
                </w:p>
              </w:tc>
              <w:tc>
                <w:tcPr>
                  <w:tcW w:w="874" w:type="dxa"/>
                  <w:noWrap w:val="0"/>
                  <w:vAlign w:val="center"/>
                </w:tcPr>
                <w:p>
                  <w:pPr>
                    <w:adjustRightInd w:val="0"/>
                    <w:snapToGrid w:val="0"/>
                    <w:jc w:val="center"/>
                    <w:rPr>
                      <w:b/>
                      <w:bCs/>
                      <w:color w:val="000000"/>
                      <w:kern w:val="0"/>
                      <w:szCs w:val="21"/>
                    </w:rPr>
                  </w:pPr>
                  <w:r>
                    <w:rPr>
                      <w:b/>
                      <w:bCs/>
                      <w:color w:val="000000"/>
                      <w:kern w:val="0"/>
                      <w:szCs w:val="21"/>
                    </w:rPr>
                    <w:t>t/a</w:t>
                  </w:r>
                </w:p>
              </w:tc>
              <w:tc>
                <w:tcPr>
                  <w:tcW w:w="1041" w:type="dxa"/>
                  <w:noWrap w:val="0"/>
                  <w:vAlign w:val="center"/>
                </w:tcPr>
                <w:p>
                  <w:pPr>
                    <w:adjustRightInd w:val="0"/>
                    <w:snapToGrid w:val="0"/>
                    <w:jc w:val="center"/>
                    <w:rPr>
                      <w:b/>
                      <w:bCs/>
                      <w:color w:val="000000"/>
                      <w:kern w:val="0"/>
                      <w:szCs w:val="21"/>
                    </w:rPr>
                  </w:pPr>
                  <w:r>
                    <w:rPr>
                      <w:b/>
                      <w:bCs/>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pPr>
                    <w:adjustRightInd w:val="0"/>
                    <w:snapToGrid w:val="0"/>
                    <w:jc w:val="center"/>
                    <w:rPr>
                      <w:bCs/>
                      <w:color w:val="000000"/>
                      <w:kern w:val="0"/>
                      <w:szCs w:val="21"/>
                    </w:rPr>
                  </w:pPr>
                  <w:r>
                    <w:rPr>
                      <w:bCs/>
                      <w:color w:val="000000"/>
                      <w:kern w:val="0"/>
                      <w:szCs w:val="21"/>
                    </w:rPr>
                    <w:t>破碎、筛分、</w:t>
                  </w:r>
                  <w:r>
                    <w:rPr>
                      <w:rFonts w:hint="eastAsia"/>
                      <w:bCs/>
                      <w:color w:val="000000"/>
                      <w:kern w:val="0"/>
                      <w:szCs w:val="21"/>
                    </w:rPr>
                    <w:t>制砂</w:t>
                  </w:r>
                </w:p>
              </w:tc>
              <w:tc>
                <w:tcPr>
                  <w:tcW w:w="1380" w:type="dxa"/>
                  <w:noWrap w:val="0"/>
                  <w:vAlign w:val="center"/>
                </w:tcPr>
                <w:p>
                  <w:pPr>
                    <w:adjustRightInd w:val="0"/>
                    <w:snapToGrid w:val="0"/>
                    <w:jc w:val="center"/>
                    <w:rPr>
                      <w:bCs/>
                      <w:color w:val="000000"/>
                      <w:kern w:val="0"/>
                      <w:szCs w:val="21"/>
                    </w:rPr>
                  </w:pPr>
                  <w:r>
                    <w:rPr>
                      <w:bCs/>
                      <w:color w:val="000000"/>
                      <w:kern w:val="0"/>
                      <w:szCs w:val="21"/>
                    </w:rPr>
                    <w:t>破碎机、振动筛、</w:t>
                  </w:r>
                  <w:r>
                    <w:rPr>
                      <w:rFonts w:hint="eastAsia"/>
                      <w:bCs/>
                      <w:color w:val="000000"/>
                      <w:kern w:val="0"/>
                      <w:szCs w:val="21"/>
                    </w:rPr>
                    <w:t>制砂机</w:t>
                  </w:r>
                </w:p>
              </w:tc>
              <w:tc>
                <w:tcPr>
                  <w:tcW w:w="843" w:type="dxa"/>
                  <w:noWrap w:val="0"/>
                  <w:vAlign w:val="center"/>
                </w:tcPr>
                <w:p>
                  <w:pPr>
                    <w:adjustRightInd w:val="0"/>
                    <w:snapToGrid w:val="0"/>
                    <w:jc w:val="center"/>
                    <w:rPr>
                      <w:bCs/>
                      <w:color w:val="000000"/>
                      <w:kern w:val="0"/>
                      <w:szCs w:val="21"/>
                    </w:rPr>
                  </w:pPr>
                  <w:r>
                    <w:rPr>
                      <w:rFonts w:hint="eastAsia"/>
                      <w:bCs/>
                      <w:color w:val="000000"/>
                      <w:kern w:val="0"/>
                      <w:szCs w:val="21"/>
                    </w:rPr>
                    <w:t>100</w:t>
                  </w:r>
                </w:p>
              </w:tc>
              <w:tc>
                <w:tcPr>
                  <w:tcW w:w="754" w:type="dxa"/>
                  <w:noWrap w:val="0"/>
                  <w:vAlign w:val="center"/>
                </w:tcPr>
                <w:p>
                  <w:pPr>
                    <w:adjustRightInd w:val="0"/>
                    <w:snapToGrid w:val="0"/>
                    <w:jc w:val="center"/>
                    <w:rPr>
                      <w:bCs/>
                      <w:color w:val="000000"/>
                      <w:kern w:val="0"/>
                      <w:szCs w:val="21"/>
                    </w:rPr>
                  </w:pPr>
                  <w:r>
                    <w:rPr>
                      <w:rFonts w:hint="eastAsia"/>
                      <w:bCs/>
                      <w:color w:val="000000"/>
                      <w:kern w:val="0"/>
                      <w:szCs w:val="21"/>
                    </w:rPr>
                    <w:t>20.83</w:t>
                  </w:r>
                </w:p>
              </w:tc>
              <w:tc>
                <w:tcPr>
                  <w:tcW w:w="2088" w:type="dxa"/>
                  <w:noWrap w:val="0"/>
                  <w:vAlign w:val="center"/>
                </w:tcPr>
                <w:p>
                  <w:pPr>
                    <w:adjustRightInd w:val="0"/>
                    <w:snapToGrid w:val="0"/>
                    <w:jc w:val="center"/>
                    <w:rPr>
                      <w:bCs/>
                      <w:color w:val="000000"/>
                      <w:kern w:val="0"/>
                      <w:szCs w:val="21"/>
                    </w:rPr>
                  </w:pPr>
                  <w:r>
                    <w:rPr>
                      <w:bCs/>
                      <w:color w:val="000000"/>
                      <w:kern w:val="0"/>
                      <w:szCs w:val="21"/>
                    </w:rPr>
                    <w:t>封闭厂房（99%）+喷雾除尘（80%）</w:t>
                  </w:r>
                </w:p>
              </w:tc>
              <w:tc>
                <w:tcPr>
                  <w:tcW w:w="874" w:type="dxa"/>
                  <w:noWrap w:val="0"/>
                  <w:vAlign w:val="center"/>
                </w:tcPr>
                <w:p>
                  <w:pPr>
                    <w:adjustRightInd w:val="0"/>
                    <w:snapToGrid w:val="0"/>
                    <w:jc w:val="center"/>
                    <w:rPr>
                      <w:bCs/>
                      <w:color w:val="000000"/>
                      <w:kern w:val="0"/>
                      <w:szCs w:val="21"/>
                    </w:rPr>
                  </w:pPr>
                  <w:r>
                    <w:rPr>
                      <w:rFonts w:hint="eastAsia"/>
                      <w:bCs/>
                      <w:color w:val="000000"/>
                      <w:kern w:val="0"/>
                      <w:szCs w:val="21"/>
                    </w:rPr>
                    <w:t>0.2</w:t>
                  </w:r>
                </w:p>
              </w:tc>
              <w:tc>
                <w:tcPr>
                  <w:tcW w:w="1041" w:type="dxa"/>
                  <w:noWrap w:val="0"/>
                  <w:vAlign w:val="center"/>
                </w:tcPr>
                <w:p>
                  <w:pPr>
                    <w:adjustRightInd w:val="0"/>
                    <w:snapToGrid w:val="0"/>
                    <w:jc w:val="center"/>
                    <w:rPr>
                      <w:bCs/>
                      <w:color w:val="000000"/>
                      <w:kern w:val="0"/>
                      <w:szCs w:val="21"/>
                    </w:rPr>
                  </w:pPr>
                  <w:r>
                    <w:rPr>
                      <w:rFonts w:hint="eastAsia"/>
                      <w:bCs/>
                      <w:color w:val="000000"/>
                      <w:kern w:val="0"/>
                      <w:szCs w:val="21"/>
                    </w:rPr>
                    <w:t>0.042</w:t>
                  </w:r>
                </w:p>
              </w:tc>
            </w:tr>
          </w:tbl>
          <w:p>
            <w:pPr>
              <w:pStyle w:val="183"/>
              <w:ind w:firstLine="482"/>
              <w:rPr>
                <w:rFonts w:hint="eastAsia"/>
                <w:b/>
                <w:color w:val="000000"/>
              </w:rPr>
            </w:pPr>
            <w:r>
              <w:rPr>
                <w:rFonts w:hint="eastAsia"/>
                <w:b/>
                <w:color w:val="000000"/>
              </w:rPr>
              <w:t>4）输送粉尘</w:t>
            </w:r>
          </w:p>
          <w:p>
            <w:pPr>
              <w:pStyle w:val="183"/>
              <w:ind w:firstLine="482"/>
              <w:rPr>
                <w:rFonts w:hint="eastAsia"/>
                <w:color w:val="000000"/>
              </w:rPr>
            </w:pPr>
            <w:r>
              <w:rPr>
                <w:rFonts w:hint="eastAsia"/>
                <w:b/>
                <w:color w:val="000000"/>
              </w:rPr>
              <w:t>源强核算：</w:t>
            </w:r>
            <w:r>
              <w:rPr>
                <w:rFonts w:hint="eastAsia"/>
                <w:color w:val="000000"/>
              </w:rPr>
              <w:t>本项目砂石生产线砂石输送至破碎、筛分机等设备采用皮带输送方式完成，本项目混凝土生产线砂石提升至搅拌机采用配套的皮带输送方式完成，在输送、计量过程会产生粉尘，本次评价参照《逸散性工业粉尘控制技术》和《3021、3022、3029水泥制品制造行业系数手册》，粉尘产污系数为0.12kg/t搬运料。项目砂石生产线年使用砂石量约200万吨，则粉尘产生量为240t/a，50kg/h；项目混凝土生产线年使用砂石量约334万吨，则粉尘产生量为400.8t/a，55kg/h。</w:t>
            </w:r>
          </w:p>
          <w:p>
            <w:pPr>
              <w:pStyle w:val="183"/>
              <w:ind w:firstLine="482"/>
              <w:rPr>
                <w:rFonts w:hint="eastAsia"/>
                <w:b/>
                <w:color w:val="000000"/>
              </w:rPr>
            </w:pPr>
            <w:r>
              <w:rPr>
                <w:rFonts w:hint="eastAsia"/>
                <w:b/>
                <w:color w:val="000000"/>
              </w:rPr>
              <w:t>治理措施：</w:t>
            </w:r>
            <w:r>
              <w:rPr>
                <w:rFonts w:hint="eastAsia"/>
                <w:color w:val="000000"/>
              </w:rPr>
              <w:t>输送带设置在厂房内，同时在进料口两端安装自动喷雾装置，使石料含水率增高。</w:t>
            </w:r>
          </w:p>
          <w:p>
            <w:pPr>
              <w:spacing w:line="360" w:lineRule="auto"/>
              <w:ind w:firstLine="482" w:firstLineChars="200"/>
              <w:rPr>
                <w:color w:val="000000"/>
                <w:sz w:val="24"/>
                <w:szCs w:val="21"/>
              </w:rPr>
            </w:pPr>
            <w:r>
              <w:rPr>
                <w:rFonts w:hint="eastAsia"/>
                <w:b/>
                <w:iCs/>
                <w:color w:val="000000"/>
                <w:sz w:val="24"/>
                <w:szCs w:val="21"/>
              </w:rPr>
              <w:t>排放情况：</w:t>
            </w:r>
            <w:r>
              <w:rPr>
                <w:rFonts w:hint="eastAsia"/>
                <w:color w:val="000000"/>
                <w:sz w:val="24"/>
                <w:szCs w:val="21"/>
              </w:rPr>
              <w:t>经计算，本项目输送粉尘产生、治理及排放情况见下表。</w:t>
            </w:r>
          </w:p>
          <w:p>
            <w:pPr>
              <w:snapToGrid w:val="0"/>
              <w:spacing w:line="276" w:lineRule="auto"/>
              <w:jc w:val="center"/>
              <w:rPr>
                <w:b/>
                <w:color w:val="000000"/>
                <w:szCs w:val="22"/>
              </w:rPr>
            </w:pPr>
            <w:r>
              <w:rPr>
                <w:rFonts w:hint="eastAsia"/>
                <w:b/>
                <w:color w:val="000000"/>
                <w:szCs w:val="22"/>
              </w:rPr>
              <w:t>表4</w:t>
            </w:r>
            <w:r>
              <w:rPr>
                <w:b/>
                <w:color w:val="000000"/>
                <w:szCs w:val="22"/>
              </w:rPr>
              <w:t>-</w:t>
            </w:r>
            <w:r>
              <w:rPr>
                <w:rFonts w:hint="eastAsia"/>
                <w:b/>
                <w:color w:val="000000"/>
                <w:szCs w:val="22"/>
              </w:rPr>
              <w:t>5 输送粉尘产排情况一览表</w:t>
            </w:r>
          </w:p>
          <w:tbl>
            <w:tblPr>
              <w:tblStyle w:val="39"/>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089"/>
              <w:gridCol w:w="1037"/>
              <w:gridCol w:w="851"/>
              <w:gridCol w:w="2088"/>
              <w:gridCol w:w="874"/>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noWrap w:val="0"/>
                  <w:vAlign w:val="center"/>
                </w:tcPr>
                <w:p>
                  <w:pPr>
                    <w:adjustRightInd w:val="0"/>
                    <w:snapToGrid w:val="0"/>
                    <w:jc w:val="center"/>
                    <w:rPr>
                      <w:b/>
                      <w:bCs/>
                      <w:color w:val="000000"/>
                      <w:kern w:val="0"/>
                      <w:szCs w:val="21"/>
                    </w:rPr>
                  </w:pPr>
                  <w:r>
                    <w:rPr>
                      <w:b/>
                      <w:bCs/>
                      <w:color w:val="000000"/>
                      <w:kern w:val="0"/>
                      <w:szCs w:val="21"/>
                    </w:rPr>
                    <w:t>产污环节</w:t>
                  </w:r>
                </w:p>
              </w:tc>
              <w:tc>
                <w:tcPr>
                  <w:tcW w:w="1089" w:type="dxa"/>
                  <w:vMerge w:val="restart"/>
                  <w:noWrap w:val="0"/>
                  <w:vAlign w:val="center"/>
                </w:tcPr>
                <w:p>
                  <w:pPr>
                    <w:adjustRightInd w:val="0"/>
                    <w:snapToGrid w:val="0"/>
                    <w:jc w:val="center"/>
                    <w:rPr>
                      <w:b/>
                      <w:bCs/>
                      <w:color w:val="000000"/>
                      <w:kern w:val="0"/>
                      <w:szCs w:val="21"/>
                    </w:rPr>
                  </w:pPr>
                  <w:r>
                    <w:rPr>
                      <w:b/>
                      <w:bCs/>
                      <w:color w:val="000000"/>
                      <w:kern w:val="0"/>
                      <w:szCs w:val="21"/>
                    </w:rPr>
                    <w:t>产污位置</w:t>
                  </w:r>
                </w:p>
              </w:tc>
              <w:tc>
                <w:tcPr>
                  <w:tcW w:w="1888" w:type="dxa"/>
                  <w:gridSpan w:val="2"/>
                  <w:noWrap w:val="0"/>
                  <w:vAlign w:val="center"/>
                </w:tcPr>
                <w:p>
                  <w:pPr>
                    <w:adjustRightInd w:val="0"/>
                    <w:snapToGrid w:val="0"/>
                    <w:jc w:val="center"/>
                    <w:rPr>
                      <w:b/>
                      <w:bCs/>
                      <w:color w:val="000000"/>
                      <w:kern w:val="0"/>
                      <w:szCs w:val="21"/>
                    </w:rPr>
                  </w:pPr>
                  <w:r>
                    <w:rPr>
                      <w:b/>
                      <w:bCs/>
                      <w:color w:val="000000"/>
                      <w:kern w:val="0"/>
                      <w:szCs w:val="21"/>
                    </w:rPr>
                    <w:t>产生情况</w:t>
                  </w:r>
                </w:p>
              </w:tc>
              <w:tc>
                <w:tcPr>
                  <w:tcW w:w="2088" w:type="dxa"/>
                  <w:vMerge w:val="restart"/>
                  <w:noWrap w:val="0"/>
                  <w:vAlign w:val="center"/>
                </w:tcPr>
                <w:p>
                  <w:pPr>
                    <w:adjustRightInd w:val="0"/>
                    <w:snapToGrid w:val="0"/>
                    <w:jc w:val="center"/>
                    <w:rPr>
                      <w:b/>
                      <w:bCs/>
                      <w:color w:val="000000"/>
                      <w:kern w:val="0"/>
                      <w:szCs w:val="21"/>
                    </w:rPr>
                  </w:pPr>
                  <w:r>
                    <w:rPr>
                      <w:b/>
                      <w:bCs/>
                      <w:color w:val="000000"/>
                      <w:kern w:val="0"/>
                      <w:szCs w:val="21"/>
                    </w:rPr>
                    <w:t>治理措施及效率</w:t>
                  </w:r>
                </w:p>
              </w:tc>
              <w:tc>
                <w:tcPr>
                  <w:tcW w:w="1915" w:type="dxa"/>
                  <w:gridSpan w:val="2"/>
                  <w:noWrap w:val="0"/>
                  <w:vAlign w:val="center"/>
                </w:tcPr>
                <w:p>
                  <w:pPr>
                    <w:adjustRightInd w:val="0"/>
                    <w:snapToGrid w:val="0"/>
                    <w:jc w:val="center"/>
                    <w:rPr>
                      <w:b/>
                      <w:bCs/>
                      <w:color w:val="000000"/>
                      <w:kern w:val="0"/>
                      <w:szCs w:val="21"/>
                    </w:rPr>
                  </w:pPr>
                  <w:r>
                    <w:rPr>
                      <w:b/>
                      <w:bCs/>
                      <w:color w:val="000000"/>
                      <w:kern w:val="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noWrap w:val="0"/>
                  <w:vAlign w:val="center"/>
                </w:tcPr>
                <w:p>
                  <w:pPr>
                    <w:widowControl/>
                    <w:jc w:val="center"/>
                    <w:rPr>
                      <w:b/>
                      <w:bCs/>
                      <w:color w:val="000000"/>
                      <w:szCs w:val="21"/>
                    </w:rPr>
                  </w:pPr>
                </w:p>
              </w:tc>
              <w:tc>
                <w:tcPr>
                  <w:tcW w:w="1089" w:type="dxa"/>
                  <w:vMerge w:val="continue"/>
                  <w:noWrap w:val="0"/>
                  <w:vAlign w:val="center"/>
                </w:tcPr>
                <w:p>
                  <w:pPr>
                    <w:widowControl/>
                    <w:jc w:val="center"/>
                    <w:rPr>
                      <w:b/>
                      <w:bCs/>
                      <w:color w:val="000000"/>
                      <w:szCs w:val="21"/>
                    </w:rPr>
                  </w:pPr>
                </w:p>
              </w:tc>
              <w:tc>
                <w:tcPr>
                  <w:tcW w:w="1037" w:type="dxa"/>
                  <w:noWrap w:val="0"/>
                  <w:vAlign w:val="center"/>
                </w:tcPr>
                <w:p>
                  <w:pPr>
                    <w:adjustRightInd w:val="0"/>
                    <w:snapToGrid w:val="0"/>
                    <w:jc w:val="center"/>
                    <w:rPr>
                      <w:b/>
                      <w:bCs/>
                      <w:color w:val="000000"/>
                      <w:kern w:val="0"/>
                      <w:szCs w:val="21"/>
                    </w:rPr>
                  </w:pPr>
                  <w:r>
                    <w:rPr>
                      <w:b/>
                      <w:bCs/>
                      <w:color w:val="000000"/>
                      <w:kern w:val="0"/>
                      <w:szCs w:val="21"/>
                    </w:rPr>
                    <w:t>t/a</w:t>
                  </w:r>
                </w:p>
              </w:tc>
              <w:tc>
                <w:tcPr>
                  <w:tcW w:w="851" w:type="dxa"/>
                  <w:noWrap w:val="0"/>
                  <w:vAlign w:val="center"/>
                </w:tcPr>
                <w:p>
                  <w:pPr>
                    <w:adjustRightInd w:val="0"/>
                    <w:snapToGrid w:val="0"/>
                    <w:jc w:val="center"/>
                    <w:rPr>
                      <w:b/>
                      <w:bCs/>
                      <w:color w:val="000000"/>
                      <w:kern w:val="0"/>
                      <w:szCs w:val="21"/>
                    </w:rPr>
                  </w:pPr>
                  <w:r>
                    <w:rPr>
                      <w:b/>
                      <w:bCs/>
                      <w:color w:val="000000"/>
                      <w:kern w:val="0"/>
                      <w:szCs w:val="21"/>
                    </w:rPr>
                    <w:t>kg/h</w:t>
                  </w:r>
                </w:p>
              </w:tc>
              <w:tc>
                <w:tcPr>
                  <w:tcW w:w="2088" w:type="dxa"/>
                  <w:vMerge w:val="continue"/>
                  <w:noWrap w:val="0"/>
                  <w:vAlign w:val="center"/>
                </w:tcPr>
                <w:p>
                  <w:pPr>
                    <w:widowControl/>
                    <w:jc w:val="center"/>
                    <w:rPr>
                      <w:b/>
                      <w:bCs/>
                      <w:color w:val="000000"/>
                      <w:szCs w:val="21"/>
                    </w:rPr>
                  </w:pPr>
                </w:p>
              </w:tc>
              <w:tc>
                <w:tcPr>
                  <w:tcW w:w="874" w:type="dxa"/>
                  <w:noWrap w:val="0"/>
                  <w:vAlign w:val="center"/>
                </w:tcPr>
                <w:p>
                  <w:pPr>
                    <w:adjustRightInd w:val="0"/>
                    <w:snapToGrid w:val="0"/>
                    <w:jc w:val="center"/>
                    <w:rPr>
                      <w:b/>
                      <w:bCs/>
                      <w:color w:val="000000"/>
                      <w:kern w:val="0"/>
                      <w:szCs w:val="21"/>
                    </w:rPr>
                  </w:pPr>
                  <w:r>
                    <w:rPr>
                      <w:b/>
                      <w:bCs/>
                      <w:color w:val="000000"/>
                      <w:kern w:val="0"/>
                      <w:szCs w:val="21"/>
                    </w:rPr>
                    <w:t>t/a</w:t>
                  </w:r>
                </w:p>
              </w:tc>
              <w:tc>
                <w:tcPr>
                  <w:tcW w:w="1041" w:type="dxa"/>
                  <w:noWrap w:val="0"/>
                  <w:vAlign w:val="center"/>
                </w:tcPr>
                <w:p>
                  <w:pPr>
                    <w:adjustRightInd w:val="0"/>
                    <w:snapToGrid w:val="0"/>
                    <w:jc w:val="center"/>
                    <w:rPr>
                      <w:b/>
                      <w:bCs/>
                      <w:color w:val="000000"/>
                      <w:kern w:val="0"/>
                      <w:szCs w:val="21"/>
                    </w:rPr>
                  </w:pPr>
                  <w:r>
                    <w:rPr>
                      <w:b/>
                      <w:bCs/>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pPr>
                    <w:adjustRightInd w:val="0"/>
                    <w:snapToGrid w:val="0"/>
                    <w:jc w:val="center"/>
                    <w:rPr>
                      <w:bCs/>
                      <w:color w:val="000000"/>
                      <w:kern w:val="0"/>
                      <w:szCs w:val="21"/>
                    </w:rPr>
                  </w:pPr>
                  <w:r>
                    <w:rPr>
                      <w:rFonts w:hint="eastAsia"/>
                      <w:bCs/>
                      <w:color w:val="000000"/>
                      <w:kern w:val="0"/>
                      <w:szCs w:val="21"/>
                    </w:rPr>
                    <w:t>砂石生产</w:t>
                  </w:r>
                </w:p>
              </w:tc>
              <w:tc>
                <w:tcPr>
                  <w:tcW w:w="1089" w:type="dxa"/>
                  <w:noWrap w:val="0"/>
                  <w:vAlign w:val="center"/>
                </w:tcPr>
                <w:p>
                  <w:pPr>
                    <w:adjustRightInd w:val="0"/>
                    <w:snapToGrid w:val="0"/>
                    <w:jc w:val="center"/>
                    <w:rPr>
                      <w:bCs/>
                      <w:color w:val="000000"/>
                      <w:kern w:val="0"/>
                      <w:szCs w:val="21"/>
                    </w:rPr>
                  </w:pPr>
                  <w:r>
                    <w:rPr>
                      <w:rFonts w:hint="eastAsia"/>
                      <w:bCs/>
                      <w:color w:val="000000"/>
                      <w:kern w:val="0"/>
                      <w:szCs w:val="21"/>
                    </w:rPr>
                    <w:t>输送带</w:t>
                  </w:r>
                </w:p>
              </w:tc>
              <w:tc>
                <w:tcPr>
                  <w:tcW w:w="1037" w:type="dxa"/>
                  <w:noWrap w:val="0"/>
                  <w:vAlign w:val="center"/>
                </w:tcPr>
                <w:p>
                  <w:pPr>
                    <w:adjustRightInd w:val="0"/>
                    <w:snapToGrid w:val="0"/>
                    <w:jc w:val="center"/>
                    <w:rPr>
                      <w:bCs/>
                      <w:color w:val="000000"/>
                      <w:kern w:val="0"/>
                      <w:szCs w:val="21"/>
                    </w:rPr>
                  </w:pPr>
                  <w:r>
                    <w:rPr>
                      <w:rFonts w:hint="eastAsia"/>
                      <w:bCs/>
                      <w:color w:val="000000"/>
                      <w:kern w:val="0"/>
                      <w:szCs w:val="21"/>
                    </w:rPr>
                    <w:t>240</w:t>
                  </w:r>
                </w:p>
              </w:tc>
              <w:tc>
                <w:tcPr>
                  <w:tcW w:w="851" w:type="dxa"/>
                  <w:noWrap w:val="0"/>
                  <w:vAlign w:val="center"/>
                </w:tcPr>
                <w:p>
                  <w:pPr>
                    <w:adjustRightInd w:val="0"/>
                    <w:snapToGrid w:val="0"/>
                    <w:jc w:val="center"/>
                    <w:rPr>
                      <w:bCs/>
                      <w:color w:val="000000"/>
                      <w:kern w:val="0"/>
                      <w:szCs w:val="21"/>
                    </w:rPr>
                  </w:pPr>
                  <w:r>
                    <w:rPr>
                      <w:rFonts w:hint="eastAsia"/>
                      <w:bCs/>
                      <w:color w:val="000000"/>
                      <w:kern w:val="0"/>
                      <w:szCs w:val="21"/>
                    </w:rPr>
                    <w:t>50</w:t>
                  </w:r>
                </w:p>
              </w:tc>
              <w:tc>
                <w:tcPr>
                  <w:tcW w:w="2088" w:type="dxa"/>
                  <w:vMerge w:val="restart"/>
                  <w:noWrap w:val="0"/>
                  <w:vAlign w:val="center"/>
                </w:tcPr>
                <w:p>
                  <w:pPr>
                    <w:adjustRightInd w:val="0"/>
                    <w:snapToGrid w:val="0"/>
                    <w:jc w:val="center"/>
                    <w:rPr>
                      <w:bCs/>
                      <w:color w:val="000000"/>
                      <w:kern w:val="0"/>
                      <w:szCs w:val="21"/>
                    </w:rPr>
                  </w:pPr>
                  <w:r>
                    <w:rPr>
                      <w:bCs/>
                      <w:color w:val="000000"/>
                      <w:kern w:val="0"/>
                      <w:szCs w:val="21"/>
                    </w:rPr>
                    <w:t>喷雾除尘（</w:t>
                  </w:r>
                  <w:r>
                    <w:rPr>
                      <w:rFonts w:hint="eastAsia"/>
                      <w:bCs/>
                      <w:color w:val="000000"/>
                      <w:kern w:val="0"/>
                      <w:szCs w:val="21"/>
                    </w:rPr>
                    <w:t>80</w:t>
                  </w:r>
                  <w:r>
                    <w:rPr>
                      <w:bCs/>
                      <w:color w:val="000000"/>
                      <w:kern w:val="0"/>
                      <w:szCs w:val="21"/>
                    </w:rPr>
                    <w:t>%）</w:t>
                  </w:r>
                  <w:r>
                    <w:rPr>
                      <w:rFonts w:hint="eastAsia"/>
                      <w:bCs/>
                      <w:color w:val="000000"/>
                      <w:kern w:val="0"/>
                      <w:szCs w:val="21"/>
                    </w:rPr>
                    <w:t>+封闭厂房（99%）</w:t>
                  </w:r>
                </w:p>
              </w:tc>
              <w:tc>
                <w:tcPr>
                  <w:tcW w:w="874" w:type="dxa"/>
                  <w:noWrap w:val="0"/>
                  <w:vAlign w:val="center"/>
                </w:tcPr>
                <w:p>
                  <w:pPr>
                    <w:adjustRightInd w:val="0"/>
                    <w:snapToGrid w:val="0"/>
                    <w:jc w:val="center"/>
                    <w:rPr>
                      <w:bCs/>
                      <w:color w:val="000000"/>
                      <w:kern w:val="0"/>
                      <w:szCs w:val="21"/>
                    </w:rPr>
                  </w:pPr>
                  <w:r>
                    <w:rPr>
                      <w:rFonts w:hint="eastAsia"/>
                      <w:bCs/>
                      <w:color w:val="000000"/>
                      <w:kern w:val="0"/>
                      <w:szCs w:val="21"/>
                    </w:rPr>
                    <w:t>0.48</w:t>
                  </w:r>
                </w:p>
              </w:tc>
              <w:tc>
                <w:tcPr>
                  <w:tcW w:w="1041" w:type="dxa"/>
                  <w:noWrap w:val="0"/>
                  <w:vAlign w:val="center"/>
                </w:tcPr>
                <w:p>
                  <w:pPr>
                    <w:adjustRightInd w:val="0"/>
                    <w:snapToGrid w:val="0"/>
                    <w:jc w:val="center"/>
                    <w:rPr>
                      <w:bCs/>
                      <w:color w:val="000000"/>
                      <w:kern w:val="0"/>
                      <w:szCs w:val="21"/>
                    </w:rPr>
                  </w:pPr>
                  <w:r>
                    <w:rPr>
                      <w:rFonts w:hint="eastAsia"/>
                      <w:bCs/>
                      <w:color w:val="000000"/>
                      <w:kern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混凝土生产</w:t>
                  </w:r>
                </w:p>
              </w:tc>
              <w:tc>
                <w:tcPr>
                  <w:tcW w:w="1089"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输送带</w:t>
                  </w:r>
                </w:p>
              </w:tc>
              <w:tc>
                <w:tcPr>
                  <w:tcW w:w="1037"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400.8</w:t>
                  </w:r>
                </w:p>
              </w:tc>
              <w:tc>
                <w:tcPr>
                  <w:tcW w:w="851"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55</w:t>
                  </w:r>
                </w:p>
              </w:tc>
              <w:tc>
                <w:tcPr>
                  <w:tcW w:w="2088" w:type="dxa"/>
                  <w:vMerge w:val="continue"/>
                  <w:noWrap w:val="0"/>
                  <w:vAlign w:val="center"/>
                </w:tcPr>
                <w:p>
                  <w:pPr>
                    <w:adjustRightInd w:val="0"/>
                    <w:snapToGrid w:val="0"/>
                    <w:jc w:val="center"/>
                    <w:rPr>
                      <w:bCs/>
                      <w:color w:val="000000"/>
                      <w:kern w:val="0"/>
                      <w:szCs w:val="21"/>
                    </w:rPr>
                  </w:pPr>
                </w:p>
              </w:tc>
              <w:tc>
                <w:tcPr>
                  <w:tcW w:w="874"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0.8</w:t>
                  </w:r>
                </w:p>
              </w:tc>
              <w:tc>
                <w:tcPr>
                  <w:tcW w:w="1041"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1" w:type="dxa"/>
                  <w:gridSpan w:val="2"/>
                  <w:noWrap w:val="0"/>
                  <w:vAlign w:val="center"/>
                </w:tcPr>
                <w:p>
                  <w:pPr>
                    <w:adjustRightInd w:val="0"/>
                    <w:snapToGrid w:val="0"/>
                    <w:jc w:val="center"/>
                    <w:rPr>
                      <w:rFonts w:hint="eastAsia"/>
                      <w:bCs/>
                      <w:color w:val="000000"/>
                      <w:kern w:val="0"/>
                      <w:szCs w:val="21"/>
                    </w:rPr>
                  </w:pPr>
                  <w:r>
                    <w:rPr>
                      <w:rFonts w:hint="eastAsia"/>
                      <w:bCs/>
                      <w:color w:val="000000"/>
                      <w:kern w:val="0"/>
                      <w:szCs w:val="21"/>
                    </w:rPr>
                    <w:t>合计</w:t>
                  </w:r>
                </w:p>
              </w:tc>
              <w:tc>
                <w:tcPr>
                  <w:tcW w:w="1037"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640.8</w:t>
                  </w:r>
                </w:p>
              </w:tc>
              <w:tc>
                <w:tcPr>
                  <w:tcW w:w="851"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105</w:t>
                  </w:r>
                </w:p>
              </w:tc>
              <w:tc>
                <w:tcPr>
                  <w:tcW w:w="2088" w:type="dxa"/>
                  <w:noWrap w:val="0"/>
                  <w:vAlign w:val="center"/>
                </w:tcPr>
                <w:p>
                  <w:pPr>
                    <w:adjustRightInd w:val="0"/>
                    <w:snapToGrid w:val="0"/>
                    <w:jc w:val="center"/>
                    <w:rPr>
                      <w:bCs/>
                      <w:color w:val="000000"/>
                      <w:kern w:val="0"/>
                      <w:szCs w:val="21"/>
                    </w:rPr>
                  </w:pPr>
                  <w:r>
                    <w:rPr>
                      <w:rFonts w:hint="eastAsia"/>
                      <w:bCs/>
                      <w:color w:val="000000"/>
                      <w:kern w:val="0"/>
                      <w:szCs w:val="21"/>
                    </w:rPr>
                    <w:t>/</w:t>
                  </w:r>
                </w:p>
              </w:tc>
              <w:tc>
                <w:tcPr>
                  <w:tcW w:w="874"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1.28</w:t>
                  </w:r>
                </w:p>
              </w:tc>
              <w:tc>
                <w:tcPr>
                  <w:tcW w:w="1041" w:type="dxa"/>
                  <w:noWrap w:val="0"/>
                  <w:vAlign w:val="center"/>
                </w:tcPr>
                <w:p>
                  <w:pPr>
                    <w:adjustRightInd w:val="0"/>
                    <w:snapToGrid w:val="0"/>
                    <w:jc w:val="center"/>
                    <w:rPr>
                      <w:rFonts w:hint="eastAsia"/>
                      <w:bCs/>
                      <w:color w:val="000000"/>
                      <w:kern w:val="0"/>
                      <w:szCs w:val="21"/>
                    </w:rPr>
                  </w:pPr>
                  <w:r>
                    <w:rPr>
                      <w:rFonts w:hint="eastAsia"/>
                      <w:bCs/>
                      <w:color w:val="000000"/>
                      <w:kern w:val="0"/>
                      <w:szCs w:val="21"/>
                    </w:rPr>
                    <w:t>0.21</w:t>
                  </w:r>
                </w:p>
              </w:tc>
            </w:tr>
          </w:tbl>
          <w:p>
            <w:pPr>
              <w:pStyle w:val="183"/>
              <w:ind w:firstLine="482"/>
              <w:rPr>
                <w:rFonts w:hint="eastAsia"/>
                <w:b/>
                <w:color w:val="000000"/>
              </w:rPr>
            </w:pPr>
            <w:r>
              <w:rPr>
                <w:rFonts w:hint="eastAsia"/>
                <w:b/>
                <w:color w:val="000000"/>
              </w:rPr>
              <w:t>5）筒仓呼吸口粉尘</w:t>
            </w:r>
          </w:p>
          <w:p>
            <w:pPr>
              <w:pStyle w:val="183"/>
              <w:ind w:firstLine="482"/>
              <w:rPr>
                <w:rFonts w:hint="eastAsia"/>
                <w:color w:val="000000"/>
              </w:rPr>
            </w:pPr>
            <w:r>
              <w:rPr>
                <w:rFonts w:hint="eastAsia"/>
                <w:b/>
                <w:color w:val="000000"/>
              </w:rPr>
              <w:t>源强核算：</w:t>
            </w:r>
            <w:r>
              <w:rPr>
                <w:rFonts w:hint="eastAsia"/>
                <w:color w:val="000000"/>
              </w:rPr>
              <w:t>项目设置4个300t 的水泥筒仓、2个200t粉煤灰仓、2个200t矿粉仓，外购水泥、粉煤灰、矿粉通过罐车运输，罐车与水泥筒仓、粉煤灰仓通过管道连接，通过粉末输送专用泵入筒仓，全过程为封闭状态，通过筒仓顶部振动式仓顶除尘器处理后排放在筒仓内。粉料筒仓上料粉尘产生量参考《逸散性工业粉尘控制技术》第二十二章卸水泥至高架贮仓，粉尘产污系数为0.12kg/t粉料。</w:t>
            </w:r>
          </w:p>
          <w:p>
            <w:pPr>
              <w:pStyle w:val="183"/>
              <w:ind w:firstLine="480"/>
              <w:rPr>
                <w:rFonts w:hint="eastAsia"/>
                <w:color w:val="000000"/>
              </w:rPr>
            </w:pPr>
            <w:r>
              <w:rPr>
                <w:rFonts w:hint="eastAsia"/>
                <w:color w:val="000000"/>
              </w:rPr>
              <w:t>水泥筒仓工作周期：水泥使用量约为870000t/a，4个水泥筒仓；粉煤灰使用量约345000t/a，2个粉煤灰筒仓；矿粉使用量约220200t/a，2个矿粉筒仓。按运输车辆载重30t，年运输水泥车次约29000辆次/a，年运输粉煤灰车次约11500次，年运输矿粉车次约7340次，加料时间约为30min/车次。经计算，每个水泥筒仓进料时间为3625h/a、每个粉煤灰筒仓进料时间为2875h/a、每个矿粉筒仓进料时间为1835h/a；每个筒仓除尘器工作时间为水泥仓进料时间，则每个水泥筒仓除尘器工作时间为</w:t>
            </w:r>
            <w:r>
              <w:rPr>
                <w:color w:val="000000"/>
              </w:rPr>
              <w:t>3625h/a</w:t>
            </w:r>
            <w:r>
              <w:rPr>
                <w:rFonts w:hint="eastAsia"/>
                <w:color w:val="000000"/>
              </w:rPr>
              <w:t>，每个粉煤灰筒仓除尘器工作时间为2875h/a，每个矿粉筒仓除尘器工作时间为1835h/a。</w:t>
            </w:r>
          </w:p>
          <w:p>
            <w:pPr>
              <w:pStyle w:val="183"/>
              <w:ind w:firstLine="480"/>
              <w:rPr>
                <w:rFonts w:hint="eastAsia"/>
                <w:color w:val="000000"/>
              </w:rPr>
            </w:pPr>
            <w:r>
              <w:rPr>
                <w:rFonts w:hint="eastAsia"/>
                <w:color w:val="000000"/>
              </w:rPr>
              <w:t>水泥筒仓粉尘总产生量为104.43t/a，产生速率为7.2kg/h；粉煤灰筒仓粉尘产生量为41.4t/a，产生速率为7.2kg/h；矿粉筒仓粉尘产生量为26.424t/a，产生速率为7.2kg/h。</w:t>
            </w:r>
          </w:p>
          <w:p>
            <w:pPr>
              <w:pStyle w:val="183"/>
              <w:ind w:firstLine="482"/>
              <w:rPr>
                <w:rFonts w:hint="eastAsia"/>
                <w:color w:val="000000"/>
              </w:rPr>
            </w:pPr>
            <w:r>
              <w:rPr>
                <w:rFonts w:hint="eastAsia"/>
                <w:b/>
                <w:color w:val="000000"/>
              </w:rPr>
              <w:t>治理措施：</w:t>
            </w:r>
            <w:r>
              <w:rPr>
                <w:rFonts w:hint="eastAsia"/>
                <w:color w:val="000000"/>
              </w:rPr>
              <w:t>建设单位根据《四川省绿色环保搅拌站建设、管理和评价标准》（DBJ51/T104-2018）中相关要求，经筒仓配备的振动式仓顶除尘器处理后排放，除尘器收集效率100%，处理效率为99.9%，经除尘器处理后水泥筒仓排放量为0.1044t/a，排放速率为0.0072kg/h；粉煤灰筒仓排放量为0.0414t/a，排放速率为0.0072kg/h；矿粉筒仓排放量为0.026t/a，排放速率为0.0072kg/h。</w:t>
            </w:r>
          </w:p>
          <w:p>
            <w:pPr>
              <w:wordWrap w:val="0"/>
              <w:adjustRightInd w:val="0"/>
              <w:snapToGrid w:val="0"/>
              <w:spacing w:line="360" w:lineRule="auto"/>
              <w:ind w:firstLine="482" w:firstLineChars="200"/>
              <w:jc w:val="left"/>
              <w:rPr>
                <w:rFonts w:hint="eastAsia"/>
                <w:b/>
                <w:color w:val="000000"/>
                <w:sz w:val="24"/>
              </w:rPr>
            </w:pPr>
            <w:r>
              <w:rPr>
                <w:rFonts w:hint="eastAsia"/>
                <w:b/>
                <w:color w:val="000000"/>
                <w:sz w:val="24"/>
              </w:rPr>
              <w:t>6）搅拌粉尘</w:t>
            </w:r>
          </w:p>
          <w:p>
            <w:pPr>
              <w:pStyle w:val="183"/>
              <w:ind w:firstLine="482"/>
              <w:rPr>
                <w:color w:val="000000"/>
                <w:kern w:val="0"/>
              </w:rPr>
            </w:pPr>
            <w:r>
              <w:rPr>
                <w:rFonts w:hint="eastAsia" w:hAnsi="宋体"/>
                <w:b/>
                <w:bCs/>
                <w:color w:val="000000"/>
                <w:kern w:val="0"/>
              </w:rPr>
              <w:t>源强核算</w:t>
            </w:r>
            <w:r>
              <w:rPr>
                <w:rFonts w:hint="eastAsia" w:hAnsi="宋体"/>
                <w:color w:val="000000"/>
                <w:kern w:val="0"/>
              </w:rPr>
              <w:t>：搅拌初期，由于原料尚未拌湿，会产生一定量的粉尘</w:t>
            </w:r>
            <w:r>
              <w:rPr>
                <w:rFonts w:hAnsi="宋体"/>
                <w:color w:val="000000"/>
                <w:kern w:val="0"/>
              </w:rPr>
              <w:t>。</w:t>
            </w:r>
            <w:r>
              <w:rPr>
                <w:color w:val="000000"/>
                <w:kern w:val="0"/>
              </w:rPr>
              <w:t>本次评价采用产污系数法核算加工粉尘产生量。</w:t>
            </w:r>
            <w:r>
              <w:rPr>
                <w:rFonts w:hint="eastAsia"/>
                <w:color w:val="000000"/>
                <w:kern w:val="0"/>
              </w:rPr>
              <w:t>本项目生产粉尘参照</w:t>
            </w:r>
            <w:r>
              <w:rPr>
                <w:color w:val="000000"/>
                <w:kern w:val="0"/>
              </w:rPr>
              <w:t>生态环境部发布的《排放源统计调查产排污核算方法和系数手册》中的《</w:t>
            </w:r>
            <w:r>
              <w:rPr>
                <w:rFonts w:hint="eastAsia"/>
                <w:color w:val="000000"/>
                <w:kern w:val="0"/>
              </w:rPr>
              <w:t>3021水泥制品制造（含3022砼结构构件制造、3029其他水泥类似制品制造）行业系数手册</w:t>
            </w:r>
            <w:r>
              <w:rPr>
                <w:color w:val="000000"/>
                <w:kern w:val="0"/>
              </w:rPr>
              <w:t>》，产污系数见下表。</w:t>
            </w:r>
          </w:p>
          <w:p>
            <w:pPr>
              <w:snapToGrid w:val="0"/>
              <w:spacing w:line="276" w:lineRule="auto"/>
              <w:jc w:val="center"/>
              <w:rPr>
                <w:b/>
                <w:color w:val="000000"/>
                <w:szCs w:val="22"/>
              </w:rPr>
            </w:pPr>
            <w:r>
              <w:rPr>
                <w:rFonts w:hint="eastAsia"/>
                <w:b/>
                <w:color w:val="000000"/>
                <w:szCs w:val="22"/>
              </w:rPr>
              <w:t>表4</w:t>
            </w:r>
            <w:r>
              <w:rPr>
                <w:b/>
                <w:color w:val="000000"/>
                <w:szCs w:val="22"/>
              </w:rPr>
              <w:t>-</w:t>
            </w:r>
            <w:r>
              <w:rPr>
                <w:rFonts w:hint="eastAsia"/>
                <w:b/>
                <w:color w:val="000000"/>
                <w:szCs w:val="22"/>
              </w:rPr>
              <w:t>6</w:t>
            </w:r>
            <w:r>
              <w:rPr>
                <w:b/>
                <w:color w:val="000000"/>
                <w:szCs w:val="22"/>
              </w:rPr>
              <w:t xml:space="preserve">  </w:t>
            </w:r>
            <w:r>
              <w:rPr>
                <w:rFonts w:hint="eastAsia"/>
                <w:b/>
                <w:color w:val="000000"/>
                <w:szCs w:val="22"/>
              </w:rPr>
              <w:t>搅拌粉尘产污系数一览表</w:t>
            </w:r>
          </w:p>
          <w:tbl>
            <w:tblPr>
              <w:tblStyle w:val="39"/>
              <w:tblW w:w="8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671"/>
              <w:gridCol w:w="1092"/>
              <w:gridCol w:w="661"/>
              <w:gridCol w:w="756"/>
              <w:gridCol w:w="1134"/>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8" w:type="dxa"/>
                  <w:noWrap w:val="0"/>
                  <w:vAlign w:val="center"/>
                </w:tcPr>
                <w:p>
                  <w:pPr>
                    <w:pStyle w:val="182"/>
                    <w:rPr>
                      <w:b/>
                      <w:color w:val="000000"/>
                    </w:rPr>
                  </w:pPr>
                  <w:r>
                    <w:rPr>
                      <w:rFonts w:hint="eastAsia"/>
                      <w:b/>
                      <w:color w:val="000000"/>
                    </w:rPr>
                    <w:t>工段名称</w:t>
                  </w:r>
                </w:p>
              </w:tc>
              <w:tc>
                <w:tcPr>
                  <w:tcW w:w="671" w:type="dxa"/>
                  <w:noWrap w:val="0"/>
                  <w:vAlign w:val="center"/>
                </w:tcPr>
                <w:p>
                  <w:pPr>
                    <w:pStyle w:val="182"/>
                    <w:rPr>
                      <w:b/>
                      <w:color w:val="000000"/>
                    </w:rPr>
                  </w:pPr>
                  <w:r>
                    <w:rPr>
                      <w:b/>
                      <w:color w:val="000000"/>
                    </w:rPr>
                    <w:t>产品名称</w:t>
                  </w:r>
                </w:p>
              </w:tc>
              <w:tc>
                <w:tcPr>
                  <w:tcW w:w="1092" w:type="dxa"/>
                  <w:noWrap w:val="0"/>
                  <w:vAlign w:val="center"/>
                </w:tcPr>
                <w:p>
                  <w:pPr>
                    <w:pStyle w:val="182"/>
                    <w:rPr>
                      <w:b/>
                      <w:color w:val="000000"/>
                    </w:rPr>
                  </w:pPr>
                  <w:r>
                    <w:rPr>
                      <w:b/>
                      <w:color w:val="000000"/>
                    </w:rPr>
                    <w:t>原料名称</w:t>
                  </w:r>
                </w:p>
              </w:tc>
              <w:tc>
                <w:tcPr>
                  <w:tcW w:w="661" w:type="dxa"/>
                  <w:noWrap w:val="0"/>
                  <w:vAlign w:val="center"/>
                </w:tcPr>
                <w:p>
                  <w:pPr>
                    <w:pStyle w:val="182"/>
                    <w:rPr>
                      <w:b/>
                      <w:color w:val="000000"/>
                    </w:rPr>
                  </w:pPr>
                  <w:r>
                    <w:rPr>
                      <w:rFonts w:hint="eastAsia"/>
                      <w:b/>
                      <w:color w:val="000000"/>
                    </w:rPr>
                    <w:t>工艺名称</w:t>
                  </w:r>
                </w:p>
              </w:tc>
              <w:tc>
                <w:tcPr>
                  <w:tcW w:w="1890" w:type="dxa"/>
                  <w:gridSpan w:val="2"/>
                  <w:noWrap w:val="0"/>
                  <w:vAlign w:val="center"/>
                </w:tcPr>
                <w:p>
                  <w:pPr>
                    <w:pStyle w:val="182"/>
                    <w:rPr>
                      <w:b/>
                      <w:color w:val="000000"/>
                    </w:rPr>
                  </w:pPr>
                  <w:r>
                    <w:rPr>
                      <w:b/>
                      <w:color w:val="000000"/>
                    </w:rPr>
                    <w:t>污染物指标</w:t>
                  </w:r>
                </w:p>
              </w:tc>
              <w:tc>
                <w:tcPr>
                  <w:tcW w:w="1843" w:type="dxa"/>
                  <w:noWrap w:val="0"/>
                  <w:vAlign w:val="center"/>
                </w:tcPr>
                <w:p>
                  <w:pPr>
                    <w:pStyle w:val="182"/>
                    <w:rPr>
                      <w:b/>
                      <w:color w:val="000000"/>
                    </w:rPr>
                  </w:pPr>
                  <w:r>
                    <w:rPr>
                      <w:b/>
                      <w:color w:val="000000"/>
                    </w:rPr>
                    <w:t>系数单位</w:t>
                  </w:r>
                </w:p>
              </w:tc>
              <w:tc>
                <w:tcPr>
                  <w:tcW w:w="1134" w:type="dxa"/>
                  <w:noWrap w:val="0"/>
                  <w:vAlign w:val="center"/>
                </w:tcPr>
                <w:p>
                  <w:pPr>
                    <w:pStyle w:val="182"/>
                    <w:rPr>
                      <w:b/>
                      <w:color w:val="000000"/>
                    </w:rPr>
                  </w:pPr>
                  <w:r>
                    <w:rPr>
                      <w:b/>
                      <w:color w:val="000000"/>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8" w:type="dxa"/>
                  <w:vMerge w:val="restart"/>
                  <w:noWrap w:val="0"/>
                  <w:vAlign w:val="center"/>
                </w:tcPr>
                <w:p>
                  <w:pPr>
                    <w:pStyle w:val="182"/>
                    <w:rPr>
                      <w:rFonts w:hint="eastAsia"/>
                      <w:color w:val="000000"/>
                    </w:rPr>
                  </w:pPr>
                  <w:r>
                    <w:rPr>
                      <w:rFonts w:hint="eastAsia"/>
                      <w:color w:val="000000"/>
                    </w:rPr>
                    <w:t>物料搅拌</w:t>
                  </w:r>
                </w:p>
              </w:tc>
              <w:tc>
                <w:tcPr>
                  <w:tcW w:w="671" w:type="dxa"/>
                  <w:vMerge w:val="restart"/>
                  <w:noWrap w:val="0"/>
                  <w:vAlign w:val="center"/>
                </w:tcPr>
                <w:p>
                  <w:pPr>
                    <w:pStyle w:val="182"/>
                    <w:rPr>
                      <w:color w:val="000000"/>
                    </w:rPr>
                  </w:pPr>
                  <w:r>
                    <w:rPr>
                      <w:rFonts w:hint="eastAsia"/>
                      <w:color w:val="000000"/>
                    </w:rPr>
                    <w:t>各种水泥制品</w:t>
                  </w:r>
                </w:p>
              </w:tc>
              <w:tc>
                <w:tcPr>
                  <w:tcW w:w="1092" w:type="dxa"/>
                  <w:vMerge w:val="restart"/>
                  <w:noWrap w:val="0"/>
                  <w:vAlign w:val="center"/>
                </w:tcPr>
                <w:p>
                  <w:pPr>
                    <w:pStyle w:val="182"/>
                    <w:rPr>
                      <w:color w:val="000000"/>
                    </w:rPr>
                  </w:pPr>
                  <w:r>
                    <w:rPr>
                      <w:rFonts w:hint="eastAsia"/>
                      <w:color w:val="000000"/>
                    </w:rPr>
                    <w:t>水泥、砂子、石子等</w:t>
                  </w:r>
                </w:p>
              </w:tc>
              <w:tc>
                <w:tcPr>
                  <w:tcW w:w="661" w:type="dxa"/>
                  <w:vMerge w:val="restart"/>
                  <w:noWrap w:val="0"/>
                  <w:vAlign w:val="center"/>
                </w:tcPr>
                <w:p>
                  <w:pPr>
                    <w:pStyle w:val="182"/>
                    <w:rPr>
                      <w:color w:val="000000"/>
                    </w:rPr>
                  </w:pPr>
                  <w:r>
                    <w:rPr>
                      <w:rFonts w:hint="eastAsia"/>
                      <w:color w:val="000000"/>
                    </w:rPr>
                    <w:t>物料混合搅拌</w:t>
                  </w:r>
                </w:p>
              </w:tc>
              <w:tc>
                <w:tcPr>
                  <w:tcW w:w="756" w:type="dxa"/>
                  <w:vMerge w:val="restart"/>
                  <w:noWrap w:val="0"/>
                  <w:vAlign w:val="center"/>
                </w:tcPr>
                <w:p>
                  <w:pPr>
                    <w:pStyle w:val="182"/>
                    <w:rPr>
                      <w:color w:val="000000"/>
                    </w:rPr>
                  </w:pPr>
                  <w:r>
                    <w:rPr>
                      <w:rFonts w:hint="eastAsia"/>
                      <w:color w:val="000000"/>
                    </w:rPr>
                    <w:t>废气</w:t>
                  </w:r>
                </w:p>
              </w:tc>
              <w:tc>
                <w:tcPr>
                  <w:tcW w:w="1134" w:type="dxa"/>
                  <w:noWrap w:val="0"/>
                  <w:vAlign w:val="center"/>
                </w:tcPr>
                <w:p>
                  <w:pPr>
                    <w:pStyle w:val="182"/>
                    <w:rPr>
                      <w:color w:val="000000"/>
                    </w:rPr>
                  </w:pPr>
                  <w:r>
                    <w:rPr>
                      <w:rFonts w:hint="eastAsia"/>
                      <w:color w:val="000000"/>
                    </w:rPr>
                    <w:t>废气量</w:t>
                  </w:r>
                </w:p>
              </w:tc>
              <w:tc>
                <w:tcPr>
                  <w:tcW w:w="1843" w:type="dxa"/>
                  <w:noWrap w:val="0"/>
                  <w:vAlign w:val="center"/>
                </w:tcPr>
                <w:p>
                  <w:pPr>
                    <w:pStyle w:val="182"/>
                    <w:rPr>
                      <w:color w:val="000000"/>
                    </w:rPr>
                  </w:pPr>
                  <w:r>
                    <w:rPr>
                      <w:rFonts w:hint="eastAsia"/>
                      <w:color w:val="000000"/>
                    </w:rPr>
                    <w:t>标立方米</w:t>
                  </w:r>
                  <w:r>
                    <w:rPr>
                      <w:color w:val="000000"/>
                    </w:rPr>
                    <w:t>/</w:t>
                  </w:r>
                  <w:r>
                    <w:rPr>
                      <w:rFonts w:hint="eastAsia"/>
                      <w:color w:val="000000"/>
                    </w:rPr>
                    <w:t>吨</w:t>
                  </w:r>
                  <w:r>
                    <w:rPr>
                      <w:color w:val="000000"/>
                    </w:rPr>
                    <w:t>-</w:t>
                  </w:r>
                  <w:r>
                    <w:rPr>
                      <w:rFonts w:hint="eastAsia"/>
                      <w:color w:val="000000"/>
                    </w:rPr>
                    <w:t>产品</w:t>
                  </w:r>
                </w:p>
              </w:tc>
              <w:tc>
                <w:tcPr>
                  <w:tcW w:w="1134" w:type="dxa"/>
                  <w:noWrap w:val="0"/>
                  <w:vAlign w:val="center"/>
                </w:tcPr>
                <w:p>
                  <w:pPr>
                    <w:pStyle w:val="182"/>
                    <w:rPr>
                      <w:color w:val="000000"/>
                    </w:rPr>
                  </w:pPr>
                  <w:r>
                    <w:rPr>
                      <w:rFonts w:hint="eastAsia"/>
                      <w:color w:val="00000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818" w:type="dxa"/>
                  <w:vMerge w:val="continue"/>
                  <w:noWrap w:val="0"/>
                  <w:vAlign w:val="center"/>
                </w:tcPr>
                <w:p>
                  <w:pPr>
                    <w:pStyle w:val="182"/>
                    <w:rPr>
                      <w:rFonts w:hint="eastAsia"/>
                      <w:color w:val="000000"/>
                    </w:rPr>
                  </w:pPr>
                </w:p>
              </w:tc>
              <w:tc>
                <w:tcPr>
                  <w:tcW w:w="671" w:type="dxa"/>
                  <w:vMerge w:val="continue"/>
                  <w:noWrap w:val="0"/>
                  <w:vAlign w:val="center"/>
                </w:tcPr>
                <w:p>
                  <w:pPr>
                    <w:pStyle w:val="182"/>
                    <w:rPr>
                      <w:rFonts w:hint="eastAsia"/>
                      <w:color w:val="000000"/>
                    </w:rPr>
                  </w:pPr>
                </w:p>
              </w:tc>
              <w:tc>
                <w:tcPr>
                  <w:tcW w:w="1092" w:type="dxa"/>
                  <w:vMerge w:val="continue"/>
                  <w:noWrap w:val="0"/>
                  <w:vAlign w:val="center"/>
                </w:tcPr>
                <w:p>
                  <w:pPr>
                    <w:pStyle w:val="182"/>
                    <w:rPr>
                      <w:rFonts w:hint="eastAsia"/>
                      <w:color w:val="000000"/>
                    </w:rPr>
                  </w:pPr>
                </w:p>
              </w:tc>
              <w:tc>
                <w:tcPr>
                  <w:tcW w:w="661" w:type="dxa"/>
                  <w:vMerge w:val="continue"/>
                  <w:noWrap w:val="0"/>
                  <w:vAlign w:val="center"/>
                </w:tcPr>
                <w:p>
                  <w:pPr>
                    <w:pStyle w:val="182"/>
                    <w:rPr>
                      <w:rFonts w:hint="eastAsia"/>
                      <w:color w:val="000000"/>
                    </w:rPr>
                  </w:pPr>
                </w:p>
              </w:tc>
              <w:tc>
                <w:tcPr>
                  <w:tcW w:w="756" w:type="dxa"/>
                  <w:vMerge w:val="continue"/>
                  <w:noWrap w:val="0"/>
                  <w:vAlign w:val="center"/>
                </w:tcPr>
                <w:p>
                  <w:pPr>
                    <w:pStyle w:val="182"/>
                    <w:rPr>
                      <w:rFonts w:hint="eastAsia"/>
                      <w:color w:val="000000"/>
                    </w:rPr>
                  </w:pPr>
                </w:p>
              </w:tc>
              <w:tc>
                <w:tcPr>
                  <w:tcW w:w="1134" w:type="dxa"/>
                  <w:vMerge w:val="restart"/>
                  <w:noWrap w:val="0"/>
                  <w:vAlign w:val="center"/>
                </w:tcPr>
                <w:p>
                  <w:pPr>
                    <w:pStyle w:val="182"/>
                    <w:rPr>
                      <w:rFonts w:hint="eastAsia"/>
                      <w:color w:val="000000"/>
                    </w:rPr>
                  </w:pPr>
                  <w:r>
                    <w:rPr>
                      <w:rFonts w:hint="eastAsia"/>
                      <w:color w:val="000000"/>
                    </w:rPr>
                    <w:t>颗粒物</w:t>
                  </w:r>
                </w:p>
              </w:tc>
              <w:tc>
                <w:tcPr>
                  <w:tcW w:w="1843" w:type="dxa"/>
                  <w:vMerge w:val="restart"/>
                  <w:noWrap w:val="0"/>
                  <w:vAlign w:val="center"/>
                </w:tcPr>
                <w:p>
                  <w:pPr>
                    <w:pStyle w:val="182"/>
                    <w:rPr>
                      <w:color w:val="000000"/>
                    </w:rPr>
                  </w:pPr>
                  <w:r>
                    <w:rPr>
                      <w:rFonts w:hint="eastAsia"/>
                      <w:color w:val="000000"/>
                    </w:rPr>
                    <w:t>千克</w:t>
                  </w:r>
                  <w:r>
                    <w:rPr>
                      <w:color w:val="000000"/>
                    </w:rPr>
                    <w:t>/</w:t>
                  </w:r>
                  <w:r>
                    <w:rPr>
                      <w:rFonts w:hint="eastAsia"/>
                      <w:color w:val="000000"/>
                    </w:rPr>
                    <w:t>吨</w:t>
                  </w:r>
                  <w:r>
                    <w:rPr>
                      <w:color w:val="000000"/>
                    </w:rPr>
                    <w:t>-</w:t>
                  </w:r>
                  <w:r>
                    <w:rPr>
                      <w:rFonts w:hint="eastAsia"/>
                      <w:color w:val="000000"/>
                    </w:rPr>
                    <w:t>产品</w:t>
                  </w:r>
                  <w:r>
                    <w:rPr>
                      <w:color w:val="000000"/>
                    </w:rPr>
                    <w:t xml:space="preserve"> </w:t>
                  </w:r>
                </w:p>
              </w:tc>
              <w:tc>
                <w:tcPr>
                  <w:tcW w:w="1134" w:type="dxa"/>
                  <w:vMerge w:val="restart"/>
                  <w:noWrap w:val="0"/>
                  <w:vAlign w:val="center"/>
                </w:tcPr>
                <w:p>
                  <w:pPr>
                    <w:pStyle w:val="182"/>
                    <w:rPr>
                      <w:color w:val="000000"/>
                    </w:rPr>
                  </w:pPr>
                  <w:r>
                    <w:rPr>
                      <w:rFonts w:hint="eastAsia"/>
                      <w:color w:val="000000"/>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818" w:type="dxa"/>
                  <w:vMerge w:val="continue"/>
                  <w:noWrap w:val="0"/>
                  <w:vAlign w:val="center"/>
                </w:tcPr>
                <w:p>
                  <w:pPr>
                    <w:pStyle w:val="182"/>
                    <w:rPr>
                      <w:color w:val="000000"/>
                      <w:highlight w:val="yellow"/>
                    </w:rPr>
                  </w:pPr>
                </w:p>
              </w:tc>
              <w:tc>
                <w:tcPr>
                  <w:tcW w:w="671" w:type="dxa"/>
                  <w:vMerge w:val="continue"/>
                  <w:noWrap w:val="0"/>
                  <w:vAlign w:val="center"/>
                </w:tcPr>
                <w:p>
                  <w:pPr>
                    <w:pStyle w:val="182"/>
                    <w:rPr>
                      <w:color w:val="000000"/>
                      <w:highlight w:val="yellow"/>
                    </w:rPr>
                  </w:pPr>
                </w:p>
              </w:tc>
              <w:tc>
                <w:tcPr>
                  <w:tcW w:w="1092" w:type="dxa"/>
                  <w:vMerge w:val="continue"/>
                  <w:noWrap w:val="0"/>
                  <w:vAlign w:val="center"/>
                </w:tcPr>
                <w:p>
                  <w:pPr>
                    <w:pStyle w:val="182"/>
                    <w:rPr>
                      <w:color w:val="000000"/>
                      <w:highlight w:val="yellow"/>
                    </w:rPr>
                  </w:pPr>
                </w:p>
              </w:tc>
              <w:tc>
                <w:tcPr>
                  <w:tcW w:w="661" w:type="dxa"/>
                  <w:vMerge w:val="continue"/>
                  <w:noWrap w:val="0"/>
                  <w:vAlign w:val="center"/>
                </w:tcPr>
                <w:p>
                  <w:pPr>
                    <w:pStyle w:val="182"/>
                    <w:rPr>
                      <w:color w:val="000000"/>
                      <w:highlight w:val="yellow"/>
                    </w:rPr>
                  </w:pPr>
                </w:p>
              </w:tc>
              <w:tc>
                <w:tcPr>
                  <w:tcW w:w="756" w:type="dxa"/>
                  <w:vMerge w:val="continue"/>
                  <w:noWrap w:val="0"/>
                  <w:vAlign w:val="center"/>
                </w:tcPr>
                <w:p>
                  <w:pPr>
                    <w:pStyle w:val="182"/>
                    <w:rPr>
                      <w:color w:val="000000"/>
                      <w:highlight w:val="yellow"/>
                    </w:rPr>
                  </w:pPr>
                </w:p>
              </w:tc>
              <w:tc>
                <w:tcPr>
                  <w:tcW w:w="1134" w:type="dxa"/>
                  <w:vMerge w:val="continue"/>
                  <w:noWrap w:val="0"/>
                  <w:vAlign w:val="center"/>
                </w:tcPr>
                <w:p>
                  <w:pPr>
                    <w:pStyle w:val="182"/>
                    <w:rPr>
                      <w:color w:val="000000"/>
                      <w:highlight w:val="yellow"/>
                    </w:rPr>
                  </w:pPr>
                </w:p>
              </w:tc>
              <w:tc>
                <w:tcPr>
                  <w:tcW w:w="1843" w:type="dxa"/>
                  <w:vMerge w:val="continue"/>
                  <w:noWrap w:val="0"/>
                  <w:vAlign w:val="center"/>
                </w:tcPr>
                <w:p>
                  <w:pPr>
                    <w:pStyle w:val="182"/>
                    <w:rPr>
                      <w:color w:val="000000"/>
                      <w:highlight w:val="yellow"/>
                    </w:rPr>
                  </w:pPr>
                </w:p>
              </w:tc>
              <w:tc>
                <w:tcPr>
                  <w:tcW w:w="1134" w:type="dxa"/>
                  <w:vMerge w:val="continue"/>
                  <w:noWrap w:val="0"/>
                  <w:vAlign w:val="center"/>
                </w:tcPr>
                <w:p>
                  <w:pPr>
                    <w:pStyle w:val="182"/>
                    <w:rPr>
                      <w:color w:val="000000"/>
                      <w:highlight w:val="yellow"/>
                    </w:rPr>
                  </w:pPr>
                </w:p>
              </w:tc>
            </w:tr>
          </w:tbl>
          <w:p>
            <w:pPr>
              <w:autoSpaceDE w:val="0"/>
              <w:autoSpaceDN w:val="0"/>
              <w:adjustRightInd w:val="0"/>
              <w:snapToGrid w:val="0"/>
              <w:spacing w:before="120" w:beforeLines="50" w:line="360" w:lineRule="auto"/>
              <w:ind w:firstLine="480" w:firstLineChars="200"/>
              <w:rPr>
                <w:rFonts w:cs="宋体"/>
                <w:bCs/>
                <w:color w:val="000000"/>
                <w:kern w:val="0"/>
                <w:sz w:val="24"/>
              </w:rPr>
            </w:pPr>
            <w:r>
              <w:rPr>
                <w:rFonts w:hint="eastAsia" w:cs="宋体"/>
                <w:bCs/>
                <w:iCs/>
                <w:color w:val="000000"/>
                <w:kern w:val="0"/>
                <w:sz w:val="24"/>
              </w:rPr>
              <w:t>经计算，本项目搅拌粉尘产生量为</w:t>
            </w:r>
            <w:r>
              <w:rPr>
                <w:rFonts w:hint="eastAsia" w:cs="宋体"/>
                <w:bCs/>
                <w:color w:val="000000"/>
                <w:kern w:val="0"/>
                <w:sz w:val="24"/>
              </w:rPr>
              <w:t>390</w:t>
            </w:r>
            <w:r>
              <w:rPr>
                <w:rFonts w:cs="宋体"/>
                <w:bCs/>
                <w:color w:val="000000"/>
                <w:kern w:val="0"/>
                <w:sz w:val="24"/>
              </w:rPr>
              <w:t>t/a</w:t>
            </w:r>
            <w:r>
              <w:rPr>
                <w:rFonts w:hint="eastAsia" w:cs="宋体"/>
                <w:bCs/>
                <w:color w:val="000000"/>
                <w:kern w:val="0"/>
                <w:sz w:val="24"/>
              </w:rPr>
              <w:t>（54.17</w:t>
            </w:r>
            <w:r>
              <w:rPr>
                <w:rFonts w:cs="宋体"/>
                <w:bCs/>
                <w:color w:val="000000"/>
                <w:kern w:val="0"/>
                <w:sz w:val="24"/>
              </w:rPr>
              <w:t>kg/h</w:t>
            </w:r>
            <w:r>
              <w:rPr>
                <w:rFonts w:hint="eastAsia" w:cs="宋体"/>
                <w:bCs/>
                <w:color w:val="000000"/>
                <w:kern w:val="0"/>
                <w:sz w:val="24"/>
              </w:rPr>
              <w:t>）。</w:t>
            </w:r>
          </w:p>
          <w:p>
            <w:pPr>
              <w:pStyle w:val="183"/>
              <w:ind w:firstLine="482"/>
              <w:rPr>
                <w:b/>
                <w:color w:val="000000"/>
              </w:rPr>
            </w:pPr>
            <w:r>
              <w:rPr>
                <w:rFonts w:hint="eastAsia"/>
                <w:b/>
                <w:color w:val="000000"/>
              </w:rPr>
              <w:t>拟采取治理措施：</w:t>
            </w:r>
            <w:r>
              <w:rPr>
                <w:rFonts w:hint="eastAsia"/>
                <w:color w:val="000000"/>
              </w:rPr>
              <w:t>本项目设置封闭的搅拌机，并在进料口设置喷雾抑尘装置。</w:t>
            </w:r>
          </w:p>
          <w:p>
            <w:pPr>
              <w:pStyle w:val="183"/>
              <w:ind w:firstLine="482"/>
              <w:rPr>
                <w:color w:val="000000"/>
              </w:rPr>
            </w:pPr>
            <w:r>
              <w:rPr>
                <w:rFonts w:hint="eastAsia"/>
                <w:b/>
                <w:iCs/>
                <w:color w:val="000000"/>
              </w:rPr>
              <w:t>排放情况：</w:t>
            </w:r>
            <w:r>
              <w:rPr>
                <w:rFonts w:hint="eastAsia"/>
                <w:color w:val="000000"/>
              </w:rPr>
              <w:t>经计算，本项目搅拌粉尘产生、治理及排放情况见下表。</w:t>
            </w:r>
          </w:p>
          <w:p>
            <w:pPr>
              <w:snapToGrid w:val="0"/>
              <w:spacing w:line="276" w:lineRule="auto"/>
              <w:jc w:val="center"/>
              <w:rPr>
                <w:b/>
                <w:color w:val="000000"/>
                <w:szCs w:val="22"/>
              </w:rPr>
            </w:pPr>
            <w:r>
              <w:rPr>
                <w:rFonts w:hint="eastAsia"/>
                <w:b/>
                <w:color w:val="000000"/>
                <w:szCs w:val="22"/>
              </w:rPr>
              <w:t>表4</w:t>
            </w:r>
            <w:r>
              <w:rPr>
                <w:b/>
                <w:color w:val="000000"/>
                <w:szCs w:val="22"/>
              </w:rPr>
              <w:t>-</w:t>
            </w:r>
            <w:r>
              <w:rPr>
                <w:rFonts w:hint="eastAsia"/>
                <w:b/>
                <w:color w:val="000000"/>
                <w:szCs w:val="22"/>
              </w:rPr>
              <w:t>7</w:t>
            </w:r>
            <w:r>
              <w:rPr>
                <w:b/>
                <w:color w:val="000000"/>
                <w:szCs w:val="22"/>
              </w:rPr>
              <w:t xml:space="preserve"> </w:t>
            </w:r>
            <w:r>
              <w:rPr>
                <w:rFonts w:hint="eastAsia"/>
                <w:b/>
                <w:color w:val="000000"/>
                <w:szCs w:val="22"/>
              </w:rPr>
              <w:t>生产搅拌粉尘产排情况一览表</w:t>
            </w:r>
          </w:p>
          <w:tbl>
            <w:tblPr>
              <w:tblStyle w:val="39"/>
              <w:tblW w:w="7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089"/>
              <w:gridCol w:w="1037"/>
              <w:gridCol w:w="851"/>
              <w:gridCol w:w="2088"/>
              <w:gridCol w:w="874"/>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vMerge w:val="restart"/>
                  <w:noWrap w:val="0"/>
                  <w:vAlign w:val="center"/>
                </w:tcPr>
                <w:p>
                  <w:pPr>
                    <w:adjustRightInd w:val="0"/>
                    <w:snapToGrid w:val="0"/>
                    <w:jc w:val="center"/>
                    <w:rPr>
                      <w:b/>
                      <w:bCs/>
                      <w:color w:val="000000"/>
                      <w:kern w:val="0"/>
                      <w:szCs w:val="21"/>
                    </w:rPr>
                  </w:pPr>
                  <w:r>
                    <w:rPr>
                      <w:b/>
                      <w:bCs/>
                      <w:color w:val="000000"/>
                      <w:kern w:val="0"/>
                      <w:szCs w:val="21"/>
                    </w:rPr>
                    <w:t>产污环节</w:t>
                  </w:r>
                </w:p>
              </w:tc>
              <w:tc>
                <w:tcPr>
                  <w:tcW w:w="1089" w:type="dxa"/>
                  <w:vMerge w:val="restart"/>
                  <w:noWrap w:val="0"/>
                  <w:vAlign w:val="center"/>
                </w:tcPr>
                <w:p>
                  <w:pPr>
                    <w:adjustRightInd w:val="0"/>
                    <w:snapToGrid w:val="0"/>
                    <w:jc w:val="center"/>
                    <w:rPr>
                      <w:b/>
                      <w:bCs/>
                      <w:color w:val="000000"/>
                      <w:kern w:val="0"/>
                      <w:szCs w:val="21"/>
                    </w:rPr>
                  </w:pPr>
                  <w:r>
                    <w:rPr>
                      <w:b/>
                      <w:bCs/>
                      <w:color w:val="000000"/>
                      <w:kern w:val="0"/>
                      <w:szCs w:val="21"/>
                    </w:rPr>
                    <w:t>产污位置</w:t>
                  </w:r>
                </w:p>
              </w:tc>
              <w:tc>
                <w:tcPr>
                  <w:tcW w:w="1888" w:type="dxa"/>
                  <w:gridSpan w:val="2"/>
                  <w:noWrap w:val="0"/>
                  <w:vAlign w:val="center"/>
                </w:tcPr>
                <w:p>
                  <w:pPr>
                    <w:adjustRightInd w:val="0"/>
                    <w:snapToGrid w:val="0"/>
                    <w:jc w:val="center"/>
                    <w:rPr>
                      <w:b/>
                      <w:bCs/>
                      <w:color w:val="000000"/>
                      <w:kern w:val="0"/>
                      <w:szCs w:val="21"/>
                    </w:rPr>
                  </w:pPr>
                  <w:r>
                    <w:rPr>
                      <w:b/>
                      <w:bCs/>
                      <w:color w:val="000000"/>
                      <w:kern w:val="0"/>
                      <w:szCs w:val="21"/>
                    </w:rPr>
                    <w:t>产生情况</w:t>
                  </w:r>
                </w:p>
              </w:tc>
              <w:tc>
                <w:tcPr>
                  <w:tcW w:w="2088" w:type="dxa"/>
                  <w:vMerge w:val="restart"/>
                  <w:noWrap w:val="0"/>
                  <w:vAlign w:val="center"/>
                </w:tcPr>
                <w:p>
                  <w:pPr>
                    <w:adjustRightInd w:val="0"/>
                    <w:snapToGrid w:val="0"/>
                    <w:jc w:val="center"/>
                    <w:rPr>
                      <w:b/>
                      <w:bCs/>
                      <w:color w:val="000000"/>
                      <w:kern w:val="0"/>
                      <w:szCs w:val="21"/>
                    </w:rPr>
                  </w:pPr>
                  <w:r>
                    <w:rPr>
                      <w:b/>
                      <w:bCs/>
                      <w:color w:val="000000"/>
                      <w:kern w:val="0"/>
                      <w:szCs w:val="21"/>
                    </w:rPr>
                    <w:t>治理措施及效率</w:t>
                  </w:r>
                </w:p>
              </w:tc>
              <w:tc>
                <w:tcPr>
                  <w:tcW w:w="1915" w:type="dxa"/>
                  <w:gridSpan w:val="2"/>
                  <w:noWrap w:val="0"/>
                  <w:vAlign w:val="center"/>
                </w:tcPr>
                <w:p>
                  <w:pPr>
                    <w:adjustRightInd w:val="0"/>
                    <w:snapToGrid w:val="0"/>
                    <w:jc w:val="center"/>
                    <w:rPr>
                      <w:b/>
                      <w:bCs/>
                      <w:color w:val="000000"/>
                      <w:kern w:val="0"/>
                      <w:szCs w:val="21"/>
                    </w:rPr>
                  </w:pPr>
                  <w:r>
                    <w:rPr>
                      <w:b/>
                      <w:bCs/>
                      <w:color w:val="000000"/>
                      <w:kern w:val="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vMerge w:val="continue"/>
                  <w:noWrap w:val="0"/>
                  <w:vAlign w:val="center"/>
                </w:tcPr>
                <w:p>
                  <w:pPr>
                    <w:widowControl/>
                    <w:jc w:val="center"/>
                    <w:rPr>
                      <w:b/>
                      <w:bCs/>
                      <w:color w:val="000000"/>
                      <w:szCs w:val="21"/>
                    </w:rPr>
                  </w:pPr>
                </w:p>
              </w:tc>
              <w:tc>
                <w:tcPr>
                  <w:tcW w:w="1089" w:type="dxa"/>
                  <w:vMerge w:val="continue"/>
                  <w:noWrap w:val="0"/>
                  <w:vAlign w:val="center"/>
                </w:tcPr>
                <w:p>
                  <w:pPr>
                    <w:widowControl/>
                    <w:jc w:val="center"/>
                    <w:rPr>
                      <w:b/>
                      <w:bCs/>
                      <w:color w:val="000000"/>
                      <w:szCs w:val="21"/>
                    </w:rPr>
                  </w:pPr>
                </w:p>
              </w:tc>
              <w:tc>
                <w:tcPr>
                  <w:tcW w:w="1037" w:type="dxa"/>
                  <w:noWrap w:val="0"/>
                  <w:vAlign w:val="center"/>
                </w:tcPr>
                <w:p>
                  <w:pPr>
                    <w:adjustRightInd w:val="0"/>
                    <w:snapToGrid w:val="0"/>
                    <w:jc w:val="center"/>
                    <w:rPr>
                      <w:b/>
                      <w:bCs/>
                      <w:color w:val="000000"/>
                      <w:kern w:val="0"/>
                      <w:szCs w:val="21"/>
                    </w:rPr>
                  </w:pPr>
                  <w:r>
                    <w:rPr>
                      <w:b/>
                      <w:bCs/>
                      <w:color w:val="000000"/>
                      <w:kern w:val="0"/>
                      <w:szCs w:val="21"/>
                    </w:rPr>
                    <w:t>t/a</w:t>
                  </w:r>
                </w:p>
              </w:tc>
              <w:tc>
                <w:tcPr>
                  <w:tcW w:w="851" w:type="dxa"/>
                  <w:noWrap w:val="0"/>
                  <w:vAlign w:val="center"/>
                </w:tcPr>
                <w:p>
                  <w:pPr>
                    <w:adjustRightInd w:val="0"/>
                    <w:snapToGrid w:val="0"/>
                    <w:jc w:val="center"/>
                    <w:rPr>
                      <w:b/>
                      <w:bCs/>
                      <w:color w:val="000000"/>
                      <w:kern w:val="0"/>
                      <w:szCs w:val="21"/>
                    </w:rPr>
                  </w:pPr>
                  <w:r>
                    <w:rPr>
                      <w:b/>
                      <w:bCs/>
                      <w:color w:val="000000"/>
                      <w:kern w:val="0"/>
                      <w:szCs w:val="21"/>
                    </w:rPr>
                    <w:t>kg/h</w:t>
                  </w:r>
                </w:p>
              </w:tc>
              <w:tc>
                <w:tcPr>
                  <w:tcW w:w="2088" w:type="dxa"/>
                  <w:vMerge w:val="continue"/>
                  <w:noWrap w:val="0"/>
                  <w:vAlign w:val="center"/>
                </w:tcPr>
                <w:p>
                  <w:pPr>
                    <w:widowControl/>
                    <w:jc w:val="center"/>
                    <w:rPr>
                      <w:b/>
                      <w:bCs/>
                      <w:color w:val="000000"/>
                      <w:szCs w:val="21"/>
                    </w:rPr>
                  </w:pPr>
                </w:p>
              </w:tc>
              <w:tc>
                <w:tcPr>
                  <w:tcW w:w="874" w:type="dxa"/>
                  <w:noWrap w:val="0"/>
                  <w:vAlign w:val="center"/>
                </w:tcPr>
                <w:p>
                  <w:pPr>
                    <w:adjustRightInd w:val="0"/>
                    <w:snapToGrid w:val="0"/>
                    <w:jc w:val="center"/>
                    <w:rPr>
                      <w:b/>
                      <w:bCs/>
                      <w:color w:val="000000"/>
                      <w:kern w:val="0"/>
                      <w:szCs w:val="21"/>
                    </w:rPr>
                  </w:pPr>
                  <w:r>
                    <w:rPr>
                      <w:b/>
                      <w:bCs/>
                      <w:color w:val="000000"/>
                      <w:kern w:val="0"/>
                      <w:szCs w:val="21"/>
                    </w:rPr>
                    <w:t>t/a</w:t>
                  </w:r>
                </w:p>
              </w:tc>
              <w:tc>
                <w:tcPr>
                  <w:tcW w:w="1041" w:type="dxa"/>
                  <w:noWrap w:val="0"/>
                  <w:vAlign w:val="center"/>
                </w:tcPr>
                <w:p>
                  <w:pPr>
                    <w:adjustRightInd w:val="0"/>
                    <w:snapToGrid w:val="0"/>
                    <w:jc w:val="center"/>
                    <w:rPr>
                      <w:b/>
                      <w:bCs/>
                      <w:color w:val="000000"/>
                      <w:kern w:val="0"/>
                      <w:szCs w:val="21"/>
                    </w:rPr>
                  </w:pPr>
                  <w:r>
                    <w:rPr>
                      <w:b/>
                      <w:bCs/>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2" w:type="dxa"/>
                  <w:noWrap w:val="0"/>
                  <w:vAlign w:val="center"/>
                </w:tcPr>
                <w:p>
                  <w:pPr>
                    <w:adjustRightInd w:val="0"/>
                    <w:snapToGrid w:val="0"/>
                    <w:jc w:val="center"/>
                    <w:rPr>
                      <w:bCs/>
                      <w:color w:val="000000"/>
                      <w:kern w:val="0"/>
                      <w:szCs w:val="21"/>
                    </w:rPr>
                  </w:pPr>
                  <w:r>
                    <w:rPr>
                      <w:rFonts w:hint="eastAsia"/>
                      <w:bCs/>
                      <w:color w:val="000000"/>
                      <w:kern w:val="0"/>
                      <w:szCs w:val="21"/>
                    </w:rPr>
                    <w:t>搅拌</w:t>
                  </w:r>
                </w:p>
              </w:tc>
              <w:tc>
                <w:tcPr>
                  <w:tcW w:w="1089" w:type="dxa"/>
                  <w:noWrap w:val="0"/>
                  <w:vAlign w:val="center"/>
                </w:tcPr>
                <w:p>
                  <w:pPr>
                    <w:adjustRightInd w:val="0"/>
                    <w:snapToGrid w:val="0"/>
                    <w:jc w:val="center"/>
                    <w:rPr>
                      <w:bCs/>
                      <w:color w:val="000000"/>
                      <w:kern w:val="0"/>
                      <w:szCs w:val="21"/>
                    </w:rPr>
                  </w:pPr>
                  <w:r>
                    <w:rPr>
                      <w:rFonts w:hint="eastAsia"/>
                      <w:bCs/>
                      <w:color w:val="000000"/>
                      <w:kern w:val="0"/>
                      <w:szCs w:val="21"/>
                    </w:rPr>
                    <w:t>搅拌机</w:t>
                  </w:r>
                </w:p>
              </w:tc>
              <w:tc>
                <w:tcPr>
                  <w:tcW w:w="1037" w:type="dxa"/>
                  <w:noWrap w:val="0"/>
                  <w:vAlign w:val="center"/>
                </w:tcPr>
                <w:p>
                  <w:pPr>
                    <w:adjustRightInd w:val="0"/>
                    <w:snapToGrid w:val="0"/>
                    <w:jc w:val="center"/>
                    <w:rPr>
                      <w:bCs/>
                      <w:color w:val="000000"/>
                      <w:kern w:val="0"/>
                      <w:szCs w:val="21"/>
                    </w:rPr>
                  </w:pPr>
                  <w:r>
                    <w:rPr>
                      <w:rFonts w:hint="eastAsia"/>
                      <w:bCs/>
                      <w:color w:val="000000"/>
                      <w:kern w:val="0"/>
                      <w:szCs w:val="21"/>
                    </w:rPr>
                    <w:t>390</w:t>
                  </w:r>
                </w:p>
              </w:tc>
              <w:tc>
                <w:tcPr>
                  <w:tcW w:w="851" w:type="dxa"/>
                  <w:noWrap w:val="0"/>
                  <w:vAlign w:val="center"/>
                </w:tcPr>
                <w:p>
                  <w:pPr>
                    <w:adjustRightInd w:val="0"/>
                    <w:snapToGrid w:val="0"/>
                    <w:jc w:val="center"/>
                    <w:rPr>
                      <w:bCs/>
                      <w:color w:val="000000"/>
                      <w:kern w:val="0"/>
                      <w:szCs w:val="21"/>
                    </w:rPr>
                  </w:pPr>
                  <w:r>
                    <w:rPr>
                      <w:rFonts w:hint="eastAsia"/>
                      <w:bCs/>
                      <w:color w:val="000000"/>
                      <w:kern w:val="0"/>
                      <w:szCs w:val="21"/>
                    </w:rPr>
                    <w:t>54.17</w:t>
                  </w:r>
                </w:p>
              </w:tc>
              <w:tc>
                <w:tcPr>
                  <w:tcW w:w="2088" w:type="dxa"/>
                  <w:noWrap w:val="0"/>
                  <w:vAlign w:val="center"/>
                </w:tcPr>
                <w:p>
                  <w:pPr>
                    <w:adjustRightInd w:val="0"/>
                    <w:snapToGrid w:val="0"/>
                    <w:jc w:val="center"/>
                    <w:rPr>
                      <w:bCs/>
                      <w:color w:val="000000"/>
                      <w:kern w:val="0"/>
                      <w:szCs w:val="21"/>
                    </w:rPr>
                  </w:pPr>
                  <w:r>
                    <w:rPr>
                      <w:bCs/>
                      <w:color w:val="000000"/>
                      <w:kern w:val="0"/>
                      <w:szCs w:val="21"/>
                    </w:rPr>
                    <w:t>喷雾除尘（</w:t>
                  </w:r>
                  <w:r>
                    <w:rPr>
                      <w:rFonts w:hint="eastAsia"/>
                      <w:bCs/>
                      <w:color w:val="000000"/>
                      <w:kern w:val="0"/>
                      <w:szCs w:val="21"/>
                    </w:rPr>
                    <w:t>80</w:t>
                  </w:r>
                  <w:r>
                    <w:rPr>
                      <w:bCs/>
                      <w:color w:val="000000"/>
                      <w:kern w:val="0"/>
                      <w:szCs w:val="21"/>
                    </w:rPr>
                    <w:t>%）</w:t>
                  </w:r>
                  <w:r>
                    <w:rPr>
                      <w:rFonts w:hint="eastAsia"/>
                      <w:bCs/>
                      <w:color w:val="000000"/>
                      <w:kern w:val="0"/>
                      <w:szCs w:val="21"/>
                    </w:rPr>
                    <w:t>+搅拌楼封闭（99%）</w:t>
                  </w:r>
                  <w:r>
                    <w:rPr>
                      <w:rFonts w:hint="eastAsia"/>
                      <w:bCs/>
                      <w:color w:val="000000"/>
                      <w:kern w:val="0"/>
                      <w:szCs w:val="21"/>
                      <w:vertAlign w:val="superscript"/>
                    </w:rPr>
                    <w:t>①</w:t>
                  </w:r>
                </w:p>
              </w:tc>
              <w:tc>
                <w:tcPr>
                  <w:tcW w:w="874" w:type="dxa"/>
                  <w:noWrap w:val="0"/>
                  <w:vAlign w:val="center"/>
                </w:tcPr>
                <w:p>
                  <w:pPr>
                    <w:adjustRightInd w:val="0"/>
                    <w:snapToGrid w:val="0"/>
                    <w:jc w:val="center"/>
                    <w:rPr>
                      <w:bCs/>
                      <w:color w:val="000000"/>
                      <w:kern w:val="0"/>
                      <w:szCs w:val="21"/>
                    </w:rPr>
                  </w:pPr>
                  <w:r>
                    <w:rPr>
                      <w:rFonts w:hint="eastAsia"/>
                      <w:bCs/>
                      <w:color w:val="000000"/>
                      <w:kern w:val="0"/>
                      <w:szCs w:val="21"/>
                    </w:rPr>
                    <w:t>0.78</w:t>
                  </w:r>
                </w:p>
              </w:tc>
              <w:tc>
                <w:tcPr>
                  <w:tcW w:w="1041" w:type="dxa"/>
                  <w:noWrap w:val="0"/>
                  <w:vAlign w:val="center"/>
                </w:tcPr>
                <w:p>
                  <w:pPr>
                    <w:adjustRightInd w:val="0"/>
                    <w:snapToGrid w:val="0"/>
                    <w:jc w:val="center"/>
                    <w:rPr>
                      <w:bCs/>
                      <w:color w:val="000000"/>
                      <w:kern w:val="0"/>
                      <w:szCs w:val="21"/>
                    </w:rPr>
                  </w:pPr>
                  <w:r>
                    <w:rPr>
                      <w:rFonts w:hint="eastAsia"/>
                      <w:bCs/>
                      <w:color w:val="000000"/>
                      <w:kern w:val="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2" w:type="dxa"/>
                  <w:gridSpan w:val="7"/>
                  <w:noWrap w:val="0"/>
                  <w:vAlign w:val="center"/>
                </w:tcPr>
                <w:p>
                  <w:pPr>
                    <w:adjustRightInd w:val="0"/>
                    <w:snapToGrid w:val="0"/>
                    <w:jc w:val="left"/>
                    <w:rPr>
                      <w:rFonts w:hint="eastAsia"/>
                      <w:bCs/>
                      <w:color w:val="000000"/>
                      <w:kern w:val="0"/>
                      <w:szCs w:val="21"/>
                    </w:rPr>
                  </w:pPr>
                  <w:r>
                    <w:rPr>
                      <w:rFonts w:hint="eastAsia"/>
                      <w:bCs/>
                      <w:color w:val="000000"/>
                      <w:kern w:val="0"/>
                      <w:sz w:val="18"/>
                      <w:szCs w:val="18"/>
                    </w:rPr>
                    <w:t>注：①来源于《排放源统计调查产排污核算方法和系数手册》</w:t>
                  </w:r>
                </w:p>
              </w:tc>
            </w:tr>
          </w:tbl>
          <w:p>
            <w:pPr>
              <w:wordWrap w:val="0"/>
              <w:adjustRightInd w:val="0"/>
              <w:snapToGrid w:val="0"/>
              <w:spacing w:line="360" w:lineRule="auto"/>
              <w:ind w:firstLine="482" w:firstLineChars="200"/>
              <w:jc w:val="left"/>
              <w:rPr>
                <w:rFonts w:hint="eastAsia"/>
                <w:b/>
                <w:bCs/>
                <w:color w:val="000000"/>
                <w:sz w:val="24"/>
              </w:rPr>
            </w:pPr>
            <w:r>
              <w:rPr>
                <w:rFonts w:hint="eastAsia"/>
                <w:b/>
                <w:color w:val="000000"/>
                <w:sz w:val="24"/>
              </w:rPr>
              <w:t>7）</w:t>
            </w:r>
            <w:r>
              <w:rPr>
                <w:rFonts w:hint="eastAsia"/>
                <w:b/>
                <w:bCs/>
                <w:color w:val="000000"/>
                <w:sz w:val="24"/>
              </w:rPr>
              <w:t>道路粉尘</w:t>
            </w:r>
          </w:p>
          <w:p>
            <w:pPr>
              <w:pStyle w:val="183"/>
              <w:ind w:firstLine="482"/>
              <w:rPr>
                <w:color w:val="000000"/>
              </w:rPr>
            </w:pPr>
            <w:r>
              <w:rPr>
                <w:rFonts w:hint="eastAsia"/>
                <w:b/>
                <w:color w:val="000000"/>
              </w:rPr>
              <w:t>源强核算：</w:t>
            </w:r>
            <w:r>
              <w:rPr>
                <w:rFonts w:hint="eastAsia"/>
                <w:color w:val="000000"/>
              </w:rPr>
              <w:t>汽车载有散状物料的道路上行驶的扬尘，选用上海港环境保护中心和武汉水运工程学院提出的经验公式估算，经验公式为：</w:t>
            </w:r>
          </w:p>
          <w:p>
            <w:pPr>
              <w:wordWrap w:val="0"/>
              <w:adjustRightInd w:val="0"/>
              <w:snapToGrid w:val="0"/>
              <w:spacing w:line="360" w:lineRule="auto"/>
              <w:ind w:firstLine="480" w:firstLineChars="200"/>
              <w:jc w:val="center"/>
              <w:rPr>
                <w:color w:val="000000"/>
                <w:sz w:val="24"/>
              </w:rPr>
            </w:pPr>
            <w:r>
              <w:rPr>
                <w:color w:val="000000"/>
                <w:sz w:val="24"/>
              </w:rPr>
              <w:t>Q=0.123×</w:t>
            </w:r>
            <w:r>
              <w:rPr>
                <w:rFonts w:hint="eastAsia"/>
                <w:color w:val="000000"/>
                <w:sz w:val="24"/>
              </w:rPr>
              <w:t>（</w:t>
            </w:r>
            <w:r>
              <w:rPr>
                <w:color w:val="000000"/>
                <w:sz w:val="24"/>
              </w:rPr>
              <w:t>V/5</w:t>
            </w:r>
            <w:r>
              <w:rPr>
                <w:rFonts w:hint="eastAsia"/>
                <w:color w:val="000000"/>
                <w:sz w:val="24"/>
              </w:rPr>
              <w:t>）</w:t>
            </w:r>
            <w:r>
              <w:rPr>
                <w:color w:val="000000"/>
                <w:sz w:val="24"/>
              </w:rPr>
              <w:t>×</w:t>
            </w:r>
            <w:r>
              <w:rPr>
                <w:rFonts w:hint="eastAsia"/>
                <w:color w:val="000000"/>
                <w:sz w:val="24"/>
              </w:rPr>
              <w:t>（</w:t>
            </w:r>
            <w:r>
              <w:rPr>
                <w:color w:val="000000"/>
                <w:sz w:val="24"/>
              </w:rPr>
              <w:t>M/6.8</w:t>
            </w:r>
            <w:r>
              <w:rPr>
                <w:rFonts w:hint="eastAsia"/>
                <w:color w:val="000000"/>
                <w:sz w:val="24"/>
              </w:rPr>
              <w:t>）</w:t>
            </w:r>
            <w:r>
              <w:rPr>
                <w:color w:val="000000"/>
                <w:sz w:val="24"/>
                <w:vertAlign w:val="superscript"/>
              </w:rPr>
              <w:t>0.85</w:t>
            </w:r>
            <w:r>
              <w:rPr>
                <w:color w:val="000000"/>
                <w:sz w:val="24"/>
              </w:rPr>
              <w:t>×</w:t>
            </w:r>
            <w:r>
              <w:rPr>
                <w:rFonts w:hint="eastAsia"/>
                <w:color w:val="000000"/>
                <w:sz w:val="24"/>
              </w:rPr>
              <w:t>（</w:t>
            </w:r>
            <w:r>
              <w:rPr>
                <w:color w:val="000000"/>
                <w:sz w:val="24"/>
              </w:rPr>
              <w:t>P/0.5</w:t>
            </w:r>
            <w:r>
              <w:rPr>
                <w:rFonts w:hint="eastAsia"/>
                <w:color w:val="000000"/>
                <w:sz w:val="24"/>
              </w:rPr>
              <w:t>）</w:t>
            </w:r>
            <w:r>
              <w:rPr>
                <w:color w:val="000000"/>
                <w:sz w:val="24"/>
                <w:vertAlign w:val="superscript"/>
              </w:rPr>
              <w:t>0.72</w:t>
            </w:r>
            <w:r>
              <w:rPr>
                <w:color w:val="000000"/>
                <w:sz w:val="24"/>
              </w:rPr>
              <w:t>×L×Q</w:t>
            </w:r>
            <w:r>
              <w:rPr>
                <w:rFonts w:hint="eastAsia"/>
                <w:color w:val="000000"/>
                <w:sz w:val="24"/>
              </w:rPr>
              <w:t>′</w:t>
            </w:r>
            <w:r>
              <w:rPr>
                <w:color w:val="000000"/>
                <w:sz w:val="24"/>
              </w:rPr>
              <w:t>/M</w:t>
            </w:r>
          </w:p>
          <w:p>
            <w:pPr>
              <w:pStyle w:val="183"/>
              <w:ind w:firstLine="480"/>
              <w:rPr>
                <w:color w:val="000000"/>
              </w:rPr>
            </w:pPr>
            <w:r>
              <w:rPr>
                <w:color w:val="000000"/>
              </w:rPr>
              <w:t>Q</w:t>
            </w:r>
            <w:r>
              <w:rPr>
                <w:rFonts w:hint="eastAsia"/>
                <w:color w:val="000000"/>
              </w:rPr>
              <w:t>—</w:t>
            </w:r>
            <w:r>
              <w:rPr>
                <w:color w:val="000000"/>
              </w:rPr>
              <w:t xml:space="preserve"> </w:t>
            </w:r>
            <w:r>
              <w:rPr>
                <w:rFonts w:hint="eastAsia"/>
                <w:color w:val="000000"/>
              </w:rPr>
              <w:t>汽车行驶的起尘量，</w:t>
            </w:r>
            <w:r>
              <w:rPr>
                <w:color w:val="000000"/>
              </w:rPr>
              <w:t>(kg/</w:t>
            </w:r>
            <w:r>
              <w:rPr>
                <w:rFonts w:hint="eastAsia"/>
                <w:color w:val="000000"/>
              </w:rPr>
              <w:t>d</w:t>
            </w:r>
            <w:r>
              <w:rPr>
                <w:color w:val="000000"/>
              </w:rPr>
              <w:t>)</w:t>
            </w:r>
            <w:r>
              <w:rPr>
                <w:rFonts w:hint="eastAsia"/>
                <w:color w:val="000000"/>
              </w:rPr>
              <w:t>；</w:t>
            </w:r>
          </w:p>
          <w:p>
            <w:pPr>
              <w:wordWrap w:val="0"/>
              <w:adjustRightInd w:val="0"/>
              <w:snapToGrid w:val="0"/>
              <w:spacing w:line="360" w:lineRule="auto"/>
              <w:ind w:firstLine="480" w:firstLineChars="200"/>
              <w:jc w:val="left"/>
              <w:rPr>
                <w:color w:val="000000"/>
                <w:sz w:val="24"/>
              </w:rPr>
            </w:pPr>
            <w:r>
              <w:rPr>
                <w:color w:val="000000"/>
                <w:sz w:val="24"/>
              </w:rPr>
              <w:t xml:space="preserve">V </w:t>
            </w:r>
            <w:r>
              <w:rPr>
                <w:rFonts w:hint="eastAsia"/>
                <w:color w:val="000000"/>
                <w:sz w:val="24"/>
              </w:rPr>
              <w:t>一汽车行驶速度，拟建项目</w:t>
            </w:r>
            <w:r>
              <w:rPr>
                <w:color w:val="000000"/>
                <w:sz w:val="24"/>
              </w:rPr>
              <w:t>取</w:t>
            </w:r>
            <w:r>
              <w:rPr>
                <w:rFonts w:hint="eastAsia"/>
                <w:color w:val="000000"/>
                <w:sz w:val="24"/>
              </w:rPr>
              <w:t>15</w:t>
            </w:r>
            <w:r>
              <w:rPr>
                <w:color w:val="000000"/>
                <w:sz w:val="24"/>
              </w:rPr>
              <w:t>km/h</w:t>
            </w:r>
            <w:r>
              <w:rPr>
                <w:rFonts w:hint="eastAsia"/>
                <w:color w:val="000000"/>
                <w:sz w:val="24"/>
              </w:rPr>
              <w:t>；</w:t>
            </w:r>
          </w:p>
          <w:p>
            <w:pPr>
              <w:wordWrap w:val="0"/>
              <w:adjustRightInd w:val="0"/>
              <w:snapToGrid w:val="0"/>
              <w:spacing w:line="360" w:lineRule="auto"/>
              <w:ind w:firstLine="480" w:firstLineChars="200"/>
              <w:jc w:val="left"/>
              <w:rPr>
                <w:color w:val="000000"/>
                <w:sz w:val="24"/>
              </w:rPr>
            </w:pPr>
            <w:r>
              <w:rPr>
                <w:color w:val="000000"/>
                <w:sz w:val="24"/>
              </w:rPr>
              <w:t>M</w:t>
            </w:r>
            <w:r>
              <w:rPr>
                <w:rFonts w:hint="eastAsia"/>
                <w:color w:val="000000"/>
                <w:sz w:val="24"/>
              </w:rPr>
              <w:t>—汽车载货</w:t>
            </w:r>
            <w:r>
              <w:rPr>
                <w:color w:val="000000"/>
                <w:sz w:val="24"/>
              </w:rPr>
              <w:t>总</w:t>
            </w:r>
            <w:r>
              <w:rPr>
                <w:rFonts w:hint="eastAsia"/>
                <w:color w:val="000000"/>
                <w:sz w:val="24"/>
              </w:rPr>
              <w:t>重量，货车30t；</w:t>
            </w:r>
          </w:p>
          <w:p>
            <w:pPr>
              <w:wordWrap w:val="0"/>
              <w:adjustRightInd w:val="0"/>
              <w:snapToGrid w:val="0"/>
              <w:spacing w:line="360" w:lineRule="auto"/>
              <w:ind w:firstLine="480" w:firstLineChars="200"/>
              <w:jc w:val="left"/>
              <w:rPr>
                <w:color w:val="000000"/>
                <w:sz w:val="24"/>
              </w:rPr>
            </w:pPr>
            <w:r>
              <w:rPr>
                <w:color w:val="000000"/>
                <w:sz w:val="24"/>
              </w:rPr>
              <w:t>P</w:t>
            </w:r>
            <w:r>
              <w:rPr>
                <w:rFonts w:hint="eastAsia"/>
                <w:color w:val="000000"/>
                <w:sz w:val="24"/>
              </w:rPr>
              <w:t>—道路表面物料量，0.5</w:t>
            </w:r>
            <w:r>
              <w:rPr>
                <w:color w:val="000000"/>
                <w:sz w:val="24"/>
              </w:rPr>
              <w:t>kg/m</w:t>
            </w:r>
            <w:r>
              <w:rPr>
                <w:color w:val="000000"/>
                <w:sz w:val="24"/>
                <w:vertAlign w:val="superscript"/>
              </w:rPr>
              <w:t>2</w:t>
            </w:r>
            <w:r>
              <w:rPr>
                <w:rFonts w:hint="eastAsia"/>
                <w:color w:val="000000"/>
                <w:sz w:val="24"/>
              </w:rPr>
              <w:t xml:space="preserve">；  </w:t>
            </w:r>
          </w:p>
          <w:p>
            <w:pPr>
              <w:wordWrap w:val="0"/>
              <w:adjustRightInd w:val="0"/>
              <w:snapToGrid w:val="0"/>
              <w:spacing w:line="360" w:lineRule="auto"/>
              <w:ind w:firstLine="480" w:firstLineChars="200"/>
              <w:jc w:val="left"/>
              <w:rPr>
                <w:color w:val="000000"/>
                <w:sz w:val="24"/>
              </w:rPr>
            </w:pPr>
            <w:r>
              <w:rPr>
                <w:color w:val="000000"/>
                <w:sz w:val="24"/>
              </w:rPr>
              <w:t>L</w:t>
            </w:r>
            <w:r>
              <w:rPr>
                <w:rFonts w:hint="eastAsia"/>
                <w:color w:val="000000"/>
                <w:sz w:val="24"/>
              </w:rPr>
              <w:t>—道路长度，场地</w:t>
            </w:r>
            <w:r>
              <w:rPr>
                <w:color w:val="000000"/>
                <w:sz w:val="24"/>
              </w:rPr>
              <w:t>内道路长度</w:t>
            </w:r>
            <w:r>
              <w:rPr>
                <w:rFonts w:hint="eastAsia"/>
                <w:color w:val="000000"/>
                <w:sz w:val="24"/>
              </w:rPr>
              <w:t>0.1</w:t>
            </w:r>
            <w:r>
              <w:rPr>
                <w:color w:val="000000"/>
                <w:sz w:val="24"/>
              </w:rPr>
              <w:t>km</w:t>
            </w:r>
            <w:r>
              <w:rPr>
                <w:rFonts w:hint="eastAsia"/>
                <w:color w:val="000000"/>
                <w:sz w:val="24"/>
              </w:rPr>
              <w:t>；</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Q</w:t>
            </w:r>
            <w:r>
              <w:rPr>
                <w:color w:val="000000"/>
                <w:sz w:val="24"/>
              </w:rPr>
              <w:t xml:space="preserve">′ </w:t>
            </w:r>
            <w:r>
              <w:rPr>
                <w:rFonts w:hint="eastAsia"/>
                <w:color w:val="000000"/>
                <w:sz w:val="24"/>
              </w:rPr>
              <w:t>—汽车运输量，</w:t>
            </w:r>
            <w:r>
              <w:rPr>
                <w:color w:val="000000"/>
                <w:sz w:val="24"/>
              </w:rPr>
              <w:t>每天卡车装载量</w:t>
            </w:r>
            <w:r>
              <w:rPr>
                <w:rFonts w:hint="eastAsia"/>
                <w:color w:val="000000"/>
                <w:sz w:val="24"/>
              </w:rPr>
              <w:t>按668辆车计，</w:t>
            </w:r>
            <w:r>
              <w:rPr>
                <w:color w:val="000000"/>
                <w:sz w:val="24"/>
              </w:rPr>
              <w:t>年运输时间</w:t>
            </w:r>
            <w:r>
              <w:rPr>
                <w:rFonts w:hint="eastAsia"/>
                <w:color w:val="000000"/>
                <w:sz w:val="24"/>
              </w:rPr>
              <w:t>300</w:t>
            </w:r>
            <w:r>
              <w:rPr>
                <w:color w:val="000000"/>
                <w:sz w:val="24"/>
              </w:rPr>
              <w:t>d</w:t>
            </w:r>
            <w:r>
              <w:rPr>
                <w:rFonts w:hint="eastAsia"/>
                <w:color w:val="000000"/>
                <w:sz w:val="24"/>
              </w:rPr>
              <w:t>。</w:t>
            </w:r>
          </w:p>
          <w:p>
            <w:pPr>
              <w:pStyle w:val="183"/>
              <w:ind w:firstLine="480"/>
              <w:rPr>
                <w:color w:val="000000"/>
                <w:highlight w:val="yellow"/>
              </w:rPr>
            </w:pPr>
            <w:r>
              <w:rPr>
                <w:rFonts w:hint="eastAsia"/>
                <w:color w:val="000000"/>
              </w:rPr>
              <w:t>经计算，场地</w:t>
            </w:r>
            <w:r>
              <w:rPr>
                <w:color w:val="000000"/>
              </w:rPr>
              <w:t>内运输车辆</w:t>
            </w:r>
            <w:r>
              <w:rPr>
                <w:rFonts w:hint="eastAsia"/>
                <w:color w:val="000000"/>
              </w:rPr>
              <w:t>扬尘</w:t>
            </w:r>
            <w:r>
              <w:rPr>
                <w:color w:val="000000"/>
              </w:rPr>
              <w:t>产生</w:t>
            </w:r>
            <w:r>
              <w:rPr>
                <w:rFonts w:hint="eastAsia"/>
                <w:color w:val="000000"/>
              </w:rPr>
              <w:t>量</w:t>
            </w:r>
            <w:r>
              <w:rPr>
                <w:color w:val="000000"/>
              </w:rPr>
              <w:t>为</w:t>
            </w:r>
            <w:r>
              <w:rPr>
                <w:rFonts w:hint="eastAsia"/>
                <w:color w:val="000000"/>
              </w:rPr>
              <w:t>2.9kg/d（0.18kg/h）、0.87</w:t>
            </w:r>
            <w:r>
              <w:rPr>
                <w:color w:val="000000"/>
              </w:rPr>
              <w:t>t/a。</w:t>
            </w:r>
          </w:p>
          <w:p>
            <w:pPr>
              <w:pStyle w:val="183"/>
              <w:ind w:firstLine="482"/>
              <w:rPr>
                <w:rFonts w:hint="eastAsia"/>
                <w:color w:val="000000"/>
              </w:rPr>
            </w:pPr>
            <w:r>
              <w:rPr>
                <w:rFonts w:hint="eastAsia"/>
                <w:b/>
                <w:color w:val="000000"/>
              </w:rPr>
              <w:t>治理措施：</w:t>
            </w:r>
            <w:r>
              <w:rPr>
                <w:rFonts w:hint="eastAsia"/>
                <w:color w:val="000000"/>
              </w:rPr>
              <w:t>针对道路粉尘，本评价要求：进出场道路硬化、定期清扫并采用洒水降尘措施以降低道路扬尘。加强车辆管理，厂区内非道路移动车辆应满足国家相关排放标准要求，同时加强管理，场地应及时清扫。</w:t>
            </w:r>
          </w:p>
          <w:p>
            <w:pPr>
              <w:pStyle w:val="183"/>
              <w:ind w:firstLine="482"/>
              <w:rPr>
                <w:color w:val="000000"/>
                <w:kern w:val="0"/>
              </w:rPr>
            </w:pPr>
            <w:r>
              <w:rPr>
                <w:b/>
                <w:color w:val="000000"/>
                <w:kern w:val="0"/>
              </w:rPr>
              <w:t>排放情况：</w:t>
            </w:r>
            <w:r>
              <w:rPr>
                <w:color w:val="000000"/>
                <w:kern w:val="0"/>
              </w:rPr>
              <w:t>经计算，运输粉尘的产生、治理及排放情况见下表。</w:t>
            </w:r>
          </w:p>
          <w:p>
            <w:pPr>
              <w:pStyle w:val="212"/>
            </w:pPr>
            <w:r>
              <w:t>表4-</w:t>
            </w:r>
            <w:r>
              <w:rPr>
                <w:rFonts w:hint="eastAsia"/>
              </w:rPr>
              <w:t>8</w:t>
            </w:r>
            <w:r>
              <w:t xml:space="preserve"> 运输粉尘产排情况一览表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50"/>
              <w:gridCol w:w="1004"/>
              <w:gridCol w:w="1004"/>
              <w:gridCol w:w="2224"/>
              <w:gridCol w:w="105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restart"/>
                  <w:noWrap w:val="0"/>
                  <w:vAlign w:val="center"/>
                </w:tcPr>
                <w:p>
                  <w:pPr>
                    <w:autoSpaceDE w:val="0"/>
                    <w:autoSpaceDN w:val="0"/>
                    <w:adjustRightInd w:val="0"/>
                    <w:jc w:val="center"/>
                    <w:rPr>
                      <w:b/>
                      <w:color w:val="000000"/>
                      <w:kern w:val="0"/>
                      <w:szCs w:val="21"/>
                    </w:rPr>
                  </w:pPr>
                  <w:r>
                    <w:rPr>
                      <w:b/>
                      <w:color w:val="000000"/>
                      <w:kern w:val="0"/>
                      <w:szCs w:val="21"/>
                    </w:rPr>
                    <w:t>产污环节</w:t>
                  </w:r>
                </w:p>
              </w:tc>
              <w:tc>
                <w:tcPr>
                  <w:tcW w:w="850" w:type="dxa"/>
                  <w:vMerge w:val="restart"/>
                  <w:noWrap w:val="0"/>
                  <w:vAlign w:val="center"/>
                </w:tcPr>
                <w:p>
                  <w:pPr>
                    <w:autoSpaceDE w:val="0"/>
                    <w:autoSpaceDN w:val="0"/>
                    <w:adjustRightInd w:val="0"/>
                    <w:jc w:val="center"/>
                    <w:rPr>
                      <w:b/>
                      <w:color w:val="000000"/>
                      <w:kern w:val="0"/>
                      <w:szCs w:val="21"/>
                    </w:rPr>
                  </w:pPr>
                  <w:r>
                    <w:rPr>
                      <w:b/>
                      <w:color w:val="000000"/>
                      <w:kern w:val="0"/>
                      <w:szCs w:val="21"/>
                    </w:rPr>
                    <w:t>产污位置</w:t>
                  </w:r>
                </w:p>
              </w:tc>
              <w:tc>
                <w:tcPr>
                  <w:tcW w:w="2008" w:type="dxa"/>
                  <w:gridSpan w:val="2"/>
                  <w:noWrap w:val="0"/>
                  <w:vAlign w:val="center"/>
                </w:tcPr>
                <w:p>
                  <w:pPr>
                    <w:autoSpaceDE w:val="0"/>
                    <w:autoSpaceDN w:val="0"/>
                    <w:adjustRightInd w:val="0"/>
                    <w:jc w:val="center"/>
                    <w:rPr>
                      <w:b/>
                      <w:color w:val="000000"/>
                      <w:kern w:val="0"/>
                      <w:szCs w:val="21"/>
                    </w:rPr>
                  </w:pPr>
                  <w:r>
                    <w:rPr>
                      <w:b/>
                      <w:color w:val="000000"/>
                      <w:kern w:val="0"/>
                      <w:szCs w:val="21"/>
                    </w:rPr>
                    <w:t>产生情况</w:t>
                  </w:r>
                </w:p>
              </w:tc>
              <w:tc>
                <w:tcPr>
                  <w:tcW w:w="2224" w:type="dxa"/>
                  <w:vMerge w:val="restart"/>
                  <w:noWrap w:val="0"/>
                  <w:vAlign w:val="center"/>
                </w:tcPr>
                <w:p>
                  <w:pPr>
                    <w:autoSpaceDE w:val="0"/>
                    <w:autoSpaceDN w:val="0"/>
                    <w:adjustRightInd w:val="0"/>
                    <w:jc w:val="center"/>
                    <w:rPr>
                      <w:b/>
                      <w:color w:val="000000"/>
                      <w:kern w:val="0"/>
                      <w:szCs w:val="21"/>
                    </w:rPr>
                  </w:pPr>
                  <w:r>
                    <w:rPr>
                      <w:b/>
                      <w:color w:val="000000"/>
                      <w:kern w:val="0"/>
                      <w:szCs w:val="21"/>
                    </w:rPr>
                    <w:t>治理措施</w:t>
                  </w:r>
                </w:p>
              </w:tc>
              <w:tc>
                <w:tcPr>
                  <w:tcW w:w="2116" w:type="dxa"/>
                  <w:gridSpan w:val="2"/>
                  <w:noWrap w:val="0"/>
                  <w:vAlign w:val="center"/>
                </w:tcPr>
                <w:p>
                  <w:pPr>
                    <w:autoSpaceDE w:val="0"/>
                    <w:autoSpaceDN w:val="0"/>
                    <w:adjustRightInd w:val="0"/>
                    <w:jc w:val="center"/>
                    <w:rPr>
                      <w:b/>
                      <w:color w:val="000000"/>
                      <w:kern w:val="0"/>
                      <w:szCs w:val="21"/>
                    </w:rPr>
                  </w:pPr>
                  <w:r>
                    <w:rPr>
                      <w:b/>
                      <w:color w:val="000000"/>
                      <w:kern w:val="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noWrap w:val="0"/>
                  <w:vAlign w:val="center"/>
                </w:tcPr>
                <w:p>
                  <w:pPr>
                    <w:autoSpaceDE w:val="0"/>
                    <w:autoSpaceDN w:val="0"/>
                    <w:adjustRightInd w:val="0"/>
                    <w:jc w:val="center"/>
                    <w:rPr>
                      <w:b/>
                      <w:color w:val="000000"/>
                      <w:kern w:val="0"/>
                      <w:szCs w:val="21"/>
                    </w:rPr>
                  </w:pPr>
                </w:p>
              </w:tc>
              <w:tc>
                <w:tcPr>
                  <w:tcW w:w="850" w:type="dxa"/>
                  <w:vMerge w:val="continue"/>
                  <w:noWrap w:val="0"/>
                  <w:vAlign w:val="center"/>
                </w:tcPr>
                <w:p>
                  <w:pPr>
                    <w:autoSpaceDE w:val="0"/>
                    <w:autoSpaceDN w:val="0"/>
                    <w:adjustRightInd w:val="0"/>
                    <w:jc w:val="center"/>
                    <w:rPr>
                      <w:b/>
                      <w:color w:val="000000"/>
                      <w:kern w:val="0"/>
                      <w:szCs w:val="21"/>
                    </w:rPr>
                  </w:pPr>
                </w:p>
              </w:tc>
              <w:tc>
                <w:tcPr>
                  <w:tcW w:w="1004" w:type="dxa"/>
                  <w:noWrap w:val="0"/>
                  <w:vAlign w:val="center"/>
                </w:tcPr>
                <w:p>
                  <w:pPr>
                    <w:autoSpaceDE w:val="0"/>
                    <w:autoSpaceDN w:val="0"/>
                    <w:adjustRightInd w:val="0"/>
                    <w:jc w:val="center"/>
                    <w:rPr>
                      <w:b/>
                      <w:color w:val="000000"/>
                      <w:kern w:val="0"/>
                      <w:szCs w:val="21"/>
                    </w:rPr>
                  </w:pPr>
                  <w:r>
                    <w:rPr>
                      <w:b/>
                      <w:color w:val="000000"/>
                      <w:kern w:val="0"/>
                      <w:szCs w:val="21"/>
                    </w:rPr>
                    <w:t>t/a</w:t>
                  </w:r>
                </w:p>
              </w:tc>
              <w:tc>
                <w:tcPr>
                  <w:tcW w:w="1004" w:type="dxa"/>
                  <w:noWrap w:val="0"/>
                  <w:vAlign w:val="center"/>
                </w:tcPr>
                <w:p>
                  <w:pPr>
                    <w:autoSpaceDE w:val="0"/>
                    <w:autoSpaceDN w:val="0"/>
                    <w:adjustRightInd w:val="0"/>
                    <w:jc w:val="center"/>
                    <w:rPr>
                      <w:b/>
                      <w:color w:val="000000"/>
                      <w:kern w:val="0"/>
                      <w:szCs w:val="21"/>
                    </w:rPr>
                  </w:pPr>
                  <w:r>
                    <w:rPr>
                      <w:b/>
                      <w:color w:val="000000"/>
                      <w:kern w:val="0"/>
                      <w:szCs w:val="21"/>
                    </w:rPr>
                    <w:t>kg/h</w:t>
                  </w:r>
                </w:p>
              </w:tc>
              <w:tc>
                <w:tcPr>
                  <w:tcW w:w="2224" w:type="dxa"/>
                  <w:vMerge w:val="continue"/>
                  <w:noWrap w:val="0"/>
                  <w:vAlign w:val="center"/>
                </w:tcPr>
                <w:p>
                  <w:pPr>
                    <w:autoSpaceDE w:val="0"/>
                    <w:autoSpaceDN w:val="0"/>
                    <w:adjustRightInd w:val="0"/>
                    <w:jc w:val="center"/>
                    <w:rPr>
                      <w:b/>
                      <w:color w:val="000000"/>
                      <w:kern w:val="0"/>
                      <w:szCs w:val="21"/>
                    </w:rPr>
                  </w:pPr>
                </w:p>
              </w:tc>
              <w:tc>
                <w:tcPr>
                  <w:tcW w:w="1058" w:type="dxa"/>
                  <w:noWrap w:val="0"/>
                  <w:vAlign w:val="center"/>
                </w:tcPr>
                <w:p>
                  <w:pPr>
                    <w:autoSpaceDE w:val="0"/>
                    <w:autoSpaceDN w:val="0"/>
                    <w:adjustRightInd w:val="0"/>
                    <w:jc w:val="center"/>
                    <w:rPr>
                      <w:b/>
                      <w:color w:val="000000"/>
                      <w:kern w:val="0"/>
                      <w:szCs w:val="21"/>
                    </w:rPr>
                  </w:pPr>
                  <w:r>
                    <w:rPr>
                      <w:b/>
                      <w:color w:val="000000"/>
                      <w:kern w:val="0"/>
                      <w:szCs w:val="21"/>
                    </w:rPr>
                    <w:t>t/a</w:t>
                  </w:r>
                </w:p>
              </w:tc>
              <w:tc>
                <w:tcPr>
                  <w:tcW w:w="1058" w:type="dxa"/>
                  <w:noWrap w:val="0"/>
                  <w:vAlign w:val="center"/>
                </w:tcPr>
                <w:p>
                  <w:pPr>
                    <w:autoSpaceDE w:val="0"/>
                    <w:autoSpaceDN w:val="0"/>
                    <w:adjustRightInd w:val="0"/>
                    <w:jc w:val="center"/>
                    <w:rPr>
                      <w:b/>
                      <w:color w:val="000000"/>
                      <w:kern w:val="0"/>
                      <w:szCs w:val="21"/>
                    </w:rPr>
                  </w:pPr>
                  <w:r>
                    <w:rPr>
                      <w:b/>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noWrap w:val="0"/>
                  <w:vAlign w:val="center"/>
                </w:tcPr>
                <w:p>
                  <w:pPr>
                    <w:autoSpaceDE w:val="0"/>
                    <w:autoSpaceDN w:val="0"/>
                    <w:adjustRightInd w:val="0"/>
                    <w:jc w:val="center"/>
                    <w:rPr>
                      <w:color w:val="000000"/>
                      <w:kern w:val="0"/>
                      <w:szCs w:val="21"/>
                    </w:rPr>
                  </w:pPr>
                  <w:r>
                    <w:rPr>
                      <w:color w:val="000000"/>
                      <w:kern w:val="0"/>
                      <w:szCs w:val="21"/>
                    </w:rPr>
                    <w:t>物料运输</w:t>
                  </w:r>
                </w:p>
              </w:tc>
              <w:tc>
                <w:tcPr>
                  <w:tcW w:w="850" w:type="dxa"/>
                  <w:noWrap w:val="0"/>
                  <w:vAlign w:val="center"/>
                </w:tcPr>
                <w:p>
                  <w:pPr>
                    <w:autoSpaceDE w:val="0"/>
                    <w:autoSpaceDN w:val="0"/>
                    <w:adjustRightInd w:val="0"/>
                    <w:jc w:val="center"/>
                    <w:rPr>
                      <w:color w:val="000000"/>
                      <w:kern w:val="0"/>
                      <w:szCs w:val="21"/>
                    </w:rPr>
                  </w:pPr>
                  <w:r>
                    <w:rPr>
                      <w:color w:val="000000"/>
                      <w:kern w:val="0"/>
                      <w:szCs w:val="21"/>
                    </w:rPr>
                    <w:t>运输道路</w:t>
                  </w:r>
                </w:p>
              </w:tc>
              <w:tc>
                <w:tcPr>
                  <w:tcW w:w="1004" w:type="dxa"/>
                  <w:noWrap w:val="0"/>
                  <w:vAlign w:val="center"/>
                </w:tcPr>
                <w:p>
                  <w:pPr>
                    <w:autoSpaceDE w:val="0"/>
                    <w:autoSpaceDN w:val="0"/>
                    <w:adjustRightInd w:val="0"/>
                    <w:jc w:val="center"/>
                    <w:rPr>
                      <w:color w:val="000000"/>
                      <w:kern w:val="0"/>
                      <w:szCs w:val="21"/>
                    </w:rPr>
                  </w:pPr>
                  <w:r>
                    <w:rPr>
                      <w:rFonts w:hint="eastAsia"/>
                      <w:color w:val="000000"/>
                      <w:kern w:val="0"/>
                      <w:szCs w:val="21"/>
                    </w:rPr>
                    <w:t>0.87</w:t>
                  </w:r>
                </w:p>
              </w:tc>
              <w:tc>
                <w:tcPr>
                  <w:tcW w:w="1004" w:type="dxa"/>
                  <w:noWrap w:val="0"/>
                  <w:vAlign w:val="center"/>
                </w:tcPr>
                <w:p>
                  <w:pPr>
                    <w:autoSpaceDE w:val="0"/>
                    <w:autoSpaceDN w:val="0"/>
                    <w:adjustRightInd w:val="0"/>
                    <w:jc w:val="center"/>
                    <w:rPr>
                      <w:color w:val="000000"/>
                      <w:kern w:val="0"/>
                      <w:szCs w:val="21"/>
                    </w:rPr>
                  </w:pPr>
                  <w:r>
                    <w:rPr>
                      <w:rFonts w:hint="eastAsia"/>
                      <w:color w:val="000000"/>
                      <w:kern w:val="0"/>
                      <w:szCs w:val="21"/>
                    </w:rPr>
                    <w:t>0.18</w:t>
                  </w:r>
                </w:p>
              </w:tc>
              <w:tc>
                <w:tcPr>
                  <w:tcW w:w="2224" w:type="dxa"/>
                  <w:noWrap w:val="0"/>
                  <w:vAlign w:val="center"/>
                </w:tcPr>
                <w:p>
                  <w:pPr>
                    <w:autoSpaceDE w:val="0"/>
                    <w:autoSpaceDN w:val="0"/>
                    <w:adjustRightInd w:val="0"/>
                    <w:jc w:val="center"/>
                    <w:rPr>
                      <w:color w:val="000000"/>
                      <w:kern w:val="0"/>
                      <w:szCs w:val="21"/>
                    </w:rPr>
                  </w:pPr>
                  <w:r>
                    <w:rPr>
                      <w:bCs/>
                      <w:color w:val="000000"/>
                      <w:spacing w:val="-10"/>
                      <w:kern w:val="0"/>
                      <w:szCs w:val="21"/>
                    </w:rPr>
                    <w:t>硬化道路，</w:t>
                  </w:r>
                  <w:r>
                    <w:rPr>
                      <w:rFonts w:hint="eastAsia"/>
                      <w:bCs/>
                      <w:color w:val="000000"/>
                      <w:spacing w:val="-10"/>
                      <w:kern w:val="0"/>
                      <w:szCs w:val="21"/>
                    </w:rPr>
                    <w:t>设置轮胎冲洗池</w:t>
                  </w:r>
                  <w:r>
                    <w:rPr>
                      <w:bCs/>
                      <w:color w:val="000000"/>
                      <w:spacing w:val="-10"/>
                      <w:kern w:val="0"/>
                      <w:szCs w:val="21"/>
                    </w:rPr>
                    <w:t>（78%）</w:t>
                  </w:r>
                </w:p>
              </w:tc>
              <w:tc>
                <w:tcPr>
                  <w:tcW w:w="1058" w:type="dxa"/>
                  <w:noWrap w:val="0"/>
                  <w:vAlign w:val="center"/>
                </w:tcPr>
                <w:p>
                  <w:pPr>
                    <w:autoSpaceDE w:val="0"/>
                    <w:autoSpaceDN w:val="0"/>
                    <w:adjustRightInd w:val="0"/>
                    <w:jc w:val="center"/>
                    <w:rPr>
                      <w:color w:val="000000"/>
                      <w:kern w:val="0"/>
                      <w:szCs w:val="21"/>
                    </w:rPr>
                  </w:pPr>
                  <w:r>
                    <w:rPr>
                      <w:rFonts w:hint="eastAsia"/>
                      <w:color w:val="000000"/>
                      <w:kern w:val="0"/>
                      <w:szCs w:val="21"/>
                    </w:rPr>
                    <w:t>0.19</w:t>
                  </w:r>
                </w:p>
              </w:tc>
              <w:tc>
                <w:tcPr>
                  <w:tcW w:w="1058" w:type="dxa"/>
                  <w:noWrap w:val="0"/>
                  <w:vAlign w:val="center"/>
                </w:tcPr>
                <w:p>
                  <w:pPr>
                    <w:autoSpaceDE w:val="0"/>
                    <w:autoSpaceDN w:val="0"/>
                    <w:adjustRightInd w:val="0"/>
                    <w:jc w:val="center"/>
                    <w:rPr>
                      <w:color w:val="000000"/>
                      <w:kern w:val="0"/>
                      <w:szCs w:val="21"/>
                    </w:rPr>
                  </w:pPr>
                  <w:r>
                    <w:rPr>
                      <w:rFonts w:hint="eastAsia"/>
                      <w:color w:val="000000"/>
                      <w:kern w:val="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6" w:type="dxa"/>
                  <w:gridSpan w:val="7"/>
                  <w:noWrap w:val="0"/>
                  <w:vAlign w:val="center"/>
                </w:tcPr>
                <w:p>
                  <w:pPr>
                    <w:autoSpaceDE w:val="0"/>
                    <w:autoSpaceDN w:val="0"/>
                    <w:adjustRightInd w:val="0"/>
                    <w:jc w:val="left"/>
                    <w:rPr>
                      <w:rFonts w:hint="eastAsia"/>
                      <w:color w:val="000000"/>
                      <w:kern w:val="0"/>
                      <w:szCs w:val="21"/>
                    </w:rPr>
                  </w:pPr>
                  <w:r>
                    <w:rPr>
                      <w:rFonts w:hint="eastAsia"/>
                      <w:bCs/>
                      <w:color w:val="000000"/>
                      <w:kern w:val="0"/>
                      <w:sz w:val="18"/>
                      <w:szCs w:val="18"/>
                    </w:rPr>
                    <w:t>注：①来源于《排放源统计调查产排污核算方法和系数手册》中的“工业源固体物料堆场颗粒物核算系数手册”</w:t>
                  </w:r>
                </w:p>
              </w:tc>
            </w:tr>
          </w:tbl>
          <w:p>
            <w:pPr>
              <w:pStyle w:val="183"/>
              <w:ind w:firstLine="480"/>
              <w:rPr>
                <w:rFonts w:hint="eastAsia"/>
                <w:color w:val="000000"/>
              </w:rPr>
            </w:pPr>
            <w:r>
              <w:rPr>
                <w:color w:val="000000"/>
              </w:rPr>
              <w:t>同时环评根据要求《乐山市环境污染防治“四大战役”实施方案》（乐委办[2017]18号）、《乐山市重污染天气预防和应急案（2017年第二次修订）》（乐府办函[2017]69号），严格执行“六必须”、“六不准”的环保管理要求，在当地政府发布的重污染天气预警期间</w:t>
            </w:r>
            <w:r>
              <w:rPr>
                <w:rFonts w:hint="eastAsia"/>
                <w:color w:val="000000"/>
              </w:rPr>
              <w:t>，按照相关要求</w:t>
            </w:r>
            <w:r>
              <w:rPr>
                <w:color w:val="000000"/>
              </w:rPr>
              <w:t>生产。</w:t>
            </w:r>
          </w:p>
          <w:p>
            <w:pPr>
              <w:pStyle w:val="183"/>
              <w:ind w:firstLine="482"/>
              <w:rPr>
                <w:rFonts w:hint="eastAsia"/>
                <w:b/>
                <w:color w:val="000000"/>
              </w:rPr>
            </w:pPr>
            <w:r>
              <w:rPr>
                <w:rFonts w:hint="eastAsia"/>
                <w:b/>
                <w:color w:val="000000"/>
              </w:rPr>
              <w:t>8）食堂油烟</w:t>
            </w:r>
          </w:p>
          <w:p>
            <w:pPr>
              <w:pStyle w:val="183"/>
              <w:ind w:firstLine="482"/>
              <w:rPr>
                <w:rFonts w:hint="eastAsia"/>
                <w:color w:val="000000"/>
              </w:rPr>
            </w:pPr>
            <w:r>
              <w:rPr>
                <w:rFonts w:hint="eastAsia"/>
                <w:b/>
                <w:color w:val="000000"/>
              </w:rPr>
              <w:t>源强核算：</w:t>
            </w:r>
            <w:r>
              <w:rPr>
                <w:rFonts w:hint="eastAsia"/>
                <w:color w:val="000000"/>
              </w:rPr>
              <w:t>食堂烹调采用天然气，天然气属于清洁燃料，不再进行污染物分析，烹饪过程产生的大气污染物主要为食堂油烟。一般食堂的食用油耗油系数为7kg/100人•d，本项目就餐人数为55人。根据计算，一天的食用油的用量约为3.85kg，一般油烟和油的挥发量占总耗油量的2％～4％之间，取其均值3％，食堂油烟的产生量约为0.1155kg/d，每天炒菜时间按两餐4小时计，每小时产生油烟0.029kg/h，排放量为34.65kg/a。</w:t>
            </w:r>
          </w:p>
          <w:p>
            <w:pPr>
              <w:pStyle w:val="183"/>
              <w:ind w:firstLine="482"/>
              <w:rPr>
                <w:rFonts w:hint="eastAsia"/>
                <w:color w:val="000000"/>
              </w:rPr>
            </w:pPr>
            <w:r>
              <w:rPr>
                <w:rFonts w:hint="eastAsia"/>
                <w:b/>
                <w:color w:val="000000"/>
              </w:rPr>
              <w:t>治理措施：</w:t>
            </w:r>
            <w:r>
              <w:rPr>
                <w:rFonts w:hint="eastAsia"/>
                <w:color w:val="000000"/>
              </w:rPr>
              <w:t>本次评价要求食堂设置抽油烟机（油烟净化率不得小于75%），风量为5000m</w:t>
            </w:r>
            <w:r>
              <w:rPr>
                <w:rFonts w:hint="eastAsia"/>
                <w:color w:val="000000"/>
                <w:vertAlign w:val="superscript"/>
              </w:rPr>
              <w:t>3</w:t>
            </w:r>
            <w:r>
              <w:rPr>
                <w:rFonts w:hint="eastAsia"/>
                <w:color w:val="000000"/>
              </w:rPr>
              <w:t>/h，对油烟进行处理后经管道引至楼顶排放。</w:t>
            </w:r>
          </w:p>
          <w:p>
            <w:pPr>
              <w:pStyle w:val="183"/>
              <w:ind w:firstLine="482"/>
              <w:rPr>
                <w:rFonts w:hint="eastAsia"/>
                <w:b/>
                <w:color w:val="000000"/>
              </w:rPr>
            </w:pPr>
            <w:r>
              <w:rPr>
                <w:rFonts w:hint="eastAsia"/>
                <w:b/>
                <w:color w:val="000000"/>
              </w:rPr>
              <w:t>排放情况：</w:t>
            </w:r>
            <w:r>
              <w:rPr>
                <w:rFonts w:hint="eastAsia"/>
                <w:color w:val="000000"/>
              </w:rPr>
              <w:t>排放速率为0.00725</w:t>
            </w:r>
            <w:r>
              <w:rPr>
                <w:color w:val="000000"/>
              </w:rPr>
              <w:t>kg/h</w:t>
            </w:r>
            <w:r>
              <w:rPr>
                <w:rFonts w:hint="eastAsia"/>
                <w:color w:val="000000"/>
              </w:rPr>
              <w:t>，排放量为8.66kg/a，排放浓度为1.45mg/m</w:t>
            </w:r>
            <w:r>
              <w:rPr>
                <w:rFonts w:hint="eastAsia"/>
                <w:color w:val="000000"/>
                <w:vertAlign w:val="superscript"/>
              </w:rPr>
              <w:t>3</w:t>
            </w:r>
            <w:r>
              <w:rPr>
                <w:rFonts w:hint="eastAsia"/>
                <w:color w:val="000000"/>
              </w:rPr>
              <w:t>，处理后的油烟排放浓度满足《饮食业油烟排放标准（试行）》（GB18483-2001）中≤2.0mg/m</w:t>
            </w:r>
            <w:r>
              <w:rPr>
                <w:rFonts w:hint="eastAsia"/>
                <w:color w:val="000000"/>
                <w:vertAlign w:val="superscript"/>
              </w:rPr>
              <w:t>3</w:t>
            </w:r>
            <w:r>
              <w:rPr>
                <w:rFonts w:hint="eastAsia"/>
                <w:color w:val="000000"/>
              </w:rPr>
              <w:t>的要求。</w:t>
            </w:r>
          </w:p>
          <w:p>
            <w:pPr>
              <w:pStyle w:val="183"/>
              <w:ind w:firstLine="480"/>
              <w:rPr>
                <w:color w:val="000000"/>
                <w:kern w:val="0"/>
              </w:rPr>
            </w:pPr>
            <w:r>
              <w:rPr>
                <w:color w:val="000000"/>
                <w:kern w:val="0"/>
              </w:rPr>
              <w:t>综上，本项目废气产排污节点、污染物及污染物治理设施信息见下表。</w:t>
            </w:r>
          </w:p>
          <w:p>
            <w:pPr>
              <w:pStyle w:val="212"/>
              <w:rPr>
                <w:rFonts w:hint="eastAsia"/>
              </w:rPr>
            </w:pPr>
            <w:r>
              <w:rPr>
                <w:rFonts w:hint="eastAsia"/>
              </w:rPr>
              <w:t>表4</w:t>
            </w:r>
            <w:r>
              <w:t>-</w:t>
            </w:r>
            <w:r>
              <w:rPr>
                <w:rFonts w:hint="eastAsia"/>
              </w:rPr>
              <w:t>9</w:t>
            </w:r>
            <w:r>
              <w:t xml:space="preserve"> </w:t>
            </w:r>
            <w:r>
              <w:rPr>
                <w:rFonts w:hint="eastAsia"/>
              </w:rPr>
              <w:t>项目大气污染物产排情况一览表</w:t>
            </w:r>
          </w:p>
          <w:tbl>
            <w:tblPr>
              <w:tblStyle w:val="39"/>
              <w:tblW w:w="4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709"/>
              <w:gridCol w:w="835"/>
              <w:gridCol w:w="870"/>
              <w:gridCol w:w="2213"/>
              <w:gridCol w:w="1135"/>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vMerge w:val="restart"/>
                  <w:shd w:val="clear" w:color="auto" w:fill="auto"/>
                  <w:noWrap w:val="0"/>
                  <w:vAlign w:val="center"/>
                </w:tcPr>
                <w:p>
                  <w:pPr>
                    <w:pStyle w:val="182"/>
                    <w:rPr>
                      <w:b/>
                      <w:color w:val="000000"/>
                    </w:rPr>
                  </w:pPr>
                  <w:r>
                    <w:rPr>
                      <w:b/>
                      <w:color w:val="000000"/>
                    </w:rPr>
                    <w:t>产污环节</w:t>
                  </w:r>
                </w:p>
              </w:tc>
              <w:tc>
                <w:tcPr>
                  <w:tcW w:w="450" w:type="pct"/>
                  <w:vMerge w:val="restart"/>
                  <w:shd w:val="clear" w:color="auto" w:fill="auto"/>
                  <w:noWrap w:val="0"/>
                  <w:vAlign w:val="center"/>
                </w:tcPr>
                <w:p>
                  <w:pPr>
                    <w:pStyle w:val="182"/>
                    <w:rPr>
                      <w:b/>
                      <w:color w:val="000000"/>
                    </w:rPr>
                  </w:pPr>
                  <w:r>
                    <w:rPr>
                      <w:b/>
                      <w:color w:val="000000"/>
                    </w:rPr>
                    <w:t>污染物种类</w:t>
                  </w:r>
                </w:p>
              </w:tc>
              <w:tc>
                <w:tcPr>
                  <w:tcW w:w="530" w:type="pct"/>
                  <w:vMerge w:val="restart"/>
                  <w:shd w:val="clear" w:color="auto" w:fill="auto"/>
                  <w:noWrap w:val="0"/>
                  <w:vAlign w:val="center"/>
                </w:tcPr>
                <w:p>
                  <w:pPr>
                    <w:pStyle w:val="182"/>
                    <w:rPr>
                      <w:rFonts w:hint="eastAsia"/>
                      <w:b/>
                      <w:color w:val="000000"/>
                    </w:rPr>
                  </w:pPr>
                  <w:r>
                    <w:rPr>
                      <w:b/>
                      <w:color w:val="000000"/>
                    </w:rPr>
                    <w:t>产生量</w:t>
                  </w:r>
                </w:p>
                <w:p>
                  <w:pPr>
                    <w:pStyle w:val="182"/>
                    <w:rPr>
                      <w:b/>
                      <w:color w:val="000000"/>
                    </w:rPr>
                  </w:pPr>
                  <w:r>
                    <w:rPr>
                      <w:b/>
                      <w:color w:val="000000"/>
                    </w:rPr>
                    <w:t>t/a</w:t>
                  </w:r>
                </w:p>
              </w:tc>
              <w:tc>
                <w:tcPr>
                  <w:tcW w:w="552" w:type="pct"/>
                  <w:vMerge w:val="restart"/>
                  <w:shd w:val="clear" w:color="auto" w:fill="auto"/>
                  <w:noWrap w:val="0"/>
                  <w:vAlign w:val="center"/>
                </w:tcPr>
                <w:p>
                  <w:pPr>
                    <w:pStyle w:val="182"/>
                    <w:rPr>
                      <w:b/>
                      <w:color w:val="000000"/>
                    </w:rPr>
                  </w:pPr>
                  <w:r>
                    <w:rPr>
                      <w:b/>
                      <w:color w:val="000000"/>
                    </w:rPr>
                    <w:t>排放形式</w:t>
                  </w:r>
                </w:p>
              </w:tc>
              <w:tc>
                <w:tcPr>
                  <w:tcW w:w="2124" w:type="pct"/>
                  <w:gridSpan w:val="2"/>
                  <w:shd w:val="clear" w:color="auto" w:fill="auto"/>
                  <w:noWrap w:val="0"/>
                  <w:vAlign w:val="center"/>
                </w:tcPr>
                <w:p>
                  <w:pPr>
                    <w:pStyle w:val="182"/>
                    <w:rPr>
                      <w:b/>
                      <w:color w:val="000000"/>
                    </w:rPr>
                  </w:pPr>
                  <w:r>
                    <w:rPr>
                      <w:b/>
                      <w:color w:val="000000"/>
                    </w:rPr>
                    <w:t>污染防治措施</w:t>
                  </w:r>
                </w:p>
              </w:tc>
              <w:tc>
                <w:tcPr>
                  <w:tcW w:w="682" w:type="pct"/>
                  <w:vMerge w:val="restart"/>
                  <w:shd w:val="clear" w:color="auto" w:fill="auto"/>
                  <w:noWrap w:val="0"/>
                  <w:vAlign w:val="center"/>
                </w:tcPr>
                <w:p>
                  <w:pPr>
                    <w:pStyle w:val="182"/>
                    <w:rPr>
                      <w:b/>
                      <w:color w:val="000000"/>
                    </w:rPr>
                  </w:pPr>
                  <w:r>
                    <w:rPr>
                      <w:b/>
                      <w:color w:val="000000"/>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vMerge w:val="continue"/>
                  <w:shd w:val="clear" w:color="auto" w:fill="auto"/>
                  <w:noWrap w:val="0"/>
                  <w:vAlign w:val="center"/>
                </w:tcPr>
                <w:p>
                  <w:pPr>
                    <w:pStyle w:val="182"/>
                    <w:rPr>
                      <w:color w:val="000000"/>
                      <w:highlight w:val="yellow"/>
                    </w:rPr>
                  </w:pPr>
                </w:p>
              </w:tc>
              <w:tc>
                <w:tcPr>
                  <w:tcW w:w="450" w:type="pct"/>
                  <w:vMerge w:val="continue"/>
                  <w:shd w:val="clear" w:color="auto" w:fill="auto"/>
                  <w:noWrap w:val="0"/>
                  <w:vAlign w:val="center"/>
                </w:tcPr>
                <w:p>
                  <w:pPr>
                    <w:pStyle w:val="182"/>
                    <w:rPr>
                      <w:color w:val="000000"/>
                      <w:highlight w:val="yellow"/>
                    </w:rPr>
                  </w:pPr>
                </w:p>
              </w:tc>
              <w:tc>
                <w:tcPr>
                  <w:tcW w:w="530" w:type="pct"/>
                  <w:vMerge w:val="continue"/>
                  <w:shd w:val="clear" w:color="auto" w:fill="auto"/>
                  <w:noWrap w:val="0"/>
                  <w:vAlign w:val="center"/>
                </w:tcPr>
                <w:p>
                  <w:pPr>
                    <w:pStyle w:val="182"/>
                    <w:rPr>
                      <w:color w:val="000000"/>
                      <w:highlight w:val="yellow"/>
                    </w:rPr>
                  </w:pPr>
                </w:p>
              </w:tc>
              <w:tc>
                <w:tcPr>
                  <w:tcW w:w="552" w:type="pct"/>
                  <w:vMerge w:val="continue"/>
                  <w:shd w:val="clear" w:color="auto" w:fill="auto"/>
                  <w:noWrap w:val="0"/>
                  <w:vAlign w:val="center"/>
                </w:tcPr>
                <w:p>
                  <w:pPr>
                    <w:pStyle w:val="182"/>
                    <w:rPr>
                      <w:color w:val="000000"/>
                      <w:highlight w:val="yellow"/>
                    </w:rPr>
                  </w:pPr>
                </w:p>
              </w:tc>
              <w:tc>
                <w:tcPr>
                  <w:tcW w:w="1404" w:type="pct"/>
                  <w:shd w:val="clear" w:color="auto" w:fill="auto"/>
                  <w:noWrap w:val="0"/>
                  <w:vAlign w:val="center"/>
                </w:tcPr>
                <w:p>
                  <w:pPr>
                    <w:pStyle w:val="182"/>
                    <w:rPr>
                      <w:b/>
                      <w:color w:val="000000"/>
                    </w:rPr>
                  </w:pPr>
                  <w:r>
                    <w:rPr>
                      <w:b/>
                      <w:color w:val="000000"/>
                    </w:rPr>
                    <w:t>污染防治措施工艺</w:t>
                  </w:r>
                </w:p>
              </w:tc>
              <w:tc>
                <w:tcPr>
                  <w:tcW w:w="720" w:type="pct"/>
                  <w:shd w:val="clear" w:color="auto" w:fill="auto"/>
                  <w:noWrap w:val="0"/>
                  <w:vAlign w:val="center"/>
                </w:tcPr>
                <w:p>
                  <w:pPr>
                    <w:pStyle w:val="182"/>
                    <w:rPr>
                      <w:b/>
                      <w:color w:val="000000"/>
                    </w:rPr>
                  </w:pPr>
                  <w:r>
                    <w:rPr>
                      <w:b/>
                      <w:color w:val="000000"/>
                    </w:rPr>
                    <w:t>是否为可行性技术</w:t>
                  </w:r>
                </w:p>
              </w:tc>
              <w:tc>
                <w:tcPr>
                  <w:tcW w:w="682" w:type="pct"/>
                  <w:vMerge w:val="continue"/>
                  <w:shd w:val="clear" w:color="auto" w:fill="auto"/>
                  <w:noWrap w:val="0"/>
                  <w:vAlign w:val="center"/>
                </w:tcPr>
                <w:p>
                  <w:pPr>
                    <w:pStyle w:val="182"/>
                    <w:rPr>
                      <w:color w:val="00000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堆场扬尘</w:t>
                  </w:r>
                </w:p>
              </w:tc>
              <w:tc>
                <w:tcPr>
                  <w:tcW w:w="450" w:type="pct"/>
                  <w:shd w:val="clear" w:color="auto" w:fill="auto"/>
                  <w:noWrap w:val="0"/>
                  <w:vAlign w:val="center"/>
                </w:tcPr>
                <w:p>
                  <w:pPr>
                    <w:pStyle w:val="182"/>
                    <w:rPr>
                      <w:rFonts w:hint="eastAsia"/>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432.87</w:t>
                  </w:r>
                </w:p>
              </w:tc>
              <w:tc>
                <w:tcPr>
                  <w:tcW w:w="552" w:type="pct"/>
                  <w:shd w:val="clear" w:color="auto" w:fill="auto"/>
                  <w:noWrap w:val="0"/>
                  <w:vAlign w:val="center"/>
                </w:tcPr>
                <w:p>
                  <w:pPr>
                    <w:pStyle w:val="182"/>
                    <w:rPr>
                      <w:rFonts w:hint="eastAsia"/>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四周围挡</w:t>
                  </w:r>
                  <w:r>
                    <w:rPr>
                      <w:color w:val="000000"/>
                    </w:rPr>
                    <w:t>+</w:t>
                  </w:r>
                  <w:r>
                    <w:rPr>
                      <w:rFonts w:hint="eastAsia"/>
                      <w:color w:val="000000"/>
                    </w:rPr>
                    <w:t>喷雾除尘</w:t>
                  </w:r>
                  <w:r>
                    <w:rPr>
                      <w:color w:val="000000"/>
                    </w:rPr>
                    <w:t>+</w:t>
                  </w:r>
                  <w:r>
                    <w:rPr>
                      <w:rFonts w:hint="eastAsia"/>
                      <w:color w:val="000000"/>
                    </w:rPr>
                    <w:t>密闭式堆场</w:t>
                  </w:r>
                </w:p>
              </w:tc>
              <w:tc>
                <w:tcPr>
                  <w:tcW w:w="720" w:type="pct"/>
                  <w:shd w:val="clear" w:color="auto" w:fill="auto"/>
                  <w:noWrap w:val="0"/>
                  <w:vAlign w:val="center"/>
                </w:tcPr>
                <w:p>
                  <w:pPr>
                    <w:pStyle w:val="182"/>
                    <w:rPr>
                      <w:rFonts w:hint="eastAsia"/>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砂石给料粉尘</w:t>
                  </w:r>
                </w:p>
              </w:tc>
              <w:tc>
                <w:tcPr>
                  <w:tcW w:w="450" w:type="pct"/>
                  <w:shd w:val="clear" w:color="auto" w:fill="auto"/>
                  <w:noWrap w:val="0"/>
                  <w:vAlign w:val="center"/>
                </w:tcPr>
                <w:p>
                  <w:pPr>
                    <w:pStyle w:val="182"/>
                    <w:rPr>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33.6</w:t>
                  </w:r>
                </w:p>
              </w:tc>
              <w:tc>
                <w:tcPr>
                  <w:tcW w:w="552" w:type="pct"/>
                  <w:shd w:val="clear" w:color="auto" w:fill="auto"/>
                  <w:noWrap w:val="0"/>
                  <w:vAlign w:val="center"/>
                </w:tcPr>
                <w:p>
                  <w:pPr>
                    <w:pStyle w:val="182"/>
                    <w:rPr>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c>
                <w:tcPr>
                  <w:tcW w:w="720" w:type="pct"/>
                  <w:shd w:val="clear" w:color="auto" w:fill="auto"/>
                  <w:noWrap w:val="0"/>
                  <w:vAlign w:val="center"/>
                </w:tcPr>
                <w:p>
                  <w:pPr>
                    <w:pStyle w:val="182"/>
                    <w:rPr>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砂石生产粉尘</w:t>
                  </w:r>
                </w:p>
              </w:tc>
              <w:tc>
                <w:tcPr>
                  <w:tcW w:w="450" w:type="pct"/>
                  <w:shd w:val="clear" w:color="auto" w:fill="auto"/>
                  <w:noWrap w:val="0"/>
                  <w:vAlign w:val="center"/>
                </w:tcPr>
                <w:p>
                  <w:pPr>
                    <w:pStyle w:val="182"/>
                    <w:rPr>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100</w:t>
                  </w:r>
                </w:p>
              </w:tc>
              <w:tc>
                <w:tcPr>
                  <w:tcW w:w="552" w:type="pct"/>
                  <w:shd w:val="clear" w:color="auto" w:fill="auto"/>
                  <w:noWrap w:val="0"/>
                  <w:vAlign w:val="center"/>
                </w:tcPr>
                <w:p>
                  <w:pPr>
                    <w:pStyle w:val="182"/>
                    <w:rPr>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c>
                <w:tcPr>
                  <w:tcW w:w="720" w:type="pct"/>
                  <w:shd w:val="clear" w:color="auto" w:fill="auto"/>
                  <w:noWrap w:val="0"/>
                  <w:vAlign w:val="center"/>
                </w:tcPr>
                <w:p>
                  <w:pPr>
                    <w:pStyle w:val="182"/>
                    <w:rPr>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输送粉尘</w:t>
                  </w:r>
                </w:p>
              </w:tc>
              <w:tc>
                <w:tcPr>
                  <w:tcW w:w="450" w:type="pct"/>
                  <w:shd w:val="clear" w:color="auto" w:fill="auto"/>
                  <w:noWrap w:val="0"/>
                  <w:vAlign w:val="center"/>
                </w:tcPr>
                <w:p>
                  <w:pPr>
                    <w:pStyle w:val="182"/>
                    <w:rPr>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640.8</w:t>
                  </w:r>
                </w:p>
              </w:tc>
              <w:tc>
                <w:tcPr>
                  <w:tcW w:w="552" w:type="pct"/>
                  <w:shd w:val="clear" w:color="auto" w:fill="auto"/>
                  <w:noWrap w:val="0"/>
                  <w:vAlign w:val="center"/>
                </w:tcPr>
                <w:p>
                  <w:pPr>
                    <w:pStyle w:val="182"/>
                    <w:rPr>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封闭厂房</w:t>
                  </w:r>
                </w:p>
              </w:tc>
              <w:tc>
                <w:tcPr>
                  <w:tcW w:w="720" w:type="pct"/>
                  <w:shd w:val="clear" w:color="auto" w:fill="auto"/>
                  <w:noWrap w:val="0"/>
                  <w:vAlign w:val="center"/>
                </w:tcPr>
                <w:p>
                  <w:pPr>
                    <w:pStyle w:val="182"/>
                    <w:rPr>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水泥筒仓粉尘</w:t>
                  </w:r>
                </w:p>
              </w:tc>
              <w:tc>
                <w:tcPr>
                  <w:tcW w:w="450" w:type="pct"/>
                  <w:shd w:val="clear" w:color="auto" w:fill="auto"/>
                  <w:noWrap w:val="0"/>
                  <w:vAlign w:val="center"/>
                </w:tcPr>
                <w:p>
                  <w:pPr>
                    <w:pStyle w:val="182"/>
                    <w:rPr>
                      <w:rFonts w:hint="eastAsia"/>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104.43</w:t>
                  </w:r>
                </w:p>
              </w:tc>
              <w:tc>
                <w:tcPr>
                  <w:tcW w:w="552" w:type="pct"/>
                  <w:shd w:val="clear" w:color="auto" w:fill="auto"/>
                  <w:noWrap w:val="0"/>
                  <w:vAlign w:val="center"/>
                </w:tcPr>
                <w:p>
                  <w:pPr>
                    <w:pStyle w:val="182"/>
                    <w:rPr>
                      <w:rFonts w:hint="eastAsia"/>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720" w:type="pct"/>
                  <w:shd w:val="clear" w:color="auto" w:fill="auto"/>
                  <w:noWrap w:val="0"/>
                  <w:vAlign w:val="center"/>
                </w:tcPr>
                <w:p>
                  <w:pPr>
                    <w:pStyle w:val="182"/>
                    <w:rPr>
                      <w:rFonts w:hint="eastAsia"/>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粉煤灰筒仓粉尘</w:t>
                  </w:r>
                </w:p>
              </w:tc>
              <w:tc>
                <w:tcPr>
                  <w:tcW w:w="450" w:type="pct"/>
                  <w:shd w:val="clear" w:color="auto" w:fill="auto"/>
                  <w:noWrap w:val="0"/>
                  <w:vAlign w:val="center"/>
                </w:tcPr>
                <w:p>
                  <w:pPr>
                    <w:pStyle w:val="182"/>
                    <w:rPr>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41.4</w:t>
                  </w:r>
                </w:p>
              </w:tc>
              <w:tc>
                <w:tcPr>
                  <w:tcW w:w="552" w:type="pct"/>
                  <w:shd w:val="clear" w:color="auto" w:fill="auto"/>
                  <w:noWrap w:val="0"/>
                  <w:vAlign w:val="center"/>
                </w:tcPr>
                <w:p>
                  <w:pPr>
                    <w:pStyle w:val="182"/>
                    <w:rPr>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720" w:type="pct"/>
                  <w:shd w:val="clear" w:color="auto" w:fill="auto"/>
                  <w:noWrap w:val="0"/>
                  <w:vAlign w:val="center"/>
                </w:tcPr>
                <w:p>
                  <w:pPr>
                    <w:pStyle w:val="182"/>
                    <w:rPr>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矿粉筒仓粉尘</w:t>
                  </w:r>
                </w:p>
              </w:tc>
              <w:tc>
                <w:tcPr>
                  <w:tcW w:w="450" w:type="pct"/>
                  <w:shd w:val="clear" w:color="auto" w:fill="auto"/>
                  <w:noWrap w:val="0"/>
                  <w:vAlign w:val="center"/>
                </w:tcPr>
                <w:p>
                  <w:pPr>
                    <w:pStyle w:val="182"/>
                    <w:rPr>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26.424</w:t>
                  </w:r>
                </w:p>
              </w:tc>
              <w:tc>
                <w:tcPr>
                  <w:tcW w:w="552" w:type="pct"/>
                  <w:shd w:val="clear" w:color="auto" w:fill="auto"/>
                  <w:noWrap w:val="0"/>
                  <w:vAlign w:val="center"/>
                </w:tcPr>
                <w:p>
                  <w:pPr>
                    <w:pStyle w:val="182"/>
                    <w:rPr>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720" w:type="pct"/>
                  <w:shd w:val="clear" w:color="auto" w:fill="auto"/>
                  <w:noWrap w:val="0"/>
                  <w:vAlign w:val="center"/>
                </w:tcPr>
                <w:p>
                  <w:pPr>
                    <w:pStyle w:val="182"/>
                    <w:rPr>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搅拌粉尘</w:t>
                  </w:r>
                </w:p>
              </w:tc>
              <w:tc>
                <w:tcPr>
                  <w:tcW w:w="450" w:type="pct"/>
                  <w:shd w:val="clear" w:color="auto" w:fill="auto"/>
                  <w:noWrap w:val="0"/>
                  <w:vAlign w:val="center"/>
                </w:tcPr>
                <w:p>
                  <w:pPr>
                    <w:pStyle w:val="182"/>
                    <w:rPr>
                      <w:rFonts w:hint="eastAsia"/>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390</w:t>
                  </w:r>
                </w:p>
              </w:tc>
              <w:tc>
                <w:tcPr>
                  <w:tcW w:w="552" w:type="pct"/>
                  <w:shd w:val="clear" w:color="auto" w:fill="auto"/>
                  <w:noWrap w:val="0"/>
                  <w:vAlign w:val="center"/>
                </w:tcPr>
                <w:p>
                  <w:pPr>
                    <w:pStyle w:val="182"/>
                    <w:rPr>
                      <w:rFonts w:hint="eastAsia"/>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搅拌楼封闭</w:t>
                  </w:r>
                </w:p>
              </w:tc>
              <w:tc>
                <w:tcPr>
                  <w:tcW w:w="720" w:type="pct"/>
                  <w:shd w:val="clear" w:color="auto" w:fill="auto"/>
                  <w:noWrap w:val="0"/>
                  <w:vAlign w:val="center"/>
                </w:tcPr>
                <w:p>
                  <w:pPr>
                    <w:pStyle w:val="182"/>
                    <w:rPr>
                      <w:rFonts w:hint="eastAsia"/>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道路粉尘</w:t>
                  </w:r>
                </w:p>
              </w:tc>
              <w:tc>
                <w:tcPr>
                  <w:tcW w:w="450" w:type="pct"/>
                  <w:shd w:val="clear" w:color="auto" w:fill="auto"/>
                  <w:noWrap w:val="0"/>
                  <w:vAlign w:val="center"/>
                </w:tcPr>
                <w:p>
                  <w:pPr>
                    <w:pStyle w:val="182"/>
                    <w:rPr>
                      <w:rFonts w:hint="eastAsia"/>
                      <w:color w:val="000000"/>
                    </w:rPr>
                  </w:pPr>
                  <w:r>
                    <w:rPr>
                      <w:rFonts w:hint="eastAsia"/>
                      <w:color w:val="000000"/>
                    </w:rPr>
                    <w:t>粉尘</w:t>
                  </w:r>
                </w:p>
              </w:tc>
              <w:tc>
                <w:tcPr>
                  <w:tcW w:w="530" w:type="pct"/>
                  <w:shd w:val="clear" w:color="auto" w:fill="auto"/>
                  <w:noWrap w:val="0"/>
                  <w:vAlign w:val="center"/>
                </w:tcPr>
                <w:p>
                  <w:pPr>
                    <w:pStyle w:val="182"/>
                    <w:rPr>
                      <w:rFonts w:ascii="宋体" w:hAnsi="宋体" w:cs="宋体"/>
                      <w:color w:val="000000"/>
                    </w:rPr>
                  </w:pPr>
                  <w:r>
                    <w:rPr>
                      <w:rFonts w:hint="eastAsia"/>
                      <w:color w:val="000000"/>
                    </w:rPr>
                    <w:t>0.87</w:t>
                  </w:r>
                </w:p>
              </w:tc>
              <w:tc>
                <w:tcPr>
                  <w:tcW w:w="552" w:type="pct"/>
                  <w:shd w:val="clear" w:color="auto" w:fill="auto"/>
                  <w:noWrap w:val="0"/>
                  <w:vAlign w:val="center"/>
                </w:tcPr>
                <w:p>
                  <w:pPr>
                    <w:pStyle w:val="182"/>
                    <w:rPr>
                      <w:rFonts w:hint="eastAsia"/>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硬化道路，设置轮胎冲洗池</w:t>
                  </w:r>
                </w:p>
              </w:tc>
              <w:tc>
                <w:tcPr>
                  <w:tcW w:w="720" w:type="pct"/>
                  <w:shd w:val="clear" w:color="auto" w:fill="auto"/>
                  <w:noWrap w:val="0"/>
                  <w:vAlign w:val="center"/>
                </w:tcPr>
                <w:p>
                  <w:pPr>
                    <w:pStyle w:val="182"/>
                    <w:rPr>
                      <w:rFonts w:hint="eastAsia"/>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2" w:type="pct"/>
                  <w:shd w:val="clear" w:color="auto" w:fill="auto"/>
                  <w:noWrap w:val="0"/>
                  <w:vAlign w:val="center"/>
                </w:tcPr>
                <w:p>
                  <w:pPr>
                    <w:pStyle w:val="182"/>
                    <w:rPr>
                      <w:color w:val="000000"/>
                      <w:szCs w:val="20"/>
                    </w:rPr>
                  </w:pPr>
                  <w:r>
                    <w:rPr>
                      <w:rFonts w:hint="eastAsia"/>
                      <w:color w:val="000000"/>
                    </w:rPr>
                    <w:t>食堂油烟</w:t>
                  </w:r>
                </w:p>
              </w:tc>
              <w:tc>
                <w:tcPr>
                  <w:tcW w:w="450" w:type="pct"/>
                  <w:shd w:val="clear" w:color="auto" w:fill="auto"/>
                  <w:noWrap w:val="0"/>
                  <w:vAlign w:val="center"/>
                </w:tcPr>
                <w:p>
                  <w:pPr>
                    <w:pStyle w:val="182"/>
                    <w:rPr>
                      <w:rFonts w:hint="eastAsia"/>
                      <w:color w:val="000000"/>
                    </w:rPr>
                  </w:pPr>
                  <w:r>
                    <w:rPr>
                      <w:rFonts w:hint="eastAsia"/>
                      <w:color w:val="000000"/>
                    </w:rPr>
                    <w:t>油烟</w:t>
                  </w:r>
                </w:p>
              </w:tc>
              <w:tc>
                <w:tcPr>
                  <w:tcW w:w="530" w:type="pct"/>
                  <w:shd w:val="clear" w:color="auto" w:fill="auto"/>
                  <w:noWrap w:val="0"/>
                  <w:vAlign w:val="center"/>
                </w:tcPr>
                <w:p>
                  <w:pPr>
                    <w:pStyle w:val="182"/>
                    <w:rPr>
                      <w:rFonts w:ascii="宋体" w:hAnsi="宋体" w:cs="宋体"/>
                      <w:color w:val="000000"/>
                    </w:rPr>
                  </w:pPr>
                  <w:r>
                    <w:rPr>
                      <w:rFonts w:hint="eastAsia"/>
                      <w:color w:val="000000"/>
                    </w:rPr>
                    <w:t>0.0346</w:t>
                  </w:r>
                </w:p>
              </w:tc>
              <w:tc>
                <w:tcPr>
                  <w:tcW w:w="552" w:type="pct"/>
                  <w:shd w:val="clear" w:color="auto" w:fill="auto"/>
                  <w:noWrap w:val="0"/>
                  <w:vAlign w:val="center"/>
                </w:tcPr>
                <w:p>
                  <w:pPr>
                    <w:pStyle w:val="182"/>
                    <w:rPr>
                      <w:rFonts w:hint="eastAsia"/>
                      <w:color w:val="000000"/>
                    </w:rPr>
                  </w:pPr>
                  <w:r>
                    <w:rPr>
                      <w:rFonts w:hint="eastAsia"/>
                      <w:color w:val="000000"/>
                    </w:rPr>
                    <w:t>无组织</w:t>
                  </w:r>
                </w:p>
              </w:tc>
              <w:tc>
                <w:tcPr>
                  <w:tcW w:w="1404" w:type="pct"/>
                  <w:shd w:val="clear" w:color="auto" w:fill="auto"/>
                  <w:noWrap w:val="0"/>
                  <w:vAlign w:val="center"/>
                </w:tcPr>
                <w:p>
                  <w:pPr>
                    <w:pStyle w:val="182"/>
                    <w:rPr>
                      <w:rFonts w:ascii="宋体" w:hAnsi="宋体" w:cs="宋体"/>
                      <w:color w:val="000000"/>
                    </w:rPr>
                  </w:pPr>
                  <w:r>
                    <w:rPr>
                      <w:rFonts w:hint="eastAsia"/>
                      <w:color w:val="000000"/>
                    </w:rPr>
                    <w:t>设置抽油烟机</w:t>
                  </w:r>
                </w:p>
              </w:tc>
              <w:tc>
                <w:tcPr>
                  <w:tcW w:w="720" w:type="pct"/>
                  <w:shd w:val="clear" w:color="auto" w:fill="auto"/>
                  <w:noWrap w:val="0"/>
                  <w:vAlign w:val="center"/>
                </w:tcPr>
                <w:p>
                  <w:pPr>
                    <w:pStyle w:val="182"/>
                    <w:rPr>
                      <w:rFonts w:hint="eastAsia"/>
                      <w:color w:val="000000"/>
                    </w:rPr>
                  </w:pPr>
                  <w:r>
                    <w:rPr>
                      <w:rFonts w:hint="eastAsia"/>
                      <w:color w:val="000000"/>
                    </w:rPr>
                    <w:t>是</w:t>
                  </w:r>
                </w:p>
              </w:tc>
              <w:tc>
                <w:tcPr>
                  <w:tcW w:w="682" w:type="pct"/>
                  <w:shd w:val="clear" w:color="auto" w:fill="auto"/>
                  <w:noWrap w:val="0"/>
                  <w:vAlign w:val="center"/>
                </w:tcPr>
                <w:p>
                  <w:pPr>
                    <w:pStyle w:val="182"/>
                    <w:rPr>
                      <w:color w:val="000000"/>
                      <w:szCs w:val="20"/>
                    </w:rPr>
                  </w:pPr>
                  <w:r>
                    <w:rPr>
                      <w:rFonts w:hint="eastAsia"/>
                      <w:color w:val="000000"/>
                      <w:szCs w:val="22"/>
                    </w:rPr>
                    <w:t>0.00866</w:t>
                  </w:r>
                </w:p>
              </w:tc>
            </w:tr>
          </w:tbl>
          <w:p>
            <w:pPr>
              <w:wordWrap w:val="0"/>
              <w:adjustRightInd w:val="0"/>
              <w:snapToGrid w:val="0"/>
              <w:spacing w:line="360" w:lineRule="auto"/>
              <w:ind w:firstLine="482" w:firstLineChars="200"/>
              <w:jc w:val="left"/>
              <w:rPr>
                <w:b/>
                <w:color w:val="000000"/>
                <w:sz w:val="24"/>
              </w:rPr>
            </w:pPr>
            <w:r>
              <w:rPr>
                <w:rFonts w:hint="eastAsia"/>
                <w:b/>
                <w:color w:val="000000"/>
                <w:sz w:val="24"/>
              </w:rPr>
              <w:t>（2）大气污染物排放情况</w:t>
            </w:r>
          </w:p>
          <w:p>
            <w:pPr>
              <w:pStyle w:val="183"/>
              <w:ind w:firstLine="480"/>
              <w:rPr>
                <w:color w:val="000000"/>
              </w:rPr>
            </w:pPr>
            <w:r>
              <w:rPr>
                <w:rFonts w:hint="eastAsia"/>
                <w:color w:val="000000"/>
              </w:rPr>
              <w:t>1）</w:t>
            </w:r>
            <w:r>
              <w:rPr>
                <w:color w:val="000000"/>
              </w:rPr>
              <w:t>排放口基本情况</w:t>
            </w:r>
          </w:p>
          <w:p>
            <w:pPr>
              <w:pStyle w:val="183"/>
              <w:ind w:firstLine="480"/>
              <w:rPr>
                <w:color w:val="000000"/>
              </w:rPr>
            </w:pPr>
            <w:r>
              <w:rPr>
                <w:color w:val="000000"/>
              </w:rPr>
              <w:t>本项目排放的污染物为颗粒物，全部无组织排放，不设置大气排放口。</w:t>
            </w:r>
          </w:p>
          <w:p>
            <w:pPr>
              <w:pStyle w:val="183"/>
              <w:ind w:firstLine="480"/>
              <w:rPr>
                <w:color w:val="000000"/>
              </w:rPr>
            </w:pPr>
            <w:r>
              <w:rPr>
                <w:rFonts w:hint="eastAsia"/>
                <w:color w:val="000000"/>
              </w:rPr>
              <w:t>2）大气污染物排放量核算</w:t>
            </w:r>
          </w:p>
          <w:p>
            <w:pPr>
              <w:pStyle w:val="183"/>
              <w:ind w:firstLine="480"/>
              <w:rPr>
                <w:rFonts w:hint="eastAsia"/>
                <w:color w:val="000000"/>
              </w:rPr>
            </w:pPr>
            <w:r>
              <w:rPr>
                <w:color w:val="000000"/>
              </w:rPr>
              <w:t>本项目无组织废气排放量见下表。</w:t>
            </w:r>
          </w:p>
          <w:p>
            <w:pPr>
              <w:pStyle w:val="212"/>
            </w:pPr>
            <w:r>
              <w:t>表4-</w:t>
            </w:r>
            <w:r>
              <w:rPr>
                <w:rFonts w:hint="eastAsia"/>
              </w:rPr>
              <w:t>10</w:t>
            </w:r>
            <w:r>
              <w:t xml:space="preserve"> 废气无组织排放量核算表</w:t>
            </w:r>
          </w:p>
          <w:tbl>
            <w:tblPr>
              <w:tblStyle w:val="39"/>
              <w:tblW w:w="8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146"/>
              <w:gridCol w:w="993"/>
              <w:gridCol w:w="1417"/>
              <w:gridCol w:w="2126"/>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restart"/>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序号</w:t>
                  </w:r>
                </w:p>
              </w:tc>
              <w:tc>
                <w:tcPr>
                  <w:tcW w:w="1146" w:type="dxa"/>
                  <w:vMerge w:val="restart"/>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产污环节</w:t>
                  </w:r>
                </w:p>
              </w:tc>
              <w:tc>
                <w:tcPr>
                  <w:tcW w:w="993" w:type="dxa"/>
                  <w:vMerge w:val="restart"/>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污染物种类</w:t>
                  </w:r>
                </w:p>
              </w:tc>
              <w:tc>
                <w:tcPr>
                  <w:tcW w:w="1417" w:type="dxa"/>
                  <w:vMerge w:val="restart"/>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主要防治措施</w:t>
                  </w:r>
                </w:p>
              </w:tc>
              <w:tc>
                <w:tcPr>
                  <w:tcW w:w="3119" w:type="dxa"/>
                  <w:gridSpan w:val="2"/>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污染物排放标准</w:t>
                  </w:r>
                </w:p>
              </w:tc>
              <w:tc>
                <w:tcPr>
                  <w:tcW w:w="992" w:type="dxa"/>
                  <w:vMerge w:val="restart"/>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shd w:val="clear" w:color="auto" w:fill="auto"/>
                  <w:noWrap w:val="0"/>
                  <w:vAlign w:val="center"/>
                </w:tcPr>
                <w:p>
                  <w:pPr>
                    <w:autoSpaceDE w:val="0"/>
                    <w:autoSpaceDN w:val="0"/>
                    <w:adjustRightInd w:val="0"/>
                    <w:jc w:val="center"/>
                    <w:rPr>
                      <w:color w:val="000000"/>
                      <w:kern w:val="0"/>
                      <w:szCs w:val="21"/>
                    </w:rPr>
                  </w:pPr>
                </w:p>
              </w:tc>
              <w:tc>
                <w:tcPr>
                  <w:tcW w:w="114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1417" w:type="dxa"/>
                  <w:vMerge w:val="continue"/>
                  <w:shd w:val="clear" w:color="auto" w:fill="auto"/>
                  <w:noWrap w:val="0"/>
                  <w:vAlign w:val="center"/>
                </w:tcPr>
                <w:p>
                  <w:pPr>
                    <w:autoSpaceDE w:val="0"/>
                    <w:autoSpaceDN w:val="0"/>
                    <w:adjustRightInd w:val="0"/>
                    <w:jc w:val="center"/>
                    <w:rPr>
                      <w:color w:val="000000"/>
                      <w:kern w:val="0"/>
                      <w:szCs w:val="21"/>
                    </w:rPr>
                  </w:pPr>
                </w:p>
              </w:tc>
              <w:tc>
                <w:tcPr>
                  <w:tcW w:w="2126" w:type="dxa"/>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名称</w:t>
                  </w:r>
                </w:p>
              </w:tc>
              <w:tc>
                <w:tcPr>
                  <w:tcW w:w="993" w:type="dxa"/>
                  <w:shd w:val="clear" w:color="auto" w:fill="auto"/>
                  <w:noWrap w:val="0"/>
                  <w:vAlign w:val="center"/>
                </w:tcPr>
                <w:p>
                  <w:pPr>
                    <w:autoSpaceDE w:val="0"/>
                    <w:autoSpaceDN w:val="0"/>
                    <w:adjustRightInd w:val="0"/>
                    <w:jc w:val="center"/>
                    <w:rPr>
                      <w:b/>
                      <w:color w:val="000000"/>
                      <w:kern w:val="0"/>
                      <w:szCs w:val="21"/>
                    </w:rPr>
                  </w:pPr>
                  <w:r>
                    <w:rPr>
                      <w:b/>
                      <w:color w:val="000000"/>
                      <w:kern w:val="0"/>
                      <w:szCs w:val="21"/>
                    </w:rPr>
                    <w:t>浓度限值mg/m³</w:t>
                  </w:r>
                </w:p>
              </w:tc>
              <w:tc>
                <w:tcPr>
                  <w:tcW w:w="992" w:type="dxa"/>
                  <w:vMerge w:val="continue"/>
                  <w:shd w:val="clear" w:color="auto" w:fill="auto"/>
                  <w:noWrap w:val="0"/>
                  <w:vAlign w:val="center"/>
                </w:tcPr>
                <w:p>
                  <w:pPr>
                    <w:autoSpaceDE w:val="0"/>
                    <w:autoSpaceDN w:val="0"/>
                    <w:adjustRightIn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1</w:t>
                  </w:r>
                </w:p>
              </w:tc>
              <w:tc>
                <w:tcPr>
                  <w:tcW w:w="1146" w:type="dxa"/>
                  <w:shd w:val="clear" w:color="auto" w:fill="auto"/>
                  <w:noWrap w:val="0"/>
                  <w:vAlign w:val="center"/>
                </w:tcPr>
                <w:p>
                  <w:pPr>
                    <w:pStyle w:val="182"/>
                    <w:rPr>
                      <w:color w:val="000000"/>
                      <w:szCs w:val="20"/>
                    </w:rPr>
                  </w:pPr>
                  <w:r>
                    <w:rPr>
                      <w:rFonts w:hint="eastAsia"/>
                      <w:color w:val="000000"/>
                    </w:rPr>
                    <w:t>堆场扬尘</w:t>
                  </w:r>
                </w:p>
              </w:tc>
              <w:tc>
                <w:tcPr>
                  <w:tcW w:w="993" w:type="dxa"/>
                  <w:shd w:val="clear" w:color="auto" w:fill="auto"/>
                  <w:noWrap w:val="0"/>
                  <w:vAlign w:val="center"/>
                </w:tcPr>
                <w:p>
                  <w:pPr>
                    <w:pStyle w:val="182"/>
                    <w:rPr>
                      <w:rFonts w:hint="eastAsia"/>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四周围挡</w:t>
                  </w:r>
                  <w:r>
                    <w:rPr>
                      <w:color w:val="000000"/>
                    </w:rPr>
                    <w:t>+</w:t>
                  </w:r>
                  <w:r>
                    <w:rPr>
                      <w:rFonts w:hint="eastAsia"/>
                      <w:color w:val="000000"/>
                    </w:rPr>
                    <w:t>喷雾除尘</w:t>
                  </w:r>
                  <w:r>
                    <w:rPr>
                      <w:color w:val="000000"/>
                    </w:rPr>
                    <w:t>+</w:t>
                  </w:r>
                  <w:r>
                    <w:rPr>
                      <w:rFonts w:hint="eastAsia"/>
                      <w:color w:val="000000"/>
                    </w:rPr>
                    <w:t>密闭式堆场</w:t>
                  </w:r>
                </w:p>
              </w:tc>
              <w:tc>
                <w:tcPr>
                  <w:tcW w:w="2126" w:type="dxa"/>
                  <w:vMerge w:val="restart"/>
                  <w:shd w:val="clear" w:color="auto" w:fill="auto"/>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《四川省水泥工业大气污染物排放标准》（DB51/2864-2021）</w:t>
                  </w:r>
                </w:p>
              </w:tc>
              <w:tc>
                <w:tcPr>
                  <w:tcW w:w="993" w:type="dxa"/>
                  <w:vMerge w:val="restart"/>
                  <w:shd w:val="clear" w:color="auto" w:fill="auto"/>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0.3</w:t>
                  </w:r>
                </w:p>
              </w:tc>
              <w:tc>
                <w:tcPr>
                  <w:tcW w:w="992" w:type="dxa"/>
                  <w:shd w:val="clear" w:color="auto" w:fill="auto"/>
                  <w:noWrap w:val="0"/>
                  <w:vAlign w:val="center"/>
                </w:tcPr>
                <w:p>
                  <w:pPr>
                    <w:pStyle w:val="182"/>
                    <w:rPr>
                      <w:color w:val="000000"/>
                      <w:szCs w:val="20"/>
                    </w:rPr>
                  </w:pPr>
                  <w:r>
                    <w:rPr>
                      <w:rFonts w:hint="eastAsia"/>
                      <w:color w:val="000000"/>
                      <w:szCs w:val="22"/>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2</w:t>
                  </w:r>
                </w:p>
              </w:tc>
              <w:tc>
                <w:tcPr>
                  <w:tcW w:w="1146" w:type="dxa"/>
                  <w:shd w:val="clear" w:color="auto" w:fill="auto"/>
                  <w:noWrap w:val="0"/>
                  <w:vAlign w:val="center"/>
                </w:tcPr>
                <w:p>
                  <w:pPr>
                    <w:pStyle w:val="182"/>
                    <w:rPr>
                      <w:color w:val="000000"/>
                      <w:szCs w:val="20"/>
                    </w:rPr>
                  </w:pPr>
                  <w:r>
                    <w:rPr>
                      <w:rFonts w:hint="eastAsia"/>
                      <w:color w:val="000000"/>
                    </w:rPr>
                    <w:t>砂石给料粉尘</w:t>
                  </w:r>
                </w:p>
              </w:tc>
              <w:tc>
                <w:tcPr>
                  <w:tcW w:w="993" w:type="dxa"/>
                  <w:shd w:val="clear" w:color="auto" w:fill="auto"/>
                  <w:noWrap w:val="0"/>
                  <w:vAlign w:val="center"/>
                </w:tcPr>
                <w:p>
                  <w:pPr>
                    <w:pStyle w:val="182"/>
                    <w:rPr>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3</w:t>
                  </w:r>
                </w:p>
              </w:tc>
              <w:tc>
                <w:tcPr>
                  <w:tcW w:w="1146" w:type="dxa"/>
                  <w:shd w:val="clear" w:color="auto" w:fill="auto"/>
                  <w:noWrap w:val="0"/>
                  <w:vAlign w:val="center"/>
                </w:tcPr>
                <w:p>
                  <w:pPr>
                    <w:pStyle w:val="182"/>
                    <w:rPr>
                      <w:color w:val="000000"/>
                      <w:szCs w:val="20"/>
                    </w:rPr>
                  </w:pPr>
                  <w:r>
                    <w:rPr>
                      <w:rFonts w:hint="eastAsia"/>
                      <w:color w:val="000000"/>
                    </w:rPr>
                    <w:t>砂石生产粉尘</w:t>
                  </w:r>
                </w:p>
              </w:tc>
              <w:tc>
                <w:tcPr>
                  <w:tcW w:w="993" w:type="dxa"/>
                  <w:shd w:val="clear" w:color="auto" w:fill="auto"/>
                  <w:noWrap w:val="0"/>
                  <w:vAlign w:val="center"/>
                </w:tcPr>
                <w:p>
                  <w:pPr>
                    <w:pStyle w:val="182"/>
                    <w:rPr>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封闭厂房</w:t>
                  </w:r>
                  <w:r>
                    <w:rPr>
                      <w:color w:val="000000"/>
                    </w:rPr>
                    <w:t>+</w:t>
                  </w:r>
                  <w:r>
                    <w:rPr>
                      <w:rFonts w:hint="eastAsia"/>
                      <w:color w:val="000000"/>
                    </w:rPr>
                    <w:t>喷雾除尘</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4</w:t>
                  </w:r>
                </w:p>
              </w:tc>
              <w:tc>
                <w:tcPr>
                  <w:tcW w:w="1146" w:type="dxa"/>
                  <w:shd w:val="clear" w:color="auto" w:fill="auto"/>
                  <w:noWrap w:val="0"/>
                  <w:vAlign w:val="center"/>
                </w:tcPr>
                <w:p>
                  <w:pPr>
                    <w:pStyle w:val="182"/>
                    <w:rPr>
                      <w:color w:val="000000"/>
                      <w:szCs w:val="20"/>
                    </w:rPr>
                  </w:pPr>
                  <w:r>
                    <w:rPr>
                      <w:rFonts w:hint="eastAsia"/>
                      <w:color w:val="000000"/>
                    </w:rPr>
                    <w:t>输送粉尘</w:t>
                  </w:r>
                </w:p>
              </w:tc>
              <w:tc>
                <w:tcPr>
                  <w:tcW w:w="993" w:type="dxa"/>
                  <w:shd w:val="clear" w:color="auto" w:fill="auto"/>
                  <w:noWrap w:val="0"/>
                  <w:vAlign w:val="center"/>
                </w:tcPr>
                <w:p>
                  <w:pPr>
                    <w:pStyle w:val="182"/>
                    <w:rPr>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封闭厂房</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5</w:t>
                  </w:r>
                </w:p>
              </w:tc>
              <w:tc>
                <w:tcPr>
                  <w:tcW w:w="1146" w:type="dxa"/>
                  <w:shd w:val="clear" w:color="auto" w:fill="auto"/>
                  <w:noWrap w:val="0"/>
                  <w:vAlign w:val="center"/>
                </w:tcPr>
                <w:p>
                  <w:pPr>
                    <w:pStyle w:val="182"/>
                    <w:rPr>
                      <w:color w:val="000000"/>
                      <w:szCs w:val="20"/>
                    </w:rPr>
                  </w:pPr>
                  <w:r>
                    <w:rPr>
                      <w:rFonts w:hint="eastAsia"/>
                      <w:color w:val="000000"/>
                    </w:rPr>
                    <w:t>水泥筒仓粉尘</w:t>
                  </w:r>
                </w:p>
              </w:tc>
              <w:tc>
                <w:tcPr>
                  <w:tcW w:w="993" w:type="dxa"/>
                  <w:shd w:val="clear" w:color="auto" w:fill="auto"/>
                  <w:noWrap w:val="0"/>
                  <w:vAlign w:val="center"/>
                </w:tcPr>
                <w:p>
                  <w:pPr>
                    <w:pStyle w:val="182"/>
                    <w:rPr>
                      <w:rFonts w:hint="eastAsia"/>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6</w:t>
                  </w:r>
                </w:p>
              </w:tc>
              <w:tc>
                <w:tcPr>
                  <w:tcW w:w="1146" w:type="dxa"/>
                  <w:shd w:val="clear" w:color="auto" w:fill="auto"/>
                  <w:noWrap w:val="0"/>
                  <w:vAlign w:val="center"/>
                </w:tcPr>
                <w:p>
                  <w:pPr>
                    <w:pStyle w:val="182"/>
                    <w:rPr>
                      <w:color w:val="000000"/>
                      <w:szCs w:val="20"/>
                    </w:rPr>
                  </w:pPr>
                  <w:r>
                    <w:rPr>
                      <w:rFonts w:hint="eastAsia"/>
                      <w:color w:val="000000"/>
                    </w:rPr>
                    <w:t>粉煤灰筒仓粉尘</w:t>
                  </w:r>
                </w:p>
              </w:tc>
              <w:tc>
                <w:tcPr>
                  <w:tcW w:w="993" w:type="dxa"/>
                  <w:shd w:val="clear" w:color="auto" w:fill="auto"/>
                  <w:noWrap w:val="0"/>
                  <w:vAlign w:val="center"/>
                </w:tcPr>
                <w:p>
                  <w:pPr>
                    <w:pStyle w:val="182"/>
                    <w:rPr>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7</w:t>
                  </w:r>
                </w:p>
              </w:tc>
              <w:tc>
                <w:tcPr>
                  <w:tcW w:w="1146" w:type="dxa"/>
                  <w:shd w:val="clear" w:color="auto" w:fill="auto"/>
                  <w:noWrap w:val="0"/>
                  <w:vAlign w:val="center"/>
                </w:tcPr>
                <w:p>
                  <w:pPr>
                    <w:pStyle w:val="182"/>
                    <w:rPr>
                      <w:color w:val="000000"/>
                      <w:szCs w:val="20"/>
                    </w:rPr>
                  </w:pPr>
                  <w:r>
                    <w:rPr>
                      <w:rFonts w:hint="eastAsia"/>
                      <w:color w:val="000000"/>
                    </w:rPr>
                    <w:t>矿粉筒仓粉尘</w:t>
                  </w:r>
                </w:p>
              </w:tc>
              <w:tc>
                <w:tcPr>
                  <w:tcW w:w="993" w:type="dxa"/>
                  <w:shd w:val="clear" w:color="auto" w:fill="auto"/>
                  <w:noWrap w:val="0"/>
                  <w:vAlign w:val="center"/>
                </w:tcPr>
                <w:p>
                  <w:pPr>
                    <w:pStyle w:val="182"/>
                    <w:rPr>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振动式仓顶除尘器</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8</w:t>
                  </w:r>
                </w:p>
              </w:tc>
              <w:tc>
                <w:tcPr>
                  <w:tcW w:w="1146" w:type="dxa"/>
                  <w:shd w:val="clear" w:color="auto" w:fill="auto"/>
                  <w:noWrap w:val="0"/>
                  <w:vAlign w:val="center"/>
                </w:tcPr>
                <w:p>
                  <w:pPr>
                    <w:pStyle w:val="182"/>
                    <w:rPr>
                      <w:color w:val="000000"/>
                      <w:szCs w:val="20"/>
                    </w:rPr>
                  </w:pPr>
                  <w:r>
                    <w:rPr>
                      <w:rFonts w:hint="eastAsia"/>
                      <w:color w:val="000000"/>
                    </w:rPr>
                    <w:t>搅拌粉尘</w:t>
                  </w:r>
                </w:p>
              </w:tc>
              <w:tc>
                <w:tcPr>
                  <w:tcW w:w="993" w:type="dxa"/>
                  <w:shd w:val="clear" w:color="auto" w:fill="auto"/>
                  <w:noWrap w:val="0"/>
                  <w:vAlign w:val="center"/>
                </w:tcPr>
                <w:p>
                  <w:pPr>
                    <w:pStyle w:val="182"/>
                    <w:rPr>
                      <w:rFonts w:hint="eastAsia"/>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喷雾除尘</w:t>
                  </w:r>
                  <w:r>
                    <w:rPr>
                      <w:color w:val="000000"/>
                    </w:rPr>
                    <w:t>+</w:t>
                  </w:r>
                  <w:r>
                    <w:rPr>
                      <w:rFonts w:hint="eastAsia"/>
                      <w:color w:val="000000"/>
                    </w:rPr>
                    <w:t>搅拌楼封闭</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9</w:t>
                  </w:r>
                </w:p>
              </w:tc>
              <w:tc>
                <w:tcPr>
                  <w:tcW w:w="1146" w:type="dxa"/>
                  <w:shd w:val="clear" w:color="auto" w:fill="auto"/>
                  <w:noWrap w:val="0"/>
                  <w:vAlign w:val="center"/>
                </w:tcPr>
                <w:p>
                  <w:pPr>
                    <w:pStyle w:val="182"/>
                    <w:rPr>
                      <w:color w:val="000000"/>
                      <w:szCs w:val="20"/>
                    </w:rPr>
                  </w:pPr>
                  <w:r>
                    <w:rPr>
                      <w:rFonts w:hint="eastAsia"/>
                      <w:color w:val="000000"/>
                    </w:rPr>
                    <w:t>道路粉尘</w:t>
                  </w:r>
                </w:p>
              </w:tc>
              <w:tc>
                <w:tcPr>
                  <w:tcW w:w="993" w:type="dxa"/>
                  <w:shd w:val="clear" w:color="auto" w:fill="auto"/>
                  <w:noWrap w:val="0"/>
                  <w:vAlign w:val="center"/>
                </w:tcPr>
                <w:p>
                  <w:pPr>
                    <w:pStyle w:val="182"/>
                    <w:rPr>
                      <w:rFonts w:hint="eastAsia"/>
                      <w:color w:val="000000"/>
                    </w:rPr>
                  </w:pPr>
                  <w:r>
                    <w:rPr>
                      <w:rFonts w:hint="eastAsia"/>
                      <w:color w:val="000000"/>
                    </w:rPr>
                    <w:t>粉尘</w:t>
                  </w:r>
                </w:p>
              </w:tc>
              <w:tc>
                <w:tcPr>
                  <w:tcW w:w="1417" w:type="dxa"/>
                  <w:shd w:val="clear" w:color="auto" w:fill="auto"/>
                  <w:noWrap w:val="0"/>
                  <w:vAlign w:val="center"/>
                </w:tcPr>
                <w:p>
                  <w:pPr>
                    <w:pStyle w:val="182"/>
                    <w:rPr>
                      <w:rFonts w:ascii="宋体" w:hAnsi="宋体" w:cs="宋体"/>
                      <w:color w:val="000000"/>
                    </w:rPr>
                  </w:pPr>
                  <w:r>
                    <w:rPr>
                      <w:rFonts w:hint="eastAsia"/>
                      <w:color w:val="000000"/>
                    </w:rPr>
                    <w:t>硬化道路，设置轮胎冲洗池</w:t>
                  </w:r>
                </w:p>
              </w:tc>
              <w:tc>
                <w:tcPr>
                  <w:tcW w:w="2126" w:type="dxa"/>
                  <w:vMerge w:val="continue"/>
                  <w:shd w:val="clear" w:color="auto" w:fill="auto"/>
                  <w:noWrap w:val="0"/>
                  <w:vAlign w:val="center"/>
                </w:tcPr>
                <w:p>
                  <w:pPr>
                    <w:autoSpaceDE w:val="0"/>
                    <w:autoSpaceDN w:val="0"/>
                    <w:adjustRightInd w:val="0"/>
                    <w:jc w:val="center"/>
                    <w:rPr>
                      <w:color w:val="000000"/>
                      <w:kern w:val="0"/>
                      <w:szCs w:val="21"/>
                    </w:rPr>
                  </w:pPr>
                </w:p>
              </w:tc>
              <w:tc>
                <w:tcPr>
                  <w:tcW w:w="993" w:type="dxa"/>
                  <w:vMerge w:val="continue"/>
                  <w:shd w:val="clear" w:color="auto" w:fill="auto"/>
                  <w:noWrap w:val="0"/>
                  <w:vAlign w:val="center"/>
                </w:tcPr>
                <w:p>
                  <w:pPr>
                    <w:autoSpaceDE w:val="0"/>
                    <w:autoSpaceDN w:val="0"/>
                    <w:adjustRightInd w:val="0"/>
                    <w:jc w:val="center"/>
                    <w:rPr>
                      <w:color w:val="000000"/>
                      <w:kern w:val="0"/>
                      <w:szCs w:val="21"/>
                    </w:rPr>
                  </w:pPr>
                </w:p>
              </w:tc>
              <w:tc>
                <w:tcPr>
                  <w:tcW w:w="992" w:type="dxa"/>
                  <w:shd w:val="clear" w:color="auto" w:fill="auto"/>
                  <w:noWrap w:val="0"/>
                  <w:vAlign w:val="center"/>
                </w:tcPr>
                <w:p>
                  <w:pPr>
                    <w:pStyle w:val="182"/>
                    <w:rPr>
                      <w:color w:val="000000"/>
                      <w:szCs w:val="20"/>
                    </w:rPr>
                  </w:pPr>
                  <w:r>
                    <w:rPr>
                      <w:rFonts w:hint="eastAsia"/>
                      <w:color w:val="000000"/>
                      <w:szCs w:val="22"/>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shd w:val="clear" w:color="auto" w:fill="auto"/>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10</w:t>
                  </w:r>
                </w:p>
              </w:tc>
              <w:tc>
                <w:tcPr>
                  <w:tcW w:w="1146" w:type="dxa"/>
                  <w:shd w:val="clear" w:color="auto" w:fill="auto"/>
                  <w:noWrap w:val="0"/>
                  <w:vAlign w:val="center"/>
                </w:tcPr>
                <w:p>
                  <w:pPr>
                    <w:jc w:val="center"/>
                    <w:rPr>
                      <w:rFonts w:hint="eastAsia"/>
                      <w:color w:val="000000"/>
                      <w:szCs w:val="21"/>
                    </w:rPr>
                  </w:pPr>
                  <w:r>
                    <w:rPr>
                      <w:rFonts w:hint="eastAsia"/>
                      <w:color w:val="000000"/>
                      <w:szCs w:val="21"/>
                    </w:rPr>
                    <w:t>食堂</w:t>
                  </w:r>
                </w:p>
              </w:tc>
              <w:tc>
                <w:tcPr>
                  <w:tcW w:w="993" w:type="dxa"/>
                  <w:shd w:val="clear" w:color="auto" w:fill="auto"/>
                  <w:noWrap w:val="0"/>
                  <w:vAlign w:val="center"/>
                </w:tcPr>
                <w:p>
                  <w:pPr>
                    <w:jc w:val="center"/>
                    <w:rPr>
                      <w:rFonts w:hint="eastAsia"/>
                      <w:color w:val="000000"/>
                      <w:szCs w:val="21"/>
                    </w:rPr>
                  </w:pPr>
                  <w:r>
                    <w:rPr>
                      <w:rFonts w:hint="eastAsia"/>
                      <w:color w:val="000000"/>
                      <w:szCs w:val="21"/>
                    </w:rPr>
                    <w:t>油烟</w:t>
                  </w:r>
                </w:p>
              </w:tc>
              <w:tc>
                <w:tcPr>
                  <w:tcW w:w="1417" w:type="dxa"/>
                  <w:shd w:val="clear" w:color="auto" w:fill="auto"/>
                  <w:noWrap w:val="0"/>
                  <w:vAlign w:val="center"/>
                </w:tcPr>
                <w:p>
                  <w:pPr>
                    <w:jc w:val="center"/>
                    <w:rPr>
                      <w:rFonts w:hint="eastAsia"/>
                      <w:color w:val="000000"/>
                      <w:szCs w:val="21"/>
                    </w:rPr>
                  </w:pPr>
                  <w:r>
                    <w:rPr>
                      <w:rFonts w:hint="eastAsia"/>
                      <w:color w:val="000000"/>
                      <w:szCs w:val="21"/>
                    </w:rPr>
                    <w:t>抽油烟机</w:t>
                  </w:r>
                </w:p>
              </w:tc>
              <w:tc>
                <w:tcPr>
                  <w:tcW w:w="2126"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《饮食业油烟排放标准（试行）》（GB18483-2001）</w:t>
                  </w:r>
                </w:p>
              </w:tc>
              <w:tc>
                <w:tcPr>
                  <w:tcW w:w="993" w:type="dxa"/>
                  <w:shd w:val="clear" w:color="auto" w:fill="auto"/>
                  <w:noWrap w:val="0"/>
                  <w:vAlign w:val="center"/>
                </w:tcPr>
                <w:p>
                  <w:pPr>
                    <w:autoSpaceDE w:val="0"/>
                    <w:autoSpaceDN w:val="0"/>
                    <w:adjustRightInd w:val="0"/>
                    <w:jc w:val="center"/>
                    <w:rPr>
                      <w:color w:val="000000"/>
                      <w:kern w:val="0"/>
                      <w:szCs w:val="21"/>
                    </w:rPr>
                  </w:pPr>
                  <w:r>
                    <w:rPr>
                      <w:rFonts w:hint="eastAsia"/>
                      <w:color w:val="000000"/>
                      <w:kern w:val="0"/>
                      <w:szCs w:val="21"/>
                    </w:rPr>
                    <w:t>2.0</w:t>
                  </w:r>
                </w:p>
              </w:tc>
              <w:tc>
                <w:tcPr>
                  <w:tcW w:w="992" w:type="dxa"/>
                  <w:shd w:val="clear" w:color="auto" w:fill="auto"/>
                  <w:noWrap w:val="0"/>
                  <w:vAlign w:val="center"/>
                </w:tcPr>
                <w:p>
                  <w:pPr>
                    <w:pStyle w:val="182"/>
                    <w:rPr>
                      <w:color w:val="000000"/>
                      <w:szCs w:val="20"/>
                    </w:rPr>
                  </w:pPr>
                  <w:r>
                    <w:rPr>
                      <w:rFonts w:hint="eastAsia"/>
                      <w:color w:val="000000"/>
                      <w:szCs w:val="22"/>
                    </w:rPr>
                    <w:t>0.00866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gridSpan w:val="2"/>
                  <w:shd w:val="clear" w:color="auto" w:fill="auto"/>
                  <w:noWrap w:val="0"/>
                  <w:vAlign w:val="center"/>
                </w:tcPr>
                <w:p>
                  <w:pPr>
                    <w:jc w:val="center"/>
                    <w:rPr>
                      <w:rFonts w:hint="eastAsia"/>
                      <w:color w:val="000000"/>
                      <w:szCs w:val="21"/>
                    </w:rPr>
                  </w:pPr>
                  <w:r>
                    <w:rPr>
                      <w:rFonts w:hint="eastAsia"/>
                      <w:color w:val="000000"/>
                      <w:szCs w:val="21"/>
                    </w:rPr>
                    <w:t>总计</w:t>
                  </w:r>
                </w:p>
              </w:tc>
              <w:tc>
                <w:tcPr>
                  <w:tcW w:w="5529" w:type="dxa"/>
                  <w:gridSpan w:val="4"/>
                  <w:shd w:val="clear" w:color="auto" w:fill="auto"/>
                  <w:noWrap w:val="0"/>
                  <w:vAlign w:val="center"/>
                </w:tcPr>
                <w:p>
                  <w:pPr>
                    <w:jc w:val="center"/>
                    <w:rPr>
                      <w:rFonts w:hint="eastAsia"/>
                      <w:color w:val="000000"/>
                      <w:szCs w:val="21"/>
                    </w:rPr>
                  </w:pPr>
                  <w:r>
                    <w:rPr>
                      <w:rFonts w:hint="eastAsia"/>
                      <w:color w:val="000000"/>
                      <w:szCs w:val="21"/>
                    </w:rPr>
                    <w:t>颗粒物</w:t>
                  </w:r>
                </w:p>
              </w:tc>
              <w:tc>
                <w:tcPr>
                  <w:tcW w:w="992" w:type="dxa"/>
                  <w:shd w:val="clear" w:color="auto" w:fill="auto"/>
                  <w:noWrap w:val="0"/>
                  <w:vAlign w:val="center"/>
                </w:tcPr>
                <w:p>
                  <w:pPr>
                    <w:jc w:val="center"/>
                    <w:rPr>
                      <w:rFonts w:hint="eastAsia"/>
                      <w:color w:val="000000"/>
                      <w:szCs w:val="21"/>
                    </w:rPr>
                  </w:pPr>
                  <w:r>
                    <w:rPr>
                      <w:rFonts w:hint="eastAsia"/>
                      <w:color w:val="000000"/>
                      <w:szCs w:val="21"/>
                    </w:rPr>
                    <w:t>3.04766</w:t>
                  </w:r>
                </w:p>
              </w:tc>
            </w:tr>
          </w:tbl>
          <w:p>
            <w:pPr>
              <w:wordWrap w:val="0"/>
              <w:adjustRightInd w:val="0"/>
              <w:snapToGrid w:val="0"/>
              <w:spacing w:line="360" w:lineRule="auto"/>
              <w:ind w:firstLine="480" w:firstLineChars="200"/>
              <w:jc w:val="left"/>
              <w:rPr>
                <w:color w:val="000000"/>
                <w:sz w:val="24"/>
              </w:rPr>
            </w:pPr>
            <w:r>
              <w:rPr>
                <w:rFonts w:hint="eastAsia" w:ascii="宋体" w:hAnsi="宋体"/>
                <w:color w:val="000000"/>
                <w:sz w:val="24"/>
              </w:rPr>
              <w:t>3）</w:t>
            </w:r>
            <w:r>
              <w:rPr>
                <w:color w:val="000000"/>
                <w:sz w:val="24"/>
              </w:rPr>
              <w:t>大气污染物年排放情况</w:t>
            </w:r>
          </w:p>
          <w:p>
            <w:pPr>
              <w:wordWrap w:val="0"/>
              <w:adjustRightInd w:val="0"/>
              <w:snapToGrid w:val="0"/>
              <w:spacing w:line="360" w:lineRule="auto"/>
              <w:ind w:firstLine="480" w:firstLineChars="200"/>
              <w:jc w:val="left"/>
              <w:rPr>
                <w:rFonts w:hint="eastAsia"/>
                <w:color w:val="000000"/>
                <w:sz w:val="24"/>
              </w:rPr>
            </w:pPr>
            <w:r>
              <w:rPr>
                <w:color w:val="000000"/>
                <w:sz w:val="24"/>
              </w:rPr>
              <w:t>本项目大气污染物年排放情况见下表。</w:t>
            </w:r>
          </w:p>
          <w:p>
            <w:pPr>
              <w:jc w:val="center"/>
              <w:rPr>
                <w:b/>
                <w:color w:val="000000"/>
                <w:szCs w:val="21"/>
              </w:rPr>
            </w:pPr>
            <w:r>
              <w:rPr>
                <w:b/>
                <w:color w:val="000000"/>
                <w:szCs w:val="21"/>
              </w:rPr>
              <w:t>表4-1</w:t>
            </w:r>
            <w:r>
              <w:rPr>
                <w:rFonts w:hint="eastAsia"/>
                <w:b/>
                <w:color w:val="000000"/>
                <w:szCs w:val="21"/>
              </w:rPr>
              <w:t>1</w:t>
            </w:r>
            <w:r>
              <w:rPr>
                <w:b/>
                <w:color w:val="000000"/>
                <w:szCs w:val="21"/>
              </w:rPr>
              <w:t xml:space="preserve">  大气污染物年排放情况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2644"/>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shd w:val="clear" w:color="auto" w:fill="auto"/>
                  <w:noWrap w:val="0"/>
                  <w:vAlign w:val="center"/>
                </w:tcPr>
                <w:p>
                  <w:pPr>
                    <w:adjustRightInd w:val="0"/>
                    <w:snapToGrid w:val="0"/>
                    <w:jc w:val="center"/>
                    <w:rPr>
                      <w:b/>
                      <w:color w:val="000000"/>
                      <w:szCs w:val="21"/>
                    </w:rPr>
                  </w:pPr>
                  <w:r>
                    <w:rPr>
                      <w:b/>
                      <w:color w:val="000000"/>
                      <w:szCs w:val="21"/>
                    </w:rPr>
                    <w:t>序号</w:t>
                  </w:r>
                </w:p>
              </w:tc>
              <w:tc>
                <w:tcPr>
                  <w:tcW w:w="2644" w:type="dxa"/>
                  <w:shd w:val="clear" w:color="auto" w:fill="auto"/>
                  <w:noWrap w:val="0"/>
                  <w:vAlign w:val="center"/>
                </w:tcPr>
                <w:p>
                  <w:pPr>
                    <w:adjustRightInd w:val="0"/>
                    <w:snapToGrid w:val="0"/>
                    <w:jc w:val="center"/>
                    <w:rPr>
                      <w:b/>
                      <w:color w:val="000000"/>
                      <w:szCs w:val="21"/>
                    </w:rPr>
                  </w:pPr>
                  <w:r>
                    <w:rPr>
                      <w:b/>
                      <w:color w:val="000000"/>
                      <w:szCs w:val="21"/>
                    </w:rPr>
                    <w:t>污染物种类</w:t>
                  </w:r>
                </w:p>
              </w:tc>
              <w:tc>
                <w:tcPr>
                  <w:tcW w:w="2644" w:type="dxa"/>
                  <w:shd w:val="clear" w:color="auto" w:fill="auto"/>
                  <w:noWrap w:val="0"/>
                  <w:vAlign w:val="center"/>
                </w:tcPr>
                <w:p>
                  <w:pPr>
                    <w:adjustRightInd w:val="0"/>
                    <w:snapToGrid w:val="0"/>
                    <w:jc w:val="center"/>
                    <w:rPr>
                      <w:b/>
                      <w:color w:val="000000"/>
                      <w:szCs w:val="21"/>
                    </w:rPr>
                  </w:pPr>
                  <w:r>
                    <w:rPr>
                      <w:b/>
                      <w:color w:val="000000"/>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shd w:val="clear" w:color="auto" w:fill="auto"/>
                  <w:noWrap w:val="0"/>
                  <w:vAlign w:val="center"/>
                </w:tcPr>
                <w:p>
                  <w:pPr>
                    <w:adjustRightInd w:val="0"/>
                    <w:snapToGrid w:val="0"/>
                    <w:jc w:val="center"/>
                    <w:rPr>
                      <w:color w:val="000000"/>
                      <w:szCs w:val="21"/>
                    </w:rPr>
                  </w:pPr>
                  <w:r>
                    <w:rPr>
                      <w:color w:val="000000"/>
                      <w:szCs w:val="21"/>
                    </w:rPr>
                    <w:t>1</w:t>
                  </w:r>
                </w:p>
              </w:tc>
              <w:tc>
                <w:tcPr>
                  <w:tcW w:w="2644" w:type="dxa"/>
                  <w:shd w:val="clear" w:color="auto" w:fill="auto"/>
                  <w:noWrap w:val="0"/>
                  <w:vAlign w:val="center"/>
                </w:tcPr>
                <w:p>
                  <w:pPr>
                    <w:adjustRightInd w:val="0"/>
                    <w:snapToGrid w:val="0"/>
                    <w:jc w:val="center"/>
                    <w:rPr>
                      <w:color w:val="000000"/>
                      <w:szCs w:val="21"/>
                    </w:rPr>
                  </w:pPr>
                  <w:r>
                    <w:rPr>
                      <w:color w:val="000000"/>
                      <w:szCs w:val="21"/>
                    </w:rPr>
                    <w:t>颗粒物</w:t>
                  </w:r>
                </w:p>
              </w:tc>
              <w:tc>
                <w:tcPr>
                  <w:tcW w:w="2644" w:type="dxa"/>
                  <w:shd w:val="clear" w:color="auto" w:fill="auto"/>
                  <w:noWrap w:val="0"/>
                  <w:vAlign w:val="center"/>
                </w:tcPr>
                <w:p>
                  <w:pPr>
                    <w:adjustRightInd w:val="0"/>
                    <w:snapToGrid w:val="0"/>
                    <w:jc w:val="center"/>
                    <w:rPr>
                      <w:color w:val="000000"/>
                      <w:szCs w:val="21"/>
                    </w:rPr>
                  </w:pPr>
                  <w:r>
                    <w:rPr>
                      <w:rFonts w:hint="eastAsia"/>
                      <w:color w:val="000000"/>
                      <w:szCs w:val="21"/>
                    </w:rPr>
                    <w:t>3.04766</w:t>
                  </w:r>
                </w:p>
              </w:tc>
            </w:tr>
          </w:tbl>
          <w:p>
            <w:pPr>
              <w:pStyle w:val="183"/>
              <w:ind w:firstLine="480"/>
            </w:pPr>
            <w:r>
              <w:rPr>
                <w:rFonts w:hint="eastAsia" w:ascii="宋体" w:hAnsi="宋体"/>
              </w:rPr>
              <w:t>4）</w:t>
            </w:r>
            <w:r>
              <w:t>非正常工况排放情况</w:t>
            </w:r>
          </w:p>
          <w:p>
            <w:pPr>
              <w:pStyle w:val="183"/>
              <w:ind w:firstLine="480"/>
            </w:pPr>
            <w:r>
              <w:t>本项目在非正常工况下，废气治理设施短暂失效，则项目非正常工况下大气污染物排放情况见下表。</w:t>
            </w:r>
          </w:p>
          <w:p>
            <w:pPr>
              <w:ind w:firstLine="420"/>
              <w:jc w:val="center"/>
              <w:rPr>
                <w:b/>
                <w:color w:val="000000"/>
                <w:szCs w:val="21"/>
              </w:rPr>
            </w:pPr>
            <w:r>
              <w:rPr>
                <w:b/>
                <w:color w:val="000000"/>
                <w:szCs w:val="21"/>
              </w:rPr>
              <w:t>表4-1</w:t>
            </w:r>
            <w:r>
              <w:rPr>
                <w:rFonts w:hint="eastAsia"/>
                <w:b/>
                <w:color w:val="000000"/>
                <w:szCs w:val="21"/>
              </w:rPr>
              <w:t>2</w:t>
            </w:r>
            <w:r>
              <w:rPr>
                <w:b/>
                <w:color w:val="000000"/>
                <w:szCs w:val="21"/>
              </w:rPr>
              <w:t xml:space="preserve"> 非正常工况下大气污染排放情况一览表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164"/>
              <w:gridCol w:w="881"/>
              <w:gridCol w:w="881"/>
              <w:gridCol w:w="881"/>
              <w:gridCol w:w="1011"/>
              <w:gridCol w:w="751"/>
              <w:gridCol w:w="88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b/>
                      <w:color w:val="000000"/>
                      <w:szCs w:val="21"/>
                    </w:rPr>
                  </w:pPr>
                  <w:r>
                    <w:rPr>
                      <w:b/>
                      <w:color w:val="000000"/>
                      <w:szCs w:val="21"/>
                    </w:rPr>
                    <w:t>序号</w:t>
                  </w:r>
                </w:p>
              </w:tc>
              <w:tc>
                <w:tcPr>
                  <w:tcW w:w="1164" w:type="dxa"/>
                  <w:shd w:val="clear" w:color="auto" w:fill="auto"/>
                  <w:noWrap w:val="0"/>
                  <w:vAlign w:val="center"/>
                </w:tcPr>
                <w:p>
                  <w:pPr>
                    <w:adjustRightInd w:val="0"/>
                    <w:snapToGrid w:val="0"/>
                    <w:jc w:val="center"/>
                    <w:rPr>
                      <w:b/>
                      <w:color w:val="000000"/>
                      <w:szCs w:val="21"/>
                    </w:rPr>
                  </w:pPr>
                  <w:r>
                    <w:rPr>
                      <w:b/>
                      <w:color w:val="000000"/>
                      <w:szCs w:val="21"/>
                    </w:rPr>
                    <w:t>污染源</w:t>
                  </w:r>
                </w:p>
              </w:tc>
              <w:tc>
                <w:tcPr>
                  <w:tcW w:w="881" w:type="dxa"/>
                  <w:shd w:val="clear" w:color="auto" w:fill="auto"/>
                  <w:noWrap w:val="0"/>
                  <w:vAlign w:val="center"/>
                </w:tcPr>
                <w:p>
                  <w:pPr>
                    <w:adjustRightInd w:val="0"/>
                    <w:snapToGrid w:val="0"/>
                    <w:jc w:val="center"/>
                    <w:rPr>
                      <w:b/>
                      <w:color w:val="000000"/>
                      <w:szCs w:val="21"/>
                    </w:rPr>
                  </w:pPr>
                  <w:r>
                    <w:rPr>
                      <w:b/>
                      <w:color w:val="000000"/>
                      <w:szCs w:val="21"/>
                    </w:rPr>
                    <w:t>非正常原因</w:t>
                  </w:r>
                </w:p>
              </w:tc>
              <w:tc>
                <w:tcPr>
                  <w:tcW w:w="881" w:type="dxa"/>
                  <w:shd w:val="clear" w:color="auto" w:fill="auto"/>
                  <w:noWrap w:val="0"/>
                  <w:vAlign w:val="center"/>
                </w:tcPr>
                <w:p>
                  <w:pPr>
                    <w:adjustRightInd w:val="0"/>
                    <w:snapToGrid w:val="0"/>
                    <w:jc w:val="center"/>
                    <w:rPr>
                      <w:b/>
                      <w:color w:val="000000"/>
                      <w:szCs w:val="21"/>
                    </w:rPr>
                  </w:pPr>
                  <w:r>
                    <w:rPr>
                      <w:b/>
                      <w:color w:val="000000"/>
                      <w:szCs w:val="21"/>
                    </w:rPr>
                    <w:t>污染物</w:t>
                  </w:r>
                </w:p>
              </w:tc>
              <w:tc>
                <w:tcPr>
                  <w:tcW w:w="881" w:type="dxa"/>
                  <w:shd w:val="clear" w:color="auto" w:fill="auto"/>
                  <w:noWrap w:val="0"/>
                  <w:vAlign w:val="center"/>
                </w:tcPr>
                <w:p>
                  <w:pPr>
                    <w:adjustRightInd w:val="0"/>
                    <w:snapToGrid w:val="0"/>
                    <w:jc w:val="center"/>
                    <w:rPr>
                      <w:b/>
                      <w:color w:val="000000"/>
                      <w:szCs w:val="21"/>
                    </w:rPr>
                  </w:pPr>
                  <w:r>
                    <w:rPr>
                      <w:b/>
                      <w:color w:val="000000"/>
                      <w:szCs w:val="21"/>
                    </w:rPr>
                    <w:t>非正常排放浓度mg/m</w:t>
                  </w:r>
                  <w:r>
                    <w:rPr>
                      <w:b/>
                      <w:color w:val="000000"/>
                      <w:szCs w:val="21"/>
                      <w:vertAlign w:val="superscript"/>
                    </w:rPr>
                    <w:t>3</w:t>
                  </w:r>
                </w:p>
              </w:tc>
              <w:tc>
                <w:tcPr>
                  <w:tcW w:w="1011" w:type="dxa"/>
                  <w:shd w:val="clear" w:color="auto" w:fill="auto"/>
                  <w:noWrap w:val="0"/>
                  <w:vAlign w:val="center"/>
                </w:tcPr>
                <w:p>
                  <w:pPr>
                    <w:adjustRightInd w:val="0"/>
                    <w:snapToGrid w:val="0"/>
                    <w:jc w:val="center"/>
                    <w:rPr>
                      <w:b/>
                      <w:color w:val="000000"/>
                      <w:szCs w:val="21"/>
                    </w:rPr>
                  </w:pPr>
                  <w:r>
                    <w:rPr>
                      <w:b/>
                      <w:color w:val="000000"/>
                      <w:szCs w:val="21"/>
                    </w:rPr>
                    <w:t>非正常排放速率</w:t>
                  </w:r>
                </w:p>
                <w:p>
                  <w:pPr>
                    <w:adjustRightInd w:val="0"/>
                    <w:snapToGrid w:val="0"/>
                    <w:jc w:val="center"/>
                    <w:rPr>
                      <w:b/>
                      <w:color w:val="000000"/>
                      <w:szCs w:val="21"/>
                      <w:highlight w:val="yellow"/>
                    </w:rPr>
                  </w:pPr>
                  <w:r>
                    <w:rPr>
                      <w:b/>
                      <w:color w:val="000000"/>
                      <w:szCs w:val="21"/>
                    </w:rPr>
                    <w:t>kg/h</w:t>
                  </w:r>
                </w:p>
              </w:tc>
              <w:tc>
                <w:tcPr>
                  <w:tcW w:w="751" w:type="dxa"/>
                  <w:shd w:val="clear" w:color="auto" w:fill="auto"/>
                  <w:noWrap w:val="0"/>
                  <w:vAlign w:val="center"/>
                </w:tcPr>
                <w:p>
                  <w:pPr>
                    <w:adjustRightInd w:val="0"/>
                    <w:snapToGrid w:val="0"/>
                    <w:jc w:val="center"/>
                    <w:rPr>
                      <w:b/>
                      <w:color w:val="000000"/>
                      <w:szCs w:val="21"/>
                    </w:rPr>
                  </w:pPr>
                  <w:r>
                    <w:rPr>
                      <w:b/>
                      <w:color w:val="000000"/>
                      <w:szCs w:val="21"/>
                    </w:rPr>
                    <w:t>单次持续时间h</w:t>
                  </w:r>
                </w:p>
              </w:tc>
              <w:tc>
                <w:tcPr>
                  <w:tcW w:w="882" w:type="dxa"/>
                  <w:shd w:val="clear" w:color="auto" w:fill="auto"/>
                  <w:noWrap w:val="0"/>
                  <w:vAlign w:val="center"/>
                </w:tcPr>
                <w:p>
                  <w:pPr>
                    <w:adjustRightInd w:val="0"/>
                    <w:snapToGrid w:val="0"/>
                    <w:jc w:val="center"/>
                    <w:rPr>
                      <w:b/>
                      <w:color w:val="000000"/>
                      <w:szCs w:val="21"/>
                    </w:rPr>
                  </w:pPr>
                  <w:r>
                    <w:rPr>
                      <w:b/>
                      <w:color w:val="000000"/>
                      <w:szCs w:val="21"/>
                    </w:rPr>
                    <w:t>年发生频次</w:t>
                  </w:r>
                </w:p>
              </w:tc>
              <w:tc>
                <w:tcPr>
                  <w:tcW w:w="882" w:type="dxa"/>
                  <w:shd w:val="clear" w:color="auto" w:fill="auto"/>
                  <w:noWrap w:val="0"/>
                  <w:vAlign w:val="center"/>
                </w:tcPr>
                <w:p>
                  <w:pPr>
                    <w:adjustRightInd w:val="0"/>
                    <w:snapToGrid w:val="0"/>
                    <w:jc w:val="center"/>
                    <w:rPr>
                      <w:b/>
                      <w:color w:val="000000"/>
                      <w:szCs w:val="21"/>
                    </w:rPr>
                  </w:pPr>
                  <w:r>
                    <w:rPr>
                      <w:b/>
                      <w:color w:val="000000"/>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1</w:t>
                  </w:r>
                </w:p>
              </w:tc>
              <w:tc>
                <w:tcPr>
                  <w:tcW w:w="1164" w:type="dxa"/>
                  <w:shd w:val="clear" w:color="auto" w:fill="auto"/>
                  <w:noWrap w:val="0"/>
                  <w:vAlign w:val="center"/>
                </w:tcPr>
                <w:p>
                  <w:pPr>
                    <w:pStyle w:val="182"/>
                    <w:rPr>
                      <w:color w:val="000000"/>
                      <w:szCs w:val="20"/>
                    </w:rPr>
                  </w:pPr>
                  <w:r>
                    <w:rPr>
                      <w:rFonts w:hint="eastAsia"/>
                      <w:color w:val="000000"/>
                    </w:rPr>
                    <w:t>堆场扬尘</w:t>
                  </w:r>
                </w:p>
              </w:tc>
              <w:tc>
                <w:tcPr>
                  <w:tcW w:w="881" w:type="dxa"/>
                  <w:vMerge w:val="restart"/>
                  <w:shd w:val="clear" w:color="auto" w:fill="auto"/>
                  <w:noWrap w:val="0"/>
                  <w:vAlign w:val="center"/>
                </w:tcPr>
                <w:p>
                  <w:pPr>
                    <w:adjustRightInd w:val="0"/>
                    <w:snapToGrid w:val="0"/>
                    <w:jc w:val="center"/>
                    <w:rPr>
                      <w:color w:val="000000"/>
                      <w:szCs w:val="21"/>
                    </w:rPr>
                  </w:pPr>
                  <w:r>
                    <w:rPr>
                      <w:color w:val="000000"/>
                      <w:szCs w:val="21"/>
                    </w:rPr>
                    <w:t>停水</w:t>
                  </w:r>
                  <w:r>
                    <w:rPr>
                      <w:rFonts w:hint="eastAsia"/>
                      <w:color w:val="000000"/>
                      <w:szCs w:val="21"/>
                    </w:rPr>
                    <w:t>、停电</w:t>
                  </w:r>
                  <w:r>
                    <w:rPr>
                      <w:color w:val="000000"/>
                      <w:szCs w:val="21"/>
                    </w:rPr>
                    <w:t>导致喷雾、洒水失效</w:t>
                  </w:r>
                </w:p>
              </w:tc>
              <w:tc>
                <w:tcPr>
                  <w:tcW w:w="881" w:type="dxa"/>
                  <w:shd w:val="clear" w:color="auto" w:fill="auto"/>
                  <w:noWrap w:val="0"/>
                  <w:vAlign w:val="center"/>
                </w:tcPr>
                <w:p>
                  <w:pPr>
                    <w:adjustRightInd w:val="0"/>
                    <w:snapToGrid w:val="0"/>
                    <w:jc w:val="center"/>
                    <w:rPr>
                      <w:color w:val="000000"/>
                      <w:szCs w:val="21"/>
                    </w:rPr>
                  </w:pPr>
                  <w:r>
                    <w:rPr>
                      <w:rFonts w:hint="eastAsia"/>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rFonts w:hint="eastAsia"/>
                      <w:color w:val="000000"/>
                      <w:szCs w:val="21"/>
                    </w:rPr>
                    <w:t>/</w:t>
                  </w:r>
                </w:p>
              </w:tc>
              <w:tc>
                <w:tcPr>
                  <w:tcW w:w="1011" w:type="dxa"/>
                  <w:shd w:val="clear" w:color="auto" w:fill="auto"/>
                  <w:noWrap w:val="0"/>
                  <w:vAlign w:val="center"/>
                </w:tcPr>
                <w:p>
                  <w:pPr>
                    <w:pStyle w:val="182"/>
                    <w:rPr>
                      <w:rFonts w:ascii="宋体" w:hAnsi="宋体" w:cs="宋体"/>
                    </w:rPr>
                  </w:pPr>
                  <w:r>
                    <w:rPr>
                      <w:rFonts w:hint="eastAsia"/>
                    </w:rPr>
                    <w:t>0.28552</w:t>
                  </w:r>
                </w:p>
              </w:tc>
              <w:tc>
                <w:tcPr>
                  <w:tcW w:w="751" w:type="dxa"/>
                  <w:shd w:val="clear" w:color="auto" w:fill="auto"/>
                  <w:noWrap w:val="0"/>
                  <w:vAlign w:val="center"/>
                </w:tcPr>
                <w:p>
                  <w:pPr>
                    <w:adjustRightInd w:val="0"/>
                    <w:snapToGrid w:val="0"/>
                    <w:jc w:val="center"/>
                    <w:rPr>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color w:val="000000"/>
                      <w:szCs w:val="21"/>
                    </w:rPr>
                  </w:pPr>
                  <w:r>
                    <w:rPr>
                      <w:rFonts w:hint="eastAsia"/>
                      <w:color w:val="000000"/>
                      <w:szCs w:val="21"/>
                    </w:rPr>
                    <w:t>1</w:t>
                  </w:r>
                </w:p>
              </w:tc>
              <w:tc>
                <w:tcPr>
                  <w:tcW w:w="882" w:type="dxa"/>
                  <w:vMerge w:val="restart"/>
                  <w:shd w:val="clear" w:color="auto" w:fill="auto"/>
                  <w:noWrap w:val="0"/>
                  <w:vAlign w:val="center"/>
                </w:tcPr>
                <w:p>
                  <w:pPr>
                    <w:adjustRightInd w:val="0"/>
                    <w:snapToGrid w:val="0"/>
                    <w:jc w:val="center"/>
                    <w:rPr>
                      <w:color w:val="000000"/>
                      <w:szCs w:val="21"/>
                    </w:rPr>
                  </w:pPr>
                  <w:r>
                    <w:rPr>
                      <w:color w:val="000000"/>
                      <w:szCs w:val="21"/>
                    </w:rPr>
                    <w:t>关停生产设施，及时检修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2</w:t>
                  </w:r>
                </w:p>
              </w:tc>
              <w:tc>
                <w:tcPr>
                  <w:tcW w:w="1164" w:type="dxa"/>
                  <w:shd w:val="clear" w:color="auto" w:fill="auto"/>
                  <w:noWrap w:val="0"/>
                  <w:vAlign w:val="center"/>
                </w:tcPr>
                <w:p>
                  <w:pPr>
                    <w:pStyle w:val="182"/>
                    <w:rPr>
                      <w:color w:val="000000"/>
                      <w:szCs w:val="20"/>
                    </w:rPr>
                  </w:pPr>
                  <w:r>
                    <w:rPr>
                      <w:rFonts w:hint="eastAsia"/>
                      <w:color w:val="000000"/>
                    </w:rPr>
                    <w:t>砂石给料粉尘</w:t>
                  </w:r>
                </w:p>
              </w:tc>
              <w:tc>
                <w:tcPr>
                  <w:tcW w:w="881" w:type="dxa"/>
                  <w:vMerge w:val="continue"/>
                  <w:shd w:val="clear" w:color="auto" w:fill="auto"/>
                  <w:noWrap w:val="0"/>
                  <w:vAlign w:val="center"/>
                </w:tcPr>
                <w:p>
                  <w:pPr>
                    <w:adjustRightInd w:val="0"/>
                    <w:snapToGrid w:val="0"/>
                    <w:jc w:val="center"/>
                    <w:rPr>
                      <w:color w:val="000000"/>
                      <w:szCs w:val="21"/>
                    </w:rPr>
                  </w:pPr>
                </w:p>
              </w:tc>
              <w:tc>
                <w:tcPr>
                  <w:tcW w:w="881" w:type="dxa"/>
                  <w:shd w:val="clear" w:color="auto" w:fill="auto"/>
                  <w:noWrap w:val="0"/>
                  <w:vAlign w:val="center"/>
                </w:tcPr>
                <w:p>
                  <w:pPr>
                    <w:adjustRightInd w:val="0"/>
                    <w:snapToGrid w:val="0"/>
                    <w:jc w:val="center"/>
                    <w:rPr>
                      <w:color w:val="000000"/>
                      <w:szCs w:val="21"/>
                    </w:rPr>
                  </w:pPr>
                  <w:r>
                    <w:rPr>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color w:val="000000"/>
                      <w:szCs w:val="21"/>
                    </w:rPr>
                    <w:t>/</w:t>
                  </w:r>
                </w:p>
              </w:tc>
              <w:tc>
                <w:tcPr>
                  <w:tcW w:w="1011" w:type="dxa"/>
                  <w:shd w:val="clear" w:color="auto" w:fill="auto"/>
                  <w:noWrap w:val="0"/>
                  <w:vAlign w:val="center"/>
                </w:tcPr>
                <w:p>
                  <w:pPr>
                    <w:pStyle w:val="182"/>
                    <w:rPr>
                      <w:rFonts w:ascii="宋体" w:hAnsi="宋体" w:cs="宋体"/>
                    </w:rPr>
                  </w:pPr>
                  <w:r>
                    <w:rPr>
                      <w:rFonts w:hint="eastAsia"/>
                    </w:rPr>
                    <w:t>0.07</w:t>
                  </w:r>
                </w:p>
              </w:tc>
              <w:tc>
                <w:tcPr>
                  <w:tcW w:w="751" w:type="dxa"/>
                  <w:shd w:val="clear" w:color="auto" w:fill="auto"/>
                  <w:noWrap w:val="0"/>
                  <w:vAlign w:val="center"/>
                </w:tcPr>
                <w:p>
                  <w:pPr>
                    <w:adjustRightInd w:val="0"/>
                    <w:snapToGrid w:val="0"/>
                    <w:jc w:val="center"/>
                    <w:rPr>
                      <w:color w:val="000000"/>
                      <w:szCs w:val="21"/>
                    </w:rPr>
                  </w:pPr>
                  <w:r>
                    <w:rPr>
                      <w:color w:val="000000"/>
                      <w:szCs w:val="21"/>
                    </w:rPr>
                    <w:t>0.5</w:t>
                  </w:r>
                </w:p>
              </w:tc>
              <w:tc>
                <w:tcPr>
                  <w:tcW w:w="882" w:type="dxa"/>
                  <w:shd w:val="clear" w:color="auto" w:fill="auto"/>
                  <w:noWrap w:val="0"/>
                  <w:vAlign w:val="center"/>
                </w:tcPr>
                <w:p>
                  <w:pPr>
                    <w:adjustRightInd w:val="0"/>
                    <w:snapToGrid w:val="0"/>
                    <w:jc w:val="center"/>
                    <w:rPr>
                      <w:color w:val="000000"/>
                      <w:szCs w:val="21"/>
                    </w:rPr>
                  </w:pPr>
                  <w:r>
                    <w:rPr>
                      <w:color w:val="000000"/>
                      <w:szCs w:val="21"/>
                    </w:rPr>
                    <w:t>1</w:t>
                  </w:r>
                </w:p>
              </w:tc>
              <w:tc>
                <w:tcPr>
                  <w:tcW w:w="882" w:type="dxa"/>
                  <w:vMerge w:val="continue"/>
                  <w:shd w:val="clear" w:color="auto" w:fill="auto"/>
                  <w:noWrap w:val="0"/>
                  <w:vAlign w:val="center"/>
                </w:tcPr>
                <w:p>
                  <w:pPr>
                    <w:adjustRightInd w:val="0"/>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3</w:t>
                  </w:r>
                </w:p>
              </w:tc>
              <w:tc>
                <w:tcPr>
                  <w:tcW w:w="1164" w:type="dxa"/>
                  <w:shd w:val="clear" w:color="auto" w:fill="auto"/>
                  <w:noWrap w:val="0"/>
                  <w:vAlign w:val="center"/>
                </w:tcPr>
                <w:p>
                  <w:pPr>
                    <w:pStyle w:val="182"/>
                    <w:rPr>
                      <w:color w:val="000000"/>
                      <w:szCs w:val="20"/>
                    </w:rPr>
                  </w:pPr>
                  <w:r>
                    <w:rPr>
                      <w:rFonts w:hint="eastAsia"/>
                      <w:color w:val="000000"/>
                    </w:rPr>
                    <w:t>砂石生产粉尘</w:t>
                  </w:r>
                </w:p>
              </w:tc>
              <w:tc>
                <w:tcPr>
                  <w:tcW w:w="881" w:type="dxa"/>
                  <w:vMerge w:val="continue"/>
                  <w:shd w:val="clear" w:color="auto" w:fill="auto"/>
                  <w:noWrap w:val="0"/>
                  <w:vAlign w:val="center"/>
                </w:tcPr>
                <w:p>
                  <w:pPr>
                    <w:adjustRightInd w:val="0"/>
                    <w:snapToGrid w:val="0"/>
                    <w:jc w:val="center"/>
                    <w:rPr>
                      <w:color w:val="000000"/>
                      <w:szCs w:val="21"/>
                    </w:rPr>
                  </w:pPr>
                </w:p>
              </w:tc>
              <w:tc>
                <w:tcPr>
                  <w:tcW w:w="881" w:type="dxa"/>
                  <w:shd w:val="clear" w:color="auto" w:fill="auto"/>
                  <w:noWrap w:val="0"/>
                  <w:vAlign w:val="center"/>
                </w:tcPr>
                <w:p>
                  <w:pPr>
                    <w:jc w:val="center"/>
                    <w:rPr>
                      <w:color w:val="000000"/>
                      <w:szCs w:val="21"/>
                    </w:rPr>
                  </w:pPr>
                  <w:r>
                    <w:rPr>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color w:val="000000"/>
                      <w:szCs w:val="21"/>
                    </w:rPr>
                    <w:t>/</w:t>
                  </w:r>
                </w:p>
              </w:tc>
              <w:tc>
                <w:tcPr>
                  <w:tcW w:w="1011" w:type="dxa"/>
                  <w:shd w:val="clear" w:color="auto" w:fill="auto"/>
                  <w:noWrap w:val="0"/>
                  <w:vAlign w:val="center"/>
                </w:tcPr>
                <w:p>
                  <w:pPr>
                    <w:pStyle w:val="182"/>
                    <w:rPr>
                      <w:rFonts w:ascii="宋体" w:hAnsi="宋体" w:cs="宋体"/>
                    </w:rPr>
                  </w:pPr>
                  <w:r>
                    <w:rPr>
                      <w:rFonts w:hint="eastAsia"/>
                    </w:rPr>
                    <w:t>0.2083</w:t>
                  </w:r>
                </w:p>
              </w:tc>
              <w:tc>
                <w:tcPr>
                  <w:tcW w:w="751" w:type="dxa"/>
                  <w:shd w:val="clear" w:color="auto" w:fill="auto"/>
                  <w:noWrap w:val="0"/>
                  <w:vAlign w:val="center"/>
                </w:tcPr>
                <w:p>
                  <w:pPr>
                    <w:adjustRightInd w:val="0"/>
                    <w:snapToGrid w:val="0"/>
                    <w:jc w:val="center"/>
                    <w:rPr>
                      <w:color w:val="000000"/>
                      <w:szCs w:val="21"/>
                    </w:rPr>
                  </w:pPr>
                  <w:r>
                    <w:rPr>
                      <w:color w:val="000000"/>
                      <w:szCs w:val="21"/>
                    </w:rPr>
                    <w:t>0.5</w:t>
                  </w:r>
                </w:p>
              </w:tc>
              <w:tc>
                <w:tcPr>
                  <w:tcW w:w="882" w:type="dxa"/>
                  <w:shd w:val="clear" w:color="auto" w:fill="auto"/>
                  <w:noWrap w:val="0"/>
                  <w:vAlign w:val="center"/>
                </w:tcPr>
                <w:p>
                  <w:pPr>
                    <w:adjustRightInd w:val="0"/>
                    <w:snapToGrid w:val="0"/>
                    <w:jc w:val="center"/>
                    <w:rPr>
                      <w:color w:val="000000"/>
                      <w:szCs w:val="21"/>
                    </w:rPr>
                  </w:pPr>
                  <w:r>
                    <w:rPr>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4</w:t>
                  </w:r>
                </w:p>
              </w:tc>
              <w:tc>
                <w:tcPr>
                  <w:tcW w:w="1164" w:type="dxa"/>
                  <w:shd w:val="clear" w:color="auto" w:fill="auto"/>
                  <w:noWrap w:val="0"/>
                  <w:vAlign w:val="center"/>
                </w:tcPr>
                <w:p>
                  <w:pPr>
                    <w:pStyle w:val="182"/>
                    <w:rPr>
                      <w:color w:val="000000"/>
                      <w:szCs w:val="20"/>
                    </w:rPr>
                  </w:pPr>
                  <w:r>
                    <w:rPr>
                      <w:rFonts w:hint="eastAsia"/>
                      <w:color w:val="000000"/>
                    </w:rPr>
                    <w:t>输送粉尘</w:t>
                  </w:r>
                </w:p>
              </w:tc>
              <w:tc>
                <w:tcPr>
                  <w:tcW w:w="881" w:type="dxa"/>
                  <w:vMerge w:val="continue"/>
                  <w:shd w:val="clear" w:color="auto" w:fill="auto"/>
                  <w:noWrap w:val="0"/>
                  <w:vAlign w:val="center"/>
                </w:tcPr>
                <w:p>
                  <w:pPr>
                    <w:adjustRightInd w:val="0"/>
                    <w:snapToGrid w:val="0"/>
                    <w:jc w:val="center"/>
                    <w:rPr>
                      <w:color w:val="000000"/>
                      <w:szCs w:val="21"/>
                    </w:rPr>
                  </w:pPr>
                </w:p>
              </w:tc>
              <w:tc>
                <w:tcPr>
                  <w:tcW w:w="881" w:type="dxa"/>
                  <w:shd w:val="clear" w:color="auto" w:fill="auto"/>
                  <w:noWrap w:val="0"/>
                  <w:vAlign w:val="center"/>
                </w:tcPr>
                <w:p>
                  <w:pPr>
                    <w:jc w:val="center"/>
                    <w:rPr>
                      <w:color w:val="000000"/>
                      <w:szCs w:val="21"/>
                    </w:rPr>
                  </w:pPr>
                  <w:r>
                    <w:rPr>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color w:val="000000"/>
                      <w:szCs w:val="21"/>
                    </w:rPr>
                    <w:t>/</w:t>
                  </w:r>
                </w:p>
              </w:tc>
              <w:tc>
                <w:tcPr>
                  <w:tcW w:w="1011" w:type="dxa"/>
                  <w:shd w:val="clear" w:color="auto" w:fill="auto"/>
                  <w:noWrap w:val="0"/>
                  <w:vAlign w:val="center"/>
                </w:tcPr>
                <w:p>
                  <w:pPr>
                    <w:pStyle w:val="182"/>
                    <w:rPr>
                      <w:rFonts w:ascii="宋体" w:hAnsi="宋体" w:cs="宋体"/>
                    </w:rPr>
                  </w:pPr>
                  <w:r>
                    <w:rPr>
                      <w:rFonts w:hint="eastAsia"/>
                    </w:rPr>
                    <w:t>1.05</w:t>
                  </w:r>
                </w:p>
              </w:tc>
              <w:tc>
                <w:tcPr>
                  <w:tcW w:w="751" w:type="dxa"/>
                  <w:shd w:val="clear" w:color="auto" w:fill="auto"/>
                  <w:noWrap w:val="0"/>
                  <w:vAlign w:val="center"/>
                </w:tcPr>
                <w:p>
                  <w:pPr>
                    <w:adjustRightInd w:val="0"/>
                    <w:snapToGrid w:val="0"/>
                    <w:jc w:val="center"/>
                    <w:rPr>
                      <w:color w:val="000000"/>
                      <w:szCs w:val="21"/>
                    </w:rPr>
                  </w:pPr>
                  <w:r>
                    <w:rPr>
                      <w:color w:val="000000"/>
                      <w:szCs w:val="21"/>
                    </w:rPr>
                    <w:t>0.5</w:t>
                  </w:r>
                </w:p>
              </w:tc>
              <w:tc>
                <w:tcPr>
                  <w:tcW w:w="882" w:type="dxa"/>
                  <w:shd w:val="clear" w:color="auto" w:fill="auto"/>
                  <w:noWrap w:val="0"/>
                  <w:vAlign w:val="center"/>
                </w:tcPr>
                <w:p>
                  <w:pPr>
                    <w:adjustRightInd w:val="0"/>
                    <w:snapToGrid w:val="0"/>
                    <w:jc w:val="center"/>
                    <w:rPr>
                      <w:color w:val="000000"/>
                      <w:szCs w:val="21"/>
                    </w:rPr>
                  </w:pPr>
                  <w:r>
                    <w:rPr>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5</w:t>
                  </w:r>
                </w:p>
              </w:tc>
              <w:tc>
                <w:tcPr>
                  <w:tcW w:w="1164" w:type="dxa"/>
                  <w:shd w:val="clear" w:color="auto" w:fill="auto"/>
                  <w:noWrap w:val="0"/>
                  <w:vAlign w:val="center"/>
                </w:tcPr>
                <w:p>
                  <w:pPr>
                    <w:pStyle w:val="182"/>
                    <w:rPr>
                      <w:color w:val="000000"/>
                      <w:szCs w:val="20"/>
                    </w:rPr>
                  </w:pPr>
                  <w:r>
                    <w:rPr>
                      <w:rFonts w:hint="eastAsia"/>
                      <w:color w:val="000000"/>
                    </w:rPr>
                    <w:t>水泥筒仓粉尘</w:t>
                  </w:r>
                </w:p>
              </w:tc>
              <w:tc>
                <w:tcPr>
                  <w:tcW w:w="881" w:type="dxa"/>
                  <w:vMerge w:val="restart"/>
                  <w:shd w:val="clear" w:color="auto" w:fill="auto"/>
                  <w:noWrap w:val="0"/>
                  <w:vAlign w:val="center"/>
                </w:tcPr>
                <w:p>
                  <w:pPr>
                    <w:adjustRightInd w:val="0"/>
                    <w:snapToGrid w:val="0"/>
                    <w:jc w:val="center"/>
                    <w:rPr>
                      <w:color w:val="000000"/>
                      <w:szCs w:val="21"/>
                    </w:rPr>
                  </w:pPr>
                  <w:r>
                    <w:rPr>
                      <w:rFonts w:hint="eastAsia"/>
                      <w:color w:val="000000"/>
                      <w:szCs w:val="21"/>
                    </w:rPr>
                    <w:t>除尘器损害</w:t>
                  </w:r>
                </w:p>
              </w:tc>
              <w:tc>
                <w:tcPr>
                  <w:tcW w:w="881" w:type="dxa"/>
                  <w:shd w:val="clear" w:color="auto" w:fill="auto"/>
                  <w:noWrap w:val="0"/>
                  <w:vAlign w:val="center"/>
                </w:tcPr>
                <w:p>
                  <w:pPr>
                    <w:jc w:val="center"/>
                    <w:rPr>
                      <w:color w:val="000000"/>
                      <w:szCs w:val="21"/>
                    </w:rPr>
                  </w:pPr>
                  <w:r>
                    <w:rPr>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color w:val="000000"/>
                      <w:szCs w:val="21"/>
                    </w:rPr>
                    <w:t>/</w:t>
                  </w:r>
                </w:p>
              </w:tc>
              <w:tc>
                <w:tcPr>
                  <w:tcW w:w="1011" w:type="dxa"/>
                  <w:shd w:val="clear" w:color="auto" w:fill="auto"/>
                  <w:noWrap w:val="0"/>
                  <w:vAlign w:val="center"/>
                </w:tcPr>
                <w:p>
                  <w:pPr>
                    <w:pStyle w:val="182"/>
                    <w:rPr>
                      <w:rFonts w:ascii="宋体" w:hAnsi="宋体" w:cs="宋体"/>
                    </w:rPr>
                  </w:pPr>
                  <w:r>
                    <w:rPr>
                      <w:rFonts w:hint="eastAsia"/>
                    </w:rPr>
                    <w:t>3.6</w:t>
                  </w:r>
                </w:p>
              </w:tc>
              <w:tc>
                <w:tcPr>
                  <w:tcW w:w="751" w:type="dxa"/>
                  <w:shd w:val="clear" w:color="auto" w:fill="auto"/>
                  <w:noWrap w:val="0"/>
                  <w:vAlign w:val="center"/>
                </w:tcPr>
                <w:p>
                  <w:pPr>
                    <w:adjustRightInd w:val="0"/>
                    <w:snapToGrid w:val="0"/>
                    <w:jc w:val="center"/>
                    <w:rPr>
                      <w:color w:val="000000"/>
                      <w:szCs w:val="21"/>
                    </w:rPr>
                  </w:pPr>
                  <w:r>
                    <w:rPr>
                      <w:color w:val="000000"/>
                      <w:szCs w:val="21"/>
                    </w:rPr>
                    <w:t>0.5</w:t>
                  </w:r>
                </w:p>
              </w:tc>
              <w:tc>
                <w:tcPr>
                  <w:tcW w:w="882" w:type="dxa"/>
                  <w:shd w:val="clear" w:color="auto" w:fill="auto"/>
                  <w:noWrap w:val="0"/>
                  <w:vAlign w:val="center"/>
                </w:tcPr>
                <w:p>
                  <w:pPr>
                    <w:adjustRightInd w:val="0"/>
                    <w:snapToGrid w:val="0"/>
                    <w:jc w:val="center"/>
                    <w:rPr>
                      <w:color w:val="000000"/>
                      <w:szCs w:val="21"/>
                    </w:rPr>
                  </w:pPr>
                  <w:r>
                    <w:rPr>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6</w:t>
                  </w:r>
                </w:p>
              </w:tc>
              <w:tc>
                <w:tcPr>
                  <w:tcW w:w="1164" w:type="dxa"/>
                  <w:shd w:val="clear" w:color="auto" w:fill="auto"/>
                  <w:noWrap w:val="0"/>
                  <w:vAlign w:val="center"/>
                </w:tcPr>
                <w:p>
                  <w:pPr>
                    <w:pStyle w:val="182"/>
                    <w:rPr>
                      <w:color w:val="000000"/>
                      <w:szCs w:val="20"/>
                    </w:rPr>
                  </w:pPr>
                  <w:r>
                    <w:rPr>
                      <w:rFonts w:hint="eastAsia"/>
                      <w:color w:val="000000"/>
                    </w:rPr>
                    <w:t>粉煤灰筒仓粉尘</w:t>
                  </w:r>
                </w:p>
              </w:tc>
              <w:tc>
                <w:tcPr>
                  <w:tcW w:w="881" w:type="dxa"/>
                  <w:vMerge w:val="continue"/>
                  <w:shd w:val="clear" w:color="auto" w:fill="auto"/>
                  <w:noWrap w:val="0"/>
                  <w:vAlign w:val="center"/>
                </w:tcPr>
                <w:p>
                  <w:pPr>
                    <w:adjustRightInd w:val="0"/>
                    <w:snapToGrid w:val="0"/>
                    <w:jc w:val="center"/>
                    <w:rPr>
                      <w:color w:val="000000"/>
                      <w:szCs w:val="21"/>
                    </w:rPr>
                  </w:pPr>
                </w:p>
              </w:tc>
              <w:tc>
                <w:tcPr>
                  <w:tcW w:w="881" w:type="dxa"/>
                  <w:vMerge w:val="restart"/>
                  <w:shd w:val="clear" w:color="auto" w:fill="auto"/>
                  <w:noWrap w:val="0"/>
                  <w:vAlign w:val="center"/>
                </w:tcPr>
                <w:p>
                  <w:pPr>
                    <w:jc w:val="center"/>
                    <w:rPr>
                      <w:color w:val="000000"/>
                      <w:szCs w:val="21"/>
                    </w:rPr>
                  </w:pPr>
                  <w:r>
                    <w:rPr>
                      <w:rFonts w:hint="eastAsia"/>
                      <w:color w:val="000000"/>
                      <w:szCs w:val="21"/>
                    </w:rPr>
                    <w:t>颗粒物</w:t>
                  </w:r>
                </w:p>
              </w:tc>
              <w:tc>
                <w:tcPr>
                  <w:tcW w:w="881" w:type="dxa"/>
                  <w:shd w:val="clear" w:color="auto" w:fill="auto"/>
                  <w:noWrap w:val="0"/>
                  <w:vAlign w:val="center"/>
                </w:tcPr>
                <w:p>
                  <w:pPr>
                    <w:adjustRightInd w:val="0"/>
                    <w:snapToGrid w:val="0"/>
                    <w:jc w:val="center"/>
                    <w:rPr>
                      <w:color w:val="000000"/>
                      <w:szCs w:val="21"/>
                    </w:rPr>
                  </w:pPr>
                  <w:r>
                    <w:rPr>
                      <w:rFonts w:hint="eastAsia"/>
                      <w:color w:val="000000"/>
                      <w:szCs w:val="21"/>
                    </w:rPr>
                    <w:t>/</w:t>
                  </w:r>
                </w:p>
              </w:tc>
              <w:tc>
                <w:tcPr>
                  <w:tcW w:w="1011" w:type="dxa"/>
                  <w:shd w:val="clear" w:color="auto" w:fill="auto"/>
                  <w:noWrap w:val="0"/>
                  <w:vAlign w:val="center"/>
                </w:tcPr>
                <w:p>
                  <w:pPr>
                    <w:pStyle w:val="182"/>
                    <w:rPr>
                      <w:rFonts w:ascii="宋体" w:hAnsi="宋体" w:cs="宋体"/>
                    </w:rPr>
                  </w:pPr>
                  <w:r>
                    <w:rPr>
                      <w:rFonts w:hint="eastAsia"/>
                    </w:rPr>
                    <w:t>3.6</w:t>
                  </w:r>
                </w:p>
              </w:tc>
              <w:tc>
                <w:tcPr>
                  <w:tcW w:w="751" w:type="dxa"/>
                  <w:shd w:val="clear" w:color="auto" w:fill="auto"/>
                  <w:noWrap w:val="0"/>
                  <w:vAlign w:val="center"/>
                </w:tcPr>
                <w:p>
                  <w:pPr>
                    <w:adjustRightInd w:val="0"/>
                    <w:snapToGrid w:val="0"/>
                    <w:jc w:val="center"/>
                    <w:rPr>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color w:val="000000"/>
                      <w:szCs w:val="21"/>
                    </w:rPr>
                  </w:pPr>
                  <w:r>
                    <w:rPr>
                      <w:rFonts w:hint="eastAsia"/>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color w:val="000000"/>
                      <w:szCs w:val="21"/>
                    </w:rPr>
                  </w:pPr>
                  <w:r>
                    <w:rPr>
                      <w:rFonts w:hint="eastAsia"/>
                      <w:color w:val="000000"/>
                      <w:szCs w:val="21"/>
                    </w:rPr>
                    <w:t>7</w:t>
                  </w:r>
                </w:p>
              </w:tc>
              <w:tc>
                <w:tcPr>
                  <w:tcW w:w="1164" w:type="dxa"/>
                  <w:shd w:val="clear" w:color="auto" w:fill="auto"/>
                  <w:noWrap w:val="0"/>
                  <w:vAlign w:val="center"/>
                </w:tcPr>
                <w:p>
                  <w:pPr>
                    <w:pStyle w:val="182"/>
                    <w:rPr>
                      <w:color w:val="000000"/>
                      <w:szCs w:val="20"/>
                    </w:rPr>
                  </w:pPr>
                  <w:r>
                    <w:rPr>
                      <w:rFonts w:hint="eastAsia"/>
                      <w:color w:val="000000"/>
                    </w:rPr>
                    <w:t>矿粉筒仓粉尘</w:t>
                  </w:r>
                </w:p>
              </w:tc>
              <w:tc>
                <w:tcPr>
                  <w:tcW w:w="881" w:type="dxa"/>
                  <w:vMerge w:val="continue"/>
                  <w:shd w:val="clear" w:color="auto" w:fill="auto"/>
                  <w:noWrap w:val="0"/>
                  <w:vAlign w:val="center"/>
                </w:tcPr>
                <w:p>
                  <w:pPr>
                    <w:adjustRightInd w:val="0"/>
                    <w:snapToGrid w:val="0"/>
                    <w:jc w:val="center"/>
                    <w:rPr>
                      <w:rFonts w:hint="eastAsia"/>
                      <w:color w:val="000000"/>
                      <w:szCs w:val="21"/>
                    </w:rPr>
                  </w:pPr>
                </w:p>
              </w:tc>
              <w:tc>
                <w:tcPr>
                  <w:tcW w:w="881" w:type="dxa"/>
                  <w:vMerge w:val="continue"/>
                  <w:shd w:val="clear" w:color="auto" w:fill="auto"/>
                  <w:noWrap w:val="0"/>
                  <w:vAlign w:val="center"/>
                </w:tcPr>
                <w:p>
                  <w:pPr>
                    <w:jc w:val="center"/>
                    <w:rPr>
                      <w:rFonts w:hint="eastAsia"/>
                      <w:color w:val="000000"/>
                      <w:szCs w:val="21"/>
                    </w:rPr>
                  </w:pPr>
                </w:p>
              </w:tc>
              <w:tc>
                <w:tcPr>
                  <w:tcW w:w="88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w:t>
                  </w:r>
                </w:p>
              </w:tc>
              <w:tc>
                <w:tcPr>
                  <w:tcW w:w="1011" w:type="dxa"/>
                  <w:shd w:val="clear" w:color="auto" w:fill="auto"/>
                  <w:noWrap w:val="0"/>
                  <w:vAlign w:val="center"/>
                </w:tcPr>
                <w:p>
                  <w:pPr>
                    <w:pStyle w:val="182"/>
                    <w:rPr>
                      <w:rFonts w:ascii="宋体" w:hAnsi="宋体" w:cs="宋体"/>
                    </w:rPr>
                  </w:pPr>
                  <w:r>
                    <w:rPr>
                      <w:rFonts w:hint="eastAsia"/>
                    </w:rPr>
                    <w:t>3.6</w:t>
                  </w:r>
                </w:p>
              </w:tc>
              <w:tc>
                <w:tcPr>
                  <w:tcW w:w="75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8</w:t>
                  </w:r>
                </w:p>
              </w:tc>
              <w:tc>
                <w:tcPr>
                  <w:tcW w:w="1164" w:type="dxa"/>
                  <w:shd w:val="clear" w:color="auto" w:fill="auto"/>
                  <w:noWrap w:val="0"/>
                  <w:vAlign w:val="center"/>
                </w:tcPr>
                <w:p>
                  <w:pPr>
                    <w:pStyle w:val="182"/>
                    <w:rPr>
                      <w:color w:val="000000"/>
                      <w:szCs w:val="20"/>
                    </w:rPr>
                  </w:pPr>
                  <w:r>
                    <w:rPr>
                      <w:rFonts w:hint="eastAsia"/>
                      <w:color w:val="000000"/>
                    </w:rPr>
                    <w:t>搅拌粉尘</w:t>
                  </w:r>
                </w:p>
              </w:tc>
              <w:tc>
                <w:tcPr>
                  <w:tcW w:w="881" w:type="dxa"/>
                  <w:vMerge w:val="restart"/>
                  <w:shd w:val="clear" w:color="auto" w:fill="auto"/>
                  <w:noWrap w:val="0"/>
                  <w:vAlign w:val="top"/>
                </w:tcPr>
                <w:p>
                  <w:r>
                    <w:rPr>
                      <w:color w:val="000000"/>
                      <w:szCs w:val="21"/>
                    </w:rPr>
                    <w:t>停水</w:t>
                  </w:r>
                  <w:r>
                    <w:rPr>
                      <w:rFonts w:hint="eastAsia"/>
                      <w:color w:val="000000"/>
                      <w:szCs w:val="21"/>
                    </w:rPr>
                    <w:t>、停电</w:t>
                  </w:r>
                  <w:r>
                    <w:rPr>
                      <w:color w:val="000000"/>
                      <w:szCs w:val="21"/>
                    </w:rPr>
                    <w:t>导致喷雾、洒水失效</w:t>
                  </w:r>
                </w:p>
              </w:tc>
              <w:tc>
                <w:tcPr>
                  <w:tcW w:w="881" w:type="dxa"/>
                  <w:shd w:val="clear" w:color="auto" w:fill="auto"/>
                  <w:noWrap w:val="0"/>
                  <w:vAlign w:val="center"/>
                </w:tcPr>
                <w:p>
                  <w:pPr>
                    <w:jc w:val="center"/>
                    <w:rPr>
                      <w:color w:val="000000"/>
                      <w:szCs w:val="21"/>
                    </w:rPr>
                  </w:pPr>
                  <w:r>
                    <w:rPr>
                      <w:color w:val="000000"/>
                      <w:szCs w:val="21"/>
                    </w:rPr>
                    <w:t>颗粒物</w:t>
                  </w:r>
                </w:p>
              </w:tc>
              <w:tc>
                <w:tcPr>
                  <w:tcW w:w="88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w:t>
                  </w:r>
                </w:p>
              </w:tc>
              <w:tc>
                <w:tcPr>
                  <w:tcW w:w="1011" w:type="dxa"/>
                  <w:shd w:val="clear" w:color="auto" w:fill="auto"/>
                  <w:noWrap w:val="0"/>
                  <w:vAlign w:val="center"/>
                </w:tcPr>
                <w:p>
                  <w:pPr>
                    <w:pStyle w:val="182"/>
                    <w:rPr>
                      <w:rFonts w:ascii="宋体" w:hAnsi="宋体" w:cs="宋体"/>
                    </w:rPr>
                  </w:pPr>
                  <w:r>
                    <w:rPr>
                      <w:rFonts w:hint="eastAsia"/>
                    </w:rPr>
                    <w:t>0.5417</w:t>
                  </w:r>
                </w:p>
              </w:tc>
              <w:tc>
                <w:tcPr>
                  <w:tcW w:w="75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1</w:t>
                  </w:r>
                </w:p>
              </w:tc>
              <w:tc>
                <w:tcPr>
                  <w:tcW w:w="882" w:type="dxa"/>
                  <w:vMerge w:val="continue"/>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9</w:t>
                  </w:r>
                </w:p>
              </w:tc>
              <w:tc>
                <w:tcPr>
                  <w:tcW w:w="1164" w:type="dxa"/>
                  <w:shd w:val="clear" w:color="auto" w:fill="auto"/>
                  <w:noWrap w:val="0"/>
                  <w:vAlign w:val="center"/>
                </w:tcPr>
                <w:p>
                  <w:pPr>
                    <w:pStyle w:val="182"/>
                    <w:rPr>
                      <w:color w:val="000000"/>
                      <w:szCs w:val="20"/>
                    </w:rPr>
                  </w:pPr>
                  <w:r>
                    <w:rPr>
                      <w:rFonts w:hint="eastAsia"/>
                      <w:color w:val="000000"/>
                    </w:rPr>
                    <w:t>道路粉尘</w:t>
                  </w:r>
                </w:p>
              </w:tc>
              <w:tc>
                <w:tcPr>
                  <w:tcW w:w="881" w:type="dxa"/>
                  <w:vMerge w:val="continue"/>
                  <w:shd w:val="clear" w:color="auto" w:fill="auto"/>
                  <w:noWrap w:val="0"/>
                  <w:vAlign w:val="top"/>
                </w:tcPr>
                <w:p/>
              </w:tc>
              <w:tc>
                <w:tcPr>
                  <w:tcW w:w="881" w:type="dxa"/>
                  <w:shd w:val="clear" w:color="auto" w:fill="auto"/>
                  <w:noWrap w:val="0"/>
                  <w:vAlign w:val="center"/>
                </w:tcPr>
                <w:p>
                  <w:pPr>
                    <w:jc w:val="center"/>
                    <w:rPr>
                      <w:color w:val="000000"/>
                      <w:szCs w:val="21"/>
                    </w:rPr>
                  </w:pPr>
                  <w:r>
                    <w:rPr>
                      <w:rFonts w:hint="eastAsia"/>
                      <w:color w:val="000000"/>
                      <w:szCs w:val="21"/>
                    </w:rPr>
                    <w:t>颗粒物</w:t>
                  </w:r>
                </w:p>
              </w:tc>
              <w:tc>
                <w:tcPr>
                  <w:tcW w:w="88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w:t>
                  </w:r>
                </w:p>
              </w:tc>
              <w:tc>
                <w:tcPr>
                  <w:tcW w:w="1011" w:type="dxa"/>
                  <w:shd w:val="clear" w:color="auto" w:fill="auto"/>
                  <w:noWrap w:val="0"/>
                  <w:vAlign w:val="center"/>
                </w:tcPr>
                <w:p>
                  <w:pPr>
                    <w:pStyle w:val="182"/>
                    <w:rPr>
                      <w:rFonts w:ascii="宋体" w:hAnsi="宋体" w:cs="宋体"/>
                    </w:rPr>
                  </w:pPr>
                  <w:r>
                    <w:rPr>
                      <w:rFonts w:hint="eastAsia"/>
                    </w:rPr>
                    <w:t>0.09</w:t>
                  </w:r>
                </w:p>
              </w:tc>
              <w:tc>
                <w:tcPr>
                  <w:tcW w:w="75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1</w:t>
                  </w:r>
                </w:p>
              </w:tc>
              <w:tc>
                <w:tcPr>
                  <w:tcW w:w="882" w:type="dxa"/>
                  <w:shd w:val="clear" w:color="auto" w:fill="auto"/>
                  <w:noWrap w:val="0"/>
                  <w:vAlign w:val="center"/>
                </w:tcPr>
                <w:p>
                  <w:pPr>
                    <w:adjustRightInd w:val="0"/>
                    <w:snapToGrid w:val="0"/>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10</w:t>
                  </w:r>
                </w:p>
              </w:tc>
              <w:tc>
                <w:tcPr>
                  <w:tcW w:w="1164" w:type="dxa"/>
                  <w:shd w:val="clear" w:color="auto" w:fill="auto"/>
                  <w:noWrap w:val="0"/>
                  <w:vAlign w:val="center"/>
                </w:tcPr>
                <w:p>
                  <w:pPr>
                    <w:jc w:val="center"/>
                    <w:rPr>
                      <w:rFonts w:hint="eastAsia"/>
                      <w:color w:val="000000"/>
                      <w:szCs w:val="21"/>
                    </w:rPr>
                  </w:pPr>
                  <w:r>
                    <w:rPr>
                      <w:rFonts w:hint="eastAsia"/>
                      <w:color w:val="000000"/>
                      <w:szCs w:val="21"/>
                    </w:rPr>
                    <w:t>食堂</w:t>
                  </w:r>
                </w:p>
              </w:tc>
              <w:tc>
                <w:tcPr>
                  <w:tcW w:w="88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停电</w:t>
                  </w:r>
                </w:p>
              </w:tc>
              <w:tc>
                <w:tcPr>
                  <w:tcW w:w="881" w:type="dxa"/>
                  <w:shd w:val="clear" w:color="auto" w:fill="auto"/>
                  <w:noWrap w:val="0"/>
                  <w:vAlign w:val="center"/>
                </w:tcPr>
                <w:p>
                  <w:pPr>
                    <w:jc w:val="center"/>
                    <w:rPr>
                      <w:rFonts w:hint="eastAsia"/>
                      <w:color w:val="000000"/>
                      <w:szCs w:val="21"/>
                    </w:rPr>
                  </w:pPr>
                  <w:r>
                    <w:rPr>
                      <w:rFonts w:hint="eastAsia"/>
                      <w:color w:val="000000"/>
                      <w:szCs w:val="21"/>
                    </w:rPr>
                    <w:t>油烟</w:t>
                  </w:r>
                </w:p>
              </w:tc>
              <w:tc>
                <w:tcPr>
                  <w:tcW w:w="88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w:t>
                  </w:r>
                </w:p>
              </w:tc>
              <w:tc>
                <w:tcPr>
                  <w:tcW w:w="1011" w:type="dxa"/>
                  <w:shd w:val="clear" w:color="auto" w:fill="auto"/>
                  <w:noWrap w:val="0"/>
                  <w:vAlign w:val="center"/>
                </w:tcPr>
                <w:p>
                  <w:pPr>
                    <w:pStyle w:val="182"/>
                    <w:rPr>
                      <w:szCs w:val="20"/>
                    </w:rPr>
                  </w:pPr>
                  <w:r>
                    <w:rPr>
                      <w:rFonts w:hint="eastAsia"/>
                    </w:rPr>
                    <w:t>0.029</w:t>
                  </w:r>
                </w:p>
              </w:tc>
              <w:tc>
                <w:tcPr>
                  <w:tcW w:w="751"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0.5</w:t>
                  </w:r>
                </w:p>
              </w:tc>
              <w:tc>
                <w:tcPr>
                  <w:tcW w:w="882" w:type="dxa"/>
                  <w:shd w:val="clear" w:color="auto" w:fill="auto"/>
                  <w:noWrap w:val="0"/>
                  <w:vAlign w:val="center"/>
                </w:tcPr>
                <w:p>
                  <w:pPr>
                    <w:adjustRightInd w:val="0"/>
                    <w:snapToGrid w:val="0"/>
                    <w:jc w:val="center"/>
                    <w:rPr>
                      <w:rFonts w:hint="eastAsia"/>
                      <w:color w:val="000000"/>
                      <w:szCs w:val="21"/>
                    </w:rPr>
                  </w:pPr>
                  <w:r>
                    <w:rPr>
                      <w:rFonts w:hint="eastAsia"/>
                      <w:color w:val="000000"/>
                      <w:szCs w:val="21"/>
                    </w:rPr>
                    <w:t>1</w:t>
                  </w:r>
                </w:p>
              </w:tc>
              <w:tc>
                <w:tcPr>
                  <w:tcW w:w="882" w:type="dxa"/>
                  <w:shd w:val="clear" w:color="auto" w:fill="auto"/>
                  <w:noWrap w:val="0"/>
                  <w:vAlign w:val="center"/>
                </w:tcPr>
                <w:p>
                  <w:pPr>
                    <w:adjustRightInd w:val="0"/>
                    <w:snapToGrid w:val="0"/>
                    <w:jc w:val="center"/>
                    <w:rPr>
                      <w:color w:val="000000"/>
                      <w:szCs w:val="21"/>
                      <w:highlight w:val="yellow"/>
                    </w:rPr>
                  </w:pPr>
                </w:p>
              </w:tc>
            </w:tr>
          </w:tbl>
          <w:p>
            <w:pPr>
              <w:widowControl/>
              <w:spacing w:line="360" w:lineRule="auto"/>
              <w:ind w:firstLine="480" w:firstLineChars="200"/>
              <w:jc w:val="left"/>
              <w:rPr>
                <w:color w:val="000000"/>
                <w:sz w:val="24"/>
              </w:rPr>
            </w:pPr>
            <w:r>
              <w:rPr>
                <w:color w:val="000000"/>
                <w:sz w:val="24"/>
                <w:lang w:bidi="ar"/>
              </w:rPr>
              <w:t xml:space="preserve">非正常工况下排放的污染物会对周围环境产生一定的影响。因此，建设单位必须加强废气治理措施的管理和维护，最大可能地减小废气非正常排放状况发生的概率。 </w:t>
            </w:r>
          </w:p>
          <w:p>
            <w:pPr>
              <w:widowControl/>
              <w:spacing w:line="360" w:lineRule="auto"/>
              <w:ind w:firstLine="480" w:firstLineChars="200"/>
              <w:jc w:val="left"/>
              <w:rPr>
                <w:color w:val="000000"/>
                <w:sz w:val="24"/>
              </w:rPr>
            </w:pPr>
            <w:r>
              <w:rPr>
                <w:rFonts w:hint="eastAsia" w:cs="宋体"/>
                <w:color w:val="000000"/>
                <w:sz w:val="24"/>
                <w:lang w:bidi="ar"/>
              </w:rPr>
              <w:t xml:space="preserve">本环评要求企业必须做好污染治理设施的日常维护与事故性排放的防护措施，尽量避免事故排放的发生，一旦发生事故时，能及时维修并采取相应防护措施，将污染影响降低到最小，建议建设单位做好以下防范工作： </w:t>
            </w:r>
          </w:p>
          <w:p>
            <w:pPr>
              <w:widowControl/>
              <w:spacing w:line="360" w:lineRule="auto"/>
              <w:ind w:firstLine="480" w:firstLineChars="200"/>
              <w:jc w:val="left"/>
              <w:rPr>
                <w:color w:val="000000"/>
                <w:sz w:val="24"/>
              </w:rPr>
            </w:pPr>
            <w:r>
              <w:rPr>
                <w:rFonts w:hint="eastAsia" w:cs="宋体"/>
                <w:color w:val="000000"/>
                <w:sz w:val="24"/>
                <w:lang w:bidi="ar"/>
              </w:rPr>
              <w:t>①平时注意废气处理设施的维护，及时发现处理设备的隐患，确保废气处理系统正常运行；开、停、检修要有预案，有严密周全的计划，确保不发生非正常排放，或使影响最小。</w:t>
            </w:r>
          </w:p>
          <w:p>
            <w:pPr>
              <w:widowControl/>
              <w:spacing w:line="360" w:lineRule="auto"/>
              <w:ind w:firstLine="480" w:firstLineChars="200"/>
              <w:jc w:val="left"/>
              <w:rPr>
                <w:color w:val="000000"/>
                <w:sz w:val="24"/>
              </w:rPr>
            </w:pPr>
            <w:r>
              <w:rPr>
                <w:rFonts w:hint="eastAsia" w:cs="宋体"/>
                <w:color w:val="000000"/>
                <w:sz w:val="24"/>
                <w:lang w:bidi="ar"/>
              </w:rPr>
              <w:t xml:space="preserve">②应设有备用电源和备用处理设备和零件，以备停电或设备出现故障时保障及时更换使废气全部做到达标排放。 </w:t>
            </w:r>
          </w:p>
          <w:p>
            <w:pPr>
              <w:spacing w:line="360" w:lineRule="auto"/>
              <w:ind w:firstLine="480" w:firstLineChars="200"/>
              <w:rPr>
                <w:rFonts w:hint="eastAsia" w:ascii="Calibri" w:hAnsi="宋体" w:cs="宋体"/>
                <w:bCs/>
                <w:color w:val="000000"/>
                <w:sz w:val="24"/>
              </w:rPr>
            </w:pPr>
            <w:r>
              <w:rPr>
                <w:rFonts w:hint="eastAsia" w:cs="宋体"/>
                <w:color w:val="000000"/>
                <w:sz w:val="24"/>
                <w:lang w:bidi="ar"/>
              </w:rPr>
              <w:t>③对员工进行岗位培训。做好值班记录，实行岗位责任制。</w:t>
            </w:r>
          </w:p>
          <w:p>
            <w:pPr>
              <w:pStyle w:val="183"/>
              <w:ind w:firstLine="482"/>
              <w:rPr>
                <w:b/>
                <w:color w:val="000000"/>
              </w:rPr>
            </w:pPr>
            <w:r>
              <w:rPr>
                <w:rFonts w:hint="eastAsia"/>
                <w:b/>
                <w:color w:val="000000"/>
              </w:rPr>
              <w:t>（3）</w:t>
            </w:r>
            <w:r>
              <w:rPr>
                <w:b/>
                <w:color w:val="000000"/>
              </w:rPr>
              <w:t>达标可行性分析</w:t>
            </w:r>
          </w:p>
          <w:p>
            <w:pPr>
              <w:pStyle w:val="183"/>
              <w:ind w:firstLine="480"/>
              <w:rPr>
                <w:rFonts w:hint="eastAsia"/>
                <w:color w:val="000000"/>
              </w:rPr>
            </w:pPr>
            <w:r>
              <w:rPr>
                <w:rFonts w:hint="eastAsia"/>
                <w:color w:val="000000"/>
              </w:rPr>
              <w:t>本项目为C3021 水泥制品制造，根据《固定污染源排污许可分类管理名录》（2019版），本项目为登记管理。本项目废气处理设施可行性参照</w:t>
            </w:r>
            <w:r>
              <w:rPr>
                <w:color w:val="000000"/>
              </w:rPr>
              <w:t>《排污许可证申请与核发技术规范陶瓷砖瓦工业》（HJ954-2018）。</w:t>
            </w:r>
          </w:p>
          <w:p>
            <w:pPr>
              <w:pStyle w:val="183"/>
              <w:ind w:firstLine="480"/>
              <w:rPr>
                <w:color w:val="000000"/>
              </w:rPr>
            </w:pPr>
            <w:r>
              <w:rPr>
                <w:color w:val="000000"/>
              </w:rPr>
              <w:t>本项目产生的废气主要</w:t>
            </w:r>
            <w:r>
              <w:rPr>
                <w:rFonts w:hint="eastAsia"/>
                <w:color w:val="000000"/>
              </w:rPr>
              <w:t>采取砂石生产线湿法加工、生产厂房及堆场封闭</w:t>
            </w:r>
            <w:r>
              <w:rPr>
                <w:color w:val="000000"/>
              </w:rPr>
              <w:t>、喷雾降尘、洒水降尘</w:t>
            </w:r>
            <w:r>
              <w:rPr>
                <w:rFonts w:hint="eastAsia"/>
                <w:color w:val="000000"/>
              </w:rPr>
              <w:t>、仓顶除尘器</w:t>
            </w:r>
            <w:r>
              <w:rPr>
                <w:color w:val="000000"/>
              </w:rPr>
              <w:t>等大气污染防治措施。喷雾降尘属于湿法作业，其中湿法作业属于《排污许可证申请与核发技术规范</w:t>
            </w:r>
            <w:r>
              <w:rPr>
                <w:rFonts w:hint="eastAsia"/>
                <w:color w:val="000000"/>
              </w:rPr>
              <w:t xml:space="preserve"> </w:t>
            </w:r>
            <w:r>
              <w:rPr>
                <w:color w:val="000000"/>
              </w:rPr>
              <w:t>陶瓷砖瓦工业》（HJ954-2018）中“其他制品类工业排污单位废气污染防治可行性技术”。因此，本项目针对无组织颗粒物采取的治理措施可行。经治理后，无组织颗粒物可达标排放。</w:t>
            </w:r>
          </w:p>
          <w:p>
            <w:pPr>
              <w:pStyle w:val="183"/>
              <w:ind w:firstLine="482"/>
              <w:rPr>
                <w:rFonts w:hint="eastAsia"/>
                <w:b/>
                <w:color w:val="000000"/>
              </w:rPr>
            </w:pPr>
            <w:r>
              <w:rPr>
                <w:rFonts w:hint="eastAsia"/>
                <w:b/>
                <w:color w:val="000000"/>
              </w:rPr>
              <w:t>（4）大气环境监测计划</w:t>
            </w:r>
          </w:p>
          <w:p>
            <w:pPr>
              <w:pStyle w:val="183"/>
              <w:ind w:firstLine="480"/>
              <w:rPr>
                <w:rFonts w:hint="eastAsia"/>
                <w:color w:val="000000"/>
              </w:rPr>
            </w:pPr>
            <w:r>
              <w:rPr>
                <w:rFonts w:hint="eastAsia"/>
                <w:color w:val="000000"/>
              </w:rPr>
              <w:t>本项目为C3021 水泥制品制造，根据《固定污染源排污许可分类管理名录》（2019版），本项目为登记管理。根据《排污单位自行监测技术指南 总则》（HJ819-2017）5.3.3.2要求，本项目监测计划如下：</w:t>
            </w:r>
          </w:p>
          <w:p>
            <w:pPr>
              <w:pStyle w:val="184"/>
            </w:pPr>
            <w:r>
              <w:t>表</w:t>
            </w:r>
            <w:r>
              <w:rPr>
                <w:rFonts w:hint="eastAsia"/>
              </w:rPr>
              <w:t>4</w:t>
            </w:r>
            <w:r>
              <w:t>-</w:t>
            </w:r>
            <w:r>
              <w:rPr>
                <w:rFonts w:hint="eastAsia"/>
              </w:rPr>
              <w:t>13</w:t>
            </w:r>
            <w:r>
              <w:t xml:space="preserve"> 项目监测计划表</w:t>
            </w:r>
          </w:p>
          <w:tbl>
            <w:tblPr>
              <w:tblStyle w:val="3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07"/>
              <w:gridCol w:w="725"/>
              <w:gridCol w:w="2605"/>
              <w:gridCol w:w="1276"/>
              <w:gridCol w:w="992"/>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598" w:type="pct"/>
                  <w:noWrap w:val="0"/>
                  <w:vAlign w:val="center"/>
                </w:tcPr>
                <w:p>
                  <w:pPr>
                    <w:jc w:val="center"/>
                    <w:rPr>
                      <w:b/>
                      <w:bCs/>
                      <w:color w:val="000000"/>
                      <w:szCs w:val="21"/>
                    </w:rPr>
                  </w:pPr>
                  <w:r>
                    <w:rPr>
                      <w:b/>
                      <w:bCs/>
                      <w:color w:val="000000"/>
                      <w:szCs w:val="21"/>
                    </w:rPr>
                    <w:t>监测时段</w:t>
                  </w:r>
                </w:p>
              </w:tc>
              <w:tc>
                <w:tcPr>
                  <w:tcW w:w="698" w:type="pct"/>
                  <w:gridSpan w:val="2"/>
                  <w:noWrap w:val="0"/>
                  <w:vAlign w:val="center"/>
                </w:tcPr>
                <w:p>
                  <w:pPr>
                    <w:jc w:val="center"/>
                    <w:rPr>
                      <w:b/>
                      <w:bCs/>
                      <w:color w:val="000000"/>
                      <w:szCs w:val="21"/>
                    </w:rPr>
                  </w:pPr>
                  <w:r>
                    <w:rPr>
                      <w:b/>
                      <w:bCs/>
                      <w:color w:val="000000"/>
                      <w:szCs w:val="21"/>
                    </w:rPr>
                    <w:t>监测内容</w:t>
                  </w:r>
                </w:p>
              </w:tc>
              <w:tc>
                <w:tcPr>
                  <w:tcW w:w="1605" w:type="pct"/>
                  <w:noWrap w:val="0"/>
                  <w:vAlign w:val="center"/>
                </w:tcPr>
                <w:p>
                  <w:pPr>
                    <w:jc w:val="center"/>
                    <w:rPr>
                      <w:rFonts w:hint="eastAsia"/>
                      <w:b/>
                      <w:bCs/>
                      <w:color w:val="000000"/>
                      <w:szCs w:val="21"/>
                    </w:rPr>
                  </w:pPr>
                  <w:r>
                    <w:rPr>
                      <w:b/>
                      <w:bCs/>
                      <w:color w:val="000000"/>
                      <w:szCs w:val="21"/>
                    </w:rPr>
                    <w:t>监测点</w:t>
                  </w:r>
                  <w:r>
                    <w:rPr>
                      <w:rFonts w:hint="eastAsia"/>
                      <w:b/>
                      <w:bCs/>
                      <w:color w:val="000000"/>
                      <w:szCs w:val="21"/>
                    </w:rPr>
                    <w:t>位</w:t>
                  </w:r>
                </w:p>
              </w:tc>
              <w:tc>
                <w:tcPr>
                  <w:tcW w:w="786" w:type="pct"/>
                  <w:noWrap w:val="0"/>
                  <w:vAlign w:val="center"/>
                </w:tcPr>
                <w:p>
                  <w:pPr>
                    <w:jc w:val="center"/>
                    <w:rPr>
                      <w:b/>
                      <w:bCs/>
                      <w:color w:val="000000"/>
                      <w:szCs w:val="21"/>
                    </w:rPr>
                  </w:pPr>
                  <w:r>
                    <w:rPr>
                      <w:b/>
                      <w:bCs/>
                      <w:color w:val="000000"/>
                      <w:szCs w:val="21"/>
                    </w:rPr>
                    <w:t>监测项目</w:t>
                  </w:r>
                </w:p>
              </w:tc>
              <w:tc>
                <w:tcPr>
                  <w:tcW w:w="611" w:type="pct"/>
                  <w:noWrap w:val="0"/>
                  <w:vAlign w:val="center"/>
                </w:tcPr>
                <w:p>
                  <w:pPr>
                    <w:jc w:val="center"/>
                    <w:rPr>
                      <w:b/>
                      <w:bCs/>
                      <w:color w:val="000000"/>
                      <w:szCs w:val="21"/>
                    </w:rPr>
                  </w:pPr>
                  <w:r>
                    <w:rPr>
                      <w:b/>
                      <w:bCs/>
                      <w:color w:val="000000"/>
                      <w:szCs w:val="21"/>
                    </w:rPr>
                    <w:t>监测频率</w:t>
                  </w:r>
                </w:p>
              </w:tc>
              <w:tc>
                <w:tcPr>
                  <w:tcW w:w="702" w:type="pct"/>
                  <w:noWrap w:val="0"/>
                  <w:vAlign w:val="center"/>
                </w:tcPr>
                <w:p>
                  <w:pPr>
                    <w:jc w:val="center"/>
                    <w:rPr>
                      <w:b/>
                      <w:bCs/>
                      <w:color w:val="000000"/>
                      <w:szCs w:val="21"/>
                    </w:rPr>
                  </w:pPr>
                  <w:r>
                    <w:rPr>
                      <w:b/>
                      <w:bCs/>
                      <w:color w:val="000000"/>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98" w:type="pct"/>
                  <w:noWrap w:val="0"/>
                  <w:vAlign w:val="center"/>
                </w:tcPr>
                <w:p>
                  <w:pPr>
                    <w:jc w:val="center"/>
                    <w:rPr>
                      <w:rFonts w:hint="eastAsia"/>
                      <w:color w:val="000000"/>
                      <w:szCs w:val="21"/>
                    </w:rPr>
                  </w:pPr>
                  <w:r>
                    <w:rPr>
                      <w:rFonts w:hint="eastAsia"/>
                      <w:color w:val="000000"/>
                      <w:szCs w:val="21"/>
                    </w:rPr>
                    <w:t>运营期</w:t>
                  </w:r>
                </w:p>
              </w:tc>
              <w:tc>
                <w:tcPr>
                  <w:tcW w:w="251" w:type="pct"/>
                  <w:noWrap w:val="0"/>
                  <w:vAlign w:val="center"/>
                </w:tcPr>
                <w:p>
                  <w:pPr>
                    <w:jc w:val="center"/>
                    <w:rPr>
                      <w:color w:val="000000"/>
                      <w:szCs w:val="21"/>
                    </w:rPr>
                  </w:pPr>
                  <w:r>
                    <w:rPr>
                      <w:color w:val="000000"/>
                      <w:szCs w:val="21"/>
                    </w:rPr>
                    <w:t>废气</w:t>
                  </w:r>
                </w:p>
              </w:tc>
              <w:tc>
                <w:tcPr>
                  <w:tcW w:w="447" w:type="pct"/>
                  <w:noWrap w:val="0"/>
                  <w:vAlign w:val="center"/>
                </w:tcPr>
                <w:p>
                  <w:pPr>
                    <w:jc w:val="center"/>
                    <w:rPr>
                      <w:color w:val="000000"/>
                      <w:szCs w:val="21"/>
                    </w:rPr>
                  </w:pPr>
                  <w:r>
                    <w:rPr>
                      <w:color w:val="000000"/>
                      <w:szCs w:val="21"/>
                    </w:rPr>
                    <w:t>无组织</w:t>
                  </w:r>
                </w:p>
              </w:tc>
              <w:tc>
                <w:tcPr>
                  <w:tcW w:w="1605" w:type="pct"/>
                  <w:noWrap w:val="0"/>
                  <w:vAlign w:val="center"/>
                </w:tcPr>
                <w:p>
                  <w:pPr>
                    <w:jc w:val="center"/>
                    <w:rPr>
                      <w:color w:val="000000"/>
                      <w:szCs w:val="21"/>
                    </w:rPr>
                  </w:pPr>
                  <w:r>
                    <w:rPr>
                      <w:color w:val="000000"/>
                      <w:szCs w:val="21"/>
                    </w:rPr>
                    <w:t>项目上</w:t>
                  </w:r>
                  <w:r>
                    <w:rPr>
                      <w:rFonts w:hint="eastAsia"/>
                      <w:color w:val="000000"/>
                      <w:szCs w:val="21"/>
                    </w:rPr>
                    <w:t>风向、下风向及侧风向各布置1个点位</w:t>
                  </w:r>
                </w:p>
              </w:tc>
              <w:tc>
                <w:tcPr>
                  <w:tcW w:w="786" w:type="pct"/>
                  <w:noWrap w:val="0"/>
                  <w:vAlign w:val="center"/>
                </w:tcPr>
                <w:p>
                  <w:pPr>
                    <w:autoSpaceDE w:val="0"/>
                    <w:autoSpaceDN w:val="0"/>
                    <w:adjustRightInd w:val="0"/>
                    <w:jc w:val="center"/>
                    <w:rPr>
                      <w:color w:val="000000"/>
                      <w:szCs w:val="21"/>
                    </w:rPr>
                  </w:pPr>
                  <w:r>
                    <w:rPr>
                      <w:color w:val="000000"/>
                      <w:szCs w:val="21"/>
                    </w:rPr>
                    <w:t>颗粒物</w:t>
                  </w:r>
                </w:p>
              </w:tc>
              <w:tc>
                <w:tcPr>
                  <w:tcW w:w="611" w:type="pct"/>
                  <w:noWrap w:val="0"/>
                  <w:vAlign w:val="center"/>
                </w:tcPr>
                <w:p>
                  <w:pPr>
                    <w:widowControl/>
                    <w:jc w:val="center"/>
                    <w:rPr>
                      <w:rFonts w:hint="eastAsia"/>
                      <w:color w:val="000000"/>
                      <w:szCs w:val="21"/>
                    </w:rPr>
                  </w:pPr>
                  <w:r>
                    <w:rPr>
                      <w:rFonts w:hint="eastAsia"/>
                      <w:color w:val="000000"/>
                      <w:szCs w:val="21"/>
                    </w:rPr>
                    <w:t>1次/年</w:t>
                  </w:r>
                </w:p>
              </w:tc>
              <w:tc>
                <w:tcPr>
                  <w:tcW w:w="702" w:type="pct"/>
                  <w:noWrap w:val="0"/>
                  <w:vAlign w:val="center"/>
                </w:tcPr>
                <w:p>
                  <w:pPr>
                    <w:widowControl/>
                    <w:jc w:val="center"/>
                    <w:rPr>
                      <w:color w:val="000000"/>
                      <w:szCs w:val="21"/>
                    </w:rPr>
                  </w:pPr>
                  <w:r>
                    <w:rPr>
                      <w:color w:val="000000"/>
                      <w:szCs w:val="21"/>
                    </w:rPr>
                    <w:t>按相关规范进行</w:t>
                  </w:r>
                </w:p>
              </w:tc>
            </w:tr>
          </w:tbl>
          <w:p>
            <w:pPr>
              <w:pStyle w:val="183"/>
              <w:ind w:firstLine="482"/>
              <w:rPr>
                <w:rFonts w:hint="eastAsia"/>
                <w:b/>
                <w:color w:val="000000"/>
              </w:rPr>
            </w:pPr>
            <w:r>
              <w:rPr>
                <w:rFonts w:hint="eastAsia"/>
                <w:b/>
                <w:color w:val="000000"/>
              </w:rPr>
              <w:t>2、废水</w:t>
            </w:r>
          </w:p>
          <w:p>
            <w:pPr>
              <w:pStyle w:val="183"/>
              <w:ind w:firstLine="480"/>
              <w:rPr>
                <w:rFonts w:hint="eastAsia"/>
                <w:color w:val="000000"/>
              </w:rPr>
            </w:pPr>
            <w:r>
              <w:rPr>
                <w:rFonts w:hint="eastAsia"/>
                <w:color w:val="000000"/>
              </w:rPr>
              <w:t>本项目运营期产生废水为洗砂废水、轮胎冲洗废水、搅拌机清洗废水、混凝土罐车冲洗废水、场地冲洗废水、生活污水、初期雨水。</w:t>
            </w:r>
          </w:p>
          <w:p>
            <w:pPr>
              <w:pStyle w:val="183"/>
              <w:ind w:firstLine="482"/>
              <w:rPr>
                <w:rFonts w:hint="eastAsia"/>
                <w:b/>
                <w:color w:val="000000"/>
              </w:rPr>
            </w:pPr>
            <w:r>
              <w:rPr>
                <w:rFonts w:hint="eastAsia"/>
                <w:b/>
                <w:color w:val="000000"/>
              </w:rPr>
              <w:t>（1）源强核算及治理措施</w:t>
            </w:r>
          </w:p>
          <w:p>
            <w:pPr>
              <w:pStyle w:val="183"/>
              <w:ind w:firstLine="482"/>
              <w:rPr>
                <w:rFonts w:hint="eastAsia"/>
                <w:b/>
                <w:color w:val="000000"/>
              </w:rPr>
            </w:pPr>
            <w:r>
              <w:rPr>
                <w:rFonts w:hint="eastAsia"/>
                <w:b/>
                <w:color w:val="000000"/>
              </w:rPr>
              <w:t>1）生活污水</w:t>
            </w:r>
          </w:p>
          <w:p>
            <w:pPr>
              <w:pStyle w:val="183"/>
              <w:ind w:firstLine="482"/>
              <w:rPr>
                <w:rFonts w:hint="eastAsia"/>
                <w:color w:val="000000"/>
              </w:rPr>
            </w:pPr>
            <w:r>
              <w:rPr>
                <w:rFonts w:hint="eastAsia"/>
                <w:b/>
                <w:color w:val="000000"/>
              </w:rPr>
              <w:t>源强核算：</w:t>
            </w:r>
            <w:r>
              <w:rPr>
                <w:rFonts w:hint="eastAsia"/>
                <w:color w:val="000000"/>
              </w:rPr>
              <w:t>本项目运营期劳动定员55人，生活用水按《四川省用水定额》（川府函[2021]8号）所制定的用水定额核算该项目给排水量，生活用水量为130L•人•d，则生活用水量为7.15m</w:t>
            </w:r>
            <w:r>
              <w:rPr>
                <w:rFonts w:hint="eastAsia"/>
                <w:color w:val="000000"/>
                <w:vertAlign w:val="superscript"/>
              </w:rPr>
              <w:t>3</w:t>
            </w:r>
            <w:r>
              <w:rPr>
                <w:rFonts w:hint="eastAsia"/>
                <w:color w:val="000000"/>
              </w:rPr>
              <w:t>/d，生活污水量按用水量的85%计，生活污水产生量为6.08m</w:t>
            </w:r>
            <w:r>
              <w:rPr>
                <w:rFonts w:hint="eastAsia"/>
                <w:color w:val="000000"/>
                <w:vertAlign w:val="superscript"/>
              </w:rPr>
              <w:t>3</w:t>
            </w:r>
            <w:r>
              <w:rPr>
                <w:rFonts w:hint="eastAsia"/>
                <w:color w:val="000000"/>
              </w:rPr>
              <w:t>/d。主要污染物为 COD、BOD</w:t>
            </w:r>
            <w:r>
              <w:rPr>
                <w:rFonts w:hint="eastAsia"/>
                <w:color w:val="000000"/>
                <w:vertAlign w:val="subscript"/>
              </w:rPr>
              <w:t>5</w:t>
            </w:r>
            <w:r>
              <w:rPr>
                <w:rFonts w:hint="eastAsia"/>
                <w:color w:val="000000"/>
              </w:rPr>
              <w:t>、NH</w:t>
            </w:r>
            <w:r>
              <w:rPr>
                <w:rFonts w:hint="eastAsia"/>
                <w:color w:val="000000"/>
                <w:vertAlign w:val="subscript"/>
              </w:rPr>
              <w:t>3</w:t>
            </w:r>
            <w:r>
              <w:rPr>
                <w:rFonts w:hint="eastAsia"/>
                <w:color w:val="000000"/>
              </w:rPr>
              <w:t>-N、SS、TP，产生浓度分别为350mg/L、200mg/L、45mg/L、200mg/L、4mg/L。</w:t>
            </w:r>
          </w:p>
          <w:p>
            <w:pPr>
              <w:pStyle w:val="183"/>
              <w:ind w:firstLine="482"/>
              <w:rPr>
                <w:rFonts w:hint="eastAsia"/>
                <w:color w:val="000000"/>
              </w:rPr>
            </w:pPr>
            <w:r>
              <w:rPr>
                <w:rFonts w:hint="eastAsia"/>
                <w:b/>
                <w:color w:val="000000"/>
              </w:rPr>
              <w:t>治理措施：</w:t>
            </w:r>
            <w:r>
              <w:rPr>
                <w:rFonts w:hint="eastAsia"/>
                <w:color w:val="000000"/>
              </w:rPr>
              <w:t>经化粪池预处理后排入园区污水管网。</w:t>
            </w:r>
          </w:p>
          <w:p>
            <w:pPr>
              <w:pStyle w:val="183"/>
              <w:ind w:firstLine="482"/>
              <w:rPr>
                <w:rFonts w:hint="eastAsia"/>
                <w:b/>
                <w:color w:val="000000"/>
              </w:rPr>
            </w:pPr>
            <w:r>
              <w:rPr>
                <w:rFonts w:hint="eastAsia"/>
                <w:b/>
                <w:color w:val="000000"/>
              </w:rPr>
              <w:t>2）洗砂废水</w:t>
            </w:r>
          </w:p>
          <w:p>
            <w:pPr>
              <w:pStyle w:val="183"/>
              <w:ind w:firstLine="482"/>
              <w:rPr>
                <w:rFonts w:hint="eastAsia"/>
                <w:color w:val="000000"/>
              </w:rPr>
            </w:pPr>
            <w:r>
              <w:rPr>
                <w:rFonts w:hint="eastAsia"/>
                <w:b/>
                <w:color w:val="000000"/>
              </w:rPr>
              <w:t>源强核算：</w:t>
            </w:r>
            <w:r>
              <w:rPr>
                <w:rFonts w:hint="eastAsia"/>
                <w:color w:val="000000"/>
              </w:rPr>
              <w:t>本项目设置1条砂石生产线，根据业主提供资料，1吨原料使用1立方水，本项目年加工200万吨原料，折算每日加工量6666.6吨，则洗砂用水量共计6666.6m</w:t>
            </w:r>
            <w:r>
              <w:rPr>
                <w:rFonts w:hint="eastAsia"/>
                <w:color w:val="000000"/>
                <w:vertAlign w:val="superscript"/>
              </w:rPr>
              <w:t>3</w:t>
            </w:r>
            <w:r>
              <w:rPr>
                <w:rFonts w:hint="eastAsia"/>
                <w:color w:val="000000"/>
              </w:rPr>
              <w:t>/d，损耗量按20%计算，则洗砂废水产生5333.28m</w:t>
            </w:r>
            <w:r>
              <w:rPr>
                <w:rFonts w:hint="eastAsia"/>
                <w:color w:val="000000"/>
                <w:vertAlign w:val="superscript"/>
              </w:rPr>
              <w:t>3</w:t>
            </w:r>
            <w:r>
              <w:rPr>
                <w:rFonts w:hint="eastAsia"/>
                <w:color w:val="000000"/>
              </w:rPr>
              <w:t>/d，洗砂废水中主要污染物为SS，浓度约1000mg/l。</w:t>
            </w:r>
          </w:p>
          <w:p>
            <w:pPr>
              <w:pStyle w:val="183"/>
              <w:ind w:firstLine="482"/>
              <w:rPr>
                <w:rFonts w:hint="eastAsia"/>
                <w:color w:val="000000"/>
              </w:rPr>
            </w:pPr>
            <w:r>
              <w:rPr>
                <w:rFonts w:hint="eastAsia"/>
                <w:b/>
                <w:color w:val="000000"/>
              </w:rPr>
              <w:t>治理措施：</w:t>
            </w:r>
            <w:r>
              <w:rPr>
                <w:rFonts w:hint="eastAsia"/>
                <w:color w:val="000000"/>
              </w:rPr>
              <w:t>本项目设置收集池，洗砂废水导流至收集池暂存，在抽至浓密设施（处理能力400m</w:t>
            </w:r>
            <w:r>
              <w:rPr>
                <w:rFonts w:hint="eastAsia"/>
                <w:color w:val="000000"/>
                <w:vertAlign w:val="superscript"/>
              </w:rPr>
              <w:t>3</w:t>
            </w:r>
            <w:r>
              <w:rPr>
                <w:rFonts w:hint="eastAsia"/>
                <w:color w:val="000000"/>
              </w:rPr>
              <w:t>/h）处理，处理后的水进入清水池（400m</w:t>
            </w:r>
            <w:r>
              <w:rPr>
                <w:rFonts w:hint="eastAsia"/>
                <w:color w:val="000000"/>
                <w:vertAlign w:val="superscript"/>
              </w:rPr>
              <w:t>3</w:t>
            </w:r>
            <w:r>
              <w:rPr>
                <w:rFonts w:hint="eastAsia"/>
                <w:color w:val="000000"/>
              </w:rPr>
              <w:t>）用泵抽回循环使用，不外排。</w:t>
            </w:r>
          </w:p>
          <w:p>
            <w:pPr>
              <w:pStyle w:val="183"/>
              <w:ind w:firstLine="482"/>
              <w:rPr>
                <w:rFonts w:hint="eastAsia"/>
                <w:b/>
                <w:color w:val="000000"/>
              </w:rPr>
            </w:pPr>
            <w:r>
              <w:rPr>
                <w:rFonts w:hint="eastAsia"/>
                <w:b/>
                <w:color w:val="000000"/>
              </w:rPr>
              <w:t>3）轮胎清洗废水</w:t>
            </w:r>
          </w:p>
          <w:p>
            <w:pPr>
              <w:pStyle w:val="183"/>
              <w:ind w:firstLine="482"/>
              <w:rPr>
                <w:rFonts w:hint="eastAsia"/>
              </w:rPr>
            </w:pPr>
            <w:r>
              <w:rPr>
                <w:rFonts w:hint="eastAsia"/>
                <w:b/>
              </w:rPr>
              <w:t>产生情况：</w:t>
            </w:r>
            <w:r>
              <w:rPr>
                <w:rFonts w:hint="eastAsia"/>
              </w:rPr>
              <w:t>出项目场地车辆轮胎需经冲洗后驶出，参考《四川省用水定额（2021）》，项目运输车辆冲洗水用量为50L/车•次，根据业主提供资料估算，日出厂车次约668车次，则日用水量为33.4m</w:t>
            </w:r>
            <w:r>
              <w:rPr>
                <w:rFonts w:hint="eastAsia"/>
                <w:vertAlign w:val="superscript"/>
              </w:rPr>
              <w:t>3</w:t>
            </w:r>
            <w:r>
              <w:rPr>
                <w:rFonts w:hint="eastAsia"/>
              </w:rPr>
              <w:t>/d，其损耗（汽车带走、蒸发）按30%计，则废水产生量为23.38m</w:t>
            </w:r>
            <w:r>
              <w:rPr>
                <w:rFonts w:hint="eastAsia"/>
                <w:vertAlign w:val="superscript"/>
              </w:rPr>
              <w:t>3</w:t>
            </w:r>
            <w:r>
              <w:rPr>
                <w:rFonts w:hint="eastAsia"/>
              </w:rPr>
              <w:t>/d，轮胎清洗废水经轮胎沉淀池沉淀后循环使用，不外排。</w:t>
            </w:r>
          </w:p>
          <w:p>
            <w:pPr>
              <w:pStyle w:val="183"/>
              <w:ind w:firstLine="482"/>
              <w:rPr>
                <w:rFonts w:hint="eastAsia"/>
                <w:color w:val="000000"/>
              </w:rPr>
            </w:pPr>
            <w:r>
              <w:rPr>
                <w:rFonts w:hint="eastAsia"/>
                <w:b/>
                <w:color w:val="000000"/>
              </w:rPr>
              <w:t>治理措施：</w:t>
            </w:r>
            <w:r>
              <w:rPr>
                <w:rFonts w:hint="eastAsia"/>
                <w:color w:val="000000"/>
              </w:rPr>
              <w:t>轮胎冲洗产生的冲洗废水在沉淀池（30m</w:t>
            </w:r>
            <w:r>
              <w:rPr>
                <w:rFonts w:hint="eastAsia"/>
                <w:color w:val="000000"/>
                <w:vertAlign w:val="superscript"/>
              </w:rPr>
              <w:t>3</w:t>
            </w:r>
            <w:r>
              <w:rPr>
                <w:rFonts w:hint="eastAsia"/>
                <w:color w:val="000000"/>
              </w:rPr>
              <w:t>）中沉淀后循环使用，定期清掏底泥，废水不外排。</w:t>
            </w:r>
          </w:p>
          <w:p>
            <w:pPr>
              <w:pStyle w:val="183"/>
              <w:ind w:firstLine="482"/>
              <w:rPr>
                <w:rFonts w:hint="eastAsia"/>
                <w:b/>
              </w:rPr>
            </w:pPr>
            <w:r>
              <w:rPr>
                <w:rFonts w:hint="eastAsia"/>
                <w:b/>
              </w:rPr>
              <w:t>4）搅拌机清洗废水</w:t>
            </w:r>
          </w:p>
          <w:p>
            <w:pPr>
              <w:pStyle w:val="183"/>
              <w:ind w:firstLine="482"/>
              <w:rPr>
                <w:rFonts w:hint="eastAsia"/>
              </w:rPr>
            </w:pPr>
            <w:r>
              <w:rPr>
                <w:rFonts w:hint="eastAsia"/>
                <w:b/>
              </w:rPr>
              <w:t>产生情况：</w:t>
            </w:r>
            <w:r>
              <w:rPr>
                <w:rFonts w:hint="eastAsia"/>
              </w:rPr>
              <w:t>根据业主提供资料，拌合机清洗用水按照5.5m³/d•台计，本项目设置有2台拌合机，则拌合机清洗用水量为11m³/d，废水产生系数取90%，则废水产生量为9.9m³/d 。</w:t>
            </w:r>
          </w:p>
          <w:p>
            <w:pPr>
              <w:pStyle w:val="183"/>
              <w:ind w:firstLine="482"/>
              <w:rPr>
                <w:rFonts w:hint="eastAsia"/>
                <w:color w:val="000000"/>
              </w:rPr>
            </w:pPr>
            <w:r>
              <w:rPr>
                <w:rFonts w:hint="eastAsia"/>
                <w:b/>
                <w:color w:val="000000"/>
              </w:rPr>
              <w:t>治理措施：</w:t>
            </w:r>
            <w:r>
              <w:rPr>
                <w:rFonts w:hint="eastAsia"/>
                <w:color w:val="000000"/>
              </w:rPr>
              <w:t>设置导流沟汇入三级沉淀池（30m</w:t>
            </w:r>
            <w:r>
              <w:rPr>
                <w:rFonts w:hint="eastAsia"/>
                <w:color w:val="000000"/>
                <w:vertAlign w:val="superscript"/>
              </w:rPr>
              <w:t>3</w:t>
            </w:r>
            <w:r>
              <w:rPr>
                <w:rFonts w:hint="eastAsia"/>
                <w:color w:val="000000"/>
              </w:rPr>
              <w:t>）沉淀处理，沉淀后回用于搅拌机清洗，不外排。</w:t>
            </w:r>
          </w:p>
          <w:p>
            <w:pPr>
              <w:pStyle w:val="183"/>
              <w:ind w:firstLine="482"/>
              <w:rPr>
                <w:rFonts w:hint="eastAsia"/>
                <w:b/>
                <w:color w:val="000000"/>
              </w:rPr>
            </w:pPr>
            <w:r>
              <w:rPr>
                <w:rFonts w:hint="eastAsia"/>
                <w:b/>
                <w:color w:val="000000"/>
              </w:rPr>
              <w:t>5）混凝土罐车冲洗废水</w:t>
            </w:r>
          </w:p>
          <w:p>
            <w:pPr>
              <w:pStyle w:val="183"/>
              <w:ind w:firstLine="482"/>
              <w:rPr>
                <w:rFonts w:hint="eastAsia"/>
              </w:rPr>
            </w:pPr>
            <w:r>
              <w:rPr>
                <w:rFonts w:hint="eastAsia"/>
                <w:b/>
                <w:color w:val="000000"/>
              </w:rPr>
              <w:t>产生情况：</w:t>
            </w:r>
            <w:r>
              <w:rPr>
                <w:rFonts w:hint="eastAsia"/>
                <w:color w:val="000000"/>
              </w:rPr>
              <w:t>混凝土罐车冲洗用水按照1m³/d•辆计，本项目配备20台混凝土罐车，则罐车冲洗用水量为20m³/d，废水产生系数取90%，则废水产生量为18m³/d。</w:t>
            </w:r>
          </w:p>
          <w:p>
            <w:pPr>
              <w:pStyle w:val="183"/>
              <w:ind w:firstLine="482"/>
              <w:rPr>
                <w:rFonts w:hint="eastAsia"/>
              </w:rPr>
            </w:pPr>
            <w:r>
              <w:rPr>
                <w:rFonts w:hint="eastAsia"/>
                <w:b/>
              </w:rPr>
              <w:t>治理措施：</w:t>
            </w:r>
            <w:r>
              <w:rPr>
                <w:rFonts w:hint="eastAsia"/>
              </w:rPr>
              <w:t>设置导流沟汇入三级沉淀池</w:t>
            </w:r>
            <w:r>
              <w:rPr>
                <w:rFonts w:hint="eastAsia"/>
                <w:color w:val="000000"/>
              </w:rPr>
              <w:t>（30m</w:t>
            </w:r>
            <w:r>
              <w:rPr>
                <w:rFonts w:hint="eastAsia"/>
                <w:color w:val="000000"/>
                <w:vertAlign w:val="superscript"/>
              </w:rPr>
              <w:t>3</w:t>
            </w:r>
            <w:r>
              <w:rPr>
                <w:rFonts w:hint="eastAsia"/>
                <w:color w:val="000000"/>
              </w:rPr>
              <w:t>）</w:t>
            </w:r>
            <w:r>
              <w:rPr>
                <w:rFonts w:hint="eastAsia"/>
              </w:rPr>
              <w:t>沉淀处理，沉淀后回用于罐车冲洗，不外排。</w:t>
            </w:r>
          </w:p>
          <w:p>
            <w:pPr>
              <w:pStyle w:val="183"/>
              <w:ind w:firstLine="482"/>
              <w:rPr>
                <w:rFonts w:hint="eastAsia"/>
                <w:b/>
              </w:rPr>
            </w:pPr>
            <w:r>
              <w:rPr>
                <w:rFonts w:hint="eastAsia"/>
                <w:b/>
              </w:rPr>
              <w:t xml:space="preserve">6）场地冲洗废水 </w:t>
            </w:r>
          </w:p>
          <w:p>
            <w:pPr>
              <w:pStyle w:val="183"/>
              <w:ind w:firstLine="482"/>
              <w:rPr>
                <w:rFonts w:hint="eastAsia"/>
              </w:rPr>
            </w:pPr>
            <w:r>
              <w:rPr>
                <w:rFonts w:hint="eastAsia"/>
                <w:b/>
              </w:rPr>
              <w:t>产生情况：</w:t>
            </w:r>
            <w:r>
              <w:rPr>
                <w:rFonts w:hint="eastAsia"/>
              </w:rPr>
              <w:t>本项目搅拌工作区面积约143m</w:t>
            </w:r>
            <w:r>
              <w:rPr>
                <w:rFonts w:hint="eastAsia"/>
                <w:vertAlign w:val="superscript"/>
              </w:rPr>
              <w:t>2</w:t>
            </w:r>
            <w:r>
              <w:rPr>
                <w:rFonts w:hint="eastAsia"/>
              </w:rPr>
              <w:t>，生产区场地冲洗水量按0.5m</w:t>
            </w:r>
            <w:r>
              <w:rPr>
                <w:rFonts w:hint="eastAsia"/>
                <w:vertAlign w:val="superscript"/>
              </w:rPr>
              <w:t>3</w:t>
            </w:r>
            <w:r>
              <w:rPr>
                <w:rFonts w:hint="eastAsia"/>
              </w:rPr>
              <w:t>/100m</w:t>
            </w:r>
            <w:r>
              <w:rPr>
                <w:rFonts w:hint="eastAsia"/>
                <w:vertAlign w:val="superscript"/>
              </w:rPr>
              <w:t>2</w:t>
            </w:r>
            <w:r>
              <w:rPr>
                <w:rFonts w:hint="eastAsia"/>
              </w:rPr>
              <w:t>.d计。生产区场地冲洗用水量约为0.713m³/d，废水产生系数取90%，则废水产生量为0.6147m³/d 。</w:t>
            </w:r>
          </w:p>
          <w:p>
            <w:pPr>
              <w:pStyle w:val="183"/>
              <w:ind w:firstLine="482"/>
              <w:rPr>
                <w:rFonts w:hint="eastAsia"/>
              </w:rPr>
            </w:pPr>
            <w:r>
              <w:rPr>
                <w:rFonts w:hint="eastAsia"/>
                <w:b/>
              </w:rPr>
              <w:t>治理措施：</w:t>
            </w:r>
            <w:r>
              <w:rPr>
                <w:rFonts w:hint="eastAsia"/>
              </w:rPr>
              <w:t>设置导流沟汇入三级沉淀池</w:t>
            </w:r>
            <w:r>
              <w:rPr>
                <w:rFonts w:hint="eastAsia"/>
                <w:color w:val="000000"/>
              </w:rPr>
              <w:t>（30m</w:t>
            </w:r>
            <w:r>
              <w:rPr>
                <w:rFonts w:hint="eastAsia"/>
                <w:color w:val="000000"/>
                <w:vertAlign w:val="superscript"/>
              </w:rPr>
              <w:t>3</w:t>
            </w:r>
            <w:r>
              <w:rPr>
                <w:rFonts w:hint="eastAsia"/>
                <w:color w:val="000000"/>
              </w:rPr>
              <w:t>）</w:t>
            </w:r>
            <w:r>
              <w:rPr>
                <w:rFonts w:hint="eastAsia"/>
              </w:rPr>
              <w:t>沉淀处理，沉淀后回用，不外排。</w:t>
            </w:r>
          </w:p>
          <w:p>
            <w:pPr>
              <w:pStyle w:val="183"/>
              <w:ind w:firstLine="482"/>
              <w:rPr>
                <w:rFonts w:hint="eastAsia"/>
                <w:b/>
                <w:color w:val="000000"/>
              </w:rPr>
            </w:pPr>
            <w:r>
              <w:rPr>
                <w:rFonts w:hint="eastAsia"/>
                <w:b/>
                <w:color w:val="000000"/>
              </w:rPr>
              <w:t>7）初期雨水</w:t>
            </w:r>
          </w:p>
          <w:p>
            <w:pPr>
              <w:pStyle w:val="183"/>
              <w:ind w:firstLine="482"/>
              <w:rPr>
                <w:rFonts w:hint="eastAsia"/>
                <w:color w:val="000000"/>
              </w:rPr>
            </w:pPr>
            <w:r>
              <w:rPr>
                <w:rFonts w:hint="eastAsia"/>
                <w:b/>
                <w:color w:val="000000"/>
              </w:rPr>
              <w:t>产生情况：</w:t>
            </w:r>
            <w:r>
              <w:rPr>
                <w:rFonts w:hint="eastAsia"/>
                <w:color w:val="000000"/>
              </w:rPr>
              <w:t>初期雨水主要为降雨后10～30min内的雨水，根据国家给排水设计规范要求，暴雨设计流量应按下列公式计算，公式如下：</w:t>
            </w:r>
          </w:p>
          <w:p>
            <w:pPr>
              <w:pStyle w:val="183"/>
              <w:ind w:firstLine="480"/>
              <w:rPr>
                <w:rFonts w:hint="eastAsia"/>
                <w:color w:val="000000"/>
              </w:rPr>
            </w:pPr>
            <w:r>
              <w:rPr>
                <w:rFonts w:hint="eastAsia"/>
                <w:color w:val="000000"/>
              </w:rPr>
              <w:t>①雨水设计流量计算公式</w:t>
            </w:r>
          </w:p>
          <w:p>
            <w:pPr>
              <w:pStyle w:val="183"/>
              <w:ind w:firstLine="480"/>
              <w:jc w:val="center"/>
              <w:rPr>
                <w:rFonts w:hint="eastAsia"/>
                <w:color w:val="000000"/>
              </w:rPr>
            </w:pPr>
            <w:r>
              <w:rPr>
                <w:color w:val="000000"/>
                <w:position w:val="-10"/>
              </w:rPr>
              <w:object>
                <v:shape id="_x0000_i1036" o:spt="75" type="#_x0000_t75" style="height:17pt;width:114pt;" o:ole="t" filled="f" o:preferrelative="t" stroked="f" coordsize="21600,21600">
                  <v:path/>
                  <v:fill on="f" alignshape="1" focussize="0,0"/>
                  <v:stroke on="f"/>
                  <v:imagedata r:id="rId20" grayscale="f" bilevel="f" o:title=""/>
                  <o:lock v:ext="edit" aspectratio="t"/>
                  <w10:wrap type="none"/>
                  <w10:anchorlock/>
                </v:shape>
                <o:OLEObject Type="Embed" ProgID="Equation.3" ShapeID="_x0000_i1036" DrawAspect="Content" ObjectID="_1468075727" r:id="rId19">
                  <o:LockedField>false</o:LockedField>
                </o:OLEObject>
              </w:object>
            </w:r>
          </w:p>
          <w:p>
            <w:pPr>
              <w:pStyle w:val="183"/>
              <w:ind w:firstLine="480"/>
              <w:rPr>
                <w:rFonts w:hint="eastAsia"/>
                <w:color w:val="000000"/>
              </w:rPr>
            </w:pPr>
            <w:r>
              <w:rPr>
                <w:rFonts w:hint="eastAsia"/>
                <w:color w:val="000000"/>
              </w:rPr>
              <w:t>式中：Q——雨水流量（升/秒）</w:t>
            </w:r>
          </w:p>
          <w:p>
            <w:pPr>
              <w:pStyle w:val="183"/>
              <w:ind w:firstLine="480"/>
              <w:rPr>
                <w:rFonts w:hint="eastAsia"/>
                <w:color w:val="000000"/>
              </w:rPr>
            </w:pPr>
            <w:r>
              <w:rPr>
                <w:rFonts w:hint="eastAsia"/>
                <w:color w:val="000000"/>
              </w:rPr>
              <w:t>q——暴雨强度（升/公顷.秒）</w:t>
            </w:r>
          </w:p>
          <w:p>
            <w:pPr>
              <w:pStyle w:val="183"/>
              <w:ind w:firstLine="480"/>
              <w:rPr>
                <w:rFonts w:hint="eastAsia"/>
                <w:color w:val="000000"/>
              </w:rPr>
            </w:pPr>
            <w:r>
              <w:rPr>
                <w:rFonts w:hint="eastAsia"/>
                <w:color w:val="000000"/>
              </w:rPr>
              <w:t>F——汇水面积（公顷）</w:t>
            </w:r>
          </w:p>
          <w:p>
            <w:pPr>
              <w:pStyle w:val="183"/>
              <w:ind w:firstLine="480"/>
              <w:rPr>
                <w:rFonts w:hint="eastAsia"/>
                <w:color w:val="000000"/>
              </w:rPr>
            </w:pPr>
            <w:r>
              <w:rPr>
                <w:rFonts w:hint="eastAsia"/>
                <w:color w:val="000000"/>
              </w:rPr>
              <w:t>ψ——径流系数（取0.7）</w:t>
            </w:r>
          </w:p>
          <w:p>
            <w:pPr>
              <w:pStyle w:val="183"/>
              <w:ind w:firstLine="480"/>
              <w:rPr>
                <w:rFonts w:hint="eastAsia"/>
                <w:color w:val="000000"/>
              </w:rPr>
            </w:pPr>
            <w:r>
              <w:rPr>
                <w:rFonts w:hint="eastAsia"/>
                <w:color w:val="000000"/>
              </w:rPr>
              <w:t>②暴雨强度q采用乐山市的暴雨强度公式：</w:t>
            </w:r>
          </w:p>
          <w:p>
            <w:pPr>
              <w:pStyle w:val="183"/>
              <w:ind w:firstLine="480"/>
              <w:jc w:val="center"/>
              <w:rPr>
                <w:rFonts w:hint="eastAsia"/>
                <w:color w:val="000000"/>
              </w:rPr>
            </w:pPr>
            <w:r>
              <w:rPr>
                <w:color w:val="000000"/>
                <w:position w:val="-24"/>
              </w:rPr>
              <w:object>
                <v:shape id="_x0000_i1037" o:spt="75" type="#_x0000_t75" style="height:31pt;width:120pt;" o:ole="t" filled="f" o:preferrelative="t" stroked="f" coordsize="21600,21600">
                  <v:path/>
                  <v:fill on="f" alignshape="1" focussize="0,0"/>
                  <v:stroke on="f"/>
                  <v:imagedata r:id="rId22" grayscale="f" bilevel="f" o:title=""/>
                  <o:lock v:ext="edit" aspectratio="t"/>
                  <w10:wrap type="none"/>
                  <w10:anchorlock/>
                </v:shape>
                <o:OLEObject Type="Embed" ProgID="Equation.3" ShapeID="_x0000_i1037" DrawAspect="Content" ObjectID="_1468075728" r:id="rId21">
                  <o:LockedField>false</o:LockedField>
                </o:OLEObject>
              </w:object>
            </w:r>
          </w:p>
          <w:p>
            <w:pPr>
              <w:pStyle w:val="183"/>
              <w:ind w:firstLine="480"/>
              <w:rPr>
                <w:rFonts w:hint="eastAsia"/>
                <w:color w:val="000000"/>
              </w:rPr>
            </w:pPr>
            <w:r>
              <w:rPr>
                <w:rFonts w:hint="eastAsia"/>
                <w:color w:val="000000"/>
              </w:rPr>
              <w:t>式中：</w:t>
            </w:r>
          </w:p>
          <w:p>
            <w:pPr>
              <w:pStyle w:val="183"/>
              <w:ind w:firstLine="480"/>
              <w:rPr>
                <w:rFonts w:hint="eastAsia"/>
                <w:color w:val="000000"/>
              </w:rPr>
            </w:pPr>
            <w:r>
              <w:rPr>
                <w:rFonts w:hint="eastAsia"/>
                <w:color w:val="000000"/>
              </w:rPr>
              <w:t xml:space="preserve">    q——暴雨强度计算值（L/（s•hm</w:t>
            </w:r>
            <w:r>
              <w:rPr>
                <w:rFonts w:hint="eastAsia"/>
                <w:color w:val="000000"/>
                <w:vertAlign w:val="superscript"/>
              </w:rPr>
              <w:t>2</w:t>
            </w:r>
            <w:r>
              <w:rPr>
                <w:rFonts w:hint="eastAsia"/>
                <w:color w:val="000000"/>
              </w:rPr>
              <w:t>））；</w:t>
            </w:r>
          </w:p>
          <w:p>
            <w:pPr>
              <w:pStyle w:val="183"/>
              <w:ind w:firstLine="480"/>
              <w:rPr>
                <w:rFonts w:hint="eastAsia"/>
                <w:color w:val="000000"/>
              </w:rPr>
            </w:pPr>
            <w:r>
              <w:rPr>
                <w:rFonts w:hint="eastAsia"/>
                <w:color w:val="000000"/>
              </w:rPr>
              <w:t xml:space="preserve">    t——降雨历时（min）；</w:t>
            </w:r>
          </w:p>
          <w:p>
            <w:pPr>
              <w:pStyle w:val="183"/>
              <w:ind w:firstLine="480"/>
              <w:rPr>
                <w:rFonts w:hint="eastAsia"/>
                <w:color w:val="000000"/>
              </w:rPr>
            </w:pPr>
            <w:r>
              <w:rPr>
                <w:rFonts w:hint="eastAsia"/>
                <w:color w:val="000000"/>
              </w:rPr>
              <w:t xml:space="preserve">    p——重现值（a）。</w:t>
            </w:r>
          </w:p>
          <w:p>
            <w:pPr>
              <w:pStyle w:val="183"/>
              <w:ind w:firstLine="480"/>
              <w:rPr>
                <w:rFonts w:hint="eastAsia"/>
                <w:color w:val="000000"/>
                <w:highlight w:val="yellow"/>
              </w:rPr>
            </w:pPr>
            <w:r>
              <w:rPr>
                <w:rFonts w:hint="eastAsia"/>
                <w:color w:val="000000"/>
              </w:rPr>
              <w:t>项目初期降雨历时取15min，重现期取2年，经计算，暴雨强度为248.02L/ha•s。本项目汇水面积约0.5公顷，计算前15分钟的初期雨水量为74.41L/S。初期雨水主要污染物为SS。取最大暴雨强度雨水在雨水沉淀池的水力停留时间为10分钟，初期雨水量为44.6m</w:t>
            </w:r>
            <w:r>
              <w:rPr>
                <w:rFonts w:hint="eastAsia"/>
                <w:color w:val="000000"/>
                <w:vertAlign w:val="superscript"/>
              </w:rPr>
              <w:t>3</w:t>
            </w:r>
            <w:r>
              <w:rPr>
                <w:rFonts w:hint="eastAsia"/>
                <w:color w:val="000000"/>
              </w:rPr>
              <w:t>。</w:t>
            </w:r>
          </w:p>
          <w:p>
            <w:pPr>
              <w:pStyle w:val="183"/>
              <w:ind w:firstLine="482"/>
              <w:rPr>
                <w:rFonts w:hint="eastAsia"/>
                <w:color w:val="000000"/>
              </w:rPr>
            </w:pPr>
            <w:r>
              <w:rPr>
                <w:rFonts w:hint="eastAsia"/>
                <w:b/>
                <w:color w:val="000000"/>
              </w:rPr>
              <w:t>治理措施：</w:t>
            </w:r>
            <w:r>
              <w:rPr>
                <w:rFonts w:hint="eastAsia"/>
                <w:color w:val="000000"/>
              </w:rPr>
              <w:t>本项目实施雨污分流。本项目原料堆场、搅拌楼等均设置顶棚，厂区全硬化，雨水主要为屋檐水等，不涉及雨水污染。本项目初期雨水经厂区内的雨水沟+沉砂池（50m</w:t>
            </w:r>
            <w:r>
              <w:rPr>
                <w:rFonts w:hint="eastAsia"/>
                <w:color w:val="000000"/>
                <w:vertAlign w:val="superscript"/>
              </w:rPr>
              <w:t>3</w:t>
            </w:r>
            <w:r>
              <w:rPr>
                <w:rFonts w:hint="eastAsia"/>
                <w:color w:val="000000"/>
              </w:rPr>
              <w:t>）处理后回用于厂区洒水降尘。</w:t>
            </w:r>
          </w:p>
          <w:p>
            <w:pPr>
              <w:pStyle w:val="183"/>
              <w:ind w:firstLine="480"/>
              <w:rPr>
                <w:color w:val="000000"/>
                <w:kern w:val="0"/>
              </w:rPr>
            </w:pPr>
            <w:r>
              <w:rPr>
                <w:color w:val="000000"/>
                <w:kern w:val="0"/>
              </w:rPr>
              <w:t>本项目废水类别、污染物及污染治理设施信息见下表。</w:t>
            </w:r>
          </w:p>
          <w:p>
            <w:pPr>
              <w:autoSpaceDE w:val="0"/>
              <w:snapToGrid w:val="0"/>
              <w:spacing w:line="276" w:lineRule="auto"/>
              <w:jc w:val="center"/>
              <w:rPr>
                <w:b/>
                <w:bCs/>
                <w:color w:val="000000"/>
                <w:kern w:val="0"/>
                <w:szCs w:val="21"/>
              </w:rPr>
            </w:pPr>
            <w:r>
              <w:rPr>
                <w:b/>
                <w:bCs/>
                <w:color w:val="000000"/>
                <w:kern w:val="0"/>
                <w:szCs w:val="21"/>
              </w:rPr>
              <w:t>表</w:t>
            </w:r>
            <w:r>
              <w:rPr>
                <w:rFonts w:hint="eastAsia"/>
                <w:b/>
                <w:bCs/>
                <w:color w:val="000000"/>
                <w:kern w:val="0"/>
                <w:szCs w:val="21"/>
              </w:rPr>
              <w:t>4-14</w:t>
            </w:r>
            <w:r>
              <w:rPr>
                <w:b/>
                <w:bCs/>
                <w:color w:val="000000"/>
                <w:kern w:val="0"/>
                <w:szCs w:val="21"/>
              </w:rPr>
              <w:t xml:space="preserve"> 废水类别、污染物控制项目及污染治理设施一览表</w:t>
            </w:r>
          </w:p>
          <w:tbl>
            <w:tblPr>
              <w:tblStyle w:val="39"/>
              <w:tblW w:w="8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849"/>
              <w:gridCol w:w="1009"/>
              <w:gridCol w:w="1213"/>
              <w:gridCol w:w="897"/>
              <w:gridCol w:w="992"/>
              <w:gridCol w:w="1152"/>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vMerge w:val="restart"/>
                  <w:noWrap w:val="0"/>
                  <w:vAlign w:val="center"/>
                </w:tcPr>
                <w:p>
                  <w:pPr>
                    <w:adjustRightInd w:val="0"/>
                    <w:snapToGrid w:val="0"/>
                    <w:jc w:val="center"/>
                    <w:rPr>
                      <w:b/>
                      <w:bCs/>
                      <w:color w:val="000000"/>
                      <w:szCs w:val="21"/>
                    </w:rPr>
                  </w:pPr>
                  <w:r>
                    <w:rPr>
                      <w:b/>
                      <w:bCs/>
                      <w:color w:val="000000"/>
                      <w:szCs w:val="21"/>
                    </w:rPr>
                    <w:t>废水类别</w:t>
                  </w:r>
                </w:p>
              </w:tc>
              <w:tc>
                <w:tcPr>
                  <w:tcW w:w="523" w:type="pct"/>
                  <w:vMerge w:val="restart"/>
                  <w:noWrap w:val="0"/>
                  <w:vAlign w:val="center"/>
                </w:tcPr>
                <w:p>
                  <w:pPr>
                    <w:adjustRightInd w:val="0"/>
                    <w:snapToGrid w:val="0"/>
                    <w:jc w:val="center"/>
                    <w:rPr>
                      <w:b/>
                      <w:bCs/>
                      <w:color w:val="000000"/>
                      <w:szCs w:val="21"/>
                    </w:rPr>
                  </w:pPr>
                  <w:r>
                    <w:rPr>
                      <w:b/>
                      <w:bCs/>
                      <w:color w:val="000000"/>
                      <w:szCs w:val="21"/>
                    </w:rPr>
                    <w:t>污染物种类</w:t>
                  </w:r>
                </w:p>
              </w:tc>
              <w:tc>
                <w:tcPr>
                  <w:tcW w:w="621" w:type="pct"/>
                  <w:vMerge w:val="restart"/>
                  <w:noWrap w:val="0"/>
                  <w:vAlign w:val="center"/>
                </w:tcPr>
                <w:p>
                  <w:pPr>
                    <w:adjustRightInd w:val="0"/>
                    <w:snapToGrid w:val="0"/>
                    <w:jc w:val="center"/>
                    <w:rPr>
                      <w:b/>
                      <w:bCs/>
                      <w:color w:val="000000"/>
                      <w:szCs w:val="21"/>
                    </w:rPr>
                  </w:pPr>
                  <w:r>
                    <w:rPr>
                      <w:b/>
                      <w:bCs/>
                      <w:color w:val="000000"/>
                      <w:szCs w:val="21"/>
                    </w:rPr>
                    <w:t>排放去向</w:t>
                  </w:r>
                </w:p>
              </w:tc>
              <w:tc>
                <w:tcPr>
                  <w:tcW w:w="2619" w:type="pct"/>
                  <w:gridSpan w:val="4"/>
                  <w:noWrap w:val="0"/>
                  <w:vAlign w:val="center"/>
                </w:tcPr>
                <w:p>
                  <w:pPr>
                    <w:adjustRightInd w:val="0"/>
                    <w:snapToGrid w:val="0"/>
                    <w:jc w:val="center"/>
                    <w:rPr>
                      <w:b/>
                      <w:bCs/>
                      <w:color w:val="000000"/>
                      <w:szCs w:val="21"/>
                    </w:rPr>
                  </w:pPr>
                  <w:r>
                    <w:rPr>
                      <w:b/>
                      <w:bCs/>
                      <w:color w:val="000000"/>
                      <w:szCs w:val="21"/>
                    </w:rPr>
                    <w:t>污染治理设施</w:t>
                  </w:r>
                </w:p>
              </w:tc>
              <w:tc>
                <w:tcPr>
                  <w:tcW w:w="520" w:type="pct"/>
                  <w:vMerge w:val="restart"/>
                  <w:noWrap w:val="0"/>
                  <w:vAlign w:val="center"/>
                </w:tcPr>
                <w:p>
                  <w:pPr>
                    <w:adjustRightInd w:val="0"/>
                    <w:snapToGrid w:val="0"/>
                    <w:jc w:val="center"/>
                    <w:rPr>
                      <w:b/>
                      <w:bCs/>
                      <w:color w:val="000000"/>
                      <w:szCs w:val="21"/>
                      <w:highlight w:val="yellow"/>
                    </w:rPr>
                  </w:pPr>
                  <w:r>
                    <w:rPr>
                      <w:b/>
                      <w:bCs/>
                      <w:color w:val="000000"/>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vMerge w:val="continue"/>
                  <w:noWrap w:val="0"/>
                  <w:vAlign w:val="center"/>
                </w:tcPr>
                <w:p>
                  <w:pPr>
                    <w:widowControl/>
                    <w:snapToGrid w:val="0"/>
                    <w:jc w:val="center"/>
                    <w:rPr>
                      <w:b/>
                      <w:bCs/>
                      <w:color w:val="000000"/>
                      <w:szCs w:val="21"/>
                    </w:rPr>
                  </w:pPr>
                </w:p>
              </w:tc>
              <w:tc>
                <w:tcPr>
                  <w:tcW w:w="523" w:type="pct"/>
                  <w:vMerge w:val="continue"/>
                  <w:noWrap w:val="0"/>
                  <w:vAlign w:val="center"/>
                </w:tcPr>
                <w:p>
                  <w:pPr>
                    <w:widowControl/>
                    <w:snapToGrid w:val="0"/>
                    <w:jc w:val="center"/>
                    <w:rPr>
                      <w:b/>
                      <w:bCs/>
                      <w:color w:val="000000"/>
                      <w:szCs w:val="21"/>
                    </w:rPr>
                  </w:pPr>
                </w:p>
              </w:tc>
              <w:tc>
                <w:tcPr>
                  <w:tcW w:w="621" w:type="pct"/>
                  <w:vMerge w:val="continue"/>
                  <w:noWrap w:val="0"/>
                  <w:vAlign w:val="center"/>
                </w:tcPr>
                <w:p>
                  <w:pPr>
                    <w:widowControl/>
                    <w:snapToGrid w:val="0"/>
                    <w:jc w:val="center"/>
                    <w:rPr>
                      <w:b/>
                      <w:bCs/>
                      <w:color w:val="000000"/>
                      <w:szCs w:val="21"/>
                    </w:rPr>
                  </w:pPr>
                </w:p>
              </w:tc>
              <w:tc>
                <w:tcPr>
                  <w:tcW w:w="747" w:type="pct"/>
                  <w:noWrap w:val="0"/>
                  <w:vAlign w:val="center"/>
                </w:tcPr>
                <w:p>
                  <w:pPr>
                    <w:adjustRightInd w:val="0"/>
                    <w:snapToGrid w:val="0"/>
                    <w:jc w:val="center"/>
                    <w:rPr>
                      <w:b/>
                      <w:bCs/>
                      <w:color w:val="000000"/>
                      <w:szCs w:val="21"/>
                    </w:rPr>
                  </w:pPr>
                  <w:r>
                    <w:rPr>
                      <w:b/>
                      <w:bCs/>
                      <w:color w:val="000000"/>
                      <w:szCs w:val="21"/>
                    </w:rPr>
                    <w:t>污染治理设施名称</w:t>
                  </w:r>
                </w:p>
              </w:tc>
              <w:tc>
                <w:tcPr>
                  <w:tcW w:w="552" w:type="pct"/>
                  <w:noWrap w:val="0"/>
                  <w:vAlign w:val="center"/>
                </w:tcPr>
                <w:p>
                  <w:pPr>
                    <w:adjustRightInd w:val="0"/>
                    <w:snapToGrid w:val="0"/>
                    <w:jc w:val="center"/>
                    <w:rPr>
                      <w:b/>
                      <w:bCs/>
                      <w:color w:val="000000"/>
                      <w:szCs w:val="21"/>
                    </w:rPr>
                  </w:pPr>
                  <w:r>
                    <w:rPr>
                      <w:b/>
                      <w:bCs/>
                      <w:color w:val="000000"/>
                      <w:szCs w:val="21"/>
                    </w:rPr>
                    <w:t>工艺</w:t>
                  </w:r>
                </w:p>
              </w:tc>
              <w:tc>
                <w:tcPr>
                  <w:tcW w:w="611" w:type="pct"/>
                  <w:noWrap w:val="0"/>
                  <w:vAlign w:val="center"/>
                </w:tcPr>
                <w:p>
                  <w:pPr>
                    <w:adjustRightInd w:val="0"/>
                    <w:snapToGrid w:val="0"/>
                    <w:jc w:val="center"/>
                    <w:rPr>
                      <w:b/>
                      <w:bCs/>
                      <w:color w:val="000000"/>
                      <w:szCs w:val="21"/>
                    </w:rPr>
                  </w:pPr>
                  <w:r>
                    <w:rPr>
                      <w:b/>
                      <w:bCs/>
                      <w:color w:val="000000"/>
                      <w:szCs w:val="21"/>
                    </w:rPr>
                    <w:t>处理能力</w:t>
                  </w:r>
                </w:p>
              </w:tc>
              <w:tc>
                <w:tcPr>
                  <w:tcW w:w="709" w:type="pct"/>
                  <w:noWrap w:val="0"/>
                  <w:vAlign w:val="center"/>
                </w:tcPr>
                <w:p>
                  <w:pPr>
                    <w:adjustRightInd w:val="0"/>
                    <w:snapToGrid w:val="0"/>
                    <w:jc w:val="center"/>
                    <w:rPr>
                      <w:b/>
                      <w:bCs/>
                      <w:color w:val="000000"/>
                      <w:szCs w:val="21"/>
                    </w:rPr>
                  </w:pPr>
                  <w:r>
                    <w:rPr>
                      <w:b/>
                      <w:bCs/>
                      <w:color w:val="000000"/>
                      <w:szCs w:val="21"/>
                    </w:rPr>
                    <w:t>是否为可行性工艺</w:t>
                  </w:r>
                </w:p>
              </w:tc>
              <w:tc>
                <w:tcPr>
                  <w:tcW w:w="520" w:type="pct"/>
                  <w:vMerge w:val="continue"/>
                  <w:noWrap w:val="0"/>
                  <w:vAlign w:val="center"/>
                </w:tcPr>
                <w:p>
                  <w:pPr>
                    <w:widowControl/>
                    <w:snapToGrid w:val="0"/>
                    <w:jc w:val="center"/>
                    <w:rPr>
                      <w:b/>
                      <w:bCs/>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color w:val="000000"/>
                      <w:szCs w:val="21"/>
                    </w:rPr>
                  </w:pPr>
                  <w:r>
                    <w:rPr>
                      <w:rFonts w:hint="eastAsia"/>
                      <w:color w:val="000000"/>
                      <w:szCs w:val="21"/>
                    </w:rPr>
                    <w:t>生活污水</w:t>
                  </w:r>
                </w:p>
              </w:tc>
              <w:tc>
                <w:tcPr>
                  <w:tcW w:w="523" w:type="pct"/>
                  <w:noWrap w:val="0"/>
                  <w:vAlign w:val="center"/>
                </w:tcPr>
                <w:p>
                  <w:pPr>
                    <w:adjustRightInd w:val="0"/>
                    <w:snapToGrid w:val="0"/>
                    <w:jc w:val="center"/>
                    <w:rPr>
                      <w:color w:val="000000"/>
                      <w:szCs w:val="21"/>
                    </w:rPr>
                  </w:pPr>
                  <w:r>
                    <w:rPr>
                      <w:rFonts w:hint="eastAsia"/>
                      <w:color w:val="000000"/>
                      <w:szCs w:val="21"/>
                    </w:rPr>
                    <w:t>COD、BOD、氨氮等</w:t>
                  </w:r>
                </w:p>
              </w:tc>
              <w:tc>
                <w:tcPr>
                  <w:tcW w:w="621" w:type="pct"/>
                  <w:noWrap w:val="0"/>
                  <w:vAlign w:val="center"/>
                </w:tcPr>
                <w:p>
                  <w:pPr>
                    <w:adjustRightInd w:val="0"/>
                    <w:snapToGrid w:val="0"/>
                    <w:jc w:val="center"/>
                    <w:rPr>
                      <w:color w:val="000000"/>
                      <w:szCs w:val="21"/>
                    </w:rPr>
                  </w:pPr>
                  <w:r>
                    <w:rPr>
                      <w:rFonts w:hint="eastAsia"/>
                      <w:color w:val="000000"/>
                      <w:szCs w:val="21"/>
                    </w:rPr>
                    <w:t>排入园区污水管网</w:t>
                  </w:r>
                </w:p>
              </w:tc>
              <w:tc>
                <w:tcPr>
                  <w:tcW w:w="747" w:type="pct"/>
                  <w:noWrap w:val="0"/>
                  <w:vAlign w:val="center"/>
                </w:tcPr>
                <w:p>
                  <w:pPr>
                    <w:adjustRightInd w:val="0"/>
                    <w:snapToGrid w:val="0"/>
                    <w:jc w:val="center"/>
                    <w:rPr>
                      <w:color w:val="000000"/>
                      <w:szCs w:val="21"/>
                    </w:rPr>
                  </w:pPr>
                  <w:r>
                    <w:rPr>
                      <w:rFonts w:hint="eastAsia"/>
                      <w:color w:val="000000"/>
                      <w:szCs w:val="21"/>
                    </w:rPr>
                    <w:t>化粪池</w:t>
                  </w:r>
                </w:p>
              </w:tc>
              <w:tc>
                <w:tcPr>
                  <w:tcW w:w="552" w:type="pct"/>
                  <w:noWrap w:val="0"/>
                  <w:vAlign w:val="center"/>
                </w:tcPr>
                <w:p>
                  <w:pPr>
                    <w:adjustRightInd w:val="0"/>
                    <w:snapToGrid w:val="0"/>
                    <w:jc w:val="center"/>
                    <w:rPr>
                      <w:color w:val="000000"/>
                      <w:szCs w:val="21"/>
                    </w:rPr>
                  </w:pPr>
                  <w:r>
                    <w:rPr>
                      <w:rFonts w:hint="eastAsia"/>
                      <w:color w:val="000000"/>
                      <w:szCs w:val="21"/>
                    </w:rPr>
                    <w:t>沉淀</w:t>
                  </w:r>
                </w:p>
              </w:tc>
              <w:tc>
                <w:tcPr>
                  <w:tcW w:w="611" w:type="pct"/>
                  <w:noWrap w:val="0"/>
                  <w:vAlign w:val="center"/>
                </w:tcPr>
                <w:p>
                  <w:pPr>
                    <w:adjustRightInd w:val="0"/>
                    <w:snapToGrid w:val="0"/>
                    <w:jc w:val="center"/>
                    <w:rPr>
                      <w:color w:val="000000"/>
                      <w:szCs w:val="21"/>
                    </w:rPr>
                  </w:pPr>
                  <w:r>
                    <w:rPr>
                      <w:rFonts w:hint="eastAsia"/>
                      <w:color w:val="000000"/>
                      <w:szCs w:val="21"/>
                    </w:rPr>
                    <w:t>10m</w:t>
                  </w:r>
                  <w:r>
                    <w:rPr>
                      <w:rFonts w:hint="eastAsia"/>
                      <w:color w:val="000000"/>
                      <w:szCs w:val="21"/>
                      <w:vertAlign w:val="superscript"/>
                    </w:rPr>
                    <w:t>3</w:t>
                  </w:r>
                </w:p>
              </w:tc>
              <w:tc>
                <w:tcPr>
                  <w:tcW w:w="709" w:type="pct"/>
                  <w:noWrap w:val="0"/>
                  <w:vAlign w:val="center"/>
                </w:tcPr>
                <w:p>
                  <w:pPr>
                    <w:adjustRightInd w:val="0"/>
                    <w:snapToGrid w:val="0"/>
                    <w:jc w:val="center"/>
                    <w:rPr>
                      <w:color w:val="000000"/>
                      <w:szCs w:val="21"/>
                    </w:rPr>
                  </w:pPr>
                  <w:r>
                    <w:rPr>
                      <w:rFonts w:hint="eastAsia"/>
                      <w:color w:val="000000"/>
                      <w:szCs w:val="21"/>
                    </w:rPr>
                    <w:t>是</w:t>
                  </w:r>
                </w:p>
              </w:tc>
              <w:tc>
                <w:tcPr>
                  <w:tcW w:w="520" w:type="pct"/>
                  <w:noWrap w:val="0"/>
                  <w:vAlign w:val="center"/>
                </w:tcPr>
                <w:p>
                  <w:pPr>
                    <w:adjustRightInd w:val="0"/>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color w:val="000000"/>
                      <w:szCs w:val="21"/>
                    </w:rPr>
                  </w:pPr>
                  <w:r>
                    <w:rPr>
                      <w:rFonts w:hint="eastAsia"/>
                      <w:color w:val="000000"/>
                      <w:szCs w:val="21"/>
                    </w:rPr>
                    <w:t>洗砂废水</w:t>
                  </w:r>
                </w:p>
              </w:tc>
              <w:tc>
                <w:tcPr>
                  <w:tcW w:w="523" w:type="pct"/>
                  <w:noWrap w:val="0"/>
                  <w:vAlign w:val="center"/>
                </w:tcPr>
                <w:p>
                  <w:pPr>
                    <w:adjustRightInd w:val="0"/>
                    <w:snapToGrid w:val="0"/>
                    <w:jc w:val="center"/>
                    <w:rPr>
                      <w:color w:val="000000"/>
                      <w:szCs w:val="21"/>
                    </w:rPr>
                  </w:pPr>
                  <w:r>
                    <w:rPr>
                      <w:rFonts w:hint="eastAsia"/>
                      <w:color w:val="000000"/>
                      <w:szCs w:val="21"/>
                    </w:rPr>
                    <w:t>SS</w:t>
                  </w:r>
                </w:p>
              </w:tc>
              <w:tc>
                <w:tcPr>
                  <w:tcW w:w="621" w:type="pct"/>
                  <w:noWrap w:val="0"/>
                  <w:vAlign w:val="center"/>
                </w:tcPr>
                <w:p>
                  <w:pPr>
                    <w:adjustRightInd w:val="0"/>
                    <w:snapToGrid w:val="0"/>
                    <w:jc w:val="center"/>
                    <w:rPr>
                      <w:color w:val="000000"/>
                      <w:szCs w:val="21"/>
                    </w:rPr>
                  </w:pPr>
                  <w:r>
                    <w:rPr>
                      <w:rFonts w:hint="eastAsia"/>
                      <w:color w:val="000000"/>
                      <w:szCs w:val="21"/>
                    </w:rPr>
                    <w:t>循环使用</w:t>
                  </w:r>
                </w:p>
              </w:tc>
              <w:tc>
                <w:tcPr>
                  <w:tcW w:w="747" w:type="pct"/>
                  <w:noWrap w:val="0"/>
                  <w:vAlign w:val="center"/>
                </w:tcPr>
                <w:p>
                  <w:pPr>
                    <w:adjustRightInd w:val="0"/>
                    <w:snapToGrid w:val="0"/>
                    <w:jc w:val="center"/>
                    <w:rPr>
                      <w:color w:val="000000"/>
                      <w:szCs w:val="21"/>
                    </w:rPr>
                  </w:pPr>
                  <w:r>
                    <w:rPr>
                      <w:rFonts w:hint="eastAsia"/>
                      <w:color w:val="000000"/>
                      <w:szCs w:val="21"/>
                    </w:rPr>
                    <w:t>浓密塔</w:t>
                  </w:r>
                </w:p>
              </w:tc>
              <w:tc>
                <w:tcPr>
                  <w:tcW w:w="552" w:type="pct"/>
                  <w:noWrap w:val="0"/>
                  <w:vAlign w:val="center"/>
                </w:tcPr>
                <w:p>
                  <w:pPr>
                    <w:adjustRightInd w:val="0"/>
                    <w:snapToGrid w:val="0"/>
                    <w:jc w:val="center"/>
                    <w:rPr>
                      <w:color w:val="000000"/>
                      <w:szCs w:val="21"/>
                    </w:rPr>
                  </w:pPr>
                  <w:r>
                    <w:rPr>
                      <w:rFonts w:hint="eastAsia"/>
                      <w:color w:val="000000"/>
                      <w:szCs w:val="21"/>
                    </w:rPr>
                    <w:t>絮凝沉淀</w:t>
                  </w:r>
                </w:p>
              </w:tc>
              <w:tc>
                <w:tcPr>
                  <w:tcW w:w="611" w:type="pct"/>
                  <w:noWrap w:val="0"/>
                  <w:vAlign w:val="center"/>
                </w:tcPr>
                <w:p>
                  <w:pPr>
                    <w:adjustRightInd w:val="0"/>
                    <w:snapToGrid w:val="0"/>
                    <w:jc w:val="center"/>
                    <w:rPr>
                      <w:color w:val="000000"/>
                      <w:szCs w:val="21"/>
                    </w:rPr>
                  </w:pPr>
                  <w:r>
                    <w:rPr>
                      <w:rFonts w:hint="eastAsia"/>
                      <w:color w:val="000000"/>
                      <w:szCs w:val="21"/>
                    </w:rPr>
                    <w:t>400m</w:t>
                  </w:r>
                  <w:r>
                    <w:rPr>
                      <w:rFonts w:hint="eastAsia"/>
                      <w:color w:val="000000"/>
                      <w:szCs w:val="21"/>
                      <w:vertAlign w:val="superscript"/>
                    </w:rPr>
                    <w:t>3</w:t>
                  </w:r>
                  <w:r>
                    <w:rPr>
                      <w:rFonts w:hint="eastAsia"/>
                      <w:color w:val="000000"/>
                      <w:szCs w:val="21"/>
                    </w:rPr>
                    <w:t>/h</w:t>
                  </w:r>
                </w:p>
              </w:tc>
              <w:tc>
                <w:tcPr>
                  <w:tcW w:w="709" w:type="pct"/>
                  <w:noWrap w:val="0"/>
                  <w:vAlign w:val="center"/>
                </w:tcPr>
                <w:p>
                  <w:pPr>
                    <w:adjustRightInd w:val="0"/>
                    <w:snapToGrid w:val="0"/>
                    <w:jc w:val="center"/>
                    <w:rPr>
                      <w:color w:val="000000"/>
                      <w:szCs w:val="21"/>
                    </w:rPr>
                  </w:pPr>
                  <w:r>
                    <w:rPr>
                      <w:rFonts w:hint="eastAsia"/>
                      <w:color w:val="000000"/>
                      <w:szCs w:val="21"/>
                    </w:rPr>
                    <w:t>是</w:t>
                  </w:r>
                </w:p>
              </w:tc>
              <w:tc>
                <w:tcPr>
                  <w:tcW w:w="520" w:type="pct"/>
                  <w:noWrap w:val="0"/>
                  <w:vAlign w:val="center"/>
                </w:tcPr>
                <w:p>
                  <w:pPr>
                    <w:adjustRightInd w:val="0"/>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rFonts w:hint="eastAsia"/>
                      <w:color w:val="000000"/>
                      <w:szCs w:val="21"/>
                    </w:rPr>
                  </w:pPr>
                  <w:r>
                    <w:rPr>
                      <w:rFonts w:hint="eastAsia"/>
                      <w:color w:val="000000"/>
                      <w:szCs w:val="21"/>
                    </w:rPr>
                    <w:t>轮胎冲洗废水</w:t>
                  </w:r>
                </w:p>
              </w:tc>
              <w:tc>
                <w:tcPr>
                  <w:tcW w:w="523" w:type="pct"/>
                  <w:noWrap w:val="0"/>
                  <w:vAlign w:val="center"/>
                </w:tcPr>
                <w:p>
                  <w:pPr>
                    <w:adjustRightInd w:val="0"/>
                    <w:snapToGrid w:val="0"/>
                    <w:jc w:val="center"/>
                    <w:rPr>
                      <w:rFonts w:hint="eastAsia"/>
                      <w:color w:val="000000"/>
                      <w:szCs w:val="21"/>
                    </w:rPr>
                  </w:pPr>
                  <w:r>
                    <w:rPr>
                      <w:color w:val="000000"/>
                      <w:szCs w:val="21"/>
                    </w:rPr>
                    <w:t>SS</w:t>
                  </w:r>
                </w:p>
              </w:tc>
              <w:tc>
                <w:tcPr>
                  <w:tcW w:w="621" w:type="pct"/>
                  <w:noWrap w:val="0"/>
                  <w:vAlign w:val="center"/>
                </w:tcPr>
                <w:p>
                  <w:pPr>
                    <w:adjustRightInd w:val="0"/>
                    <w:snapToGrid w:val="0"/>
                    <w:jc w:val="center"/>
                    <w:rPr>
                      <w:rFonts w:hint="eastAsia"/>
                      <w:color w:val="000000"/>
                      <w:szCs w:val="21"/>
                    </w:rPr>
                  </w:pPr>
                  <w:r>
                    <w:rPr>
                      <w:rFonts w:hint="eastAsia"/>
                      <w:color w:val="000000"/>
                      <w:szCs w:val="21"/>
                    </w:rPr>
                    <w:t>循环使用</w:t>
                  </w:r>
                </w:p>
              </w:tc>
              <w:tc>
                <w:tcPr>
                  <w:tcW w:w="747" w:type="pct"/>
                  <w:noWrap w:val="0"/>
                  <w:vAlign w:val="center"/>
                </w:tcPr>
                <w:p>
                  <w:pPr>
                    <w:adjustRightInd w:val="0"/>
                    <w:snapToGrid w:val="0"/>
                    <w:jc w:val="center"/>
                    <w:rPr>
                      <w:rFonts w:hint="eastAsia"/>
                      <w:color w:val="000000"/>
                      <w:szCs w:val="21"/>
                    </w:rPr>
                  </w:pPr>
                  <w:r>
                    <w:rPr>
                      <w:rFonts w:hint="eastAsia"/>
                      <w:color w:val="000000"/>
                      <w:szCs w:val="21"/>
                    </w:rPr>
                    <w:t>沉砂池</w:t>
                  </w:r>
                </w:p>
              </w:tc>
              <w:tc>
                <w:tcPr>
                  <w:tcW w:w="552" w:type="pct"/>
                  <w:noWrap w:val="0"/>
                  <w:vAlign w:val="center"/>
                </w:tcPr>
                <w:p>
                  <w:pPr>
                    <w:adjustRightInd w:val="0"/>
                    <w:snapToGrid w:val="0"/>
                    <w:jc w:val="center"/>
                    <w:rPr>
                      <w:color w:val="000000"/>
                      <w:szCs w:val="21"/>
                    </w:rPr>
                  </w:pPr>
                  <w:r>
                    <w:rPr>
                      <w:rFonts w:hint="eastAsia"/>
                      <w:color w:val="000000"/>
                      <w:szCs w:val="21"/>
                    </w:rPr>
                    <w:t>沉淀</w:t>
                  </w:r>
                </w:p>
              </w:tc>
              <w:tc>
                <w:tcPr>
                  <w:tcW w:w="611" w:type="pct"/>
                  <w:noWrap w:val="0"/>
                  <w:vAlign w:val="center"/>
                </w:tcPr>
                <w:p>
                  <w:pPr>
                    <w:adjustRightInd w:val="0"/>
                    <w:snapToGrid w:val="0"/>
                    <w:jc w:val="center"/>
                    <w:rPr>
                      <w:rFonts w:hint="eastAsia"/>
                      <w:color w:val="000000"/>
                      <w:szCs w:val="21"/>
                    </w:rPr>
                  </w:pPr>
                  <w:r>
                    <w:rPr>
                      <w:rFonts w:hint="eastAsia"/>
                      <w:color w:val="000000"/>
                      <w:szCs w:val="21"/>
                    </w:rPr>
                    <w:t>30m</w:t>
                  </w:r>
                  <w:r>
                    <w:rPr>
                      <w:rFonts w:hint="eastAsia"/>
                      <w:color w:val="000000"/>
                      <w:szCs w:val="21"/>
                      <w:vertAlign w:val="superscript"/>
                    </w:rPr>
                    <w:t>3</w:t>
                  </w:r>
                </w:p>
              </w:tc>
              <w:tc>
                <w:tcPr>
                  <w:tcW w:w="709" w:type="pct"/>
                  <w:noWrap w:val="0"/>
                  <w:vAlign w:val="center"/>
                </w:tcPr>
                <w:p>
                  <w:pPr>
                    <w:adjustRightInd w:val="0"/>
                    <w:snapToGrid w:val="0"/>
                    <w:jc w:val="center"/>
                    <w:rPr>
                      <w:rFonts w:hint="eastAsia"/>
                      <w:color w:val="000000"/>
                      <w:szCs w:val="21"/>
                    </w:rPr>
                  </w:pPr>
                  <w:r>
                    <w:rPr>
                      <w:rFonts w:hint="eastAsia"/>
                      <w:color w:val="000000"/>
                      <w:szCs w:val="21"/>
                    </w:rPr>
                    <w:t>是</w:t>
                  </w:r>
                </w:p>
              </w:tc>
              <w:tc>
                <w:tcPr>
                  <w:tcW w:w="520" w:type="pct"/>
                  <w:noWrap w:val="0"/>
                  <w:vAlign w:val="center"/>
                </w:tcPr>
                <w:p>
                  <w:pPr>
                    <w:adjustRightInd w:val="0"/>
                    <w:snapToGrid w:val="0"/>
                    <w:jc w:val="center"/>
                    <w:rPr>
                      <w:rFonts w:hint="eastAsia"/>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rFonts w:hint="eastAsia"/>
                      <w:color w:val="000000"/>
                      <w:szCs w:val="21"/>
                    </w:rPr>
                  </w:pPr>
                  <w:r>
                    <w:rPr>
                      <w:rFonts w:hint="eastAsia"/>
                      <w:color w:val="000000"/>
                      <w:szCs w:val="21"/>
                    </w:rPr>
                    <w:t>搅拌机清洗废水</w:t>
                  </w:r>
                </w:p>
              </w:tc>
              <w:tc>
                <w:tcPr>
                  <w:tcW w:w="523" w:type="pct"/>
                  <w:noWrap w:val="0"/>
                  <w:vAlign w:val="center"/>
                </w:tcPr>
                <w:p>
                  <w:pPr>
                    <w:adjustRightInd w:val="0"/>
                    <w:snapToGrid w:val="0"/>
                    <w:jc w:val="center"/>
                    <w:rPr>
                      <w:rFonts w:hint="eastAsia"/>
                      <w:color w:val="000000"/>
                      <w:szCs w:val="21"/>
                    </w:rPr>
                  </w:pPr>
                  <w:r>
                    <w:rPr>
                      <w:rFonts w:hint="eastAsia"/>
                      <w:color w:val="000000"/>
                      <w:szCs w:val="21"/>
                    </w:rPr>
                    <w:t>SS</w:t>
                  </w:r>
                </w:p>
              </w:tc>
              <w:tc>
                <w:tcPr>
                  <w:tcW w:w="621" w:type="pct"/>
                  <w:noWrap w:val="0"/>
                  <w:vAlign w:val="center"/>
                </w:tcPr>
                <w:p>
                  <w:pPr>
                    <w:pStyle w:val="182"/>
                  </w:pPr>
                  <w:r>
                    <w:rPr>
                      <w:rFonts w:hint="eastAsia"/>
                    </w:rPr>
                    <w:t>循环使用</w:t>
                  </w:r>
                </w:p>
              </w:tc>
              <w:tc>
                <w:tcPr>
                  <w:tcW w:w="747" w:type="pct"/>
                  <w:noWrap w:val="0"/>
                  <w:vAlign w:val="center"/>
                </w:tcPr>
                <w:p>
                  <w:pPr>
                    <w:adjustRightInd w:val="0"/>
                    <w:snapToGrid w:val="0"/>
                    <w:jc w:val="center"/>
                    <w:rPr>
                      <w:rFonts w:hint="eastAsia"/>
                      <w:color w:val="000000"/>
                      <w:szCs w:val="21"/>
                    </w:rPr>
                  </w:pPr>
                  <w:r>
                    <w:rPr>
                      <w:rFonts w:hint="eastAsia"/>
                      <w:color w:val="000000"/>
                      <w:szCs w:val="21"/>
                    </w:rPr>
                    <w:t>三级沉淀池</w:t>
                  </w:r>
                </w:p>
              </w:tc>
              <w:tc>
                <w:tcPr>
                  <w:tcW w:w="552" w:type="pct"/>
                  <w:noWrap w:val="0"/>
                  <w:vAlign w:val="center"/>
                </w:tcPr>
                <w:p>
                  <w:pPr>
                    <w:adjustRightInd w:val="0"/>
                    <w:snapToGrid w:val="0"/>
                    <w:jc w:val="center"/>
                    <w:rPr>
                      <w:color w:val="000000"/>
                      <w:szCs w:val="21"/>
                    </w:rPr>
                  </w:pPr>
                  <w:r>
                    <w:rPr>
                      <w:rFonts w:hint="eastAsia"/>
                      <w:color w:val="000000"/>
                      <w:szCs w:val="21"/>
                    </w:rPr>
                    <w:t>沉淀</w:t>
                  </w:r>
                </w:p>
              </w:tc>
              <w:tc>
                <w:tcPr>
                  <w:tcW w:w="611" w:type="pct"/>
                  <w:noWrap w:val="0"/>
                  <w:vAlign w:val="center"/>
                </w:tcPr>
                <w:p>
                  <w:pPr>
                    <w:adjustRightInd w:val="0"/>
                    <w:snapToGrid w:val="0"/>
                    <w:jc w:val="center"/>
                    <w:rPr>
                      <w:rFonts w:hint="eastAsia"/>
                      <w:color w:val="000000"/>
                      <w:szCs w:val="21"/>
                    </w:rPr>
                  </w:pPr>
                  <w:r>
                    <w:rPr>
                      <w:rFonts w:hint="eastAsia"/>
                      <w:color w:val="000000"/>
                      <w:szCs w:val="21"/>
                    </w:rPr>
                    <w:t>30m</w:t>
                  </w:r>
                  <w:r>
                    <w:rPr>
                      <w:rFonts w:hint="eastAsia"/>
                      <w:color w:val="000000"/>
                      <w:szCs w:val="21"/>
                      <w:vertAlign w:val="superscript"/>
                    </w:rPr>
                    <w:t>3</w:t>
                  </w:r>
                </w:p>
              </w:tc>
              <w:tc>
                <w:tcPr>
                  <w:tcW w:w="709" w:type="pct"/>
                  <w:noWrap w:val="0"/>
                  <w:vAlign w:val="center"/>
                </w:tcPr>
                <w:p>
                  <w:pPr>
                    <w:adjustRightInd w:val="0"/>
                    <w:snapToGrid w:val="0"/>
                    <w:jc w:val="center"/>
                    <w:rPr>
                      <w:rFonts w:hint="eastAsia"/>
                      <w:color w:val="000000"/>
                      <w:szCs w:val="21"/>
                    </w:rPr>
                  </w:pPr>
                  <w:r>
                    <w:rPr>
                      <w:rFonts w:hint="eastAsia"/>
                      <w:color w:val="000000"/>
                      <w:szCs w:val="21"/>
                    </w:rPr>
                    <w:t>是</w:t>
                  </w:r>
                </w:p>
              </w:tc>
              <w:tc>
                <w:tcPr>
                  <w:tcW w:w="520" w:type="pct"/>
                  <w:noWrap w:val="0"/>
                  <w:vAlign w:val="center"/>
                </w:tcPr>
                <w:p>
                  <w:pPr>
                    <w:adjustRightInd w:val="0"/>
                    <w:snapToGrid w:val="0"/>
                    <w:jc w:val="center"/>
                    <w:rPr>
                      <w:rFonts w:hint="eastAsia"/>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rFonts w:hint="eastAsia"/>
                      <w:color w:val="000000"/>
                      <w:szCs w:val="21"/>
                    </w:rPr>
                  </w:pPr>
                  <w:r>
                    <w:rPr>
                      <w:rFonts w:hint="eastAsia"/>
                      <w:color w:val="000000"/>
                      <w:szCs w:val="21"/>
                    </w:rPr>
                    <w:t>混凝土罐车冲洗废水</w:t>
                  </w:r>
                </w:p>
              </w:tc>
              <w:tc>
                <w:tcPr>
                  <w:tcW w:w="523" w:type="pct"/>
                  <w:noWrap w:val="0"/>
                  <w:vAlign w:val="center"/>
                </w:tcPr>
                <w:p>
                  <w:pPr>
                    <w:adjustRightInd w:val="0"/>
                    <w:snapToGrid w:val="0"/>
                    <w:jc w:val="center"/>
                    <w:rPr>
                      <w:rFonts w:hint="eastAsia"/>
                      <w:color w:val="000000"/>
                      <w:szCs w:val="21"/>
                    </w:rPr>
                  </w:pPr>
                  <w:r>
                    <w:rPr>
                      <w:rFonts w:hint="eastAsia"/>
                      <w:color w:val="000000"/>
                      <w:szCs w:val="21"/>
                    </w:rPr>
                    <w:t>SS</w:t>
                  </w:r>
                </w:p>
              </w:tc>
              <w:tc>
                <w:tcPr>
                  <w:tcW w:w="621" w:type="pct"/>
                  <w:noWrap w:val="0"/>
                  <w:vAlign w:val="center"/>
                </w:tcPr>
                <w:p>
                  <w:pPr>
                    <w:pStyle w:val="182"/>
                  </w:pPr>
                  <w:r>
                    <w:rPr>
                      <w:rFonts w:hint="eastAsia"/>
                    </w:rPr>
                    <w:t>循环使用</w:t>
                  </w:r>
                </w:p>
              </w:tc>
              <w:tc>
                <w:tcPr>
                  <w:tcW w:w="747" w:type="pct"/>
                  <w:noWrap w:val="0"/>
                  <w:vAlign w:val="center"/>
                </w:tcPr>
                <w:p>
                  <w:pPr>
                    <w:adjustRightInd w:val="0"/>
                    <w:snapToGrid w:val="0"/>
                    <w:jc w:val="center"/>
                    <w:rPr>
                      <w:rFonts w:hint="eastAsia"/>
                      <w:color w:val="000000"/>
                      <w:szCs w:val="21"/>
                      <w:highlight w:val="yellow"/>
                    </w:rPr>
                  </w:pPr>
                  <w:r>
                    <w:rPr>
                      <w:rFonts w:hint="eastAsia"/>
                      <w:color w:val="000000"/>
                      <w:szCs w:val="21"/>
                    </w:rPr>
                    <w:t>三级沉淀池</w:t>
                  </w:r>
                </w:p>
              </w:tc>
              <w:tc>
                <w:tcPr>
                  <w:tcW w:w="552" w:type="pct"/>
                  <w:noWrap w:val="0"/>
                  <w:vAlign w:val="center"/>
                </w:tcPr>
                <w:p>
                  <w:pPr>
                    <w:adjustRightInd w:val="0"/>
                    <w:snapToGrid w:val="0"/>
                    <w:jc w:val="center"/>
                    <w:rPr>
                      <w:rFonts w:hint="eastAsia"/>
                      <w:color w:val="000000"/>
                      <w:szCs w:val="21"/>
                    </w:rPr>
                  </w:pPr>
                  <w:r>
                    <w:rPr>
                      <w:rFonts w:hint="eastAsia"/>
                      <w:color w:val="000000"/>
                      <w:szCs w:val="21"/>
                    </w:rPr>
                    <w:t>沉淀</w:t>
                  </w:r>
                </w:p>
              </w:tc>
              <w:tc>
                <w:tcPr>
                  <w:tcW w:w="611" w:type="pct"/>
                  <w:noWrap w:val="0"/>
                  <w:vAlign w:val="center"/>
                </w:tcPr>
                <w:p>
                  <w:pPr>
                    <w:adjustRightInd w:val="0"/>
                    <w:snapToGrid w:val="0"/>
                    <w:jc w:val="center"/>
                    <w:rPr>
                      <w:rFonts w:hint="eastAsia"/>
                      <w:color w:val="000000"/>
                      <w:szCs w:val="21"/>
                    </w:rPr>
                  </w:pPr>
                  <w:r>
                    <w:rPr>
                      <w:rFonts w:hint="eastAsia"/>
                      <w:color w:val="000000"/>
                      <w:szCs w:val="21"/>
                    </w:rPr>
                    <w:t>30m</w:t>
                  </w:r>
                  <w:r>
                    <w:rPr>
                      <w:rFonts w:hint="eastAsia"/>
                      <w:color w:val="000000"/>
                      <w:szCs w:val="21"/>
                      <w:vertAlign w:val="superscript"/>
                    </w:rPr>
                    <w:t>3</w:t>
                  </w:r>
                </w:p>
              </w:tc>
              <w:tc>
                <w:tcPr>
                  <w:tcW w:w="709" w:type="pct"/>
                  <w:noWrap w:val="0"/>
                  <w:vAlign w:val="center"/>
                </w:tcPr>
                <w:p>
                  <w:pPr>
                    <w:adjustRightInd w:val="0"/>
                    <w:snapToGrid w:val="0"/>
                    <w:jc w:val="center"/>
                    <w:rPr>
                      <w:rFonts w:hint="eastAsia"/>
                      <w:color w:val="000000"/>
                      <w:szCs w:val="21"/>
                    </w:rPr>
                  </w:pPr>
                  <w:r>
                    <w:rPr>
                      <w:rFonts w:hint="eastAsia"/>
                      <w:color w:val="000000"/>
                      <w:szCs w:val="21"/>
                    </w:rPr>
                    <w:t>是</w:t>
                  </w:r>
                </w:p>
              </w:tc>
              <w:tc>
                <w:tcPr>
                  <w:tcW w:w="520" w:type="pct"/>
                  <w:noWrap w:val="0"/>
                  <w:vAlign w:val="center"/>
                </w:tcPr>
                <w:p>
                  <w:pPr>
                    <w:adjustRightInd w:val="0"/>
                    <w:snapToGrid w:val="0"/>
                    <w:jc w:val="center"/>
                    <w:rPr>
                      <w:rFonts w:hint="eastAsia"/>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rFonts w:hint="eastAsia"/>
                      <w:color w:val="000000"/>
                      <w:szCs w:val="21"/>
                    </w:rPr>
                  </w:pPr>
                  <w:r>
                    <w:rPr>
                      <w:rFonts w:hint="eastAsia"/>
                      <w:color w:val="000000"/>
                      <w:szCs w:val="21"/>
                    </w:rPr>
                    <w:t>场地冲洗废水</w:t>
                  </w:r>
                </w:p>
              </w:tc>
              <w:tc>
                <w:tcPr>
                  <w:tcW w:w="523" w:type="pct"/>
                  <w:noWrap w:val="0"/>
                  <w:vAlign w:val="center"/>
                </w:tcPr>
                <w:p>
                  <w:pPr>
                    <w:adjustRightInd w:val="0"/>
                    <w:snapToGrid w:val="0"/>
                    <w:jc w:val="center"/>
                    <w:rPr>
                      <w:rFonts w:hint="eastAsia"/>
                      <w:color w:val="000000"/>
                      <w:szCs w:val="21"/>
                    </w:rPr>
                  </w:pPr>
                  <w:r>
                    <w:rPr>
                      <w:rFonts w:hint="eastAsia"/>
                      <w:color w:val="000000"/>
                      <w:szCs w:val="21"/>
                    </w:rPr>
                    <w:t>SS</w:t>
                  </w:r>
                </w:p>
              </w:tc>
              <w:tc>
                <w:tcPr>
                  <w:tcW w:w="621" w:type="pct"/>
                  <w:noWrap w:val="0"/>
                  <w:vAlign w:val="center"/>
                </w:tcPr>
                <w:p>
                  <w:pPr>
                    <w:pStyle w:val="182"/>
                  </w:pPr>
                  <w:r>
                    <w:rPr>
                      <w:rFonts w:hint="eastAsia"/>
                    </w:rPr>
                    <w:t>循环使用</w:t>
                  </w:r>
                </w:p>
              </w:tc>
              <w:tc>
                <w:tcPr>
                  <w:tcW w:w="747" w:type="pct"/>
                  <w:noWrap w:val="0"/>
                  <w:vAlign w:val="center"/>
                </w:tcPr>
                <w:p>
                  <w:pPr>
                    <w:adjustRightInd w:val="0"/>
                    <w:snapToGrid w:val="0"/>
                    <w:jc w:val="center"/>
                    <w:rPr>
                      <w:rFonts w:hint="eastAsia"/>
                      <w:color w:val="000000"/>
                      <w:szCs w:val="21"/>
                      <w:highlight w:val="yellow"/>
                    </w:rPr>
                  </w:pPr>
                  <w:r>
                    <w:rPr>
                      <w:rFonts w:hint="eastAsia"/>
                      <w:color w:val="000000"/>
                      <w:szCs w:val="21"/>
                    </w:rPr>
                    <w:t>三级沉淀池</w:t>
                  </w:r>
                </w:p>
              </w:tc>
              <w:tc>
                <w:tcPr>
                  <w:tcW w:w="552" w:type="pct"/>
                  <w:noWrap w:val="0"/>
                  <w:vAlign w:val="center"/>
                </w:tcPr>
                <w:p>
                  <w:pPr>
                    <w:adjustRightInd w:val="0"/>
                    <w:snapToGrid w:val="0"/>
                    <w:jc w:val="center"/>
                    <w:rPr>
                      <w:rFonts w:hint="eastAsia"/>
                      <w:color w:val="000000"/>
                      <w:szCs w:val="21"/>
                    </w:rPr>
                  </w:pPr>
                  <w:r>
                    <w:rPr>
                      <w:rFonts w:hint="eastAsia"/>
                      <w:color w:val="000000"/>
                      <w:szCs w:val="21"/>
                    </w:rPr>
                    <w:t>沉淀</w:t>
                  </w:r>
                </w:p>
              </w:tc>
              <w:tc>
                <w:tcPr>
                  <w:tcW w:w="611" w:type="pct"/>
                  <w:noWrap w:val="0"/>
                  <w:vAlign w:val="center"/>
                </w:tcPr>
                <w:p>
                  <w:pPr>
                    <w:adjustRightInd w:val="0"/>
                    <w:snapToGrid w:val="0"/>
                    <w:jc w:val="center"/>
                    <w:rPr>
                      <w:rFonts w:hint="eastAsia"/>
                      <w:color w:val="000000"/>
                      <w:szCs w:val="21"/>
                    </w:rPr>
                  </w:pPr>
                  <w:r>
                    <w:rPr>
                      <w:rFonts w:hint="eastAsia"/>
                      <w:color w:val="000000"/>
                      <w:szCs w:val="21"/>
                    </w:rPr>
                    <w:t>30m</w:t>
                  </w:r>
                  <w:r>
                    <w:rPr>
                      <w:rFonts w:hint="eastAsia"/>
                      <w:color w:val="000000"/>
                      <w:szCs w:val="21"/>
                      <w:vertAlign w:val="superscript"/>
                    </w:rPr>
                    <w:t>3</w:t>
                  </w:r>
                </w:p>
              </w:tc>
              <w:tc>
                <w:tcPr>
                  <w:tcW w:w="709" w:type="pct"/>
                  <w:noWrap w:val="0"/>
                  <w:vAlign w:val="center"/>
                </w:tcPr>
                <w:p>
                  <w:pPr>
                    <w:adjustRightInd w:val="0"/>
                    <w:snapToGrid w:val="0"/>
                    <w:jc w:val="center"/>
                    <w:rPr>
                      <w:rFonts w:hint="eastAsia"/>
                      <w:color w:val="000000"/>
                      <w:szCs w:val="21"/>
                    </w:rPr>
                  </w:pPr>
                  <w:r>
                    <w:rPr>
                      <w:rFonts w:hint="eastAsia"/>
                      <w:color w:val="000000"/>
                      <w:szCs w:val="21"/>
                    </w:rPr>
                    <w:t>是</w:t>
                  </w:r>
                </w:p>
              </w:tc>
              <w:tc>
                <w:tcPr>
                  <w:tcW w:w="520" w:type="pct"/>
                  <w:noWrap w:val="0"/>
                  <w:vAlign w:val="center"/>
                </w:tcPr>
                <w:p>
                  <w:pPr>
                    <w:adjustRightInd w:val="0"/>
                    <w:snapToGrid w:val="0"/>
                    <w:jc w:val="center"/>
                    <w:rPr>
                      <w:rFonts w:hint="eastAsia"/>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7" w:type="pct"/>
                  <w:noWrap w:val="0"/>
                  <w:vAlign w:val="center"/>
                </w:tcPr>
                <w:p>
                  <w:pPr>
                    <w:adjustRightInd w:val="0"/>
                    <w:snapToGrid w:val="0"/>
                    <w:jc w:val="center"/>
                    <w:rPr>
                      <w:rFonts w:hint="eastAsia"/>
                      <w:color w:val="000000"/>
                      <w:szCs w:val="21"/>
                    </w:rPr>
                  </w:pPr>
                  <w:r>
                    <w:rPr>
                      <w:rFonts w:hint="eastAsia"/>
                      <w:color w:val="000000"/>
                      <w:szCs w:val="21"/>
                    </w:rPr>
                    <w:t>初期雨水</w:t>
                  </w:r>
                </w:p>
              </w:tc>
              <w:tc>
                <w:tcPr>
                  <w:tcW w:w="523" w:type="pct"/>
                  <w:noWrap w:val="0"/>
                  <w:vAlign w:val="center"/>
                </w:tcPr>
                <w:p>
                  <w:pPr>
                    <w:adjustRightInd w:val="0"/>
                    <w:snapToGrid w:val="0"/>
                    <w:jc w:val="center"/>
                    <w:rPr>
                      <w:rFonts w:hint="eastAsia"/>
                      <w:color w:val="000000"/>
                      <w:szCs w:val="21"/>
                    </w:rPr>
                  </w:pPr>
                  <w:r>
                    <w:rPr>
                      <w:rFonts w:hint="eastAsia"/>
                      <w:color w:val="000000"/>
                      <w:szCs w:val="21"/>
                    </w:rPr>
                    <w:t>SS</w:t>
                  </w:r>
                </w:p>
              </w:tc>
              <w:tc>
                <w:tcPr>
                  <w:tcW w:w="621" w:type="pct"/>
                  <w:noWrap w:val="0"/>
                  <w:vAlign w:val="center"/>
                </w:tcPr>
                <w:p>
                  <w:pPr>
                    <w:adjustRightInd w:val="0"/>
                    <w:snapToGrid w:val="0"/>
                    <w:jc w:val="center"/>
                    <w:rPr>
                      <w:rFonts w:hint="eastAsia"/>
                      <w:color w:val="000000"/>
                      <w:szCs w:val="21"/>
                    </w:rPr>
                  </w:pPr>
                  <w:r>
                    <w:rPr>
                      <w:rFonts w:hint="eastAsia"/>
                      <w:color w:val="000000"/>
                      <w:szCs w:val="21"/>
                    </w:rPr>
                    <w:t>道路洒水降尘</w:t>
                  </w:r>
                </w:p>
              </w:tc>
              <w:tc>
                <w:tcPr>
                  <w:tcW w:w="747" w:type="pct"/>
                  <w:noWrap w:val="0"/>
                  <w:vAlign w:val="center"/>
                </w:tcPr>
                <w:p>
                  <w:pPr>
                    <w:adjustRightInd w:val="0"/>
                    <w:snapToGrid w:val="0"/>
                    <w:jc w:val="center"/>
                    <w:rPr>
                      <w:rFonts w:hint="eastAsia"/>
                      <w:color w:val="000000"/>
                      <w:szCs w:val="21"/>
                    </w:rPr>
                  </w:pPr>
                  <w:r>
                    <w:rPr>
                      <w:rFonts w:hint="eastAsia"/>
                      <w:color w:val="000000"/>
                      <w:szCs w:val="21"/>
                    </w:rPr>
                    <w:t>沉砂池</w:t>
                  </w:r>
                </w:p>
              </w:tc>
              <w:tc>
                <w:tcPr>
                  <w:tcW w:w="552" w:type="pct"/>
                  <w:noWrap w:val="0"/>
                  <w:vAlign w:val="center"/>
                </w:tcPr>
                <w:p>
                  <w:pPr>
                    <w:adjustRightInd w:val="0"/>
                    <w:snapToGrid w:val="0"/>
                    <w:jc w:val="center"/>
                    <w:rPr>
                      <w:rFonts w:hint="eastAsia"/>
                      <w:color w:val="000000"/>
                      <w:szCs w:val="21"/>
                    </w:rPr>
                  </w:pPr>
                  <w:r>
                    <w:rPr>
                      <w:rFonts w:hint="eastAsia"/>
                      <w:color w:val="000000"/>
                      <w:szCs w:val="21"/>
                    </w:rPr>
                    <w:t>沉淀</w:t>
                  </w:r>
                </w:p>
              </w:tc>
              <w:tc>
                <w:tcPr>
                  <w:tcW w:w="611" w:type="pct"/>
                  <w:noWrap w:val="0"/>
                  <w:vAlign w:val="center"/>
                </w:tcPr>
                <w:p>
                  <w:pPr>
                    <w:adjustRightInd w:val="0"/>
                    <w:snapToGrid w:val="0"/>
                    <w:jc w:val="center"/>
                    <w:rPr>
                      <w:rFonts w:hint="eastAsia"/>
                      <w:color w:val="000000"/>
                      <w:szCs w:val="21"/>
                    </w:rPr>
                  </w:pPr>
                  <w:r>
                    <w:rPr>
                      <w:rFonts w:hint="eastAsia"/>
                      <w:color w:val="000000"/>
                      <w:szCs w:val="21"/>
                    </w:rPr>
                    <w:t>50m</w:t>
                  </w:r>
                  <w:r>
                    <w:rPr>
                      <w:rFonts w:hint="eastAsia"/>
                      <w:color w:val="000000"/>
                      <w:szCs w:val="21"/>
                      <w:vertAlign w:val="superscript"/>
                    </w:rPr>
                    <w:t>3</w:t>
                  </w:r>
                </w:p>
              </w:tc>
              <w:tc>
                <w:tcPr>
                  <w:tcW w:w="709" w:type="pct"/>
                  <w:noWrap w:val="0"/>
                  <w:vAlign w:val="center"/>
                </w:tcPr>
                <w:p>
                  <w:pPr>
                    <w:adjustRightInd w:val="0"/>
                    <w:snapToGrid w:val="0"/>
                    <w:jc w:val="center"/>
                    <w:rPr>
                      <w:rFonts w:hint="eastAsia"/>
                      <w:color w:val="000000"/>
                      <w:szCs w:val="21"/>
                    </w:rPr>
                  </w:pPr>
                  <w:r>
                    <w:rPr>
                      <w:rFonts w:hint="eastAsia"/>
                      <w:color w:val="000000"/>
                      <w:szCs w:val="21"/>
                    </w:rPr>
                    <w:t>是</w:t>
                  </w:r>
                </w:p>
              </w:tc>
              <w:tc>
                <w:tcPr>
                  <w:tcW w:w="520" w:type="pct"/>
                  <w:noWrap w:val="0"/>
                  <w:vAlign w:val="center"/>
                </w:tcPr>
                <w:p>
                  <w:pPr>
                    <w:adjustRightInd w:val="0"/>
                    <w:snapToGrid w:val="0"/>
                    <w:jc w:val="center"/>
                    <w:rPr>
                      <w:rFonts w:hint="eastAsia"/>
                      <w:color w:val="000000"/>
                      <w:szCs w:val="21"/>
                    </w:rPr>
                  </w:pPr>
                  <w:r>
                    <w:rPr>
                      <w:rFonts w:hint="eastAsia"/>
                      <w:color w:val="000000"/>
                      <w:szCs w:val="21"/>
                    </w:rPr>
                    <w:t>/</w:t>
                  </w:r>
                </w:p>
              </w:tc>
            </w:tr>
          </w:tbl>
          <w:p>
            <w:pPr>
              <w:pStyle w:val="183"/>
              <w:ind w:firstLine="482"/>
              <w:rPr>
                <w:rFonts w:hint="eastAsia"/>
                <w:b/>
                <w:color w:val="000000"/>
              </w:rPr>
            </w:pPr>
            <w:r>
              <w:rPr>
                <w:rFonts w:hint="eastAsia"/>
                <w:b/>
                <w:color w:val="000000"/>
              </w:rPr>
              <w:t>（2）废水排放情况</w:t>
            </w:r>
          </w:p>
          <w:p>
            <w:pPr>
              <w:snapToGrid w:val="0"/>
              <w:spacing w:line="360" w:lineRule="auto"/>
              <w:ind w:firstLine="482" w:firstLineChars="200"/>
              <w:rPr>
                <w:b/>
                <w:bCs/>
                <w:color w:val="000000"/>
                <w:kern w:val="0"/>
                <w:sz w:val="24"/>
              </w:rPr>
            </w:pPr>
            <w:r>
              <w:rPr>
                <w:rFonts w:hint="eastAsia" w:ascii="宋体" w:hAnsi="宋体" w:cs="宋体"/>
                <w:b/>
                <w:bCs/>
                <w:color w:val="000000"/>
                <w:kern w:val="0"/>
                <w:sz w:val="24"/>
              </w:rPr>
              <w:t>1）</w:t>
            </w:r>
            <w:r>
              <w:rPr>
                <w:b/>
                <w:bCs/>
                <w:color w:val="000000"/>
                <w:kern w:val="0"/>
                <w:sz w:val="24"/>
              </w:rPr>
              <w:t>废水排放口基本情况</w:t>
            </w:r>
          </w:p>
          <w:p>
            <w:pPr>
              <w:snapToGrid w:val="0"/>
              <w:spacing w:line="360" w:lineRule="auto"/>
              <w:ind w:firstLine="480" w:firstLineChars="200"/>
              <w:rPr>
                <w:rFonts w:hint="eastAsia"/>
                <w:color w:val="000000"/>
                <w:kern w:val="0"/>
                <w:sz w:val="24"/>
              </w:rPr>
            </w:pPr>
            <w:r>
              <w:rPr>
                <w:color w:val="000000"/>
                <w:kern w:val="0"/>
                <w:sz w:val="24"/>
              </w:rPr>
              <w:t>本项目</w:t>
            </w:r>
            <w:r>
              <w:rPr>
                <w:rFonts w:hint="eastAsia"/>
                <w:color w:val="000000"/>
                <w:kern w:val="0"/>
                <w:sz w:val="24"/>
              </w:rPr>
              <w:t>洗砂废水经浓密设施处理后循环使用，轮胎冲洗废水经沉淀池处理后循环使用，搅拌机清洗废水、混凝土罐车冲洗废水、场地冲洗废水经三级沉淀池处理后循环使用，生活污水经化粪池处理后排入园区污水管网。项目不涉及废水排放口。</w:t>
            </w:r>
          </w:p>
          <w:p>
            <w:pPr>
              <w:pStyle w:val="184"/>
              <w:rPr>
                <w:rFonts w:hint="eastAsia"/>
              </w:rPr>
            </w:pPr>
            <w:r>
              <w:rPr>
                <w:rFonts w:hint="eastAsia"/>
              </w:rPr>
              <w:t>表4-14  本项目废水产生及排放情况汇总</w:t>
            </w:r>
          </w:p>
          <w:tbl>
            <w:tblPr>
              <w:tblStyle w:val="39"/>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141"/>
              <w:gridCol w:w="986"/>
              <w:gridCol w:w="856"/>
              <w:gridCol w:w="845"/>
              <w:gridCol w:w="850"/>
              <w:gridCol w:w="851"/>
              <w:gridCol w:w="856"/>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blHeader/>
                <w:jc w:val="center"/>
              </w:trPr>
              <w:tc>
                <w:tcPr>
                  <w:tcW w:w="1068" w:type="dxa"/>
                  <w:noWrap w:val="0"/>
                  <w:vAlign w:val="center"/>
                </w:tcPr>
                <w:p>
                  <w:pPr>
                    <w:adjustRightInd w:val="0"/>
                    <w:jc w:val="center"/>
                    <w:rPr>
                      <w:rFonts w:hint="eastAsia"/>
                      <w:b/>
                      <w:color w:val="000000"/>
                      <w:szCs w:val="21"/>
                    </w:rPr>
                  </w:pPr>
                  <w:r>
                    <w:rPr>
                      <w:rFonts w:hint="eastAsia"/>
                      <w:b/>
                      <w:color w:val="000000"/>
                      <w:szCs w:val="21"/>
                    </w:rPr>
                    <w:t>废水种类</w:t>
                  </w:r>
                </w:p>
              </w:tc>
              <w:tc>
                <w:tcPr>
                  <w:tcW w:w="1141" w:type="dxa"/>
                  <w:noWrap w:val="0"/>
                  <w:vAlign w:val="center"/>
                </w:tcPr>
                <w:p>
                  <w:pPr>
                    <w:adjustRightInd w:val="0"/>
                    <w:jc w:val="center"/>
                    <w:rPr>
                      <w:rFonts w:hint="eastAsia"/>
                      <w:b/>
                      <w:color w:val="000000"/>
                      <w:szCs w:val="21"/>
                    </w:rPr>
                  </w:pPr>
                  <w:r>
                    <w:rPr>
                      <w:rFonts w:hint="eastAsia"/>
                      <w:b/>
                      <w:color w:val="000000"/>
                      <w:szCs w:val="21"/>
                    </w:rPr>
                    <w:t>排放情况及排放量</w:t>
                  </w:r>
                </w:p>
              </w:tc>
              <w:tc>
                <w:tcPr>
                  <w:tcW w:w="986" w:type="dxa"/>
                  <w:noWrap w:val="0"/>
                  <w:vAlign w:val="center"/>
                </w:tcPr>
                <w:p>
                  <w:pPr>
                    <w:adjustRightInd w:val="0"/>
                    <w:jc w:val="center"/>
                    <w:rPr>
                      <w:rFonts w:hint="eastAsia"/>
                      <w:b/>
                      <w:color w:val="000000"/>
                      <w:szCs w:val="21"/>
                    </w:rPr>
                  </w:pPr>
                  <w:r>
                    <w:rPr>
                      <w:rFonts w:hint="eastAsia"/>
                      <w:b/>
                      <w:color w:val="000000"/>
                      <w:szCs w:val="21"/>
                    </w:rPr>
                    <w:t>排放方式</w:t>
                  </w:r>
                </w:p>
              </w:tc>
              <w:tc>
                <w:tcPr>
                  <w:tcW w:w="856" w:type="dxa"/>
                  <w:noWrap w:val="0"/>
                  <w:vAlign w:val="center"/>
                </w:tcPr>
                <w:p>
                  <w:pPr>
                    <w:adjustRightInd w:val="0"/>
                    <w:jc w:val="center"/>
                    <w:rPr>
                      <w:rFonts w:hint="eastAsia"/>
                      <w:b/>
                      <w:color w:val="000000"/>
                      <w:szCs w:val="21"/>
                    </w:rPr>
                  </w:pPr>
                  <w:r>
                    <w:rPr>
                      <w:rFonts w:hint="eastAsia"/>
                      <w:b/>
                      <w:color w:val="000000"/>
                      <w:szCs w:val="21"/>
                    </w:rPr>
                    <w:t>排放去向</w:t>
                  </w:r>
                </w:p>
              </w:tc>
              <w:tc>
                <w:tcPr>
                  <w:tcW w:w="845" w:type="dxa"/>
                  <w:noWrap w:val="0"/>
                  <w:vAlign w:val="center"/>
                </w:tcPr>
                <w:p>
                  <w:pPr>
                    <w:adjustRightInd w:val="0"/>
                    <w:jc w:val="center"/>
                    <w:rPr>
                      <w:rFonts w:hint="eastAsia"/>
                      <w:b/>
                      <w:color w:val="000000"/>
                      <w:szCs w:val="21"/>
                    </w:rPr>
                  </w:pPr>
                  <w:r>
                    <w:rPr>
                      <w:rFonts w:hint="eastAsia"/>
                      <w:b/>
                      <w:color w:val="000000"/>
                      <w:szCs w:val="21"/>
                    </w:rPr>
                    <w:t>排放规律</w:t>
                  </w:r>
                </w:p>
              </w:tc>
              <w:tc>
                <w:tcPr>
                  <w:tcW w:w="850" w:type="dxa"/>
                  <w:noWrap w:val="0"/>
                  <w:vAlign w:val="center"/>
                </w:tcPr>
                <w:p>
                  <w:pPr>
                    <w:adjustRightInd w:val="0"/>
                    <w:jc w:val="center"/>
                    <w:rPr>
                      <w:b/>
                      <w:color w:val="000000"/>
                      <w:szCs w:val="21"/>
                    </w:rPr>
                  </w:pPr>
                  <w:r>
                    <w:rPr>
                      <w:rFonts w:hint="eastAsia"/>
                      <w:b/>
                      <w:color w:val="000000"/>
                      <w:szCs w:val="21"/>
                    </w:rPr>
                    <w:t>排放口名称</w:t>
                  </w:r>
                </w:p>
              </w:tc>
              <w:tc>
                <w:tcPr>
                  <w:tcW w:w="851" w:type="dxa"/>
                  <w:noWrap w:val="0"/>
                  <w:vAlign w:val="center"/>
                </w:tcPr>
                <w:p>
                  <w:pPr>
                    <w:adjustRightInd w:val="0"/>
                    <w:jc w:val="center"/>
                    <w:rPr>
                      <w:rFonts w:hint="eastAsia"/>
                      <w:b/>
                      <w:color w:val="000000"/>
                      <w:szCs w:val="21"/>
                    </w:rPr>
                  </w:pPr>
                  <w:r>
                    <w:rPr>
                      <w:rFonts w:hint="eastAsia"/>
                      <w:b/>
                      <w:color w:val="000000"/>
                      <w:szCs w:val="21"/>
                    </w:rPr>
                    <w:t>排放口类型</w:t>
                  </w:r>
                </w:p>
              </w:tc>
              <w:tc>
                <w:tcPr>
                  <w:tcW w:w="856" w:type="dxa"/>
                  <w:noWrap w:val="0"/>
                  <w:vAlign w:val="center"/>
                </w:tcPr>
                <w:p>
                  <w:pPr>
                    <w:adjustRightInd w:val="0"/>
                    <w:jc w:val="center"/>
                    <w:rPr>
                      <w:b/>
                      <w:color w:val="000000"/>
                      <w:szCs w:val="21"/>
                    </w:rPr>
                  </w:pPr>
                  <w:r>
                    <w:rPr>
                      <w:rFonts w:hint="eastAsia"/>
                      <w:b/>
                      <w:color w:val="000000"/>
                      <w:szCs w:val="21"/>
                    </w:rPr>
                    <w:t>排放口坐标</w:t>
                  </w:r>
                </w:p>
              </w:tc>
              <w:tc>
                <w:tcPr>
                  <w:tcW w:w="760" w:type="dxa"/>
                  <w:noWrap w:val="0"/>
                  <w:vAlign w:val="center"/>
                </w:tcPr>
                <w:p>
                  <w:pPr>
                    <w:adjustRightInd w:val="0"/>
                    <w:jc w:val="center"/>
                    <w:rPr>
                      <w:b/>
                      <w:color w:val="000000"/>
                      <w:szCs w:val="21"/>
                    </w:rPr>
                  </w:pPr>
                  <w:r>
                    <w:rPr>
                      <w:rFonts w:hint="eastAsia"/>
                      <w:b/>
                      <w:color w:val="000000"/>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1068" w:type="dxa"/>
                  <w:noWrap w:val="0"/>
                  <w:vAlign w:val="center"/>
                </w:tcPr>
                <w:p>
                  <w:pPr>
                    <w:adjustRightInd w:val="0"/>
                    <w:snapToGrid w:val="0"/>
                    <w:jc w:val="center"/>
                    <w:rPr>
                      <w:color w:val="000000"/>
                      <w:szCs w:val="21"/>
                    </w:rPr>
                  </w:pPr>
                  <w:r>
                    <w:rPr>
                      <w:rFonts w:hint="eastAsia"/>
                      <w:color w:val="000000"/>
                      <w:szCs w:val="21"/>
                    </w:rPr>
                    <w:t>生活污水</w:t>
                  </w:r>
                </w:p>
              </w:tc>
              <w:tc>
                <w:tcPr>
                  <w:tcW w:w="1141" w:type="dxa"/>
                  <w:noWrap w:val="0"/>
                  <w:vAlign w:val="center"/>
                </w:tcPr>
                <w:p>
                  <w:pPr>
                    <w:adjustRightInd w:val="0"/>
                    <w:jc w:val="center"/>
                    <w:rPr>
                      <w:rFonts w:hint="eastAsia"/>
                      <w:color w:val="000000"/>
                      <w:szCs w:val="21"/>
                    </w:rPr>
                  </w:pPr>
                  <w:r>
                    <w:rPr>
                      <w:rFonts w:hint="eastAsia"/>
                      <w:color w:val="000000"/>
                      <w:szCs w:val="21"/>
                    </w:rPr>
                    <w:t>6.08m</w:t>
                  </w:r>
                  <w:r>
                    <w:rPr>
                      <w:rFonts w:hint="eastAsia"/>
                      <w:color w:val="000000"/>
                      <w:szCs w:val="21"/>
                      <w:vertAlign w:val="superscript"/>
                    </w:rPr>
                    <w:t>3</w:t>
                  </w:r>
                </w:p>
              </w:tc>
              <w:tc>
                <w:tcPr>
                  <w:tcW w:w="986" w:type="dxa"/>
                  <w:noWrap w:val="0"/>
                  <w:vAlign w:val="center"/>
                </w:tcPr>
                <w:p>
                  <w:pPr>
                    <w:adjustRightInd w:val="0"/>
                    <w:jc w:val="center"/>
                    <w:rPr>
                      <w:color w:val="000000"/>
                      <w:szCs w:val="21"/>
                    </w:rPr>
                  </w:pPr>
                  <w:r>
                    <w:rPr>
                      <w:rFonts w:hint="eastAsia"/>
                      <w:color w:val="000000"/>
                      <w:szCs w:val="21"/>
                    </w:rPr>
                    <w:t>间接排放</w:t>
                  </w:r>
                </w:p>
              </w:tc>
              <w:tc>
                <w:tcPr>
                  <w:tcW w:w="856" w:type="dxa"/>
                  <w:noWrap w:val="0"/>
                  <w:vAlign w:val="center"/>
                </w:tcPr>
                <w:p>
                  <w:pPr>
                    <w:adjustRightInd w:val="0"/>
                    <w:jc w:val="center"/>
                    <w:rPr>
                      <w:rFonts w:hint="eastAsia"/>
                      <w:color w:val="000000"/>
                      <w:szCs w:val="21"/>
                    </w:rPr>
                  </w:pPr>
                  <w:r>
                    <w:rPr>
                      <w:rFonts w:hint="eastAsia"/>
                      <w:color w:val="000000"/>
                      <w:szCs w:val="21"/>
                    </w:rPr>
                    <w:t>园区污水处理厂</w:t>
                  </w:r>
                </w:p>
              </w:tc>
              <w:tc>
                <w:tcPr>
                  <w:tcW w:w="845" w:type="dxa"/>
                  <w:noWrap w:val="0"/>
                  <w:vAlign w:val="center"/>
                </w:tcPr>
                <w:p>
                  <w:pPr>
                    <w:adjustRightInd w:val="0"/>
                    <w:jc w:val="center"/>
                    <w:rPr>
                      <w:color w:val="000000"/>
                      <w:szCs w:val="21"/>
                    </w:rPr>
                  </w:pPr>
                  <w:r>
                    <w:rPr>
                      <w:rFonts w:hint="eastAsia"/>
                      <w:color w:val="000000"/>
                      <w:szCs w:val="21"/>
                    </w:rPr>
                    <w:t>/</w:t>
                  </w:r>
                </w:p>
              </w:tc>
              <w:tc>
                <w:tcPr>
                  <w:tcW w:w="850" w:type="dxa"/>
                  <w:noWrap w:val="0"/>
                  <w:vAlign w:val="center"/>
                </w:tcPr>
                <w:p>
                  <w:pPr>
                    <w:adjustRightInd w:val="0"/>
                    <w:jc w:val="center"/>
                    <w:rPr>
                      <w:color w:val="000000"/>
                      <w:szCs w:val="21"/>
                    </w:rPr>
                  </w:pPr>
                  <w:r>
                    <w:rPr>
                      <w:rFonts w:hint="eastAsia"/>
                      <w:color w:val="000000"/>
                      <w:szCs w:val="21"/>
                    </w:rPr>
                    <w:t>/</w:t>
                  </w:r>
                </w:p>
              </w:tc>
              <w:tc>
                <w:tcPr>
                  <w:tcW w:w="851" w:type="dxa"/>
                  <w:noWrap w:val="0"/>
                  <w:vAlign w:val="center"/>
                </w:tcPr>
                <w:p>
                  <w:pPr>
                    <w:adjustRightInd w:val="0"/>
                    <w:jc w:val="center"/>
                    <w:rPr>
                      <w:color w:val="000000"/>
                      <w:szCs w:val="21"/>
                    </w:rPr>
                  </w:pPr>
                  <w:r>
                    <w:rPr>
                      <w:rFonts w:hint="eastAsia"/>
                      <w:color w:val="000000"/>
                      <w:szCs w:val="21"/>
                    </w:rPr>
                    <w:t>/</w:t>
                  </w:r>
                </w:p>
              </w:tc>
              <w:tc>
                <w:tcPr>
                  <w:tcW w:w="856" w:type="dxa"/>
                  <w:noWrap w:val="0"/>
                  <w:vAlign w:val="center"/>
                </w:tcPr>
                <w:p>
                  <w:pPr>
                    <w:adjustRightInd w:val="0"/>
                    <w:jc w:val="center"/>
                    <w:rPr>
                      <w:color w:val="000000"/>
                      <w:szCs w:val="21"/>
                    </w:rPr>
                  </w:pPr>
                  <w:r>
                    <w:rPr>
                      <w:rFonts w:hint="eastAsia"/>
                      <w:color w:val="000000"/>
                      <w:szCs w:val="21"/>
                    </w:rPr>
                    <w:t>/</w:t>
                  </w:r>
                </w:p>
              </w:tc>
              <w:tc>
                <w:tcPr>
                  <w:tcW w:w="760" w:type="dxa"/>
                  <w:noWrap w:val="0"/>
                  <w:vAlign w:val="center"/>
                </w:tcPr>
                <w:p>
                  <w:pPr>
                    <w:adjustRightIn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blHeader/>
                <w:jc w:val="center"/>
              </w:trPr>
              <w:tc>
                <w:tcPr>
                  <w:tcW w:w="1068" w:type="dxa"/>
                  <w:noWrap w:val="0"/>
                  <w:vAlign w:val="center"/>
                </w:tcPr>
                <w:p>
                  <w:pPr>
                    <w:adjustRightInd w:val="0"/>
                    <w:snapToGrid w:val="0"/>
                    <w:jc w:val="center"/>
                    <w:rPr>
                      <w:color w:val="000000"/>
                      <w:szCs w:val="21"/>
                    </w:rPr>
                  </w:pPr>
                  <w:r>
                    <w:rPr>
                      <w:rFonts w:hint="eastAsia"/>
                      <w:color w:val="000000"/>
                      <w:szCs w:val="21"/>
                    </w:rPr>
                    <w:t>洗砂废水</w:t>
                  </w:r>
                </w:p>
              </w:tc>
              <w:tc>
                <w:tcPr>
                  <w:tcW w:w="1141" w:type="dxa"/>
                  <w:noWrap w:val="0"/>
                  <w:vAlign w:val="center"/>
                </w:tcPr>
                <w:p>
                  <w:pPr>
                    <w:adjustRightInd w:val="0"/>
                    <w:jc w:val="center"/>
                    <w:rPr>
                      <w:rFonts w:hint="eastAsia"/>
                      <w:color w:val="000000"/>
                      <w:szCs w:val="21"/>
                    </w:rPr>
                  </w:pPr>
                  <w:r>
                    <w:rPr>
                      <w:rFonts w:hint="eastAsia"/>
                      <w:color w:val="000000"/>
                      <w:szCs w:val="21"/>
                    </w:rPr>
                    <w:t>5333.28</w:t>
                  </w:r>
                </w:p>
              </w:tc>
              <w:tc>
                <w:tcPr>
                  <w:tcW w:w="986" w:type="dxa"/>
                  <w:noWrap w:val="0"/>
                  <w:vAlign w:val="center"/>
                </w:tcPr>
                <w:p>
                  <w:pPr>
                    <w:jc w:val="center"/>
                  </w:pPr>
                  <w:r>
                    <w:rPr>
                      <w:rFonts w:hint="eastAsia"/>
                      <w:color w:val="000000"/>
                      <w:szCs w:val="21"/>
                    </w:rPr>
                    <w:t>不外排</w:t>
                  </w:r>
                </w:p>
              </w:tc>
              <w:tc>
                <w:tcPr>
                  <w:tcW w:w="856" w:type="dxa"/>
                  <w:noWrap w:val="0"/>
                  <w:vAlign w:val="center"/>
                </w:tcPr>
                <w:p>
                  <w:pPr>
                    <w:adjustRightInd w:val="0"/>
                    <w:jc w:val="center"/>
                    <w:rPr>
                      <w:color w:val="000000"/>
                      <w:szCs w:val="21"/>
                    </w:rPr>
                  </w:pPr>
                  <w:r>
                    <w:rPr>
                      <w:rFonts w:hint="eastAsia"/>
                      <w:color w:val="000000"/>
                      <w:szCs w:val="21"/>
                    </w:rPr>
                    <w:t>/</w:t>
                  </w:r>
                </w:p>
              </w:tc>
              <w:tc>
                <w:tcPr>
                  <w:tcW w:w="845" w:type="dxa"/>
                  <w:noWrap w:val="0"/>
                  <w:vAlign w:val="center"/>
                </w:tcPr>
                <w:p>
                  <w:pPr>
                    <w:adjustRightInd w:val="0"/>
                    <w:jc w:val="center"/>
                    <w:rPr>
                      <w:color w:val="000000"/>
                      <w:szCs w:val="21"/>
                    </w:rPr>
                  </w:pPr>
                  <w:r>
                    <w:rPr>
                      <w:rFonts w:hint="eastAsia"/>
                      <w:color w:val="000000"/>
                      <w:szCs w:val="21"/>
                    </w:rPr>
                    <w:t>/</w:t>
                  </w:r>
                </w:p>
              </w:tc>
              <w:tc>
                <w:tcPr>
                  <w:tcW w:w="850" w:type="dxa"/>
                  <w:noWrap w:val="0"/>
                  <w:vAlign w:val="center"/>
                </w:tcPr>
                <w:p>
                  <w:pPr>
                    <w:adjustRightInd w:val="0"/>
                    <w:jc w:val="center"/>
                    <w:rPr>
                      <w:color w:val="000000"/>
                      <w:szCs w:val="21"/>
                    </w:rPr>
                  </w:pPr>
                  <w:r>
                    <w:rPr>
                      <w:rFonts w:hint="eastAsia"/>
                      <w:color w:val="000000"/>
                      <w:szCs w:val="21"/>
                    </w:rPr>
                    <w:t>/</w:t>
                  </w:r>
                </w:p>
              </w:tc>
              <w:tc>
                <w:tcPr>
                  <w:tcW w:w="851" w:type="dxa"/>
                  <w:noWrap w:val="0"/>
                  <w:vAlign w:val="center"/>
                </w:tcPr>
                <w:p>
                  <w:pPr>
                    <w:adjustRightInd w:val="0"/>
                    <w:jc w:val="center"/>
                    <w:rPr>
                      <w:color w:val="000000"/>
                      <w:szCs w:val="21"/>
                    </w:rPr>
                  </w:pPr>
                  <w:r>
                    <w:rPr>
                      <w:rFonts w:hint="eastAsia"/>
                      <w:color w:val="000000"/>
                      <w:szCs w:val="21"/>
                    </w:rPr>
                    <w:t>/</w:t>
                  </w:r>
                </w:p>
              </w:tc>
              <w:tc>
                <w:tcPr>
                  <w:tcW w:w="856" w:type="dxa"/>
                  <w:noWrap w:val="0"/>
                  <w:vAlign w:val="center"/>
                </w:tcPr>
                <w:p>
                  <w:pPr>
                    <w:adjustRightInd w:val="0"/>
                    <w:jc w:val="center"/>
                    <w:rPr>
                      <w:color w:val="000000"/>
                      <w:szCs w:val="21"/>
                    </w:rPr>
                  </w:pPr>
                  <w:r>
                    <w:rPr>
                      <w:rFonts w:hint="eastAsia"/>
                      <w:color w:val="000000"/>
                      <w:szCs w:val="21"/>
                    </w:rPr>
                    <w:t>/</w:t>
                  </w:r>
                </w:p>
              </w:tc>
              <w:tc>
                <w:tcPr>
                  <w:tcW w:w="760" w:type="dxa"/>
                  <w:noWrap w:val="0"/>
                  <w:vAlign w:val="center"/>
                </w:tcPr>
                <w:p>
                  <w:pPr>
                    <w:adjustRightIn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blHeader/>
                <w:jc w:val="center"/>
              </w:trPr>
              <w:tc>
                <w:tcPr>
                  <w:tcW w:w="1068" w:type="dxa"/>
                  <w:noWrap w:val="0"/>
                  <w:vAlign w:val="center"/>
                </w:tcPr>
                <w:p>
                  <w:pPr>
                    <w:adjustRightInd w:val="0"/>
                    <w:snapToGrid w:val="0"/>
                    <w:jc w:val="center"/>
                    <w:rPr>
                      <w:rFonts w:hint="eastAsia"/>
                      <w:color w:val="000000"/>
                      <w:szCs w:val="21"/>
                    </w:rPr>
                  </w:pPr>
                  <w:r>
                    <w:rPr>
                      <w:rFonts w:hint="eastAsia"/>
                      <w:color w:val="000000"/>
                      <w:szCs w:val="21"/>
                    </w:rPr>
                    <w:t>轮胎冲洗废水</w:t>
                  </w:r>
                </w:p>
              </w:tc>
              <w:tc>
                <w:tcPr>
                  <w:tcW w:w="1141" w:type="dxa"/>
                  <w:noWrap w:val="0"/>
                  <w:vAlign w:val="center"/>
                </w:tcPr>
                <w:p>
                  <w:pPr>
                    <w:adjustRightInd w:val="0"/>
                    <w:jc w:val="center"/>
                    <w:rPr>
                      <w:rFonts w:hint="eastAsia"/>
                      <w:color w:val="000000"/>
                      <w:szCs w:val="21"/>
                    </w:rPr>
                  </w:pPr>
                  <w:r>
                    <w:rPr>
                      <w:rFonts w:hint="eastAsia"/>
                      <w:color w:val="000000"/>
                      <w:szCs w:val="21"/>
                    </w:rPr>
                    <w:t>23.38</w:t>
                  </w:r>
                </w:p>
              </w:tc>
              <w:tc>
                <w:tcPr>
                  <w:tcW w:w="986" w:type="dxa"/>
                  <w:noWrap w:val="0"/>
                  <w:vAlign w:val="center"/>
                </w:tcPr>
                <w:p>
                  <w:pPr>
                    <w:jc w:val="center"/>
                  </w:pPr>
                  <w:r>
                    <w:rPr>
                      <w:rFonts w:hint="eastAsia"/>
                      <w:color w:val="000000"/>
                      <w:szCs w:val="21"/>
                    </w:rPr>
                    <w:t>不外排</w:t>
                  </w:r>
                </w:p>
              </w:tc>
              <w:tc>
                <w:tcPr>
                  <w:tcW w:w="856" w:type="dxa"/>
                  <w:noWrap w:val="0"/>
                  <w:vAlign w:val="center"/>
                </w:tcPr>
                <w:p>
                  <w:pPr>
                    <w:adjustRightInd w:val="0"/>
                    <w:jc w:val="center"/>
                    <w:rPr>
                      <w:color w:val="000000"/>
                      <w:szCs w:val="21"/>
                    </w:rPr>
                  </w:pPr>
                  <w:r>
                    <w:rPr>
                      <w:rFonts w:hint="eastAsia"/>
                      <w:color w:val="000000"/>
                      <w:szCs w:val="21"/>
                    </w:rPr>
                    <w:t>/</w:t>
                  </w:r>
                </w:p>
              </w:tc>
              <w:tc>
                <w:tcPr>
                  <w:tcW w:w="845" w:type="dxa"/>
                  <w:noWrap w:val="0"/>
                  <w:vAlign w:val="center"/>
                </w:tcPr>
                <w:p>
                  <w:pPr>
                    <w:adjustRightInd w:val="0"/>
                    <w:jc w:val="center"/>
                    <w:rPr>
                      <w:color w:val="000000"/>
                      <w:szCs w:val="21"/>
                    </w:rPr>
                  </w:pPr>
                  <w:r>
                    <w:rPr>
                      <w:rFonts w:hint="eastAsia"/>
                      <w:color w:val="000000"/>
                      <w:szCs w:val="21"/>
                    </w:rPr>
                    <w:t>/</w:t>
                  </w:r>
                </w:p>
              </w:tc>
              <w:tc>
                <w:tcPr>
                  <w:tcW w:w="850" w:type="dxa"/>
                  <w:noWrap w:val="0"/>
                  <w:vAlign w:val="center"/>
                </w:tcPr>
                <w:p>
                  <w:pPr>
                    <w:adjustRightInd w:val="0"/>
                    <w:jc w:val="center"/>
                    <w:rPr>
                      <w:color w:val="000000"/>
                      <w:szCs w:val="21"/>
                    </w:rPr>
                  </w:pPr>
                  <w:r>
                    <w:rPr>
                      <w:rFonts w:hint="eastAsia"/>
                      <w:color w:val="000000"/>
                      <w:szCs w:val="21"/>
                    </w:rPr>
                    <w:t>/</w:t>
                  </w:r>
                </w:p>
              </w:tc>
              <w:tc>
                <w:tcPr>
                  <w:tcW w:w="851" w:type="dxa"/>
                  <w:noWrap w:val="0"/>
                  <w:vAlign w:val="center"/>
                </w:tcPr>
                <w:p>
                  <w:pPr>
                    <w:adjustRightInd w:val="0"/>
                    <w:jc w:val="center"/>
                    <w:rPr>
                      <w:color w:val="000000"/>
                      <w:szCs w:val="21"/>
                    </w:rPr>
                  </w:pPr>
                  <w:r>
                    <w:rPr>
                      <w:rFonts w:hint="eastAsia"/>
                      <w:color w:val="000000"/>
                      <w:szCs w:val="21"/>
                    </w:rPr>
                    <w:t>/</w:t>
                  </w:r>
                </w:p>
              </w:tc>
              <w:tc>
                <w:tcPr>
                  <w:tcW w:w="856" w:type="dxa"/>
                  <w:noWrap w:val="0"/>
                  <w:vAlign w:val="center"/>
                </w:tcPr>
                <w:p>
                  <w:pPr>
                    <w:adjustRightInd w:val="0"/>
                    <w:jc w:val="center"/>
                    <w:rPr>
                      <w:color w:val="000000"/>
                      <w:szCs w:val="21"/>
                    </w:rPr>
                  </w:pPr>
                  <w:r>
                    <w:rPr>
                      <w:rFonts w:hint="eastAsia"/>
                      <w:color w:val="000000"/>
                      <w:szCs w:val="21"/>
                    </w:rPr>
                    <w:t>/</w:t>
                  </w:r>
                </w:p>
              </w:tc>
              <w:tc>
                <w:tcPr>
                  <w:tcW w:w="760" w:type="dxa"/>
                  <w:noWrap w:val="0"/>
                  <w:vAlign w:val="center"/>
                </w:tcPr>
                <w:p>
                  <w:pPr>
                    <w:adjustRightIn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blHeader/>
                <w:jc w:val="center"/>
              </w:trPr>
              <w:tc>
                <w:tcPr>
                  <w:tcW w:w="1068" w:type="dxa"/>
                  <w:noWrap w:val="0"/>
                  <w:vAlign w:val="center"/>
                </w:tcPr>
                <w:p>
                  <w:pPr>
                    <w:adjustRightInd w:val="0"/>
                    <w:snapToGrid w:val="0"/>
                    <w:jc w:val="center"/>
                    <w:rPr>
                      <w:rFonts w:hint="eastAsia"/>
                      <w:color w:val="000000"/>
                      <w:szCs w:val="21"/>
                    </w:rPr>
                  </w:pPr>
                  <w:r>
                    <w:rPr>
                      <w:rFonts w:hint="eastAsia"/>
                      <w:color w:val="000000"/>
                      <w:szCs w:val="21"/>
                    </w:rPr>
                    <w:t>搅拌机清洗废水</w:t>
                  </w:r>
                </w:p>
              </w:tc>
              <w:tc>
                <w:tcPr>
                  <w:tcW w:w="1141" w:type="dxa"/>
                  <w:noWrap w:val="0"/>
                  <w:vAlign w:val="center"/>
                </w:tcPr>
                <w:p>
                  <w:pPr>
                    <w:adjustRightInd w:val="0"/>
                    <w:jc w:val="center"/>
                    <w:rPr>
                      <w:rFonts w:hint="eastAsia"/>
                      <w:color w:val="000000"/>
                      <w:szCs w:val="21"/>
                    </w:rPr>
                  </w:pPr>
                  <w:r>
                    <w:rPr>
                      <w:rFonts w:hint="eastAsia"/>
                      <w:color w:val="000000"/>
                      <w:szCs w:val="21"/>
                    </w:rPr>
                    <w:t>9.9</w:t>
                  </w:r>
                </w:p>
              </w:tc>
              <w:tc>
                <w:tcPr>
                  <w:tcW w:w="986" w:type="dxa"/>
                  <w:noWrap w:val="0"/>
                  <w:vAlign w:val="center"/>
                </w:tcPr>
                <w:p>
                  <w:pPr>
                    <w:jc w:val="center"/>
                  </w:pPr>
                  <w:r>
                    <w:rPr>
                      <w:rFonts w:hint="eastAsia"/>
                      <w:color w:val="000000"/>
                      <w:szCs w:val="21"/>
                    </w:rPr>
                    <w:t>不外排</w:t>
                  </w:r>
                </w:p>
              </w:tc>
              <w:tc>
                <w:tcPr>
                  <w:tcW w:w="856" w:type="dxa"/>
                  <w:noWrap w:val="0"/>
                  <w:vAlign w:val="center"/>
                </w:tcPr>
                <w:p>
                  <w:pPr>
                    <w:adjustRightInd w:val="0"/>
                    <w:jc w:val="center"/>
                    <w:rPr>
                      <w:color w:val="000000"/>
                      <w:szCs w:val="21"/>
                    </w:rPr>
                  </w:pPr>
                  <w:r>
                    <w:rPr>
                      <w:rFonts w:hint="eastAsia"/>
                      <w:color w:val="000000"/>
                      <w:szCs w:val="21"/>
                    </w:rPr>
                    <w:t>/</w:t>
                  </w:r>
                </w:p>
              </w:tc>
              <w:tc>
                <w:tcPr>
                  <w:tcW w:w="845" w:type="dxa"/>
                  <w:noWrap w:val="0"/>
                  <w:vAlign w:val="center"/>
                </w:tcPr>
                <w:p>
                  <w:pPr>
                    <w:adjustRightInd w:val="0"/>
                    <w:jc w:val="center"/>
                    <w:rPr>
                      <w:color w:val="000000"/>
                      <w:szCs w:val="21"/>
                    </w:rPr>
                  </w:pPr>
                  <w:r>
                    <w:rPr>
                      <w:rFonts w:hint="eastAsia"/>
                      <w:color w:val="000000"/>
                      <w:szCs w:val="21"/>
                    </w:rPr>
                    <w:t>/</w:t>
                  </w:r>
                </w:p>
              </w:tc>
              <w:tc>
                <w:tcPr>
                  <w:tcW w:w="850" w:type="dxa"/>
                  <w:noWrap w:val="0"/>
                  <w:vAlign w:val="center"/>
                </w:tcPr>
                <w:p>
                  <w:pPr>
                    <w:adjustRightInd w:val="0"/>
                    <w:jc w:val="center"/>
                    <w:rPr>
                      <w:color w:val="000000"/>
                      <w:szCs w:val="21"/>
                    </w:rPr>
                  </w:pPr>
                  <w:r>
                    <w:rPr>
                      <w:rFonts w:hint="eastAsia"/>
                      <w:color w:val="000000"/>
                      <w:szCs w:val="21"/>
                    </w:rPr>
                    <w:t>/</w:t>
                  </w:r>
                </w:p>
              </w:tc>
              <w:tc>
                <w:tcPr>
                  <w:tcW w:w="851" w:type="dxa"/>
                  <w:noWrap w:val="0"/>
                  <w:vAlign w:val="center"/>
                </w:tcPr>
                <w:p>
                  <w:pPr>
                    <w:adjustRightInd w:val="0"/>
                    <w:jc w:val="center"/>
                    <w:rPr>
                      <w:color w:val="000000"/>
                      <w:szCs w:val="21"/>
                    </w:rPr>
                  </w:pPr>
                  <w:r>
                    <w:rPr>
                      <w:rFonts w:hint="eastAsia"/>
                      <w:color w:val="000000"/>
                      <w:szCs w:val="21"/>
                    </w:rPr>
                    <w:t>/</w:t>
                  </w:r>
                </w:p>
              </w:tc>
              <w:tc>
                <w:tcPr>
                  <w:tcW w:w="856" w:type="dxa"/>
                  <w:noWrap w:val="0"/>
                  <w:vAlign w:val="center"/>
                </w:tcPr>
                <w:p>
                  <w:pPr>
                    <w:adjustRightInd w:val="0"/>
                    <w:jc w:val="center"/>
                    <w:rPr>
                      <w:color w:val="000000"/>
                      <w:szCs w:val="21"/>
                    </w:rPr>
                  </w:pPr>
                  <w:r>
                    <w:rPr>
                      <w:rFonts w:hint="eastAsia"/>
                      <w:color w:val="000000"/>
                      <w:szCs w:val="21"/>
                    </w:rPr>
                    <w:t>/</w:t>
                  </w:r>
                </w:p>
              </w:tc>
              <w:tc>
                <w:tcPr>
                  <w:tcW w:w="760" w:type="dxa"/>
                  <w:noWrap w:val="0"/>
                  <w:vAlign w:val="center"/>
                </w:tcPr>
                <w:p>
                  <w:pPr>
                    <w:adjustRightIn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blHeader/>
                <w:jc w:val="center"/>
              </w:trPr>
              <w:tc>
                <w:tcPr>
                  <w:tcW w:w="1068" w:type="dxa"/>
                  <w:noWrap w:val="0"/>
                  <w:vAlign w:val="center"/>
                </w:tcPr>
                <w:p>
                  <w:pPr>
                    <w:adjustRightInd w:val="0"/>
                    <w:snapToGrid w:val="0"/>
                    <w:jc w:val="center"/>
                    <w:rPr>
                      <w:rFonts w:hint="eastAsia"/>
                      <w:color w:val="000000"/>
                      <w:szCs w:val="21"/>
                    </w:rPr>
                  </w:pPr>
                  <w:r>
                    <w:rPr>
                      <w:rFonts w:hint="eastAsia"/>
                      <w:color w:val="000000"/>
                      <w:szCs w:val="21"/>
                    </w:rPr>
                    <w:t>混凝土罐车冲洗废水</w:t>
                  </w:r>
                </w:p>
              </w:tc>
              <w:tc>
                <w:tcPr>
                  <w:tcW w:w="1141" w:type="dxa"/>
                  <w:noWrap w:val="0"/>
                  <w:vAlign w:val="center"/>
                </w:tcPr>
                <w:p>
                  <w:pPr>
                    <w:adjustRightInd w:val="0"/>
                    <w:jc w:val="center"/>
                    <w:rPr>
                      <w:rFonts w:hint="eastAsia"/>
                      <w:color w:val="000000"/>
                      <w:szCs w:val="21"/>
                    </w:rPr>
                  </w:pPr>
                  <w:r>
                    <w:rPr>
                      <w:rFonts w:hint="eastAsia"/>
                      <w:color w:val="000000"/>
                      <w:szCs w:val="21"/>
                    </w:rPr>
                    <w:t>18</w:t>
                  </w:r>
                </w:p>
              </w:tc>
              <w:tc>
                <w:tcPr>
                  <w:tcW w:w="986" w:type="dxa"/>
                  <w:noWrap w:val="0"/>
                  <w:vAlign w:val="center"/>
                </w:tcPr>
                <w:p>
                  <w:pPr>
                    <w:jc w:val="center"/>
                  </w:pPr>
                  <w:r>
                    <w:rPr>
                      <w:rFonts w:hint="eastAsia"/>
                      <w:color w:val="000000"/>
                      <w:szCs w:val="21"/>
                    </w:rPr>
                    <w:t>不外排</w:t>
                  </w:r>
                </w:p>
              </w:tc>
              <w:tc>
                <w:tcPr>
                  <w:tcW w:w="856" w:type="dxa"/>
                  <w:noWrap w:val="0"/>
                  <w:vAlign w:val="center"/>
                </w:tcPr>
                <w:p>
                  <w:pPr>
                    <w:adjustRightInd w:val="0"/>
                    <w:jc w:val="center"/>
                    <w:rPr>
                      <w:color w:val="000000"/>
                      <w:szCs w:val="21"/>
                    </w:rPr>
                  </w:pPr>
                  <w:r>
                    <w:rPr>
                      <w:rFonts w:hint="eastAsia"/>
                      <w:color w:val="000000"/>
                      <w:szCs w:val="21"/>
                    </w:rPr>
                    <w:t>/</w:t>
                  </w:r>
                </w:p>
              </w:tc>
              <w:tc>
                <w:tcPr>
                  <w:tcW w:w="845" w:type="dxa"/>
                  <w:noWrap w:val="0"/>
                  <w:vAlign w:val="center"/>
                </w:tcPr>
                <w:p>
                  <w:pPr>
                    <w:adjustRightInd w:val="0"/>
                    <w:jc w:val="center"/>
                    <w:rPr>
                      <w:color w:val="000000"/>
                      <w:szCs w:val="21"/>
                    </w:rPr>
                  </w:pPr>
                  <w:r>
                    <w:rPr>
                      <w:rFonts w:hint="eastAsia"/>
                      <w:color w:val="000000"/>
                      <w:szCs w:val="21"/>
                    </w:rPr>
                    <w:t>/</w:t>
                  </w:r>
                </w:p>
              </w:tc>
              <w:tc>
                <w:tcPr>
                  <w:tcW w:w="850" w:type="dxa"/>
                  <w:noWrap w:val="0"/>
                  <w:vAlign w:val="center"/>
                </w:tcPr>
                <w:p>
                  <w:pPr>
                    <w:adjustRightInd w:val="0"/>
                    <w:jc w:val="center"/>
                    <w:rPr>
                      <w:color w:val="000000"/>
                      <w:szCs w:val="21"/>
                    </w:rPr>
                  </w:pPr>
                  <w:r>
                    <w:rPr>
                      <w:rFonts w:hint="eastAsia"/>
                      <w:color w:val="000000"/>
                      <w:szCs w:val="21"/>
                    </w:rPr>
                    <w:t>/</w:t>
                  </w:r>
                </w:p>
              </w:tc>
              <w:tc>
                <w:tcPr>
                  <w:tcW w:w="851" w:type="dxa"/>
                  <w:noWrap w:val="0"/>
                  <w:vAlign w:val="center"/>
                </w:tcPr>
                <w:p>
                  <w:pPr>
                    <w:adjustRightInd w:val="0"/>
                    <w:jc w:val="center"/>
                    <w:rPr>
                      <w:color w:val="000000"/>
                      <w:szCs w:val="21"/>
                    </w:rPr>
                  </w:pPr>
                  <w:r>
                    <w:rPr>
                      <w:rFonts w:hint="eastAsia"/>
                      <w:color w:val="000000"/>
                      <w:szCs w:val="21"/>
                    </w:rPr>
                    <w:t>/</w:t>
                  </w:r>
                </w:p>
              </w:tc>
              <w:tc>
                <w:tcPr>
                  <w:tcW w:w="856" w:type="dxa"/>
                  <w:noWrap w:val="0"/>
                  <w:vAlign w:val="center"/>
                </w:tcPr>
                <w:p>
                  <w:pPr>
                    <w:adjustRightInd w:val="0"/>
                    <w:jc w:val="center"/>
                    <w:rPr>
                      <w:color w:val="000000"/>
                      <w:szCs w:val="21"/>
                    </w:rPr>
                  </w:pPr>
                  <w:r>
                    <w:rPr>
                      <w:rFonts w:hint="eastAsia"/>
                      <w:color w:val="000000"/>
                      <w:szCs w:val="21"/>
                    </w:rPr>
                    <w:t>/</w:t>
                  </w:r>
                </w:p>
              </w:tc>
              <w:tc>
                <w:tcPr>
                  <w:tcW w:w="760" w:type="dxa"/>
                  <w:noWrap w:val="0"/>
                  <w:vAlign w:val="center"/>
                </w:tcPr>
                <w:p>
                  <w:pPr>
                    <w:adjustRightIn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1068" w:type="dxa"/>
                  <w:noWrap w:val="0"/>
                  <w:vAlign w:val="center"/>
                </w:tcPr>
                <w:p>
                  <w:pPr>
                    <w:adjustRightInd w:val="0"/>
                    <w:snapToGrid w:val="0"/>
                    <w:jc w:val="center"/>
                    <w:rPr>
                      <w:rFonts w:hint="eastAsia"/>
                      <w:color w:val="000000"/>
                      <w:szCs w:val="21"/>
                    </w:rPr>
                  </w:pPr>
                  <w:r>
                    <w:rPr>
                      <w:rFonts w:hint="eastAsia"/>
                      <w:color w:val="000000"/>
                      <w:szCs w:val="21"/>
                    </w:rPr>
                    <w:t>场地冲洗废水</w:t>
                  </w:r>
                </w:p>
              </w:tc>
              <w:tc>
                <w:tcPr>
                  <w:tcW w:w="1141" w:type="dxa"/>
                  <w:noWrap w:val="0"/>
                  <w:vAlign w:val="center"/>
                </w:tcPr>
                <w:p>
                  <w:pPr>
                    <w:adjustRightInd w:val="0"/>
                    <w:jc w:val="center"/>
                    <w:rPr>
                      <w:color w:val="000000"/>
                      <w:szCs w:val="21"/>
                    </w:rPr>
                  </w:pPr>
                  <w:r>
                    <w:rPr>
                      <w:rFonts w:hint="eastAsia"/>
                      <w:color w:val="000000"/>
                      <w:szCs w:val="21"/>
                    </w:rPr>
                    <w:t>0.713</w:t>
                  </w:r>
                </w:p>
              </w:tc>
              <w:tc>
                <w:tcPr>
                  <w:tcW w:w="986" w:type="dxa"/>
                  <w:noWrap w:val="0"/>
                  <w:vAlign w:val="center"/>
                </w:tcPr>
                <w:p>
                  <w:pPr>
                    <w:jc w:val="center"/>
                  </w:pPr>
                  <w:r>
                    <w:rPr>
                      <w:rFonts w:hint="eastAsia"/>
                      <w:color w:val="000000"/>
                      <w:szCs w:val="21"/>
                    </w:rPr>
                    <w:t>不外排</w:t>
                  </w:r>
                </w:p>
              </w:tc>
              <w:tc>
                <w:tcPr>
                  <w:tcW w:w="856" w:type="dxa"/>
                  <w:noWrap w:val="0"/>
                  <w:vAlign w:val="center"/>
                </w:tcPr>
                <w:p>
                  <w:pPr>
                    <w:jc w:val="center"/>
                    <w:rPr>
                      <w:color w:val="000000"/>
                    </w:rPr>
                  </w:pPr>
                  <w:r>
                    <w:rPr>
                      <w:rFonts w:hint="eastAsia"/>
                      <w:color w:val="000000"/>
                      <w:szCs w:val="21"/>
                    </w:rPr>
                    <w:t>/</w:t>
                  </w:r>
                </w:p>
              </w:tc>
              <w:tc>
                <w:tcPr>
                  <w:tcW w:w="845" w:type="dxa"/>
                  <w:noWrap w:val="0"/>
                  <w:vAlign w:val="center"/>
                </w:tcPr>
                <w:p>
                  <w:pPr>
                    <w:jc w:val="center"/>
                    <w:rPr>
                      <w:color w:val="000000"/>
                    </w:rPr>
                  </w:pPr>
                  <w:r>
                    <w:rPr>
                      <w:rFonts w:hint="eastAsia"/>
                      <w:color w:val="000000"/>
                      <w:szCs w:val="21"/>
                    </w:rPr>
                    <w:t>/</w:t>
                  </w:r>
                </w:p>
              </w:tc>
              <w:tc>
                <w:tcPr>
                  <w:tcW w:w="850" w:type="dxa"/>
                  <w:noWrap w:val="0"/>
                  <w:vAlign w:val="center"/>
                </w:tcPr>
                <w:p>
                  <w:pPr>
                    <w:jc w:val="center"/>
                    <w:rPr>
                      <w:color w:val="000000"/>
                    </w:rPr>
                  </w:pPr>
                  <w:r>
                    <w:rPr>
                      <w:rFonts w:hint="eastAsia"/>
                      <w:color w:val="000000"/>
                      <w:szCs w:val="21"/>
                    </w:rPr>
                    <w:t>/</w:t>
                  </w:r>
                </w:p>
              </w:tc>
              <w:tc>
                <w:tcPr>
                  <w:tcW w:w="851" w:type="dxa"/>
                  <w:noWrap w:val="0"/>
                  <w:vAlign w:val="center"/>
                </w:tcPr>
                <w:p>
                  <w:pPr>
                    <w:jc w:val="center"/>
                    <w:rPr>
                      <w:color w:val="000000"/>
                    </w:rPr>
                  </w:pPr>
                  <w:r>
                    <w:rPr>
                      <w:rFonts w:hint="eastAsia"/>
                      <w:color w:val="000000"/>
                      <w:szCs w:val="21"/>
                    </w:rPr>
                    <w:t>/</w:t>
                  </w:r>
                </w:p>
              </w:tc>
              <w:tc>
                <w:tcPr>
                  <w:tcW w:w="856" w:type="dxa"/>
                  <w:noWrap w:val="0"/>
                  <w:vAlign w:val="center"/>
                </w:tcPr>
                <w:p>
                  <w:pPr>
                    <w:jc w:val="center"/>
                    <w:rPr>
                      <w:color w:val="000000"/>
                    </w:rPr>
                  </w:pPr>
                  <w:r>
                    <w:rPr>
                      <w:rFonts w:hint="eastAsia"/>
                      <w:color w:val="000000"/>
                      <w:szCs w:val="21"/>
                    </w:rPr>
                    <w:t>/</w:t>
                  </w:r>
                </w:p>
              </w:tc>
              <w:tc>
                <w:tcPr>
                  <w:tcW w:w="760" w:type="dxa"/>
                  <w:noWrap w:val="0"/>
                  <w:vAlign w:val="center"/>
                </w:tcPr>
                <w:p>
                  <w:pPr>
                    <w:jc w:val="center"/>
                    <w:rPr>
                      <w:color w:val="000000"/>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7" w:hRule="atLeast"/>
                <w:jc w:val="center"/>
              </w:trPr>
              <w:tc>
                <w:tcPr>
                  <w:tcW w:w="1068" w:type="dxa"/>
                  <w:noWrap w:val="0"/>
                  <w:vAlign w:val="center"/>
                </w:tcPr>
                <w:p>
                  <w:pPr>
                    <w:adjustRightInd w:val="0"/>
                    <w:snapToGrid w:val="0"/>
                    <w:jc w:val="center"/>
                    <w:rPr>
                      <w:rFonts w:hint="eastAsia"/>
                      <w:color w:val="000000"/>
                      <w:szCs w:val="21"/>
                    </w:rPr>
                  </w:pPr>
                  <w:r>
                    <w:rPr>
                      <w:rFonts w:hint="eastAsia"/>
                      <w:color w:val="000000"/>
                      <w:szCs w:val="21"/>
                    </w:rPr>
                    <w:t>初期雨水</w:t>
                  </w:r>
                </w:p>
              </w:tc>
              <w:tc>
                <w:tcPr>
                  <w:tcW w:w="1141" w:type="dxa"/>
                  <w:noWrap w:val="0"/>
                  <w:vAlign w:val="center"/>
                </w:tcPr>
                <w:p>
                  <w:pPr>
                    <w:adjustRightInd w:val="0"/>
                    <w:jc w:val="center"/>
                    <w:rPr>
                      <w:color w:val="000000"/>
                      <w:szCs w:val="21"/>
                    </w:rPr>
                  </w:pPr>
                  <w:r>
                    <w:rPr>
                      <w:rFonts w:hint="eastAsia"/>
                      <w:color w:val="000000"/>
                      <w:szCs w:val="21"/>
                    </w:rPr>
                    <w:t>44.6</w:t>
                  </w:r>
                </w:p>
              </w:tc>
              <w:tc>
                <w:tcPr>
                  <w:tcW w:w="986" w:type="dxa"/>
                  <w:noWrap w:val="0"/>
                  <w:vAlign w:val="center"/>
                </w:tcPr>
                <w:p>
                  <w:pPr>
                    <w:adjustRightInd w:val="0"/>
                    <w:jc w:val="center"/>
                    <w:rPr>
                      <w:color w:val="000000"/>
                      <w:szCs w:val="21"/>
                    </w:rPr>
                  </w:pPr>
                  <w:r>
                    <w:rPr>
                      <w:rFonts w:hint="eastAsia"/>
                      <w:color w:val="000000"/>
                      <w:szCs w:val="21"/>
                    </w:rPr>
                    <w:t>不外排</w:t>
                  </w:r>
                </w:p>
              </w:tc>
              <w:tc>
                <w:tcPr>
                  <w:tcW w:w="856" w:type="dxa"/>
                  <w:noWrap w:val="0"/>
                  <w:vAlign w:val="center"/>
                </w:tcPr>
                <w:p>
                  <w:pPr>
                    <w:jc w:val="center"/>
                    <w:rPr>
                      <w:color w:val="000000"/>
                    </w:rPr>
                  </w:pPr>
                  <w:r>
                    <w:rPr>
                      <w:rFonts w:hint="eastAsia"/>
                      <w:color w:val="000000"/>
                    </w:rPr>
                    <w:t>道路洒水降尘</w:t>
                  </w:r>
                </w:p>
              </w:tc>
              <w:tc>
                <w:tcPr>
                  <w:tcW w:w="845" w:type="dxa"/>
                  <w:noWrap w:val="0"/>
                  <w:vAlign w:val="center"/>
                </w:tcPr>
                <w:p>
                  <w:pPr>
                    <w:jc w:val="center"/>
                    <w:rPr>
                      <w:color w:val="000000"/>
                    </w:rPr>
                  </w:pPr>
                  <w:r>
                    <w:rPr>
                      <w:rFonts w:hint="eastAsia"/>
                      <w:color w:val="000000"/>
                    </w:rPr>
                    <w:t>不规律</w:t>
                  </w:r>
                </w:p>
              </w:tc>
              <w:tc>
                <w:tcPr>
                  <w:tcW w:w="850" w:type="dxa"/>
                  <w:noWrap w:val="0"/>
                  <w:vAlign w:val="center"/>
                </w:tcPr>
                <w:p>
                  <w:pPr>
                    <w:jc w:val="center"/>
                    <w:rPr>
                      <w:color w:val="000000"/>
                    </w:rPr>
                  </w:pPr>
                  <w:r>
                    <w:rPr>
                      <w:rFonts w:hint="eastAsia"/>
                      <w:color w:val="000000"/>
                    </w:rPr>
                    <w:t>/</w:t>
                  </w:r>
                </w:p>
              </w:tc>
              <w:tc>
                <w:tcPr>
                  <w:tcW w:w="851" w:type="dxa"/>
                  <w:noWrap w:val="0"/>
                  <w:vAlign w:val="center"/>
                </w:tcPr>
                <w:p>
                  <w:pPr>
                    <w:jc w:val="center"/>
                    <w:rPr>
                      <w:color w:val="000000"/>
                    </w:rPr>
                  </w:pPr>
                  <w:r>
                    <w:rPr>
                      <w:rFonts w:hint="eastAsia"/>
                      <w:color w:val="000000"/>
                    </w:rPr>
                    <w:t>/</w:t>
                  </w:r>
                </w:p>
              </w:tc>
              <w:tc>
                <w:tcPr>
                  <w:tcW w:w="856" w:type="dxa"/>
                  <w:noWrap w:val="0"/>
                  <w:vAlign w:val="center"/>
                </w:tcPr>
                <w:p>
                  <w:pPr>
                    <w:jc w:val="center"/>
                    <w:rPr>
                      <w:color w:val="000000"/>
                    </w:rPr>
                  </w:pPr>
                  <w:r>
                    <w:rPr>
                      <w:rFonts w:hint="eastAsia"/>
                      <w:color w:val="000000"/>
                    </w:rPr>
                    <w:t>/</w:t>
                  </w:r>
                </w:p>
              </w:tc>
              <w:tc>
                <w:tcPr>
                  <w:tcW w:w="760" w:type="dxa"/>
                  <w:noWrap w:val="0"/>
                  <w:vAlign w:val="center"/>
                </w:tcPr>
                <w:p>
                  <w:pPr>
                    <w:jc w:val="center"/>
                    <w:rPr>
                      <w:color w:val="000000"/>
                    </w:rPr>
                  </w:pPr>
                  <w:r>
                    <w:rPr>
                      <w:rFonts w:hint="eastAsia"/>
                      <w:color w:val="000000"/>
                    </w:rPr>
                    <w:t>/</w:t>
                  </w:r>
                </w:p>
              </w:tc>
            </w:tr>
          </w:tbl>
          <w:p>
            <w:pPr>
              <w:pStyle w:val="183"/>
              <w:ind w:firstLine="482"/>
              <w:rPr>
                <w:rFonts w:hint="eastAsia"/>
                <w:b/>
                <w:color w:val="000000"/>
              </w:rPr>
            </w:pPr>
            <w:r>
              <w:rPr>
                <w:rFonts w:hint="eastAsia"/>
                <w:b/>
                <w:color w:val="000000"/>
              </w:rPr>
              <w:t>（3）可行性分析</w:t>
            </w:r>
          </w:p>
          <w:p>
            <w:pPr>
              <w:pStyle w:val="183"/>
              <w:ind w:firstLine="482"/>
              <w:rPr>
                <w:rFonts w:hint="eastAsia"/>
                <w:b/>
                <w:color w:val="000000"/>
              </w:rPr>
            </w:pPr>
            <w:r>
              <w:rPr>
                <w:rFonts w:hint="eastAsia"/>
                <w:b/>
                <w:color w:val="000000"/>
              </w:rPr>
              <w:t>1）洗砂废水处理可行性分析</w:t>
            </w:r>
          </w:p>
          <w:p>
            <w:pPr>
              <w:pStyle w:val="183"/>
              <w:ind w:firstLine="480"/>
              <w:rPr>
                <w:rFonts w:hint="eastAsia"/>
                <w:color w:val="000000"/>
              </w:rPr>
            </w:pPr>
            <w:r>
              <w:rPr>
                <w:rFonts w:hint="eastAsia"/>
                <w:color w:val="000000"/>
              </w:rPr>
              <w:t>项目洗砂废水产生量为5333.28</w:t>
            </w:r>
            <w:r>
              <w:rPr>
                <w:color w:val="000000"/>
              </w:rPr>
              <w:t>m</w:t>
            </w:r>
            <w:r>
              <w:rPr>
                <w:color w:val="000000"/>
                <w:vertAlign w:val="superscript"/>
              </w:rPr>
              <w:t>3</w:t>
            </w:r>
            <w:r>
              <w:rPr>
                <w:color w:val="000000"/>
              </w:rPr>
              <w:t>/d</w:t>
            </w:r>
            <w:r>
              <w:rPr>
                <w:rFonts w:hint="eastAsia"/>
                <w:color w:val="000000"/>
              </w:rPr>
              <w:t>（333.33</w:t>
            </w:r>
            <w:r>
              <w:rPr>
                <w:color w:val="000000"/>
              </w:rPr>
              <w:t>m</w:t>
            </w:r>
            <w:r>
              <w:rPr>
                <w:color w:val="000000"/>
                <w:vertAlign w:val="superscript"/>
              </w:rPr>
              <w:t>3</w:t>
            </w:r>
            <w:r>
              <w:rPr>
                <w:color w:val="000000"/>
              </w:rPr>
              <w:t>/h</w:t>
            </w:r>
            <w:r>
              <w:rPr>
                <w:rFonts w:hint="eastAsia"/>
                <w:color w:val="000000"/>
              </w:rPr>
              <w:t>），本项目选用处理能力为400</w:t>
            </w:r>
            <w:r>
              <w:rPr>
                <w:color w:val="000000"/>
              </w:rPr>
              <w:t>m</w:t>
            </w:r>
            <w:r>
              <w:rPr>
                <w:color w:val="000000"/>
                <w:vertAlign w:val="superscript"/>
              </w:rPr>
              <w:t>3</w:t>
            </w:r>
            <w:r>
              <w:rPr>
                <w:color w:val="000000"/>
              </w:rPr>
              <w:t>/h</w:t>
            </w:r>
            <w:r>
              <w:rPr>
                <w:rFonts w:hint="eastAsia"/>
                <w:color w:val="000000"/>
              </w:rPr>
              <w:t>的浓密设施，同时设置400</w:t>
            </w:r>
            <w:r>
              <w:rPr>
                <w:color w:val="000000"/>
              </w:rPr>
              <w:t>m</w:t>
            </w:r>
            <w:r>
              <w:rPr>
                <w:color w:val="000000"/>
                <w:vertAlign w:val="superscript"/>
              </w:rPr>
              <w:t>3</w:t>
            </w:r>
            <w:r>
              <w:rPr>
                <w:rFonts w:hint="eastAsia"/>
                <w:color w:val="000000"/>
              </w:rPr>
              <w:t>清水池和100</w:t>
            </w:r>
            <w:r>
              <w:rPr>
                <w:color w:val="000000"/>
              </w:rPr>
              <w:t>m</w:t>
            </w:r>
            <w:r>
              <w:rPr>
                <w:color w:val="000000"/>
                <w:vertAlign w:val="superscript"/>
              </w:rPr>
              <w:t>3</w:t>
            </w:r>
            <w:r>
              <w:rPr>
                <w:rFonts w:hint="eastAsia"/>
                <w:color w:val="000000"/>
              </w:rPr>
              <w:t>收集池，则项目洗砂废水处理设施满足本项目需求。同时</w:t>
            </w:r>
            <w:r>
              <w:rPr>
                <w:color w:val="000000"/>
                <w:kern w:val="0"/>
              </w:rPr>
              <w:t>本项目</w:t>
            </w:r>
            <w:r>
              <w:rPr>
                <w:rFonts w:hint="eastAsia"/>
                <w:color w:val="000000"/>
                <w:kern w:val="0"/>
              </w:rPr>
              <w:t>洗砂工序</w:t>
            </w:r>
            <w:r>
              <w:rPr>
                <w:color w:val="000000"/>
                <w:kern w:val="0"/>
              </w:rPr>
              <w:t>对水质要求不高，经</w:t>
            </w:r>
            <w:r>
              <w:rPr>
                <w:rFonts w:hint="eastAsia"/>
                <w:color w:val="000000"/>
                <w:kern w:val="0"/>
              </w:rPr>
              <w:t>浓密设施处理</w:t>
            </w:r>
            <w:r>
              <w:rPr>
                <w:color w:val="000000"/>
                <w:kern w:val="0"/>
              </w:rPr>
              <w:t>后的回用水满足洗砂工序的要求</w:t>
            </w:r>
            <w:r>
              <w:rPr>
                <w:rFonts w:hint="eastAsia"/>
                <w:color w:val="000000"/>
                <w:kern w:val="0"/>
              </w:rPr>
              <w:t>。</w:t>
            </w:r>
          </w:p>
          <w:p>
            <w:pPr>
              <w:pStyle w:val="183"/>
              <w:ind w:firstLine="482"/>
              <w:rPr>
                <w:rFonts w:hint="eastAsia"/>
                <w:b/>
                <w:color w:val="000000"/>
              </w:rPr>
            </w:pPr>
            <w:r>
              <w:rPr>
                <w:rFonts w:hint="eastAsia"/>
                <w:b/>
                <w:color w:val="000000"/>
              </w:rPr>
              <w:t>2）轮胎冲洗废水可行性分析</w:t>
            </w:r>
          </w:p>
          <w:p>
            <w:pPr>
              <w:pStyle w:val="183"/>
              <w:ind w:firstLine="480"/>
              <w:rPr>
                <w:rFonts w:hint="eastAsia"/>
                <w:color w:val="000000"/>
              </w:rPr>
            </w:pPr>
            <w:r>
              <w:rPr>
                <w:rFonts w:hint="eastAsia"/>
                <w:color w:val="000000"/>
              </w:rPr>
              <w:t>项目轮胎冲洗废水产生量为23.38m</w:t>
            </w:r>
            <w:r>
              <w:rPr>
                <w:rFonts w:hint="eastAsia"/>
                <w:color w:val="000000"/>
                <w:vertAlign w:val="superscript"/>
              </w:rPr>
              <w:t>3</w:t>
            </w:r>
            <w:r>
              <w:rPr>
                <w:rFonts w:hint="eastAsia"/>
                <w:color w:val="000000"/>
              </w:rPr>
              <w:t>/d，拟建轮胎冲洗沉淀池容积为30m</w:t>
            </w:r>
            <w:r>
              <w:rPr>
                <w:rFonts w:hint="eastAsia"/>
                <w:color w:val="000000"/>
                <w:vertAlign w:val="superscript"/>
              </w:rPr>
              <w:t>3</w:t>
            </w:r>
            <w:r>
              <w:rPr>
                <w:rFonts w:hint="eastAsia"/>
                <w:color w:val="000000"/>
              </w:rPr>
              <w:t>，容积远大于废水产生量，可实现1d的废水沉淀。因此轮胎冲洗废水配套30m</w:t>
            </w:r>
            <w:r>
              <w:rPr>
                <w:rFonts w:hint="eastAsia"/>
                <w:color w:val="000000"/>
                <w:vertAlign w:val="superscript"/>
              </w:rPr>
              <w:t>3</w:t>
            </w:r>
            <w:r>
              <w:rPr>
                <w:rFonts w:hint="eastAsia"/>
                <w:color w:val="000000"/>
              </w:rPr>
              <w:t>的沉淀池循环使用是可行的。同时</w:t>
            </w:r>
            <w:r>
              <w:rPr>
                <w:color w:val="000000"/>
                <w:kern w:val="0"/>
              </w:rPr>
              <w:t>本项目洗车对水质要求不高，洗车废水通过</w:t>
            </w:r>
            <w:r>
              <w:rPr>
                <w:rFonts w:hint="eastAsia"/>
                <w:color w:val="000000"/>
                <w:kern w:val="0"/>
              </w:rPr>
              <w:t>沉淀池</w:t>
            </w:r>
            <w:r>
              <w:rPr>
                <w:color w:val="000000"/>
                <w:kern w:val="0"/>
              </w:rPr>
              <w:t>沉淀后满足洗车的要求。</w:t>
            </w:r>
          </w:p>
          <w:p>
            <w:pPr>
              <w:pStyle w:val="183"/>
              <w:ind w:firstLine="482"/>
              <w:rPr>
                <w:rFonts w:hint="eastAsia"/>
                <w:b/>
                <w:color w:val="000000"/>
              </w:rPr>
            </w:pPr>
            <w:r>
              <w:rPr>
                <w:rFonts w:hint="eastAsia"/>
                <w:b/>
                <w:color w:val="000000"/>
              </w:rPr>
              <w:t>3）搅拌机清洗废水、混凝土罐车冲洗废水、场地冲洗废水可行性分析</w:t>
            </w:r>
          </w:p>
          <w:p>
            <w:pPr>
              <w:pStyle w:val="183"/>
              <w:ind w:firstLine="480"/>
              <w:rPr>
                <w:rFonts w:hint="eastAsia"/>
                <w:color w:val="000000"/>
              </w:rPr>
            </w:pPr>
            <w:r>
              <w:rPr>
                <w:rFonts w:hint="eastAsia"/>
              </w:rPr>
              <w:t>项目搅拌机清洗废水产生量为9.9m</w:t>
            </w:r>
            <w:r>
              <w:rPr>
                <w:rFonts w:hint="eastAsia"/>
                <w:vertAlign w:val="superscript"/>
              </w:rPr>
              <w:t>3</w:t>
            </w:r>
            <w:r>
              <w:rPr>
                <w:rFonts w:hint="eastAsia"/>
              </w:rPr>
              <w:t>/d，混凝土罐车冲洗废水产生量为18 m</w:t>
            </w:r>
            <w:r>
              <w:rPr>
                <w:rFonts w:hint="eastAsia"/>
                <w:vertAlign w:val="superscript"/>
              </w:rPr>
              <w:t>3</w:t>
            </w:r>
            <w:r>
              <w:rPr>
                <w:rFonts w:hint="eastAsia"/>
              </w:rPr>
              <w:t>/d，场地冲洗废水产生量为0.68m</w:t>
            </w:r>
            <w:r>
              <w:rPr>
                <w:rFonts w:hint="eastAsia"/>
                <w:vertAlign w:val="superscript"/>
              </w:rPr>
              <w:t>3</w:t>
            </w:r>
            <w:r>
              <w:rPr>
                <w:rFonts w:hint="eastAsia"/>
              </w:rPr>
              <w:t>/d，废水合计28.58m</w:t>
            </w:r>
            <w:r>
              <w:rPr>
                <w:rFonts w:hint="eastAsia"/>
                <w:vertAlign w:val="superscript"/>
              </w:rPr>
              <w:t>3</w:t>
            </w:r>
            <w:r>
              <w:rPr>
                <w:rFonts w:hint="eastAsia"/>
              </w:rPr>
              <w:t>/d；拟建三级沉淀池容积为30</w:t>
            </w:r>
            <w:r>
              <w:rPr>
                <w:rFonts w:hint="eastAsia"/>
                <w:color w:val="000000"/>
              </w:rPr>
              <w:t>m</w:t>
            </w:r>
            <w:r>
              <w:rPr>
                <w:rFonts w:hint="eastAsia"/>
                <w:color w:val="000000"/>
                <w:vertAlign w:val="superscript"/>
              </w:rPr>
              <w:t>3</w:t>
            </w:r>
            <w:r>
              <w:rPr>
                <w:rFonts w:hint="eastAsia"/>
                <w:color w:val="000000"/>
              </w:rPr>
              <w:t>，容积远大于废水产生量，可实现1d的废水沉淀。因此搅拌机清洗、混凝土罐车冲洗、场地冲洗废水配套30m</w:t>
            </w:r>
            <w:r>
              <w:rPr>
                <w:rFonts w:hint="eastAsia"/>
                <w:color w:val="000000"/>
                <w:vertAlign w:val="superscript"/>
              </w:rPr>
              <w:t>3</w:t>
            </w:r>
            <w:r>
              <w:rPr>
                <w:rFonts w:hint="eastAsia"/>
                <w:color w:val="000000"/>
              </w:rPr>
              <w:t>的沉淀池循环使用是可行的。</w:t>
            </w:r>
          </w:p>
          <w:p>
            <w:pPr>
              <w:wordWrap w:val="0"/>
              <w:adjustRightInd w:val="0"/>
              <w:snapToGrid w:val="0"/>
              <w:spacing w:line="360" w:lineRule="auto"/>
              <w:ind w:firstLine="482" w:firstLineChars="200"/>
              <w:jc w:val="left"/>
              <w:rPr>
                <w:rFonts w:hint="eastAsia"/>
                <w:b/>
                <w:color w:val="000000"/>
                <w:sz w:val="24"/>
              </w:rPr>
            </w:pPr>
            <w:r>
              <w:rPr>
                <w:rFonts w:hint="eastAsia"/>
                <w:b/>
                <w:color w:val="000000"/>
                <w:sz w:val="24"/>
              </w:rPr>
              <w:t>4）生活污水运至污水处理厂处理的可行性分析</w:t>
            </w:r>
          </w:p>
          <w:p>
            <w:pPr>
              <w:pStyle w:val="183"/>
              <w:ind w:firstLine="480"/>
              <w:rPr>
                <w:rFonts w:hint="eastAsia"/>
                <w:color w:val="000000"/>
                <w:highlight w:val="yellow"/>
              </w:rPr>
            </w:pPr>
            <w:r>
              <w:rPr>
                <w:rFonts w:hint="eastAsia"/>
                <w:color w:val="000000"/>
              </w:rPr>
              <w:t>本项目生活污水产生量为6.08m</w:t>
            </w:r>
            <w:r>
              <w:rPr>
                <w:rFonts w:hint="eastAsia"/>
                <w:color w:val="000000"/>
                <w:vertAlign w:val="superscript"/>
              </w:rPr>
              <w:t>3</w:t>
            </w:r>
            <w:r>
              <w:rPr>
                <w:rFonts w:hint="eastAsia"/>
                <w:color w:val="000000"/>
              </w:rPr>
              <w:t>/d，生活污水经化粪池处理后排入乐山市工业集中区污水处理厂。乐山市工业集中区污水处理厂位于乐山市水口镇，距离本项目约600m。乐山市工业集中区污水处理厂近期0.5万m</w:t>
            </w:r>
            <w:r>
              <w:rPr>
                <w:rFonts w:hint="eastAsia"/>
                <w:color w:val="000000"/>
                <w:vertAlign w:val="superscript"/>
              </w:rPr>
              <w:t>3</w:t>
            </w:r>
            <w:r>
              <w:rPr>
                <w:rFonts w:hint="eastAsia"/>
                <w:color w:val="000000"/>
              </w:rPr>
              <w:t>/d，远期1万m</w:t>
            </w:r>
            <w:r>
              <w:rPr>
                <w:rFonts w:hint="eastAsia"/>
                <w:color w:val="000000"/>
                <w:vertAlign w:val="superscript"/>
              </w:rPr>
              <w:t>3</w:t>
            </w:r>
            <w:r>
              <w:rPr>
                <w:rFonts w:hint="eastAsia"/>
                <w:color w:val="000000"/>
              </w:rPr>
              <w:t>/d，废水所占污水处理厂的处理量的比重较小，乐山市工业集中区污水处理厂能够容纳本项目产生的生活污水，并且项目所在区域为园区污水处理厂接管范围。</w:t>
            </w:r>
          </w:p>
          <w:p>
            <w:pPr>
              <w:pStyle w:val="183"/>
              <w:ind w:firstLine="480"/>
              <w:rPr>
                <w:rFonts w:hint="eastAsia"/>
                <w:color w:val="000000"/>
              </w:rPr>
            </w:pPr>
            <w:r>
              <w:rPr>
                <w:rFonts w:hint="eastAsia"/>
                <w:color w:val="000000"/>
              </w:rPr>
              <w:t>因此，本项目生活污水排入乐山市工业集中区污水处理厂处理可行。</w:t>
            </w:r>
          </w:p>
          <w:p>
            <w:pPr>
              <w:pStyle w:val="183"/>
              <w:ind w:firstLine="482"/>
              <w:rPr>
                <w:rFonts w:hint="eastAsia"/>
                <w:b/>
                <w:color w:val="000000"/>
              </w:rPr>
            </w:pPr>
            <w:r>
              <w:rPr>
                <w:rFonts w:hint="eastAsia"/>
                <w:b/>
                <w:color w:val="000000"/>
              </w:rPr>
              <w:t>（4）监测计划</w:t>
            </w:r>
          </w:p>
          <w:p>
            <w:pPr>
              <w:pStyle w:val="183"/>
              <w:ind w:firstLine="480"/>
              <w:rPr>
                <w:color w:val="000000"/>
                <w:kern w:val="0"/>
              </w:rPr>
            </w:pPr>
            <w:r>
              <w:rPr>
                <w:color w:val="000000"/>
                <w:kern w:val="0"/>
              </w:rPr>
              <w:t>本项目为</w:t>
            </w:r>
            <w:r>
              <w:rPr>
                <w:rFonts w:hint="eastAsia"/>
                <w:color w:val="000000"/>
                <w:kern w:val="0"/>
              </w:rPr>
              <w:t>石膏、水泥制品及类似制品制造302</w:t>
            </w:r>
            <w:r>
              <w:rPr>
                <w:color w:val="000000"/>
                <w:kern w:val="0"/>
              </w:rPr>
              <w:t>，根据《固定污染源排污许可分类管理名录》（2019版），本项目为登记管理。同时本项目生产废水</w:t>
            </w:r>
            <w:r>
              <w:rPr>
                <w:rFonts w:hint="eastAsia"/>
                <w:color w:val="000000"/>
                <w:kern w:val="0"/>
              </w:rPr>
              <w:t>循环使用，生活污水经化粪池处理后排入园区污水管网，由乐山市工业集中区污水处理厂进行统一处理</w:t>
            </w:r>
            <w:r>
              <w:rPr>
                <w:color w:val="000000"/>
                <w:kern w:val="0"/>
              </w:rPr>
              <w:t>，无排放口存在，故本项目不涉及废水监测。</w:t>
            </w:r>
          </w:p>
          <w:p>
            <w:pPr>
              <w:pStyle w:val="183"/>
              <w:ind w:firstLine="482"/>
              <w:rPr>
                <w:rFonts w:hint="eastAsia"/>
                <w:b/>
                <w:color w:val="000000"/>
              </w:rPr>
            </w:pPr>
            <w:r>
              <w:rPr>
                <w:rFonts w:hint="eastAsia"/>
                <w:b/>
                <w:color w:val="000000"/>
              </w:rPr>
              <w:t>3、噪声产生情况、处理措施</w:t>
            </w:r>
          </w:p>
          <w:p>
            <w:pPr>
              <w:pStyle w:val="183"/>
              <w:ind w:firstLine="482"/>
              <w:rPr>
                <w:rFonts w:hint="eastAsia"/>
                <w:b/>
                <w:color w:val="000000"/>
              </w:rPr>
            </w:pPr>
            <w:r>
              <w:rPr>
                <w:rFonts w:hint="eastAsia"/>
                <w:b/>
                <w:color w:val="000000"/>
              </w:rPr>
              <w:t>（1）厂区设备噪声产生情况、处理措施</w:t>
            </w:r>
          </w:p>
          <w:p>
            <w:pPr>
              <w:pStyle w:val="183"/>
              <w:ind w:firstLine="482"/>
              <w:rPr>
                <w:rFonts w:hint="eastAsia"/>
                <w:b/>
                <w:color w:val="000000"/>
              </w:rPr>
            </w:pPr>
            <w:r>
              <w:rPr>
                <w:rFonts w:hint="eastAsia"/>
                <w:b/>
                <w:color w:val="000000"/>
              </w:rPr>
              <w:t>1）源强分析</w:t>
            </w:r>
          </w:p>
          <w:p>
            <w:pPr>
              <w:pStyle w:val="183"/>
              <w:ind w:firstLine="482"/>
              <w:rPr>
                <w:rFonts w:hint="eastAsia"/>
                <w:b/>
                <w:color w:val="000000"/>
              </w:rPr>
            </w:pPr>
            <w:r>
              <w:rPr>
                <w:rFonts w:hint="eastAsia"/>
                <w:b/>
                <w:color w:val="000000"/>
              </w:rPr>
              <w:t>1）源强分析</w:t>
            </w:r>
          </w:p>
          <w:p>
            <w:pPr>
              <w:pStyle w:val="183"/>
              <w:ind w:firstLine="480"/>
              <w:rPr>
                <w:rFonts w:hint="eastAsia"/>
                <w:color w:val="000000"/>
              </w:rPr>
            </w:pPr>
            <w:r>
              <w:rPr>
                <w:rFonts w:hint="eastAsia"/>
                <w:color w:val="000000"/>
              </w:rPr>
              <w:t>项目运营期</w:t>
            </w:r>
            <w:r>
              <w:rPr>
                <w:color w:val="000000"/>
              </w:rPr>
              <w:t>噪声主要</w:t>
            </w:r>
            <w:r>
              <w:rPr>
                <w:rFonts w:hint="eastAsia"/>
                <w:color w:val="000000"/>
              </w:rPr>
              <w:t>来源于生产车间中各类机械设备，如搅拌机、破碎机、筛分机等，</w:t>
            </w:r>
            <w:r>
              <w:rPr>
                <w:color w:val="000000"/>
              </w:rPr>
              <w:t>以及进出厂区运输车辆产生的交通噪声，</w:t>
            </w:r>
            <w:r>
              <w:rPr>
                <w:rFonts w:hint="eastAsia"/>
                <w:color w:val="000000"/>
              </w:rPr>
              <w:t>参考《噪声控制工程》（高红武主编 2003年07月第一版）以及类比分析可得，各具体声源等效声级值见表。</w:t>
            </w:r>
          </w:p>
          <w:p>
            <w:pPr>
              <w:pStyle w:val="184"/>
              <w:rPr>
                <w:rFonts w:hint="eastAsia"/>
              </w:rPr>
            </w:pPr>
            <w:r>
              <w:t>表</w:t>
            </w:r>
            <w:r>
              <w:rPr>
                <w:rFonts w:hint="eastAsia"/>
              </w:rPr>
              <w:t xml:space="preserve">4-15 </w:t>
            </w:r>
            <w:r>
              <w:t xml:space="preserve"> </w:t>
            </w:r>
            <w:r>
              <w:rPr>
                <w:rFonts w:hint="eastAsia"/>
              </w:rPr>
              <w:t>主要噪声源特性表</w:t>
            </w:r>
          </w:p>
          <w:tbl>
            <w:tblPr>
              <w:tblStyle w:val="39"/>
              <w:tblW w:w="8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51"/>
              <w:gridCol w:w="433"/>
              <w:gridCol w:w="711"/>
              <w:gridCol w:w="699"/>
              <w:gridCol w:w="567"/>
              <w:gridCol w:w="567"/>
              <w:gridCol w:w="425"/>
              <w:gridCol w:w="435"/>
              <w:gridCol w:w="415"/>
              <w:gridCol w:w="567"/>
              <w:gridCol w:w="377"/>
              <w:gridCol w:w="360"/>
              <w:gridCol w:w="390"/>
              <w:gridCol w:w="433"/>
              <w:gridCol w:w="43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1" w:type="dxa"/>
                  <w:vMerge w:val="restart"/>
                  <w:noWrap w:val="0"/>
                  <w:vAlign w:val="center"/>
                </w:tcPr>
                <w:p>
                  <w:pPr>
                    <w:pStyle w:val="182"/>
                    <w:rPr>
                      <w:color w:val="000000"/>
                    </w:rPr>
                  </w:pPr>
                  <w:r>
                    <w:rPr>
                      <w:rFonts w:hint="eastAsia"/>
                      <w:color w:val="000000"/>
                    </w:rPr>
                    <w:t>建筑物名称</w:t>
                  </w:r>
                </w:p>
              </w:tc>
              <w:tc>
                <w:tcPr>
                  <w:tcW w:w="851" w:type="dxa"/>
                  <w:vMerge w:val="restart"/>
                  <w:noWrap w:val="0"/>
                  <w:vAlign w:val="center"/>
                </w:tcPr>
                <w:p>
                  <w:pPr>
                    <w:pStyle w:val="182"/>
                    <w:rPr>
                      <w:color w:val="000000"/>
                    </w:rPr>
                  </w:pPr>
                  <w:r>
                    <w:rPr>
                      <w:rFonts w:hint="eastAsia"/>
                      <w:color w:val="000000"/>
                    </w:rPr>
                    <w:t>声源名称</w:t>
                  </w:r>
                </w:p>
              </w:tc>
              <w:tc>
                <w:tcPr>
                  <w:tcW w:w="433" w:type="dxa"/>
                  <w:vMerge w:val="restart"/>
                  <w:noWrap w:val="0"/>
                  <w:vAlign w:val="center"/>
                </w:tcPr>
                <w:p>
                  <w:pPr>
                    <w:pStyle w:val="182"/>
                    <w:rPr>
                      <w:color w:val="000000"/>
                    </w:rPr>
                  </w:pPr>
                  <w:r>
                    <w:rPr>
                      <w:rFonts w:hint="eastAsia"/>
                      <w:color w:val="000000"/>
                    </w:rPr>
                    <w:t>型号</w:t>
                  </w:r>
                </w:p>
              </w:tc>
              <w:tc>
                <w:tcPr>
                  <w:tcW w:w="711" w:type="dxa"/>
                  <w:vMerge w:val="restart"/>
                  <w:noWrap w:val="0"/>
                  <w:vAlign w:val="center"/>
                </w:tcPr>
                <w:p>
                  <w:pPr>
                    <w:pStyle w:val="182"/>
                    <w:rPr>
                      <w:color w:val="000000"/>
                    </w:rPr>
                  </w:pPr>
                  <w:r>
                    <w:rPr>
                      <w:rFonts w:hint="eastAsia"/>
                      <w:color w:val="000000"/>
                    </w:rPr>
                    <w:t>声功率级/dB（A）</w:t>
                  </w:r>
                </w:p>
              </w:tc>
              <w:tc>
                <w:tcPr>
                  <w:tcW w:w="699" w:type="dxa"/>
                  <w:vMerge w:val="restart"/>
                  <w:noWrap w:val="0"/>
                  <w:vAlign w:val="center"/>
                </w:tcPr>
                <w:p>
                  <w:pPr>
                    <w:pStyle w:val="182"/>
                    <w:rPr>
                      <w:color w:val="000000"/>
                    </w:rPr>
                  </w:pPr>
                  <w:r>
                    <w:rPr>
                      <w:rFonts w:hint="eastAsia"/>
                      <w:color w:val="000000"/>
                    </w:rPr>
                    <w:t>声源控制措施</w:t>
                  </w:r>
                </w:p>
              </w:tc>
              <w:tc>
                <w:tcPr>
                  <w:tcW w:w="1559" w:type="dxa"/>
                  <w:gridSpan w:val="3"/>
                  <w:noWrap w:val="0"/>
                  <w:vAlign w:val="center"/>
                </w:tcPr>
                <w:p>
                  <w:pPr>
                    <w:pStyle w:val="182"/>
                    <w:rPr>
                      <w:color w:val="000000"/>
                    </w:rPr>
                  </w:pPr>
                  <w:r>
                    <w:rPr>
                      <w:rFonts w:hint="eastAsia"/>
                      <w:color w:val="000000"/>
                    </w:rPr>
                    <w:t>空间相对位置/m</w:t>
                  </w:r>
                </w:p>
              </w:tc>
              <w:tc>
                <w:tcPr>
                  <w:tcW w:w="1794" w:type="dxa"/>
                  <w:gridSpan w:val="4"/>
                  <w:noWrap w:val="0"/>
                  <w:vAlign w:val="center"/>
                </w:tcPr>
                <w:p>
                  <w:pPr>
                    <w:pStyle w:val="182"/>
                    <w:rPr>
                      <w:rFonts w:hint="eastAsia"/>
                      <w:color w:val="000000"/>
                    </w:rPr>
                  </w:pPr>
                  <w:r>
                    <w:rPr>
                      <w:rFonts w:hint="eastAsia"/>
                      <w:color w:val="000000"/>
                    </w:rPr>
                    <w:t>距室内边界距离/m</w:t>
                  </w:r>
                </w:p>
              </w:tc>
              <w:tc>
                <w:tcPr>
                  <w:tcW w:w="1626" w:type="dxa"/>
                  <w:gridSpan w:val="5"/>
                  <w:noWrap w:val="0"/>
                  <w:vAlign w:val="center"/>
                </w:tcPr>
                <w:p>
                  <w:pPr>
                    <w:pStyle w:val="182"/>
                    <w:rPr>
                      <w:rFonts w:hint="eastAsia"/>
                      <w:color w:val="000000"/>
                    </w:rPr>
                  </w:pPr>
                  <w:r>
                    <w:rPr>
                      <w:rFonts w:hint="eastAsia"/>
                      <w:color w:val="000000"/>
                    </w:rPr>
                    <w:t>室内边界声级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color w:val="000000"/>
                    </w:rPr>
                  </w:pPr>
                </w:p>
              </w:tc>
              <w:tc>
                <w:tcPr>
                  <w:tcW w:w="851" w:type="dxa"/>
                  <w:vMerge w:val="continue"/>
                  <w:noWrap w:val="0"/>
                  <w:vAlign w:val="center"/>
                </w:tcPr>
                <w:p>
                  <w:pPr>
                    <w:pStyle w:val="182"/>
                    <w:rPr>
                      <w:color w:val="000000"/>
                    </w:rPr>
                  </w:pPr>
                </w:p>
              </w:tc>
              <w:tc>
                <w:tcPr>
                  <w:tcW w:w="433" w:type="dxa"/>
                  <w:vMerge w:val="continue"/>
                  <w:noWrap w:val="0"/>
                  <w:vAlign w:val="center"/>
                </w:tcPr>
                <w:p>
                  <w:pPr>
                    <w:pStyle w:val="182"/>
                    <w:rPr>
                      <w:color w:val="000000"/>
                    </w:rPr>
                  </w:pPr>
                </w:p>
              </w:tc>
              <w:tc>
                <w:tcPr>
                  <w:tcW w:w="711" w:type="dxa"/>
                  <w:vMerge w:val="continue"/>
                  <w:noWrap w:val="0"/>
                  <w:vAlign w:val="center"/>
                </w:tcPr>
                <w:p>
                  <w:pPr>
                    <w:pStyle w:val="182"/>
                    <w:rPr>
                      <w:color w:val="000000"/>
                    </w:rPr>
                  </w:pPr>
                </w:p>
              </w:tc>
              <w:tc>
                <w:tcPr>
                  <w:tcW w:w="699" w:type="dxa"/>
                  <w:vMerge w:val="continue"/>
                  <w:noWrap w:val="0"/>
                  <w:vAlign w:val="center"/>
                </w:tcPr>
                <w:p>
                  <w:pPr>
                    <w:pStyle w:val="182"/>
                    <w:rPr>
                      <w:color w:val="000000"/>
                    </w:rPr>
                  </w:pPr>
                </w:p>
              </w:tc>
              <w:tc>
                <w:tcPr>
                  <w:tcW w:w="567" w:type="dxa"/>
                  <w:noWrap w:val="0"/>
                  <w:vAlign w:val="center"/>
                </w:tcPr>
                <w:p>
                  <w:pPr>
                    <w:pStyle w:val="182"/>
                    <w:rPr>
                      <w:color w:val="000000"/>
                    </w:rPr>
                  </w:pPr>
                  <w:r>
                    <w:rPr>
                      <w:rFonts w:hint="eastAsia"/>
                      <w:color w:val="000000"/>
                    </w:rPr>
                    <w:t>X</w:t>
                  </w:r>
                </w:p>
              </w:tc>
              <w:tc>
                <w:tcPr>
                  <w:tcW w:w="567" w:type="dxa"/>
                  <w:noWrap w:val="0"/>
                  <w:vAlign w:val="center"/>
                </w:tcPr>
                <w:p>
                  <w:pPr>
                    <w:pStyle w:val="182"/>
                    <w:rPr>
                      <w:color w:val="000000"/>
                    </w:rPr>
                  </w:pPr>
                  <w:r>
                    <w:rPr>
                      <w:rFonts w:hint="eastAsia"/>
                      <w:color w:val="000000"/>
                    </w:rPr>
                    <w:t>Y</w:t>
                  </w:r>
                </w:p>
              </w:tc>
              <w:tc>
                <w:tcPr>
                  <w:tcW w:w="425" w:type="dxa"/>
                  <w:noWrap w:val="0"/>
                  <w:vAlign w:val="center"/>
                </w:tcPr>
                <w:p>
                  <w:pPr>
                    <w:pStyle w:val="182"/>
                    <w:rPr>
                      <w:color w:val="000000"/>
                    </w:rPr>
                  </w:pPr>
                  <w:r>
                    <w:rPr>
                      <w:rFonts w:hint="eastAsia"/>
                      <w:color w:val="000000"/>
                    </w:rPr>
                    <w:t>Z</w:t>
                  </w:r>
                </w:p>
              </w:tc>
              <w:tc>
                <w:tcPr>
                  <w:tcW w:w="435" w:type="dxa"/>
                  <w:noWrap w:val="0"/>
                  <w:vAlign w:val="center"/>
                </w:tcPr>
                <w:p>
                  <w:pPr>
                    <w:pStyle w:val="182"/>
                    <w:rPr>
                      <w:color w:val="000000"/>
                    </w:rPr>
                  </w:pPr>
                  <w:r>
                    <w:rPr>
                      <w:rFonts w:hint="eastAsia"/>
                      <w:color w:val="000000"/>
                    </w:rPr>
                    <w:t>西北</w:t>
                  </w:r>
                </w:p>
              </w:tc>
              <w:tc>
                <w:tcPr>
                  <w:tcW w:w="415" w:type="dxa"/>
                  <w:noWrap w:val="0"/>
                  <w:vAlign w:val="center"/>
                </w:tcPr>
                <w:p>
                  <w:pPr>
                    <w:pStyle w:val="182"/>
                    <w:rPr>
                      <w:color w:val="000000"/>
                    </w:rPr>
                  </w:pPr>
                  <w:r>
                    <w:rPr>
                      <w:rFonts w:hint="eastAsia"/>
                      <w:color w:val="000000"/>
                    </w:rPr>
                    <w:t>东北</w:t>
                  </w:r>
                </w:p>
              </w:tc>
              <w:tc>
                <w:tcPr>
                  <w:tcW w:w="567" w:type="dxa"/>
                  <w:noWrap w:val="0"/>
                  <w:vAlign w:val="center"/>
                </w:tcPr>
                <w:p>
                  <w:pPr>
                    <w:pStyle w:val="182"/>
                    <w:rPr>
                      <w:color w:val="000000"/>
                    </w:rPr>
                  </w:pPr>
                  <w:r>
                    <w:rPr>
                      <w:rFonts w:hint="eastAsia"/>
                      <w:color w:val="000000"/>
                    </w:rPr>
                    <w:t>东南</w:t>
                  </w:r>
                </w:p>
              </w:tc>
              <w:tc>
                <w:tcPr>
                  <w:tcW w:w="377" w:type="dxa"/>
                  <w:noWrap w:val="0"/>
                  <w:vAlign w:val="center"/>
                </w:tcPr>
                <w:p>
                  <w:pPr>
                    <w:pStyle w:val="182"/>
                    <w:rPr>
                      <w:color w:val="000000"/>
                    </w:rPr>
                  </w:pPr>
                  <w:r>
                    <w:rPr>
                      <w:rFonts w:hint="eastAsia"/>
                      <w:color w:val="000000"/>
                    </w:rPr>
                    <w:t>西南</w:t>
                  </w:r>
                </w:p>
              </w:tc>
              <w:tc>
                <w:tcPr>
                  <w:tcW w:w="360" w:type="dxa"/>
                  <w:noWrap w:val="0"/>
                  <w:vAlign w:val="center"/>
                </w:tcPr>
                <w:p>
                  <w:pPr>
                    <w:pStyle w:val="182"/>
                    <w:rPr>
                      <w:color w:val="000000"/>
                    </w:rPr>
                  </w:pPr>
                  <w:r>
                    <w:rPr>
                      <w:rFonts w:hint="eastAsia"/>
                      <w:color w:val="000000"/>
                    </w:rPr>
                    <w:t>西北</w:t>
                  </w:r>
                </w:p>
              </w:tc>
              <w:tc>
                <w:tcPr>
                  <w:tcW w:w="390" w:type="dxa"/>
                  <w:noWrap w:val="0"/>
                  <w:vAlign w:val="center"/>
                </w:tcPr>
                <w:p>
                  <w:pPr>
                    <w:pStyle w:val="182"/>
                    <w:rPr>
                      <w:color w:val="000000"/>
                    </w:rPr>
                  </w:pPr>
                  <w:r>
                    <w:rPr>
                      <w:rFonts w:hint="eastAsia"/>
                      <w:color w:val="000000"/>
                    </w:rPr>
                    <w:t>东北</w:t>
                  </w:r>
                </w:p>
              </w:tc>
              <w:tc>
                <w:tcPr>
                  <w:tcW w:w="433" w:type="dxa"/>
                  <w:noWrap w:val="0"/>
                  <w:vAlign w:val="center"/>
                </w:tcPr>
                <w:p>
                  <w:pPr>
                    <w:pStyle w:val="182"/>
                    <w:rPr>
                      <w:color w:val="000000"/>
                    </w:rPr>
                  </w:pPr>
                  <w:r>
                    <w:rPr>
                      <w:rFonts w:hint="eastAsia"/>
                      <w:color w:val="000000"/>
                    </w:rPr>
                    <w:t>东南</w:t>
                  </w:r>
                </w:p>
              </w:tc>
              <w:tc>
                <w:tcPr>
                  <w:tcW w:w="436" w:type="dxa"/>
                  <w:noWrap w:val="0"/>
                  <w:vAlign w:val="center"/>
                </w:tcPr>
                <w:p>
                  <w:pPr>
                    <w:pStyle w:val="182"/>
                    <w:rPr>
                      <w:color w:val="000000"/>
                    </w:rPr>
                  </w:pPr>
                  <w:r>
                    <w:rPr>
                      <w:rFonts w:hint="eastAsia"/>
                      <w:color w:val="000000"/>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restart"/>
                  <w:noWrap w:val="0"/>
                  <w:vAlign w:val="center"/>
                </w:tcPr>
                <w:p>
                  <w:pPr>
                    <w:pStyle w:val="182"/>
                    <w:rPr>
                      <w:color w:val="000000"/>
                      <w:szCs w:val="20"/>
                    </w:rPr>
                  </w:pPr>
                  <w:r>
                    <w:rPr>
                      <w:rFonts w:hint="eastAsia"/>
                      <w:color w:val="000000"/>
                      <w:szCs w:val="20"/>
                    </w:rPr>
                    <w:t>砂石生产中心</w:t>
                  </w:r>
                </w:p>
              </w:tc>
              <w:tc>
                <w:tcPr>
                  <w:tcW w:w="851" w:type="dxa"/>
                  <w:noWrap w:val="0"/>
                  <w:vAlign w:val="center"/>
                </w:tcPr>
                <w:p>
                  <w:pPr>
                    <w:pStyle w:val="182"/>
                    <w:rPr>
                      <w:color w:val="000000"/>
                      <w:szCs w:val="20"/>
                    </w:rPr>
                  </w:pPr>
                  <w:r>
                    <w:rPr>
                      <w:rFonts w:hint="eastAsia"/>
                      <w:color w:val="000000"/>
                      <w:szCs w:val="20"/>
                    </w:rPr>
                    <w:t>头破机</w:t>
                  </w:r>
                </w:p>
              </w:tc>
              <w:tc>
                <w:tcPr>
                  <w:tcW w:w="433" w:type="dxa"/>
                  <w:noWrap w:val="0"/>
                  <w:vAlign w:val="center"/>
                </w:tcPr>
                <w:p>
                  <w:pPr>
                    <w:pStyle w:val="182"/>
                    <w:rPr>
                      <w:color w:val="000000"/>
                      <w:szCs w:val="20"/>
                    </w:rPr>
                  </w:pPr>
                  <w:r>
                    <w:rPr>
                      <w:rFonts w:hint="eastAsia"/>
                      <w:color w:val="000000"/>
                      <w:szCs w:val="20"/>
                    </w:rPr>
                    <w:t>57</w:t>
                  </w:r>
                </w:p>
              </w:tc>
              <w:tc>
                <w:tcPr>
                  <w:tcW w:w="711" w:type="dxa"/>
                  <w:noWrap w:val="0"/>
                  <w:vAlign w:val="center"/>
                </w:tcPr>
                <w:p>
                  <w:pPr>
                    <w:pStyle w:val="182"/>
                    <w:rPr>
                      <w:color w:val="000000"/>
                    </w:rPr>
                  </w:pPr>
                  <w:r>
                    <w:rPr>
                      <w:rFonts w:hint="eastAsia"/>
                      <w:color w:val="000000"/>
                    </w:rPr>
                    <w:t>95</w:t>
                  </w:r>
                </w:p>
              </w:tc>
              <w:tc>
                <w:tcPr>
                  <w:tcW w:w="699" w:type="dxa"/>
                  <w:vMerge w:val="restart"/>
                  <w:noWrap w:val="0"/>
                  <w:vAlign w:val="center"/>
                </w:tcPr>
                <w:p>
                  <w:pPr>
                    <w:pStyle w:val="182"/>
                    <w:rPr>
                      <w:color w:val="000000"/>
                    </w:rPr>
                  </w:pPr>
                  <w:r>
                    <w:rPr>
                      <w:rFonts w:hint="eastAsia"/>
                      <w:color w:val="000000"/>
                    </w:rPr>
                    <w:t>选用低噪声设备、设备减振</w:t>
                  </w:r>
                </w:p>
              </w:tc>
              <w:tc>
                <w:tcPr>
                  <w:tcW w:w="567" w:type="dxa"/>
                  <w:noWrap w:val="0"/>
                  <w:vAlign w:val="center"/>
                </w:tcPr>
                <w:p>
                  <w:pPr>
                    <w:pStyle w:val="182"/>
                    <w:rPr>
                      <w:rFonts w:hint="eastAsia"/>
                      <w:color w:val="000000"/>
                    </w:rPr>
                  </w:pPr>
                  <w:r>
                    <w:rPr>
                      <w:rFonts w:hint="eastAsia"/>
                      <w:color w:val="000000"/>
                    </w:rPr>
                    <w:t>-17</w:t>
                  </w:r>
                </w:p>
              </w:tc>
              <w:tc>
                <w:tcPr>
                  <w:tcW w:w="567" w:type="dxa"/>
                  <w:noWrap w:val="0"/>
                  <w:vAlign w:val="center"/>
                </w:tcPr>
                <w:p>
                  <w:pPr>
                    <w:pStyle w:val="182"/>
                    <w:rPr>
                      <w:rFonts w:hint="eastAsia"/>
                      <w:color w:val="000000"/>
                    </w:rPr>
                  </w:pPr>
                  <w:r>
                    <w:rPr>
                      <w:rFonts w:hint="eastAsia"/>
                      <w:color w:val="000000"/>
                    </w:rPr>
                    <w:t>55</w:t>
                  </w:r>
                </w:p>
              </w:tc>
              <w:tc>
                <w:tcPr>
                  <w:tcW w:w="425" w:type="dxa"/>
                  <w:noWrap w:val="0"/>
                  <w:vAlign w:val="center"/>
                </w:tcPr>
                <w:p>
                  <w:pPr>
                    <w:pStyle w:val="182"/>
                    <w:rPr>
                      <w:rFonts w:hint="eastAsia"/>
                      <w:color w:val="000000"/>
                    </w:rPr>
                  </w:pPr>
                  <w:r>
                    <w:rPr>
                      <w:rFonts w:hint="eastAsia"/>
                      <w:color w:val="000000"/>
                    </w:rPr>
                    <w:t>2</w:t>
                  </w:r>
                </w:p>
              </w:tc>
              <w:tc>
                <w:tcPr>
                  <w:tcW w:w="435" w:type="dxa"/>
                  <w:noWrap w:val="0"/>
                  <w:vAlign w:val="center"/>
                </w:tcPr>
                <w:p>
                  <w:pPr>
                    <w:pStyle w:val="182"/>
                    <w:rPr>
                      <w:color w:val="000000"/>
                    </w:rPr>
                  </w:pPr>
                  <w:r>
                    <w:rPr>
                      <w:rFonts w:hint="eastAsia"/>
                      <w:color w:val="000000"/>
                    </w:rPr>
                    <w:t>10</w:t>
                  </w:r>
                </w:p>
              </w:tc>
              <w:tc>
                <w:tcPr>
                  <w:tcW w:w="415" w:type="dxa"/>
                  <w:noWrap w:val="0"/>
                  <w:vAlign w:val="center"/>
                </w:tcPr>
                <w:p>
                  <w:pPr>
                    <w:pStyle w:val="182"/>
                    <w:rPr>
                      <w:color w:val="000000"/>
                    </w:rPr>
                  </w:pPr>
                  <w:r>
                    <w:rPr>
                      <w:rFonts w:hint="eastAsia"/>
                      <w:color w:val="000000"/>
                    </w:rPr>
                    <w:t>7</w:t>
                  </w:r>
                </w:p>
              </w:tc>
              <w:tc>
                <w:tcPr>
                  <w:tcW w:w="567" w:type="dxa"/>
                  <w:noWrap w:val="0"/>
                  <w:vAlign w:val="center"/>
                </w:tcPr>
                <w:p>
                  <w:pPr>
                    <w:pStyle w:val="182"/>
                    <w:rPr>
                      <w:color w:val="000000"/>
                    </w:rPr>
                  </w:pPr>
                  <w:r>
                    <w:rPr>
                      <w:rFonts w:hint="eastAsia"/>
                      <w:color w:val="000000"/>
                    </w:rPr>
                    <w:t>112</w:t>
                  </w:r>
                </w:p>
              </w:tc>
              <w:tc>
                <w:tcPr>
                  <w:tcW w:w="377" w:type="dxa"/>
                  <w:noWrap w:val="0"/>
                  <w:vAlign w:val="center"/>
                </w:tcPr>
                <w:p>
                  <w:pPr>
                    <w:pStyle w:val="182"/>
                    <w:rPr>
                      <w:color w:val="000000"/>
                    </w:rPr>
                  </w:pPr>
                  <w:r>
                    <w:rPr>
                      <w:rFonts w:hint="eastAsia"/>
                      <w:color w:val="000000"/>
                    </w:rPr>
                    <w:t>66</w:t>
                  </w:r>
                </w:p>
              </w:tc>
              <w:tc>
                <w:tcPr>
                  <w:tcW w:w="360" w:type="dxa"/>
                  <w:noWrap w:val="0"/>
                  <w:vAlign w:val="center"/>
                </w:tcPr>
                <w:p>
                  <w:pPr>
                    <w:pStyle w:val="182"/>
                    <w:rPr>
                      <w:rFonts w:hint="eastAsia"/>
                      <w:color w:val="000000"/>
                    </w:rPr>
                  </w:pPr>
                  <w:r>
                    <w:rPr>
                      <w:rFonts w:hint="eastAsia"/>
                      <w:color w:val="000000"/>
                    </w:rPr>
                    <w:t>75</w:t>
                  </w:r>
                </w:p>
              </w:tc>
              <w:tc>
                <w:tcPr>
                  <w:tcW w:w="390" w:type="dxa"/>
                  <w:noWrap w:val="0"/>
                  <w:vAlign w:val="center"/>
                </w:tcPr>
                <w:p>
                  <w:pPr>
                    <w:pStyle w:val="182"/>
                    <w:rPr>
                      <w:rFonts w:hint="eastAsia"/>
                      <w:color w:val="000000"/>
                    </w:rPr>
                  </w:pPr>
                  <w:r>
                    <w:rPr>
                      <w:rFonts w:hint="eastAsia"/>
                      <w:color w:val="000000"/>
                    </w:rPr>
                    <w:t>78</w:t>
                  </w:r>
                </w:p>
              </w:tc>
              <w:tc>
                <w:tcPr>
                  <w:tcW w:w="433" w:type="dxa"/>
                  <w:noWrap w:val="0"/>
                  <w:vAlign w:val="center"/>
                </w:tcPr>
                <w:p>
                  <w:pPr>
                    <w:pStyle w:val="182"/>
                    <w:rPr>
                      <w:rFonts w:hint="eastAsia"/>
                      <w:color w:val="000000"/>
                    </w:rPr>
                  </w:pPr>
                  <w:r>
                    <w:rPr>
                      <w:rFonts w:hint="eastAsia"/>
                      <w:color w:val="000000"/>
                    </w:rPr>
                    <w:t>54</w:t>
                  </w:r>
                </w:p>
              </w:tc>
              <w:tc>
                <w:tcPr>
                  <w:tcW w:w="436" w:type="dxa"/>
                  <w:noWrap w:val="0"/>
                  <w:vAlign w:val="center"/>
                </w:tcPr>
                <w:p>
                  <w:pPr>
                    <w:pStyle w:val="182"/>
                    <w:rPr>
                      <w:rFonts w:hint="eastAsia"/>
                      <w:color w:val="000000"/>
                    </w:rPr>
                  </w:pPr>
                  <w:r>
                    <w:rPr>
                      <w:rFonts w:hint="eastAsia"/>
                      <w:color w:val="000000"/>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圆锥式破碎机</w:t>
                  </w:r>
                </w:p>
              </w:tc>
              <w:tc>
                <w:tcPr>
                  <w:tcW w:w="433" w:type="dxa"/>
                  <w:noWrap w:val="0"/>
                  <w:vAlign w:val="center"/>
                </w:tcPr>
                <w:p>
                  <w:pPr>
                    <w:pStyle w:val="182"/>
                    <w:rPr>
                      <w:rFonts w:hint="eastAsia"/>
                      <w:color w:val="000000"/>
                      <w:szCs w:val="20"/>
                    </w:rPr>
                  </w:pPr>
                  <w:r>
                    <w:rPr>
                      <w:rFonts w:hint="eastAsia"/>
                      <w:color w:val="000000"/>
                      <w:szCs w:val="20"/>
                    </w:rPr>
                    <w:t>140</w:t>
                  </w:r>
                </w:p>
              </w:tc>
              <w:tc>
                <w:tcPr>
                  <w:tcW w:w="711" w:type="dxa"/>
                  <w:noWrap w:val="0"/>
                  <w:vAlign w:val="center"/>
                </w:tcPr>
                <w:p>
                  <w:pPr>
                    <w:pStyle w:val="182"/>
                    <w:rPr>
                      <w:rFonts w:hint="eastAsia"/>
                      <w:color w:val="000000"/>
                    </w:rPr>
                  </w:pPr>
                  <w:r>
                    <w:rPr>
                      <w:rFonts w:hint="eastAsia"/>
                      <w:color w:val="000000"/>
                    </w:rPr>
                    <w:t>95</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-29</w:t>
                  </w:r>
                </w:p>
              </w:tc>
              <w:tc>
                <w:tcPr>
                  <w:tcW w:w="567" w:type="dxa"/>
                  <w:noWrap w:val="0"/>
                  <w:vAlign w:val="center"/>
                </w:tcPr>
                <w:p>
                  <w:pPr>
                    <w:pStyle w:val="182"/>
                    <w:rPr>
                      <w:rFonts w:hint="eastAsia"/>
                      <w:color w:val="000000"/>
                    </w:rPr>
                  </w:pPr>
                  <w:r>
                    <w:rPr>
                      <w:rFonts w:hint="eastAsia"/>
                      <w:color w:val="000000"/>
                    </w:rPr>
                    <w:t>42</w:t>
                  </w:r>
                </w:p>
              </w:tc>
              <w:tc>
                <w:tcPr>
                  <w:tcW w:w="425" w:type="dxa"/>
                  <w:noWrap w:val="0"/>
                  <w:vAlign w:val="center"/>
                </w:tcPr>
                <w:p>
                  <w:pPr>
                    <w:pStyle w:val="182"/>
                    <w:rPr>
                      <w:rFonts w:hint="eastAsia"/>
                      <w:color w:val="000000"/>
                    </w:rPr>
                  </w:pPr>
                  <w:r>
                    <w:rPr>
                      <w:rFonts w:hint="eastAsia"/>
                      <w:color w:val="000000"/>
                    </w:rPr>
                    <w:t>2</w:t>
                  </w:r>
                </w:p>
              </w:tc>
              <w:tc>
                <w:tcPr>
                  <w:tcW w:w="435" w:type="dxa"/>
                  <w:noWrap w:val="0"/>
                  <w:vAlign w:val="center"/>
                </w:tcPr>
                <w:p>
                  <w:pPr>
                    <w:pStyle w:val="182"/>
                    <w:rPr>
                      <w:color w:val="000000"/>
                    </w:rPr>
                  </w:pPr>
                  <w:r>
                    <w:rPr>
                      <w:rFonts w:hint="eastAsia"/>
                      <w:color w:val="000000"/>
                    </w:rPr>
                    <w:t>13</w:t>
                  </w:r>
                </w:p>
              </w:tc>
              <w:tc>
                <w:tcPr>
                  <w:tcW w:w="415" w:type="dxa"/>
                  <w:noWrap w:val="0"/>
                  <w:vAlign w:val="center"/>
                </w:tcPr>
                <w:p>
                  <w:pPr>
                    <w:pStyle w:val="182"/>
                    <w:rPr>
                      <w:color w:val="000000"/>
                    </w:rPr>
                  </w:pPr>
                  <w:r>
                    <w:rPr>
                      <w:rFonts w:hint="eastAsia"/>
                      <w:color w:val="000000"/>
                    </w:rPr>
                    <w:t>24</w:t>
                  </w:r>
                </w:p>
              </w:tc>
              <w:tc>
                <w:tcPr>
                  <w:tcW w:w="567" w:type="dxa"/>
                  <w:noWrap w:val="0"/>
                  <w:vAlign w:val="center"/>
                </w:tcPr>
                <w:p>
                  <w:pPr>
                    <w:pStyle w:val="182"/>
                    <w:rPr>
                      <w:color w:val="000000"/>
                    </w:rPr>
                  </w:pPr>
                  <w:r>
                    <w:rPr>
                      <w:rFonts w:hint="eastAsia"/>
                      <w:color w:val="000000"/>
                    </w:rPr>
                    <w:t>111</w:t>
                  </w:r>
                </w:p>
              </w:tc>
              <w:tc>
                <w:tcPr>
                  <w:tcW w:w="377" w:type="dxa"/>
                  <w:noWrap w:val="0"/>
                  <w:vAlign w:val="center"/>
                </w:tcPr>
                <w:p>
                  <w:pPr>
                    <w:pStyle w:val="182"/>
                    <w:rPr>
                      <w:color w:val="000000"/>
                    </w:rPr>
                  </w:pPr>
                  <w:r>
                    <w:rPr>
                      <w:rFonts w:hint="eastAsia"/>
                      <w:color w:val="000000"/>
                    </w:rPr>
                    <w:t>50</w:t>
                  </w:r>
                </w:p>
              </w:tc>
              <w:tc>
                <w:tcPr>
                  <w:tcW w:w="360" w:type="dxa"/>
                  <w:noWrap w:val="0"/>
                  <w:vAlign w:val="center"/>
                </w:tcPr>
                <w:p>
                  <w:pPr>
                    <w:pStyle w:val="182"/>
                    <w:rPr>
                      <w:rFonts w:hint="eastAsia"/>
                      <w:color w:val="000000"/>
                    </w:rPr>
                  </w:pPr>
                  <w:r>
                    <w:rPr>
                      <w:rFonts w:hint="eastAsia"/>
                      <w:color w:val="000000"/>
                    </w:rPr>
                    <w:t>73</w:t>
                  </w:r>
                </w:p>
              </w:tc>
              <w:tc>
                <w:tcPr>
                  <w:tcW w:w="390" w:type="dxa"/>
                  <w:noWrap w:val="0"/>
                  <w:vAlign w:val="center"/>
                </w:tcPr>
                <w:p>
                  <w:pPr>
                    <w:pStyle w:val="182"/>
                    <w:rPr>
                      <w:rFonts w:hint="eastAsia"/>
                      <w:color w:val="000000"/>
                    </w:rPr>
                  </w:pPr>
                  <w:r>
                    <w:rPr>
                      <w:rFonts w:hint="eastAsia"/>
                      <w:color w:val="000000"/>
                    </w:rPr>
                    <w:t>67</w:t>
                  </w:r>
                </w:p>
              </w:tc>
              <w:tc>
                <w:tcPr>
                  <w:tcW w:w="433" w:type="dxa"/>
                  <w:noWrap w:val="0"/>
                  <w:vAlign w:val="center"/>
                </w:tcPr>
                <w:p>
                  <w:pPr>
                    <w:pStyle w:val="182"/>
                    <w:rPr>
                      <w:rFonts w:hint="eastAsia"/>
                      <w:color w:val="000000"/>
                    </w:rPr>
                  </w:pPr>
                  <w:r>
                    <w:rPr>
                      <w:rFonts w:hint="eastAsia"/>
                      <w:color w:val="000000"/>
                    </w:rPr>
                    <w:t>54</w:t>
                  </w:r>
                </w:p>
              </w:tc>
              <w:tc>
                <w:tcPr>
                  <w:tcW w:w="436" w:type="dxa"/>
                  <w:noWrap w:val="0"/>
                  <w:vAlign w:val="center"/>
                </w:tcPr>
                <w:p>
                  <w:pPr>
                    <w:pStyle w:val="182"/>
                    <w:rPr>
                      <w:rFonts w:hint="eastAsia"/>
                      <w:color w:val="000000"/>
                    </w:rPr>
                  </w:pPr>
                  <w:r>
                    <w:rPr>
                      <w:rFonts w:hint="eastAsia"/>
                      <w:color w:val="000000"/>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制砂机</w:t>
                  </w:r>
                </w:p>
              </w:tc>
              <w:tc>
                <w:tcPr>
                  <w:tcW w:w="433" w:type="dxa"/>
                  <w:noWrap w:val="0"/>
                  <w:vAlign w:val="center"/>
                </w:tcPr>
                <w:p>
                  <w:pPr>
                    <w:pStyle w:val="182"/>
                    <w:rPr>
                      <w:rFonts w:hint="eastAsia"/>
                      <w:color w:val="000000"/>
                      <w:szCs w:val="20"/>
                    </w:rPr>
                  </w:pPr>
                  <w:r>
                    <w:rPr>
                      <w:rFonts w:hint="eastAsia"/>
                      <w:color w:val="000000"/>
                      <w:szCs w:val="20"/>
                    </w:rPr>
                    <w:t>320</w:t>
                  </w:r>
                </w:p>
              </w:tc>
              <w:tc>
                <w:tcPr>
                  <w:tcW w:w="711" w:type="dxa"/>
                  <w:noWrap w:val="0"/>
                  <w:vAlign w:val="center"/>
                </w:tcPr>
                <w:p>
                  <w:pPr>
                    <w:pStyle w:val="182"/>
                    <w:rPr>
                      <w:rFonts w:hint="eastAsia"/>
                      <w:color w:val="000000"/>
                    </w:rPr>
                  </w:pPr>
                  <w:r>
                    <w:rPr>
                      <w:rFonts w:hint="eastAsia"/>
                      <w:color w:val="000000"/>
                    </w:rPr>
                    <w:t>95</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-50</w:t>
                  </w:r>
                </w:p>
              </w:tc>
              <w:tc>
                <w:tcPr>
                  <w:tcW w:w="567" w:type="dxa"/>
                  <w:noWrap w:val="0"/>
                  <w:vAlign w:val="center"/>
                </w:tcPr>
                <w:p>
                  <w:pPr>
                    <w:pStyle w:val="182"/>
                    <w:rPr>
                      <w:rFonts w:hint="eastAsia"/>
                      <w:color w:val="000000"/>
                    </w:rPr>
                  </w:pPr>
                  <w:r>
                    <w:rPr>
                      <w:rFonts w:hint="eastAsia"/>
                      <w:color w:val="000000"/>
                    </w:rPr>
                    <w:t>23</w:t>
                  </w:r>
                </w:p>
              </w:tc>
              <w:tc>
                <w:tcPr>
                  <w:tcW w:w="425" w:type="dxa"/>
                  <w:noWrap w:val="0"/>
                  <w:vAlign w:val="center"/>
                </w:tcPr>
                <w:p>
                  <w:pPr>
                    <w:pStyle w:val="182"/>
                    <w:rPr>
                      <w:rFonts w:hint="eastAsia"/>
                      <w:color w:val="000000"/>
                    </w:rPr>
                  </w:pPr>
                  <w:r>
                    <w:rPr>
                      <w:rFonts w:hint="eastAsia"/>
                      <w:color w:val="000000"/>
                    </w:rPr>
                    <w:t>2</w:t>
                  </w:r>
                </w:p>
              </w:tc>
              <w:tc>
                <w:tcPr>
                  <w:tcW w:w="435" w:type="dxa"/>
                  <w:noWrap w:val="0"/>
                  <w:vAlign w:val="center"/>
                </w:tcPr>
                <w:p>
                  <w:pPr>
                    <w:pStyle w:val="182"/>
                    <w:rPr>
                      <w:color w:val="000000"/>
                    </w:rPr>
                  </w:pPr>
                  <w:r>
                    <w:rPr>
                      <w:rFonts w:hint="eastAsia"/>
                      <w:color w:val="000000"/>
                    </w:rPr>
                    <w:t>12</w:t>
                  </w:r>
                </w:p>
              </w:tc>
              <w:tc>
                <w:tcPr>
                  <w:tcW w:w="415" w:type="dxa"/>
                  <w:noWrap w:val="0"/>
                  <w:vAlign w:val="center"/>
                </w:tcPr>
                <w:p>
                  <w:pPr>
                    <w:pStyle w:val="182"/>
                    <w:rPr>
                      <w:color w:val="000000"/>
                    </w:rPr>
                  </w:pPr>
                  <w:r>
                    <w:rPr>
                      <w:rFonts w:hint="eastAsia"/>
                      <w:color w:val="000000"/>
                    </w:rPr>
                    <w:t>52</w:t>
                  </w:r>
                </w:p>
              </w:tc>
              <w:tc>
                <w:tcPr>
                  <w:tcW w:w="567" w:type="dxa"/>
                  <w:noWrap w:val="0"/>
                  <w:vAlign w:val="center"/>
                </w:tcPr>
                <w:p>
                  <w:pPr>
                    <w:pStyle w:val="182"/>
                    <w:rPr>
                      <w:color w:val="000000"/>
                    </w:rPr>
                  </w:pPr>
                  <w:r>
                    <w:rPr>
                      <w:rFonts w:hint="eastAsia"/>
                      <w:color w:val="000000"/>
                    </w:rPr>
                    <w:t>108</w:t>
                  </w:r>
                </w:p>
              </w:tc>
              <w:tc>
                <w:tcPr>
                  <w:tcW w:w="377" w:type="dxa"/>
                  <w:noWrap w:val="0"/>
                  <w:vAlign w:val="center"/>
                </w:tcPr>
                <w:p>
                  <w:pPr>
                    <w:pStyle w:val="182"/>
                    <w:rPr>
                      <w:color w:val="000000"/>
                    </w:rPr>
                  </w:pPr>
                  <w:r>
                    <w:rPr>
                      <w:rFonts w:hint="eastAsia"/>
                      <w:color w:val="000000"/>
                    </w:rPr>
                    <w:t>22</w:t>
                  </w:r>
                </w:p>
              </w:tc>
              <w:tc>
                <w:tcPr>
                  <w:tcW w:w="360" w:type="dxa"/>
                  <w:noWrap w:val="0"/>
                  <w:vAlign w:val="center"/>
                </w:tcPr>
                <w:p>
                  <w:pPr>
                    <w:pStyle w:val="182"/>
                    <w:rPr>
                      <w:rFonts w:hint="eastAsia"/>
                      <w:color w:val="000000"/>
                    </w:rPr>
                  </w:pPr>
                  <w:r>
                    <w:rPr>
                      <w:rFonts w:hint="eastAsia"/>
                      <w:color w:val="000000"/>
                    </w:rPr>
                    <w:t>73</w:t>
                  </w:r>
                </w:p>
              </w:tc>
              <w:tc>
                <w:tcPr>
                  <w:tcW w:w="390" w:type="dxa"/>
                  <w:noWrap w:val="0"/>
                  <w:vAlign w:val="center"/>
                </w:tcPr>
                <w:p>
                  <w:pPr>
                    <w:pStyle w:val="182"/>
                    <w:rPr>
                      <w:rFonts w:hint="eastAsia"/>
                      <w:color w:val="000000"/>
                    </w:rPr>
                  </w:pPr>
                  <w:r>
                    <w:rPr>
                      <w:rFonts w:hint="eastAsia"/>
                      <w:color w:val="000000"/>
                    </w:rPr>
                    <w:t>61</w:t>
                  </w:r>
                </w:p>
              </w:tc>
              <w:tc>
                <w:tcPr>
                  <w:tcW w:w="433" w:type="dxa"/>
                  <w:noWrap w:val="0"/>
                  <w:vAlign w:val="center"/>
                </w:tcPr>
                <w:p>
                  <w:pPr>
                    <w:pStyle w:val="182"/>
                    <w:rPr>
                      <w:rFonts w:hint="eastAsia"/>
                      <w:color w:val="000000"/>
                    </w:rPr>
                  </w:pPr>
                  <w:r>
                    <w:rPr>
                      <w:rFonts w:hint="eastAsia"/>
                      <w:color w:val="000000"/>
                    </w:rPr>
                    <w:t>54</w:t>
                  </w:r>
                </w:p>
              </w:tc>
              <w:tc>
                <w:tcPr>
                  <w:tcW w:w="436" w:type="dxa"/>
                  <w:noWrap w:val="0"/>
                  <w:vAlign w:val="center"/>
                </w:tcPr>
                <w:p>
                  <w:pPr>
                    <w:pStyle w:val="182"/>
                    <w:rPr>
                      <w:rFonts w:hint="eastAsia"/>
                      <w:color w:val="000000"/>
                    </w:rPr>
                  </w:pPr>
                  <w:r>
                    <w:rPr>
                      <w:rFonts w:hint="eastAsia"/>
                      <w:color w:val="00000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color w:val="000000"/>
                      <w:szCs w:val="20"/>
                    </w:rPr>
                  </w:pPr>
                </w:p>
              </w:tc>
              <w:tc>
                <w:tcPr>
                  <w:tcW w:w="851" w:type="dxa"/>
                  <w:noWrap w:val="0"/>
                  <w:vAlign w:val="center"/>
                </w:tcPr>
                <w:p>
                  <w:pPr>
                    <w:pStyle w:val="182"/>
                    <w:rPr>
                      <w:color w:val="000000"/>
                      <w:szCs w:val="20"/>
                    </w:rPr>
                  </w:pPr>
                  <w:r>
                    <w:rPr>
                      <w:rFonts w:hint="eastAsia"/>
                      <w:color w:val="000000"/>
                      <w:szCs w:val="20"/>
                    </w:rPr>
                    <w:t>振动筛分机</w:t>
                  </w:r>
                </w:p>
              </w:tc>
              <w:tc>
                <w:tcPr>
                  <w:tcW w:w="433" w:type="dxa"/>
                  <w:noWrap w:val="0"/>
                  <w:vAlign w:val="center"/>
                </w:tcPr>
                <w:p>
                  <w:pPr>
                    <w:pStyle w:val="182"/>
                    <w:rPr>
                      <w:color w:val="000000"/>
                      <w:szCs w:val="20"/>
                    </w:rPr>
                  </w:pPr>
                  <w:r>
                    <w:rPr>
                      <w:rFonts w:hint="eastAsia"/>
                      <w:color w:val="000000"/>
                      <w:szCs w:val="20"/>
                    </w:rPr>
                    <w:t>2170</w:t>
                  </w:r>
                </w:p>
              </w:tc>
              <w:tc>
                <w:tcPr>
                  <w:tcW w:w="711" w:type="dxa"/>
                  <w:noWrap w:val="0"/>
                  <w:vAlign w:val="center"/>
                </w:tcPr>
                <w:p>
                  <w:pPr>
                    <w:pStyle w:val="182"/>
                    <w:rPr>
                      <w:rFonts w:hint="eastAsia"/>
                      <w:color w:val="000000"/>
                    </w:rPr>
                  </w:pPr>
                  <w:r>
                    <w:rPr>
                      <w:rFonts w:hint="eastAsia"/>
                      <w:color w:val="000000"/>
                    </w:rPr>
                    <w:t>95</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-17</w:t>
                  </w:r>
                </w:p>
              </w:tc>
              <w:tc>
                <w:tcPr>
                  <w:tcW w:w="567" w:type="dxa"/>
                  <w:noWrap w:val="0"/>
                  <w:vAlign w:val="center"/>
                </w:tcPr>
                <w:p>
                  <w:pPr>
                    <w:pStyle w:val="182"/>
                    <w:rPr>
                      <w:rFonts w:hint="eastAsia"/>
                      <w:color w:val="000000"/>
                    </w:rPr>
                  </w:pPr>
                  <w:r>
                    <w:rPr>
                      <w:rFonts w:hint="eastAsia"/>
                      <w:color w:val="000000"/>
                    </w:rPr>
                    <w:t>26</w:t>
                  </w:r>
                </w:p>
              </w:tc>
              <w:tc>
                <w:tcPr>
                  <w:tcW w:w="425" w:type="dxa"/>
                  <w:noWrap w:val="0"/>
                  <w:vAlign w:val="center"/>
                </w:tcPr>
                <w:p>
                  <w:pPr>
                    <w:pStyle w:val="182"/>
                    <w:rPr>
                      <w:rFonts w:hint="eastAsia"/>
                      <w:color w:val="000000"/>
                    </w:rPr>
                  </w:pPr>
                  <w:r>
                    <w:rPr>
                      <w:rFonts w:hint="eastAsia"/>
                      <w:color w:val="000000"/>
                    </w:rPr>
                    <w:t>2</w:t>
                  </w:r>
                </w:p>
              </w:tc>
              <w:tc>
                <w:tcPr>
                  <w:tcW w:w="435" w:type="dxa"/>
                  <w:noWrap w:val="0"/>
                  <w:vAlign w:val="center"/>
                </w:tcPr>
                <w:p>
                  <w:pPr>
                    <w:pStyle w:val="182"/>
                    <w:rPr>
                      <w:color w:val="000000"/>
                    </w:rPr>
                  </w:pPr>
                  <w:r>
                    <w:rPr>
                      <w:rFonts w:hint="eastAsia"/>
                      <w:color w:val="000000"/>
                    </w:rPr>
                    <w:t>30</w:t>
                  </w:r>
                </w:p>
              </w:tc>
              <w:tc>
                <w:tcPr>
                  <w:tcW w:w="415" w:type="dxa"/>
                  <w:noWrap w:val="0"/>
                  <w:vAlign w:val="center"/>
                </w:tcPr>
                <w:p>
                  <w:pPr>
                    <w:pStyle w:val="182"/>
                    <w:rPr>
                      <w:color w:val="000000"/>
                    </w:rPr>
                  </w:pPr>
                  <w:r>
                    <w:rPr>
                      <w:rFonts w:hint="eastAsia"/>
                      <w:color w:val="000000"/>
                    </w:rPr>
                    <w:t>26</w:t>
                  </w:r>
                </w:p>
              </w:tc>
              <w:tc>
                <w:tcPr>
                  <w:tcW w:w="567" w:type="dxa"/>
                  <w:noWrap w:val="0"/>
                  <w:vAlign w:val="center"/>
                </w:tcPr>
                <w:p>
                  <w:pPr>
                    <w:pStyle w:val="182"/>
                    <w:rPr>
                      <w:color w:val="000000"/>
                    </w:rPr>
                  </w:pPr>
                  <w:r>
                    <w:rPr>
                      <w:rFonts w:hint="eastAsia"/>
                      <w:color w:val="000000"/>
                    </w:rPr>
                    <w:t>92</w:t>
                  </w:r>
                </w:p>
              </w:tc>
              <w:tc>
                <w:tcPr>
                  <w:tcW w:w="377" w:type="dxa"/>
                  <w:noWrap w:val="0"/>
                  <w:vAlign w:val="center"/>
                </w:tcPr>
                <w:p>
                  <w:pPr>
                    <w:pStyle w:val="182"/>
                    <w:rPr>
                      <w:color w:val="000000"/>
                    </w:rPr>
                  </w:pPr>
                  <w:r>
                    <w:rPr>
                      <w:rFonts w:hint="eastAsia"/>
                      <w:color w:val="000000"/>
                    </w:rPr>
                    <w:t>50</w:t>
                  </w:r>
                </w:p>
              </w:tc>
              <w:tc>
                <w:tcPr>
                  <w:tcW w:w="360" w:type="dxa"/>
                  <w:noWrap w:val="0"/>
                  <w:vAlign w:val="center"/>
                </w:tcPr>
                <w:p>
                  <w:pPr>
                    <w:pStyle w:val="182"/>
                    <w:rPr>
                      <w:rFonts w:hint="eastAsia"/>
                      <w:color w:val="000000"/>
                    </w:rPr>
                  </w:pPr>
                  <w:r>
                    <w:rPr>
                      <w:rFonts w:hint="eastAsia"/>
                      <w:color w:val="000000"/>
                    </w:rPr>
                    <w:t>65</w:t>
                  </w:r>
                </w:p>
              </w:tc>
              <w:tc>
                <w:tcPr>
                  <w:tcW w:w="390" w:type="dxa"/>
                  <w:noWrap w:val="0"/>
                  <w:vAlign w:val="center"/>
                </w:tcPr>
                <w:p>
                  <w:pPr>
                    <w:pStyle w:val="182"/>
                    <w:rPr>
                      <w:rFonts w:hint="eastAsia"/>
                      <w:color w:val="000000"/>
                    </w:rPr>
                  </w:pPr>
                  <w:r>
                    <w:rPr>
                      <w:rFonts w:hint="eastAsia"/>
                      <w:color w:val="000000"/>
                    </w:rPr>
                    <w:t>67</w:t>
                  </w:r>
                </w:p>
              </w:tc>
              <w:tc>
                <w:tcPr>
                  <w:tcW w:w="433" w:type="dxa"/>
                  <w:noWrap w:val="0"/>
                  <w:vAlign w:val="center"/>
                </w:tcPr>
                <w:p>
                  <w:pPr>
                    <w:pStyle w:val="182"/>
                    <w:rPr>
                      <w:rFonts w:hint="eastAsia"/>
                      <w:color w:val="000000"/>
                    </w:rPr>
                  </w:pPr>
                  <w:r>
                    <w:rPr>
                      <w:rFonts w:hint="eastAsia"/>
                      <w:color w:val="000000"/>
                    </w:rPr>
                    <w:t>56</w:t>
                  </w:r>
                </w:p>
              </w:tc>
              <w:tc>
                <w:tcPr>
                  <w:tcW w:w="436" w:type="dxa"/>
                  <w:noWrap w:val="0"/>
                  <w:vAlign w:val="center"/>
                </w:tcPr>
                <w:p>
                  <w:pPr>
                    <w:pStyle w:val="182"/>
                    <w:rPr>
                      <w:rFonts w:hint="eastAsia"/>
                      <w:color w:val="000000"/>
                    </w:rPr>
                  </w:pPr>
                  <w:r>
                    <w:rPr>
                      <w:rFonts w:hint="eastAsia"/>
                      <w:color w:val="000000"/>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color w:val="000000"/>
                      <w:szCs w:val="20"/>
                    </w:rPr>
                  </w:pPr>
                </w:p>
              </w:tc>
              <w:tc>
                <w:tcPr>
                  <w:tcW w:w="851" w:type="dxa"/>
                  <w:noWrap w:val="0"/>
                  <w:vAlign w:val="center"/>
                </w:tcPr>
                <w:p>
                  <w:pPr>
                    <w:pStyle w:val="182"/>
                    <w:rPr>
                      <w:color w:val="000000"/>
                      <w:szCs w:val="20"/>
                    </w:rPr>
                  </w:pPr>
                  <w:r>
                    <w:rPr>
                      <w:rFonts w:hint="eastAsia"/>
                      <w:color w:val="000000"/>
                      <w:szCs w:val="20"/>
                    </w:rPr>
                    <w:t>洗砂机</w:t>
                  </w:r>
                </w:p>
              </w:tc>
              <w:tc>
                <w:tcPr>
                  <w:tcW w:w="433" w:type="dxa"/>
                  <w:noWrap w:val="0"/>
                  <w:vAlign w:val="center"/>
                </w:tcPr>
                <w:p>
                  <w:pPr>
                    <w:pStyle w:val="182"/>
                    <w:rPr>
                      <w:color w:val="000000"/>
                      <w:szCs w:val="20"/>
                    </w:rPr>
                  </w:pPr>
                  <w:r>
                    <w:rPr>
                      <w:rFonts w:hint="eastAsia"/>
                      <w:color w:val="000000"/>
                      <w:szCs w:val="20"/>
                    </w:rPr>
                    <w:t>1270</w:t>
                  </w:r>
                </w:p>
              </w:tc>
              <w:tc>
                <w:tcPr>
                  <w:tcW w:w="711" w:type="dxa"/>
                  <w:noWrap w:val="0"/>
                  <w:vAlign w:val="center"/>
                </w:tcPr>
                <w:p>
                  <w:pPr>
                    <w:pStyle w:val="182"/>
                    <w:rPr>
                      <w:rFonts w:hint="eastAsia"/>
                      <w:color w:val="000000"/>
                    </w:rPr>
                  </w:pPr>
                  <w:r>
                    <w:rPr>
                      <w:rFonts w:hint="eastAsia"/>
                      <w:color w:val="000000"/>
                    </w:rPr>
                    <w:t>95</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-42</w:t>
                  </w:r>
                </w:p>
              </w:tc>
              <w:tc>
                <w:tcPr>
                  <w:tcW w:w="567" w:type="dxa"/>
                  <w:noWrap w:val="0"/>
                  <w:vAlign w:val="center"/>
                </w:tcPr>
                <w:p>
                  <w:pPr>
                    <w:pStyle w:val="182"/>
                    <w:rPr>
                      <w:rFonts w:hint="eastAsia"/>
                      <w:color w:val="000000"/>
                    </w:rPr>
                  </w:pPr>
                  <w:r>
                    <w:rPr>
                      <w:rFonts w:hint="eastAsia"/>
                      <w:color w:val="000000"/>
                    </w:rPr>
                    <w:t>4.5</w:t>
                  </w:r>
                </w:p>
              </w:tc>
              <w:tc>
                <w:tcPr>
                  <w:tcW w:w="425" w:type="dxa"/>
                  <w:noWrap w:val="0"/>
                  <w:vAlign w:val="center"/>
                </w:tcPr>
                <w:p>
                  <w:pPr>
                    <w:pStyle w:val="182"/>
                    <w:rPr>
                      <w:rFonts w:hint="eastAsia"/>
                      <w:color w:val="000000"/>
                    </w:rPr>
                  </w:pPr>
                  <w:r>
                    <w:rPr>
                      <w:rFonts w:hint="eastAsia"/>
                      <w:color w:val="000000"/>
                    </w:rPr>
                    <w:t>1.8</w:t>
                  </w:r>
                </w:p>
              </w:tc>
              <w:tc>
                <w:tcPr>
                  <w:tcW w:w="435" w:type="dxa"/>
                  <w:noWrap w:val="0"/>
                  <w:vAlign w:val="center"/>
                </w:tcPr>
                <w:p>
                  <w:pPr>
                    <w:pStyle w:val="182"/>
                    <w:rPr>
                      <w:color w:val="000000"/>
                    </w:rPr>
                  </w:pPr>
                  <w:r>
                    <w:rPr>
                      <w:rFonts w:hint="eastAsia"/>
                      <w:color w:val="000000"/>
                    </w:rPr>
                    <w:t>35</w:t>
                  </w:r>
                </w:p>
              </w:tc>
              <w:tc>
                <w:tcPr>
                  <w:tcW w:w="415" w:type="dxa"/>
                  <w:noWrap w:val="0"/>
                  <w:vAlign w:val="center"/>
                </w:tcPr>
                <w:p>
                  <w:pPr>
                    <w:pStyle w:val="182"/>
                    <w:rPr>
                      <w:color w:val="000000"/>
                    </w:rPr>
                  </w:pPr>
                  <w:r>
                    <w:rPr>
                      <w:rFonts w:hint="eastAsia"/>
                      <w:color w:val="000000"/>
                    </w:rPr>
                    <w:t>58</w:t>
                  </w:r>
                </w:p>
              </w:tc>
              <w:tc>
                <w:tcPr>
                  <w:tcW w:w="567" w:type="dxa"/>
                  <w:noWrap w:val="0"/>
                  <w:vAlign w:val="center"/>
                </w:tcPr>
                <w:p>
                  <w:pPr>
                    <w:pStyle w:val="182"/>
                    <w:rPr>
                      <w:color w:val="000000"/>
                    </w:rPr>
                  </w:pPr>
                  <w:r>
                    <w:rPr>
                      <w:rFonts w:hint="eastAsia"/>
                      <w:color w:val="000000"/>
                    </w:rPr>
                    <w:t>81</w:t>
                  </w:r>
                </w:p>
              </w:tc>
              <w:tc>
                <w:tcPr>
                  <w:tcW w:w="377" w:type="dxa"/>
                  <w:noWrap w:val="0"/>
                  <w:vAlign w:val="center"/>
                </w:tcPr>
                <w:p>
                  <w:pPr>
                    <w:pStyle w:val="182"/>
                    <w:rPr>
                      <w:color w:val="000000"/>
                    </w:rPr>
                  </w:pPr>
                  <w:r>
                    <w:rPr>
                      <w:rFonts w:hint="eastAsia"/>
                      <w:color w:val="000000"/>
                    </w:rPr>
                    <w:t>23</w:t>
                  </w:r>
                </w:p>
              </w:tc>
              <w:tc>
                <w:tcPr>
                  <w:tcW w:w="360" w:type="dxa"/>
                  <w:noWrap w:val="0"/>
                  <w:vAlign w:val="center"/>
                </w:tcPr>
                <w:p>
                  <w:pPr>
                    <w:pStyle w:val="182"/>
                    <w:rPr>
                      <w:rFonts w:hint="eastAsia"/>
                      <w:color w:val="000000"/>
                    </w:rPr>
                  </w:pPr>
                  <w:r>
                    <w:rPr>
                      <w:rFonts w:hint="eastAsia"/>
                      <w:color w:val="000000"/>
                    </w:rPr>
                    <w:t>64</w:t>
                  </w:r>
                </w:p>
              </w:tc>
              <w:tc>
                <w:tcPr>
                  <w:tcW w:w="390" w:type="dxa"/>
                  <w:noWrap w:val="0"/>
                  <w:vAlign w:val="center"/>
                </w:tcPr>
                <w:p>
                  <w:pPr>
                    <w:pStyle w:val="182"/>
                    <w:rPr>
                      <w:rFonts w:hint="eastAsia"/>
                      <w:color w:val="000000"/>
                    </w:rPr>
                  </w:pPr>
                  <w:r>
                    <w:rPr>
                      <w:rFonts w:hint="eastAsia"/>
                      <w:color w:val="000000"/>
                    </w:rPr>
                    <w:t>60</w:t>
                  </w:r>
                </w:p>
              </w:tc>
              <w:tc>
                <w:tcPr>
                  <w:tcW w:w="433" w:type="dxa"/>
                  <w:noWrap w:val="0"/>
                  <w:vAlign w:val="center"/>
                </w:tcPr>
                <w:p>
                  <w:pPr>
                    <w:pStyle w:val="182"/>
                    <w:rPr>
                      <w:rFonts w:hint="eastAsia"/>
                      <w:color w:val="000000"/>
                    </w:rPr>
                  </w:pPr>
                  <w:r>
                    <w:rPr>
                      <w:rFonts w:hint="eastAsia"/>
                      <w:color w:val="000000"/>
                    </w:rPr>
                    <w:t>57</w:t>
                  </w:r>
                </w:p>
              </w:tc>
              <w:tc>
                <w:tcPr>
                  <w:tcW w:w="436" w:type="dxa"/>
                  <w:noWrap w:val="0"/>
                  <w:vAlign w:val="center"/>
                </w:tcPr>
                <w:p>
                  <w:pPr>
                    <w:pStyle w:val="182"/>
                    <w:rPr>
                      <w:rFonts w:hint="eastAsia"/>
                      <w:color w:val="000000"/>
                    </w:rPr>
                  </w:pPr>
                  <w:r>
                    <w:rPr>
                      <w:rFonts w:hint="eastAsia"/>
                      <w:color w:val="00000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color w:val="000000"/>
                      <w:szCs w:val="20"/>
                    </w:rPr>
                  </w:pPr>
                </w:p>
              </w:tc>
              <w:tc>
                <w:tcPr>
                  <w:tcW w:w="851" w:type="dxa"/>
                  <w:noWrap w:val="0"/>
                  <w:vAlign w:val="center"/>
                </w:tcPr>
                <w:p>
                  <w:pPr>
                    <w:pStyle w:val="182"/>
                    <w:rPr>
                      <w:rFonts w:hint="eastAsia"/>
                      <w:color w:val="000000"/>
                      <w:szCs w:val="20"/>
                    </w:rPr>
                  </w:pPr>
                  <w:r>
                    <w:rPr>
                      <w:rFonts w:hint="eastAsia"/>
                      <w:color w:val="000000"/>
                      <w:szCs w:val="20"/>
                    </w:rPr>
                    <w:t>压滤机</w:t>
                  </w:r>
                </w:p>
              </w:tc>
              <w:tc>
                <w:tcPr>
                  <w:tcW w:w="433" w:type="dxa"/>
                  <w:noWrap w:val="0"/>
                  <w:vAlign w:val="center"/>
                </w:tcPr>
                <w:p>
                  <w:pPr>
                    <w:pStyle w:val="182"/>
                    <w:rPr>
                      <w:rFonts w:hint="eastAsia"/>
                      <w:color w:val="000000"/>
                      <w:szCs w:val="20"/>
                    </w:rPr>
                  </w:pPr>
                  <w:r>
                    <w:rPr>
                      <w:rFonts w:hint="eastAsia"/>
                      <w:color w:val="000000"/>
                      <w:szCs w:val="20"/>
                    </w:rPr>
                    <w:t>250型</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6.5</w:t>
                  </w:r>
                </w:p>
              </w:tc>
              <w:tc>
                <w:tcPr>
                  <w:tcW w:w="567" w:type="dxa"/>
                  <w:noWrap w:val="0"/>
                  <w:vAlign w:val="center"/>
                </w:tcPr>
                <w:p>
                  <w:pPr>
                    <w:pStyle w:val="182"/>
                    <w:rPr>
                      <w:rFonts w:hint="eastAsia"/>
                      <w:color w:val="000000"/>
                    </w:rPr>
                  </w:pPr>
                  <w:r>
                    <w:rPr>
                      <w:rFonts w:hint="eastAsia"/>
                      <w:color w:val="000000"/>
                    </w:rPr>
                    <w:t>34</w:t>
                  </w:r>
                </w:p>
              </w:tc>
              <w:tc>
                <w:tcPr>
                  <w:tcW w:w="425" w:type="dxa"/>
                  <w:noWrap w:val="0"/>
                  <w:vAlign w:val="center"/>
                </w:tcPr>
                <w:p>
                  <w:pPr>
                    <w:pStyle w:val="182"/>
                    <w:rPr>
                      <w:rFonts w:hint="eastAsia"/>
                      <w:color w:val="000000"/>
                    </w:rPr>
                  </w:pPr>
                  <w:r>
                    <w:rPr>
                      <w:rFonts w:hint="eastAsia"/>
                      <w:color w:val="000000"/>
                    </w:rPr>
                    <w:t>3</w:t>
                  </w:r>
                </w:p>
              </w:tc>
              <w:tc>
                <w:tcPr>
                  <w:tcW w:w="435" w:type="dxa"/>
                  <w:noWrap w:val="0"/>
                  <w:vAlign w:val="center"/>
                </w:tcPr>
                <w:p>
                  <w:pPr>
                    <w:pStyle w:val="182"/>
                    <w:rPr>
                      <w:color w:val="000000"/>
                    </w:rPr>
                  </w:pPr>
                  <w:r>
                    <w:rPr>
                      <w:rFonts w:hint="eastAsia"/>
                      <w:color w:val="000000"/>
                    </w:rPr>
                    <w:t>41</w:t>
                  </w:r>
                </w:p>
              </w:tc>
              <w:tc>
                <w:tcPr>
                  <w:tcW w:w="415" w:type="dxa"/>
                  <w:noWrap w:val="0"/>
                  <w:vAlign w:val="center"/>
                </w:tcPr>
                <w:p>
                  <w:pPr>
                    <w:pStyle w:val="182"/>
                    <w:rPr>
                      <w:color w:val="000000"/>
                    </w:rPr>
                  </w:pPr>
                  <w:r>
                    <w:rPr>
                      <w:rFonts w:hint="eastAsia"/>
                      <w:color w:val="000000"/>
                    </w:rPr>
                    <w:t>5</w:t>
                  </w:r>
                </w:p>
              </w:tc>
              <w:tc>
                <w:tcPr>
                  <w:tcW w:w="567" w:type="dxa"/>
                  <w:noWrap w:val="0"/>
                  <w:vAlign w:val="center"/>
                </w:tcPr>
                <w:p>
                  <w:pPr>
                    <w:pStyle w:val="182"/>
                    <w:rPr>
                      <w:color w:val="000000"/>
                    </w:rPr>
                  </w:pPr>
                  <w:r>
                    <w:rPr>
                      <w:rFonts w:hint="eastAsia"/>
                      <w:color w:val="000000"/>
                    </w:rPr>
                    <w:t>48</w:t>
                  </w:r>
                </w:p>
              </w:tc>
              <w:tc>
                <w:tcPr>
                  <w:tcW w:w="377" w:type="dxa"/>
                  <w:noWrap w:val="0"/>
                  <w:vAlign w:val="center"/>
                </w:tcPr>
                <w:p>
                  <w:pPr>
                    <w:pStyle w:val="182"/>
                    <w:rPr>
                      <w:color w:val="000000"/>
                    </w:rPr>
                  </w:pPr>
                  <w:r>
                    <w:rPr>
                      <w:rFonts w:hint="eastAsia"/>
                      <w:color w:val="000000"/>
                    </w:rPr>
                    <w:t>61</w:t>
                  </w:r>
                </w:p>
              </w:tc>
              <w:tc>
                <w:tcPr>
                  <w:tcW w:w="360" w:type="dxa"/>
                  <w:noWrap w:val="0"/>
                  <w:vAlign w:val="center"/>
                </w:tcPr>
                <w:p>
                  <w:pPr>
                    <w:pStyle w:val="182"/>
                    <w:rPr>
                      <w:rFonts w:hint="eastAsia"/>
                      <w:color w:val="000000"/>
                    </w:rPr>
                  </w:pPr>
                  <w:r>
                    <w:rPr>
                      <w:rFonts w:hint="eastAsia"/>
                      <w:color w:val="000000"/>
                    </w:rPr>
                    <w:t>58</w:t>
                  </w:r>
                </w:p>
              </w:tc>
              <w:tc>
                <w:tcPr>
                  <w:tcW w:w="390" w:type="dxa"/>
                  <w:noWrap w:val="0"/>
                  <w:vAlign w:val="center"/>
                </w:tcPr>
                <w:p>
                  <w:pPr>
                    <w:pStyle w:val="182"/>
                    <w:rPr>
                      <w:rFonts w:hint="eastAsia"/>
                      <w:color w:val="000000"/>
                    </w:rPr>
                  </w:pPr>
                  <w:r>
                    <w:rPr>
                      <w:rFonts w:hint="eastAsia"/>
                      <w:color w:val="000000"/>
                    </w:rPr>
                    <w:t>76</w:t>
                  </w:r>
                </w:p>
              </w:tc>
              <w:tc>
                <w:tcPr>
                  <w:tcW w:w="433" w:type="dxa"/>
                  <w:noWrap w:val="0"/>
                  <w:vAlign w:val="center"/>
                </w:tcPr>
                <w:p>
                  <w:pPr>
                    <w:pStyle w:val="182"/>
                    <w:rPr>
                      <w:rFonts w:hint="eastAsia"/>
                      <w:color w:val="000000"/>
                    </w:rPr>
                  </w:pPr>
                  <w:r>
                    <w:rPr>
                      <w:rFonts w:hint="eastAsia"/>
                      <w:color w:val="000000"/>
                    </w:rPr>
                    <w:t>56</w:t>
                  </w:r>
                </w:p>
              </w:tc>
              <w:tc>
                <w:tcPr>
                  <w:tcW w:w="436" w:type="dxa"/>
                  <w:noWrap w:val="0"/>
                  <w:vAlign w:val="center"/>
                </w:tcPr>
                <w:p>
                  <w:pPr>
                    <w:pStyle w:val="182"/>
                    <w:rPr>
                      <w:rFonts w:hint="eastAsia"/>
                      <w:color w:val="000000"/>
                    </w:rPr>
                  </w:pPr>
                  <w:r>
                    <w:rPr>
                      <w:rFonts w:hint="eastAsia"/>
                      <w:color w:val="00000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color w:val="000000"/>
                      <w:szCs w:val="20"/>
                    </w:rPr>
                  </w:pPr>
                </w:p>
              </w:tc>
              <w:tc>
                <w:tcPr>
                  <w:tcW w:w="851" w:type="dxa"/>
                  <w:noWrap w:val="0"/>
                  <w:vAlign w:val="center"/>
                </w:tcPr>
                <w:p>
                  <w:pPr>
                    <w:pStyle w:val="182"/>
                    <w:rPr>
                      <w:rFonts w:hint="eastAsia"/>
                      <w:color w:val="000000"/>
                      <w:szCs w:val="20"/>
                    </w:rPr>
                  </w:pPr>
                  <w:r>
                    <w:rPr>
                      <w:rFonts w:hint="eastAsia"/>
                      <w:color w:val="000000"/>
                      <w:szCs w:val="20"/>
                    </w:rPr>
                    <w:t>浓密罐</w:t>
                  </w:r>
                </w:p>
              </w:tc>
              <w:tc>
                <w:tcPr>
                  <w:tcW w:w="433" w:type="dxa"/>
                  <w:noWrap w:val="0"/>
                  <w:vAlign w:val="center"/>
                </w:tcPr>
                <w:p>
                  <w:pPr>
                    <w:pStyle w:val="182"/>
                    <w:rPr>
                      <w:rFonts w:hint="eastAsia"/>
                      <w:color w:val="000000"/>
                      <w:szCs w:val="20"/>
                    </w:rPr>
                  </w:pPr>
                  <w:r>
                    <w:rPr>
                      <w:rFonts w:hint="eastAsia"/>
                      <w:color w:val="000000"/>
                      <w:szCs w:val="20"/>
                    </w:rPr>
                    <w: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7</w:t>
                  </w:r>
                </w:p>
              </w:tc>
              <w:tc>
                <w:tcPr>
                  <w:tcW w:w="567" w:type="dxa"/>
                  <w:noWrap w:val="0"/>
                  <w:vAlign w:val="center"/>
                </w:tcPr>
                <w:p>
                  <w:pPr>
                    <w:pStyle w:val="182"/>
                    <w:rPr>
                      <w:rFonts w:hint="eastAsia"/>
                      <w:color w:val="000000"/>
                    </w:rPr>
                  </w:pPr>
                  <w:r>
                    <w:rPr>
                      <w:rFonts w:hint="eastAsia"/>
                      <w:color w:val="000000"/>
                    </w:rPr>
                    <w:t>30</w:t>
                  </w:r>
                </w:p>
              </w:tc>
              <w:tc>
                <w:tcPr>
                  <w:tcW w:w="425" w:type="dxa"/>
                  <w:noWrap w:val="0"/>
                  <w:vAlign w:val="center"/>
                </w:tcPr>
                <w:p>
                  <w:pPr>
                    <w:pStyle w:val="182"/>
                    <w:rPr>
                      <w:rFonts w:hint="eastAsia"/>
                      <w:color w:val="000000"/>
                    </w:rPr>
                  </w:pPr>
                  <w:r>
                    <w:rPr>
                      <w:rFonts w:hint="eastAsia"/>
                      <w:color w:val="000000"/>
                    </w:rPr>
                    <w:t>2</w:t>
                  </w:r>
                </w:p>
              </w:tc>
              <w:tc>
                <w:tcPr>
                  <w:tcW w:w="435" w:type="dxa"/>
                  <w:noWrap w:val="0"/>
                  <w:vAlign w:val="center"/>
                </w:tcPr>
                <w:p>
                  <w:pPr>
                    <w:pStyle w:val="182"/>
                    <w:rPr>
                      <w:color w:val="000000"/>
                    </w:rPr>
                  </w:pPr>
                  <w:r>
                    <w:rPr>
                      <w:rFonts w:hint="eastAsia"/>
                      <w:color w:val="000000"/>
                    </w:rPr>
                    <w:t>44</w:t>
                  </w:r>
                </w:p>
              </w:tc>
              <w:tc>
                <w:tcPr>
                  <w:tcW w:w="415" w:type="dxa"/>
                  <w:noWrap w:val="0"/>
                  <w:vAlign w:val="center"/>
                </w:tcPr>
                <w:p>
                  <w:pPr>
                    <w:pStyle w:val="182"/>
                    <w:rPr>
                      <w:color w:val="000000"/>
                    </w:rPr>
                  </w:pPr>
                  <w:r>
                    <w:rPr>
                      <w:rFonts w:hint="eastAsia"/>
                      <w:color w:val="000000"/>
                    </w:rPr>
                    <w:t>6</w:t>
                  </w:r>
                </w:p>
              </w:tc>
              <w:tc>
                <w:tcPr>
                  <w:tcW w:w="567" w:type="dxa"/>
                  <w:noWrap w:val="0"/>
                  <w:vAlign w:val="center"/>
                </w:tcPr>
                <w:p>
                  <w:pPr>
                    <w:pStyle w:val="182"/>
                    <w:rPr>
                      <w:color w:val="000000"/>
                    </w:rPr>
                  </w:pPr>
                  <w:r>
                    <w:rPr>
                      <w:rFonts w:hint="eastAsia"/>
                      <w:color w:val="000000"/>
                    </w:rPr>
                    <w:t>42</w:t>
                  </w:r>
                </w:p>
              </w:tc>
              <w:tc>
                <w:tcPr>
                  <w:tcW w:w="377" w:type="dxa"/>
                  <w:noWrap w:val="0"/>
                  <w:vAlign w:val="center"/>
                </w:tcPr>
                <w:p>
                  <w:pPr>
                    <w:pStyle w:val="182"/>
                    <w:rPr>
                      <w:color w:val="000000"/>
                    </w:rPr>
                  </w:pPr>
                  <w:r>
                    <w:rPr>
                      <w:rFonts w:hint="eastAsia"/>
                      <w:color w:val="000000"/>
                    </w:rPr>
                    <w:t>55</w:t>
                  </w:r>
                </w:p>
              </w:tc>
              <w:tc>
                <w:tcPr>
                  <w:tcW w:w="360" w:type="dxa"/>
                  <w:noWrap w:val="0"/>
                  <w:vAlign w:val="center"/>
                </w:tcPr>
                <w:p>
                  <w:pPr>
                    <w:pStyle w:val="182"/>
                    <w:rPr>
                      <w:rFonts w:hint="eastAsia"/>
                      <w:color w:val="000000"/>
                    </w:rPr>
                  </w:pPr>
                  <w:r>
                    <w:rPr>
                      <w:rFonts w:hint="eastAsia"/>
                      <w:color w:val="000000"/>
                    </w:rPr>
                    <w:t>57</w:t>
                  </w:r>
                </w:p>
              </w:tc>
              <w:tc>
                <w:tcPr>
                  <w:tcW w:w="390" w:type="dxa"/>
                  <w:noWrap w:val="0"/>
                  <w:vAlign w:val="center"/>
                </w:tcPr>
                <w:p>
                  <w:pPr>
                    <w:pStyle w:val="182"/>
                    <w:rPr>
                      <w:rFonts w:hint="eastAsia"/>
                      <w:color w:val="000000"/>
                    </w:rPr>
                  </w:pPr>
                  <w:r>
                    <w:rPr>
                      <w:rFonts w:hint="eastAsia"/>
                      <w:color w:val="000000"/>
                    </w:rPr>
                    <w:t>74</w:t>
                  </w:r>
                </w:p>
              </w:tc>
              <w:tc>
                <w:tcPr>
                  <w:tcW w:w="433" w:type="dxa"/>
                  <w:noWrap w:val="0"/>
                  <w:vAlign w:val="center"/>
                </w:tcPr>
                <w:p>
                  <w:pPr>
                    <w:pStyle w:val="182"/>
                    <w:rPr>
                      <w:rFonts w:hint="eastAsia"/>
                      <w:color w:val="000000"/>
                    </w:rPr>
                  </w:pPr>
                  <w:r>
                    <w:rPr>
                      <w:rFonts w:hint="eastAsia"/>
                      <w:color w:val="000000"/>
                    </w:rPr>
                    <w:t>57</w:t>
                  </w:r>
                </w:p>
              </w:tc>
              <w:tc>
                <w:tcPr>
                  <w:tcW w:w="436" w:type="dxa"/>
                  <w:noWrap w:val="0"/>
                  <w:vAlign w:val="center"/>
                </w:tcPr>
                <w:p>
                  <w:pPr>
                    <w:pStyle w:val="182"/>
                    <w:rPr>
                      <w:rFonts w:hint="eastAsia"/>
                      <w:color w:val="000000"/>
                    </w:rPr>
                  </w:pPr>
                  <w:r>
                    <w:rPr>
                      <w:rFonts w:hint="eastAsia"/>
                      <w:color w:val="000000"/>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restart"/>
                  <w:noWrap w:val="0"/>
                  <w:vAlign w:val="center"/>
                </w:tcPr>
                <w:p>
                  <w:pPr>
                    <w:pStyle w:val="182"/>
                    <w:rPr>
                      <w:color w:val="000000"/>
                      <w:szCs w:val="20"/>
                    </w:rPr>
                  </w:pPr>
                  <w:r>
                    <w:rPr>
                      <w:rFonts w:hint="eastAsia"/>
                      <w:color w:val="000000"/>
                      <w:szCs w:val="20"/>
                    </w:rPr>
                    <w:t>混凝土生产</w:t>
                  </w:r>
                </w:p>
              </w:tc>
              <w:tc>
                <w:tcPr>
                  <w:tcW w:w="851" w:type="dxa"/>
                  <w:noWrap w:val="0"/>
                  <w:vAlign w:val="center"/>
                </w:tcPr>
                <w:p>
                  <w:pPr>
                    <w:pStyle w:val="182"/>
                    <w:rPr>
                      <w:color w:val="000000"/>
                      <w:szCs w:val="20"/>
                    </w:rPr>
                  </w:pPr>
                  <w:r>
                    <w:rPr>
                      <w:rFonts w:hint="eastAsia"/>
                      <w:color w:val="000000"/>
                      <w:szCs w:val="20"/>
                    </w:rPr>
                    <w:t>搅拌主机楼</w:t>
                  </w:r>
                </w:p>
              </w:tc>
              <w:tc>
                <w:tcPr>
                  <w:tcW w:w="433" w:type="dxa"/>
                  <w:noWrap w:val="0"/>
                  <w:vAlign w:val="center"/>
                </w:tcPr>
                <w:p>
                  <w:pPr>
                    <w:pStyle w:val="182"/>
                    <w:rPr>
                      <w:color w:val="000000"/>
                      <w:szCs w:val="20"/>
                    </w:rPr>
                  </w:pPr>
                  <w:r>
                    <w:rPr>
                      <w:rFonts w:hint="eastAsia"/>
                      <w:color w:val="000000"/>
                      <w:szCs w:val="20"/>
                    </w:rPr>
                    <w:t>180</w:t>
                  </w:r>
                </w:p>
              </w:tc>
              <w:tc>
                <w:tcPr>
                  <w:tcW w:w="711" w:type="dxa"/>
                  <w:noWrap w:val="0"/>
                  <w:vAlign w:val="center"/>
                </w:tcPr>
                <w:p>
                  <w:pPr>
                    <w:pStyle w:val="182"/>
                    <w:rPr>
                      <w:rFonts w:hint="eastAsia"/>
                      <w:color w:val="000000"/>
                    </w:rPr>
                  </w:pPr>
                  <w:r>
                    <w:rPr>
                      <w:rFonts w:hint="eastAsia"/>
                      <w:color w:val="000000"/>
                    </w:rPr>
                    <w:t>95</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18</w:t>
                  </w:r>
                </w:p>
              </w:tc>
              <w:tc>
                <w:tcPr>
                  <w:tcW w:w="567" w:type="dxa"/>
                  <w:noWrap w:val="0"/>
                  <w:vAlign w:val="center"/>
                </w:tcPr>
                <w:p>
                  <w:pPr>
                    <w:pStyle w:val="182"/>
                    <w:rPr>
                      <w:rFonts w:hint="eastAsia"/>
                      <w:color w:val="000000"/>
                    </w:rPr>
                  </w:pPr>
                  <w:r>
                    <w:rPr>
                      <w:rFonts w:hint="eastAsia"/>
                      <w:color w:val="000000"/>
                    </w:rPr>
                    <w:t>-17</w:t>
                  </w:r>
                </w:p>
              </w:tc>
              <w:tc>
                <w:tcPr>
                  <w:tcW w:w="425" w:type="dxa"/>
                  <w:noWrap w:val="0"/>
                  <w:vAlign w:val="center"/>
                </w:tcPr>
                <w:p>
                  <w:pPr>
                    <w:pStyle w:val="182"/>
                    <w:rPr>
                      <w:rFonts w:hint="eastAsia"/>
                      <w:color w:val="000000"/>
                    </w:rPr>
                  </w:pPr>
                  <w:r>
                    <w:rPr>
                      <w:rFonts w:hint="eastAsia"/>
                      <w:color w:val="000000"/>
                    </w:rPr>
                    <w:t>4</w:t>
                  </w:r>
                </w:p>
              </w:tc>
              <w:tc>
                <w:tcPr>
                  <w:tcW w:w="435" w:type="dxa"/>
                  <w:noWrap w:val="0"/>
                  <w:vAlign w:val="center"/>
                </w:tcPr>
                <w:p>
                  <w:pPr>
                    <w:pStyle w:val="182"/>
                    <w:rPr>
                      <w:color w:val="000000"/>
                    </w:rPr>
                  </w:pPr>
                  <w:r>
                    <w:rPr>
                      <w:rFonts w:hint="eastAsia"/>
                      <w:color w:val="000000"/>
                    </w:rPr>
                    <w:t>90</w:t>
                  </w:r>
                </w:p>
              </w:tc>
              <w:tc>
                <w:tcPr>
                  <w:tcW w:w="415" w:type="dxa"/>
                  <w:noWrap w:val="0"/>
                  <w:vAlign w:val="center"/>
                </w:tcPr>
                <w:p>
                  <w:pPr>
                    <w:pStyle w:val="182"/>
                    <w:rPr>
                      <w:color w:val="000000"/>
                    </w:rPr>
                  </w:pPr>
                  <w:r>
                    <w:rPr>
                      <w:rFonts w:hint="eastAsia"/>
                      <w:color w:val="000000"/>
                    </w:rPr>
                    <w:t>34</w:t>
                  </w:r>
                </w:p>
              </w:tc>
              <w:tc>
                <w:tcPr>
                  <w:tcW w:w="567" w:type="dxa"/>
                  <w:noWrap w:val="0"/>
                  <w:vAlign w:val="center"/>
                </w:tcPr>
                <w:p>
                  <w:pPr>
                    <w:pStyle w:val="182"/>
                    <w:rPr>
                      <w:color w:val="000000"/>
                    </w:rPr>
                  </w:pPr>
                  <w:r>
                    <w:rPr>
                      <w:rFonts w:hint="eastAsia"/>
                      <w:color w:val="000000"/>
                    </w:rPr>
                    <w:t>13</w:t>
                  </w:r>
                </w:p>
              </w:tc>
              <w:tc>
                <w:tcPr>
                  <w:tcW w:w="377" w:type="dxa"/>
                  <w:noWrap w:val="0"/>
                  <w:vAlign w:val="center"/>
                </w:tcPr>
                <w:p>
                  <w:pPr>
                    <w:pStyle w:val="182"/>
                    <w:rPr>
                      <w:color w:val="000000"/>
                    </w:rPr>
                  </w:pPr>
                  <w:r>
                    <w:rPr>
                      <w:rFonts w:hint="eastAsia"/>
                      <w:color w:val="000000"/>
                    </w:rPr>
                    <w:t>24</w:t>
                  </w:r>
                </w:p>
              </w:tc>
              <w:tc>
                <w:tcPr>
                  <w:tcW w:w="360" w:type="dxa"/>
                  <w:noWrap w:val="0"/>
                  <w:vAlign w:val="center"/>
                </w:tcPr>
                <w:p>
                  <w:pPr>
                    <w:pStyle w:val="182"/>
                    <w:rPr>
                      <w:rFonts w:hint="eastAsia"/>
                      <w:color w:val="000000"/>
                    </w:rPr>
                  </w:pPr>
                  <w:r>
                    <w:rPr>
                      <w:rFonts w:hint="eastAsia"/>
                      <w:color w:val="000000"/>
                    </w:rPr>
                    <w:t>56</w:t>
                  </w:r>
                </w:p>
              </w:tc>
              <w:tc>
                <w:tcPr>
                  <w:tcW w:w="390" w:type="dxa"/>
                  <w:noWrap w:val="0"/>
                  <w:vAlign w:val="center"/>
                </w:tcPr>
                <w:p>
                  <w:pPr>
                    <w:pStyle w:val="182"/>
                    <w:rPr>
                      <w:rFonts w:hint="eastAsia"/>
                      <w:color w:val="000000"/>
                    </w:rPr>
                  </w:pPr>
                  <w:r>
                    <w:rPr>
                      <w:rFonts w:hint="eastAsia"/>
                      <w:color w:val="000000"/>
                    </w:rPr>
                    <w:t>64</w:t>
                  </w:r>
                </w:p>
              </w:tc>
              <w:tc>
                <w:tcPr>
                  <w:tcW w:w="433" w:type="dxa"/>
                  <w:noWrap w:val="0"/>
                  <w:vAlign w:val="center"/>
                </w:tcPr>
                <w:p>
                  <w:pPr>
                    <w:pStyle w:val="182"/>
                    <w:rPr>
                      <w:rFonts w:hint="eastAsia"/>
                      <w:color w:val="000000"/>
                    </w:rPr>
                  </w:pPr>
                  <w:r>
                    <w:rPr>
                      <w:rFonts w:hint="eastAsia"/>
                      <w:color w:val="000000"/>
                    </w:rPr>
                    <w:t>73</w:t>
                  </w:r>
                </w:p>
              </w:tc>
              <w:tc>
                <w:tcPr>
                  <w:tcW w:w="436" w:type="dxa"/>
                  <w:noWrap w:val="0"/>
                  <w:vAlign w:val="center"/>
                </w:tcPr>
                <w:p>
                  <w:pPr>
                    <w:pStyle w:val="182"/>
                    <w:rPr>
                      <w:rFonts w:hint="eastAsia"/>
                      <w:color w:val="000000"/>
                    </w:rPr>
                  </w:pPr>
                  <w:r>
                    <w:rPr>
                      <w:rFonts w:hint="eastAsia"/>
                      <w:color w:val="000000"/>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水泥罐</w:t>
                  </w:r>
                </w:p>
              </w:tc>
              <w:tc>
                <w:tcPr>
                  <w:tcW w:w="433" w:type="dxa"/>
                  <w:noWrap w:val="0"/>
                  <w:vAlign w:val="center"/>
                </w:tcPr>
                <w:p>
                  <w:pPr>
                    <w:pStyle w:val="182"/>
                    <w:rPr>
                      <w:color w:val="000000"/>
                      <w:szCs w:val="20"/>
                    </w:rPr>
                  </w:pPr>
                  <w:r>
                    <w:rPr>
                      <w:rFonts w:hint="eastAsia"/>
                      <w:color w:val="000000"/>
                      <w:szCs w:val="20"/>
                    </w:rPr>
                    <w:t>300t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26</w:t>
                  </w:r>
                </w:p>
              </w:tc>
              <w:tc>
                <w:tcPr>
                  <w:tcW w:w="567" w:type="dxa"/>
                  <w:noWrap w:val="0"/>
                  <w:vAlign w:val="center"/>
                </w:tcPr>
                <w:p>
                  <w:pPr>
                    <w:pStyle w:val="182"/>
                    <w:rPr>
                      <w:rFonts w:hint="eastAsia"/>
                      <w:color w:val="000000"/>
                    </w:rPr>
                  </w:pPr>
                  <w:r>
                    <w:rPr>
                      <w:rFonts w:hint="eastAsia"/>
                      <w:color w:val="000000"/>
                    </w:rPr>
                    <w:t>-14</w:t>
                  </w:r>
                </w:p>
              </w:tc>
              <w:tc>
                <w:tcPr>
                  <w:tcW w:w="425" w:type="dxa"/>
                  <w:noWrap w:val="0"/>
                  <w:vAlign w:val="center"/>
                </w:tcPr>
                <w:p>
                  <w:pPr>
                    <w:pStyle w:val="182"/>
                    <w:rPr>
                      <w:rFonts w:hint="eastAsia"/>
                      <w:color w:val="000000"/>
                    </w:rPr>
                  </w:pPr>
                  <w:r>
                    <w:rPr>
                      <w:rFonts w:hint="eastAsia"/>
                      <w:color w:val="000000"/>
                    </w:rPr>
                    <w:t>5</w:t>
                  </w:r>
                </w:p>
              </w:tc>
              <w:tc>
                <w:tcPr>
                  <w:tcW w:w="435" w:type="dxa"/>
                  <w:noWrap w:val="0"/>
                  <w:vAlign w:val="center"/>
                </w:tcPr>
                <w:p>
                  <w:pPr>
                    <w:pStyle w:val="182"/>
                    <w:rPr>
                      <w:color w:val="000000"/>
                    </w:rPr>
                  </w:pPr>
                  <w:r>
                    <w:rPr>
                      <w:rFonts w:hint="eastAsia"/>
                      <w:color w:val="000000"/>
                    </w:rPr>
                    <w:t>95</w:t>
                  </w:r>
                </w:p>
              </w:tc>
              <w:tc>
                <w:tcPr>
                  <w:tcW w:w="415" w:type="dxa"/>
                  <w:noWrap w:val="0"/>
                  <w:vAlign w:val="center"/>
                </w:tcPr>
                <w:p>
                  <w:pPr>
                    <w:pStyle w:val="182"/>
                    <w:rPr>
                      <w:color w:val="000000"/>
                    </w:rPr>
                  </w:pPr>
                  <w:r>
                    <w:rPr>
                      <w:rFonts w:hint="eastAsia"/>
                      <w:color w:val="000000"/>
                    </w:rPr>
                    <w:t>36</w:t>
                  </w:r>
                </w:p>
              </w:tc>
              <w:tc>
                <w:tcPr>
                  <w:tcW w:w="567" w:type="dxa"/>
                  <w:noWrap w:val="0"/>
                  <w:vAlign w:val="center"/>
                </w:tcPr>
                <w:p>
                  <w:pPr>
                    <w:pStyle w:val="182"/>
                    <w:rPr>
                      <w:color w:val="000000"/>
                    </w:rPr>
                  </w:pPr>
                  <w:r>
                    <w:rPr>
                      <w:rFonts w:hint="eastAsia"/>
                      <w:color w:val="000000"/>
                    </w:rPr>
                    <w:t>9</w:t>
                  </w:r>
                </w:p>
              </w:tc>
              <w:tc>
                <w:tcPr>
                  <w:tcW w:w="377" w:type="dxa"/>
                  <w:noWrap w:val="0"/>
                  <w:vAlign w:val="center"/>
                </w:tcPr>
                <w:p>
                  <w:pPr>
                    <w:pStyle w:val="182"/>
                    <w:rPr>
                      <w:color w:val="000000"/>
                    </w:rPr>
                  </w:pPr>
                  <w:r>
                    <w:rPr>
                      <w:rFonts w:hint="eastAsia"/>
                      <w:color w:val="000000"/>
                    </w:rPr>
                    <w:t>36</w:t>
                  </w:r>
                </w:p>
              </w:tc>
              <w:tc>
                <w:tcPr>
                  <w:tcW w:w="360" w:type="dxa"/>
                  <w:noWrap w:val="0"/>
                  <w:vAlign w:val="center"/>
                </w:tcPr>
                <w:p>
                  <w:pPr>
                    <w:pStyle w:val="182"/>
                    <w:rPr>
                      <w:rFonts w:hint="eastAsia"/>
                      <w:color w:val="000000"/>
                    </w:rPr>
                  </w:pPr>
                  <w:r>
                    <w:rPr>
                      <w:rFonts w:hint="eastAsia"/>
                      <w:color w:val="000000"/>
                    </w:rPr>
                    <w:t>50</w:t>
                  </w:r>
                </w:p>
              </w:tc>
              <w:tc>
                <w:tcPr>
                  <w:tcW w:w="390" w:type="dxa"/>
                  <w:noWrap w:val="0"/>
                  <w:vAlign w:val="center"/>
                </w:tcPr>
                <w:p>
                  <w:pPr>
                    <w:pStyle w:val="182"/>
                    <w:rPr>
                      <w:rFonts w:hint="eastAsia"/>
                      <w:color w:val="000000"/>
                    </w:rPr>
                  </w:pPr>
                  <w:r>
                    <w:rPr>
                      <w:rFonts w:hint="eastAsia"/>
                      <w:color w:val="000000"/>
                    </w:rPr>
                    <w:t>59</w:t>
                  </w:r>
                </w:p>
              </w:tc>
              <w:tc>
                <w:tcPr>
                  <w:tcW w:w="433" w:type="dxa"/>
                  <w:noWrap w:val="0"/>
                  <w:vAlign w:val="center"/>
                </w:tcPr>
                <w:p>
                  <w:pPr>
                    <w:pStyle w:val="182"/>
                    <w:rPr>
                      <w:rFonts w:hint="eastAsia"/>
                      <w:color w:val="000000"/>
                    </w:rPr>
                  </w:pPr>
                  <w:r>
                    <w:rPr>
                      <w:rFonts w:hint="eastAsia"/>
                      <w:color w:val="000000"/>
                    </w:rPr>
                    <w:t>71</w:t>
                  </w:r>
                </w:p>
              </w:tc>
              <w:tc>
                <w:tcPr>
                  <w:tcW w:w="436" w:type="dxa"/>
                  <w:noWrap w:val="0"/>
                  <w:vAlign w:val="center"/>
                </w:tcPr>
                <w:p>
                  <w:pPr>
                    <w:pStyle w:val="182"/>
                    <w:rPr>
                      <w:rFonts w:hint="eastAsia"/>
                      <w:color w:val="000000"/>
                    </w:rPr>
                  </w:pPr>
                  <w:r>
                    <w:rPr>
                      <w:rFonts w:hint="eastAsia"/>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粉煤灰罐</w:t>
                  </w:r>
                </w:p>
              </w:tc>
              <w:tc>
                <w:tcPr>
                  <w:tcW w:w="433" w:type="dxa"/>
                  <w:noWrap w:val="0"/>
                  <w:vAlign w:val="center"/>
                </w:tcPr>
                <w:p>
                  <w:pPr>
                    <w:pStyle w:val="182"/>
                    <w:rPr>
                      <w:color w:val="000000"/>
                      <w:szCs w:val="20"/>
                    </w:rPr>
                  </w:pPr>
                  <w:r>
                    <w:rPr>
                      <w:rFonts w:hint="eastAsia"/>
                      <w:color w:val="000000"/>
                      <w:szCs w:val="20"/>
                    </w:rPr>
                    <w:t>200t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9</w:t>
                  </w:r>
                </w:p>
              </w:tc>
              <w:tc>
                <w:tcPr>
                  <w:tcW w:w="567" w:type="dxa"/>
                  <w:noWrap w:val="0"/>
                  <w:vAlign w:val="center"/>
                </w:tcPr>
                <w:p>
                  <w:pPr>
                    <w:pStyle w:val="182"/>
                    <w:rPr>
                      <w:rFonts w:hint="eastAsia"/>
                      <w:color w:val="000000"/>
                    </w:rPr>
                  </w:pPr>
                  <w:r>
                    <w:rPr>
                      <w:rFonts w:hint="eastAsia"/>
                      <w:color w:val="000000"/>
                    </w:rPr>
                    <w:t>-17</w:t>
                  </w:r>
                </w:p>
              </w:tc>
              <w:tc>
                <w:tcPr>
                  <w:tcW w:w="425" w:type="dxa"/>
                  <w:noWrap w:val="0"/>
                  <w:vAlign w:val="center"/>
                </w:tcPr>
                <w:p>
                  <w:pPr>
                    <w:pStyle w:val="182"/>
                    <w:rPr>
                      <w:rFonts w:hint="eastAsia"/>
                      <w:color w:val="000000"/>
                    </w:rPr>
                  </w:pPr>
                  <w:r>
                    <w:rPr>
                      <w:rFonts w:hint="eastAsia"/>
                      <w:color w:val="000000"/>
                    </w:rPr>
                    <w:t>5</w:t>
                  </w:r>
                </w:p>
              </w:tc>
              <w:tc>
                <w:tcPr>
                  <w:tcW w:w="435" w:type="dxa"/>
                  <w:noWrap w:val="0"/>
                  <w:vAlign w:val="center"/>
                </w:tcPr>
                <w:p>
                  <w:pPr>
                    <w:pStyle w:val="182"/>
                    <w:rPr>
                      <w:color w:val="000000"/>
                    </w:rPr>
                  </w:pPr>
                  <w:r>
                    <w:rPr>
                      <w:rFonts w:hint="eastAsia"/>
                      <w:color w:val="000000"/>
                    </w:rPr>
                    <w:t>76</w:t>
                  </w:r>
                </w:p>
              </w:tc>
              <w:tc>
                <w:tcPr>
                  <w:tcW w:w="415" w:type="dxa"/>
                  <w:noWrap w:val="0"/>
                  <w:vAlign w:val="center"/>
                </w:tcPr>
                <w:p>
                  <w:pPr>
                    <w:pStyle w:val="182"/>
                    <w:rPr>
                      <w:color w:val="000000"/>
                    </w:rPr>
                  </w:pPr>
                  <w:r>
                    <w:rPr>
                      <w:rFonts w:hint="eastAsia"/>
                      <w:color w:val="000000"/>
                    </w:rPr>
                    <w:t>25</w:t>
                  </w:r>
                </w:p>
              </w:tc>
              <w:tc>
                <w:tcPr>
                  <w:tcW w:w="567" w:type="dxa"/>
                  <w:noWrap w:val="0"/>
                  <w:vAlign w:val="center"/>
                </w:tcPr>
                <w:p>
                  <w:pPr>
                    <w:pStyle w:val="182"/>
                    <w:rPr>
                      <w:color w:val="000000"/>
                    </w:rPr>
                  </w:pPr>
                  <w:r>
                    <w:rPr>
                      <w:rFonts w:hint="eastAsia"/>
                      <w:color w:val="000000"/>
                    </w:rPr>
                    <w:t>16</w:t>
                  </w:r>
                </w:p>
              </w:tc>
              <w:tc>
                <w:tcPr>
                  <w:tcW w:w="377" w:type="dxa"/>
                  <w:noWrap w:val="0"/>
                  <w:vAlign w:val="center"/>
                </w:tcPr>
                <w:p>
                  <w:pPr>
                    <w:pStyle w:val="182"/>
                    <w:rPr>
                      <w:color w:val="000000"/>
                    </w:rPr>
                  </w:pPr>
                  <w:r>
                    <w:rPr>
                      <w:rFonts w:hint="eastAsia"/>
                      <w:color w:val="000000"/>
                    </w:rPr>
                    <w:t>30</w:t>
                  </w:r>
                </w:p>
              </w:tc>
              <w:tc>
                <w:tcPr>
                  <w:tcW w:w="360" w:type="dxa"/>
                  <w:noWrap w:val="0"/>
                  <w:vAlign w:val="center"/>
                </w:tcPr>
                <w:p>
                  <w:pPr>
                    <w:pStyle w:val="182"/>
                    <w:rPr>
                      <w:rFonts w:hint="eastAsia"/>
                      <w:color w:val="000000"/>
                    </w:rPr>
                  </w:pPr>
                  <w:r>
                    <w:rPr>
                      <w:rFonts w:hint="eastAsia"/>
                      <w:color w:val="000000"/>
                    </w:rPr>
                    <w:t>52</w:t>
                  </w:r>
                </w:p>
              </w:tc>
              <w:tc>
                <w:tcPr>
                  <w:tcW w:w="390" w:type="dxa"/>
                  <w:noWrap w:val="0"/>
                  <w:vAlign w:val="center"/>
                </w:tcPr>
                <w:p>
                  <w:pPr>
                    <w:pStyle w:val="182"/>
                    <w:rPr>
                      <w:rFonts w:hint="eastAsia"/>
                      <w:color w:val="000000"/>
                    </w:rPr>
                  </w:pPr>
                  <w:r>
                    <w:rPr>
                      <w:rFonts w:hint="eastAsia"/>
                      <w:color w:val="000000"/>
                    </w:rPr>
                    <w:t>62</w:t>
                  </w:r>
                </w:p>
              </w:tc>
              <w:tc>
                <w:tcPr>
                  <w:tcW w:w="433" w:type="dxa"/>
                  <w:noWrap w:val="0"/>
                  <w:vAlign w:val="center"/>
                </w:tcPr>
                <w:p>
                  <w:pPr>
                    <w:pStyle w:val="182"/>
                    <w:rPr>
                      <w:rFonts w:hint="eastAsia"/>
                      <w:color w:val="000000"/>
                    </w:rPr>
                  </w:pPr>
                  <w:r>
                    <w:rPr>
                      <w:rFonts w:hint="eastAsia"/>
                      <w:color w:val="000000"/>
                    </w:rPr>
                    <w:t>66</w:t>
                  </w:r>
                </w:p>
              </w:tc>
              <w:tc>
                <w:tcPr>
                  <w:tcW w:w="436" w:type="dxa"/>
                  <w:noWrap w:val="0"/>
                  <w:vAlign w:val="center"/>
                </w:tcPr>
                <w:p>
                  <w:pPr>
                    <w:pStyle w:val="182"/>
                    <w:rPr>
                      <w:rFonts w:hint="eastAsia"/>
                      <w:color w:val="000000"/>
                    </w:rPr>
                  </w:pPr>
                  <w:r>
                    <w:rPr>
                      <w:rFonts w:hint="eastAsia"/>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矿粉罐</w:t>
                  </w:r>
                </w:p>
              </w:tc>
              <w:tc>
                <w:tcPr>
                  <w:tcW w:w="433" w:type="dxa"/>
                  <w:noWrap w:val="0"/>
                  <w:vAlign w:val="center"/>
                </w:tcPr>
                <w:p>
                  <w:pPr>
                    <w:pStyle w:val="182"/>
                    <w:rPr>
                      <w:color w:val="000000"/>
                      <w:szCs w:val="20"/>
                    </w:rPr>
                  </w:pPr>
                  <w:r>
                    <w:rPr>
                      <w:rFonts w:hint="eastAsia"/>
                      <w:color w:val="000000"/>
                      <w:szCs w:val="20"/>
                    </w:rPr>
                    <w:t>200t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24</w:t>
                  </w:r>
                </w:p>
              </w:tc>
              <w:tc>
                <w:tcPr>
                  <w:tcW w:w="567" w:type="dxa"/>
                  <w:noWrap w:val="0"/>
                  <w:vAlign w:val="center"/>
                </w:tcPr>
                <w:p>
                  <w:pPr>
                    <w:pStyle w:val="182"/>
                    <w:rPr>
                      <w:rFonts w:hint="eastAsia"/>
                      <w:color w:val="000000"/>
                    </w:rPr>
                  </w:pPr>
                  <w:r>
                    <w:rPr>
                      <w:rFonts w:hint="eastAsia"/>
                      <w:color w:val="000000"/>
                    </w:rPr>
                    <w:t>-8</w:t>
                  </w:r>
                </w:p>
              </w:tc>
              <w:tc>
                <w:tcPr>
                  <w:tcW w:w="425" w:type="dxa"/>
                  <w:noWrap w:val="0"/>
                  <w:vAlign w:val="center"/>
                </w:tcPr>
                <w:p>
                  <w:pPr>
                    <w:pStyle w:val="182"/>
                    <w:rPr>
                      <w:rFonts w:hint="eastAsia"/>
                      <w:color w:val="000000"/>
                    </w:rPr>
                  </w:pPr>
                  <w:r>
                    <w:rPr>
                      <w:rFonts w:hint="eastAsia"/>
                      <w:color w:val="000000"/>
                    </w:rPr>
                    <w:t>5</w:t>
                  </w:r>
                </w:p>
              </w:tc>
              <w:tc>
                <w:tcPr>
                  <w:tcW w:w="435" w:type="dxa"/>
                  <w:noWrap w:val="0"/>
                  <w:vAlign w:val="center"/>
                </w:tcPr>
                <w:p>
                  <w:pPr>
                    <w:pStyle w:val="182"/>
                    <w:rPr>
                      <w:color w:val="000000"/>
                    </w:rPr>
                  </w:pPr>
                  <w:r>
                    <w:rPr>
                      <w:rFonts w:hint="eastAsia"/>
                      <w:color w:val="000000"/>
                    </w:rPr>
                    <w:t>80</w:t>
                  </w:r>
                </w:p>
              </w:tc>
              <w:tc>
                <w:tcPr>
                  <w:tcW w:w="415" w:type="dxa"/>
                  <w:noWrap w:val="0"/>
                  <w:vAlign w:val="center"/>
                </w:tcPr>
                <w:p>
                  <w:pPr>
                    <w:pStyle w:val="182"/>
                    <w:rPr>
                      <w:color w:val="000000"/>
                    </w:rPr>
                  </w:pPr>
                  <w:r>
                    <w:rPr>
                      <w:rFonts w:hint="eastAsia"/>
                      <w:color w:val="000000"/>
                    </w:rPr>
                    <w:t>17</w:t>
                  </w:r>
                </w:p>
              </w:tc>
              <w:tc>
                <w:tcPr>
                  <w:tcW w:w="567" w:type="dxa"/>
                  <w:noWrap w:val="0"/>
                  <w:vAlign w:val="center"/>
                </w:tcPr>
                <w:p>
                  <w:pPr>
                    <w:pStyle w:val="182"/>
                    <w:rPr>
                      <w:color w:val="000000"/>
                    </w:rPr>
                  </w:pPr>
                  <w:r>
                    <w:rPr>
                      <w:rFonts w:hint="eastAsia"/>
                      <w:color w:val="000000"/>
                    </w:rPr>
                    <w:t>13</w:t>
                  </w:r>
                </w:p>
              </w:tc>
              <w:tc>
                <w:tcPr>
                  <w:tcW w:w="377" w:type="dxa"/>
                  <w:noWrap w:val="0"/>
                  <w:vAlign w:val="center"/>
                </w:tcPr>
                <w:p>
                  <w:pPr>
                    <w:pStyle w:val="182"/>
                    <w:rPr>
                      <w:color w:val="000000"/>
                    </w:rPr>
                  </w:pPr>
                  <w:r>
                    <w:rPr>
                      <w:rFonts w:hint="eastAsia"/>
                      <w:color w:val="000000"/>
                    </w:rPr>
                    <w:t>27</w:t>
                  </w:r>
                </w:p>
              </w:tc>
              <w:tc>
                <w:tcPr>
                  <w:tcW w:w="360" w:type="dxa"/>
                  <w:noWrap w:val="0"/>
                  <w:vAlign w:val="center"/>
                </w:tcPr>
                <w:p>
                  <w:pPr>
                    <w:pStyle w:val="182"/>
                    <w:rPr>
                      <w:rFonts w:hint="eastAsia"/>
                      <w:color w:val="000000"/>
                    </w:rPr>
                  </w:pPr>
                  <w:r>
                    <w:rPr>
                      <w:rFonts w:hint="eastAsia"/>
                      <w:color w:val="000000"/>
                    </w:rPr>
                    <w:t>52</w:t>
                  </w:r>
                </w:p>
              </w:tc>
              <w:tc>
                <w:tcPr>
                  <w:tcW w:w="390" w:type="dxa"/>
                  <w:noWrap w:val="0"/>
                  <w:vAlign w:val="center"/>
                </w:tcPr>
                <w:p>
                  <w:pPr>
                    <w:pStyle w:val="182"/>
                    <w:rPr>
                      <w:rFonts w:hint="eastAsia"/>
                      <w:color w:val="000000"/>
                    </w:rPr>
                  </w:pPr>
                  <w:r>
                    <w:rPr>
                      <w:rFonts w:hint="eastAsia"/>
                      <w:color w:val="000000"/>
                    </w:rPr>
                    <w:t>65</w:t>
                  </w:r>
                </w:p>
              </w:tc>
              <w:tc>
                <w:tcPr>
                  <w:tcW w:w="433" w:type="dxa"/>
                  <w:noWrap w:val="0"/>
                  <w:vAlign w:val="center"/>
                </w:tcPr>
                <w:p>
                  <w:pPr>
                    <w:pStyle w:val="182"/>
                    <w:rPr>
                      <w:rFonts w:hint="eastAsia"/>
                      <w:color w:val="000000"/>
                    </w:rPr>
                  </w:pPr>
                  <w:r>
                    <w:rPr>
                      <w:rFonts w:hint="eastAsia"/>
                      <w:color w:val="000000"/>
                    </w:rPr>
                    <w:t>68</w:t>
                  </w:r>
                </w:p>
              </w:tc>
              <w:tc>
                <w:tcPr>
                  <w:tcW w:w="436" w:type="dxa"/>
                  <w:noWrap w:val="0"/>
                  <w:vAlign w:val="center"/>
                </w:tcPr>
                <w:p>
                  <w:pPr>
                    <w:pStyle w:val="182"/>
                    <w:rPr>
                      <w:rFonts w:hint="eastAsia"/>
                      <w:color w:val="000000"/>
                    </w:rPr>
                  </w:pPr>
                  <w:r>
                    <w:rPr>
                      <w:rFonts w:hint="eastAsia"/>
                      <w:color w:val="000000"/>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骨料仓及骨料称量系统</w:t>
                  </w:r>
                </w:p>
              </w:tc>
              <w:tc>
                <w:tcPr>
                  <w:tcW w:w="433" w:type="dxa"/>
                  <w:noWrap w:val="0"/>
                  <w:vAlign w:val="center"/>
                </w:tcPr>
                <w:p>
                  <w:pPr>
                    <w:pStyle w:val="182"/>
                    <w:rPr>
                      <w:color w:val="000000"/>
                      <w:szCs w:val="20"/>
                    </w:rPr>
                  </w:pPr>
                  <w:r>
                    <w:rPr>
                      <w:rFonts w:hint="eastAsia"/>
                      <w:color w:val="000000"/>
                      <w:szCs w:val="20"/>
                    </w:rPr>
                    <w: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5</w:t>
                  </w:r>
                </w:p>
              </w:tc>
              <w:tc>
                <w:tcPr>
                  <w:tcW w:w="567" w:type="dxa"/>
                  <w:noWrap w:val="0"/>
                  <w:vAlign w:val="center"/>
                </w:tcPr>
                <w:p>
                  <w:pPr>
                    <w:pStyle w:val="182"/>
                    <w:rPr>
                      <w:rFonts w:hint="eastAsia"/>
                      <w:color w:val="000000"/>
                    </w:rPr>
                  </w:pPr>
                  <w:r>
                    <w:rPr>
                      <w:rFonts w:hint="eastAsia"/>
                      <w:color w:val="000000"/>
                    </w:rPr>
                    <w:t>-14</w:t>
                  </w:r>
                </w:p>
              </w:tc>
              <w:tc>
                <w:tcPr>
                  <w:tcW w:w="425" w:type="dxa"/>
                  <w:noWrap w:val="0"/>
                  <w:vAlign w:val="center"/>
                </w:tcPr>
                <w:p>
                  <w:pPr>
                    <w:pStyle w:val="182"/>
                    <w:rPr>
                      <w:rFonts w:hint="eastAsia"/>
                      <w:color w:val="000000"/>
                    </w:rPr>
                  </w:pPr>
                  <w:r>
                    <w:rPr>
                      <w:rFonts w:hint="eastAsia"/>
                      <w:color w:val="000000"/>
                    </w:rPr>
                    <w:t>3</w:t>
                  </w:r>
                </w:p>
              </w:tc>
              <w:tc>
                <w:tcPr>
                  <w:tcW w:w="435" w:type="dxa"/>
                  <w:noWrap w:val="0"/>
                  <w:vAlign w:val="center"/>
                </w:tcPr>
                <w:p>
                  <w:pPr>
                    <w:pStyle w:val="182"/>
                    <w:rPr>
                      <w:color w:val="000000"/>
                    </w:rPr>
                  </w:pPr>
                  <w:r>
                    <w:rPr>
                      <w:rFonts w:hint="eastAsia"/>
                      <w:color w:val="000000"/>
                    </w:rPr>
                    <w:t>70</w:t>
                  </w:r>
                </w:p>
              </w:tc>
              <w:tc>
                <w:tcPr>
                  <w:tcW w:w="415" w:type="dxa"/>
                  <w:noWrap w:val="0"/>
                  <w:vAlign w:val="center"/>
                </w:tcPr>
                <w:p>
                  <w:pPr>
                    <w:pStyle w:val="182"/>
                    <w:rPr>
                      <w:color w:val="000000"/>
                    </w:rPr>
                  </w:pPr>
                  <w:r>
                    <w:rPr>
                      <w:rFonts w:hint="eastAsia"/>
                      <w:color w:val="000000"/>
                    </w:rPr>
                    <w:t>20</w:t>
                  </w:r>
                </w:p>
              </w:tc>
              <w:tc>
                <w:tcPr>
                  <w:tcW w:w="567" w:type="dxa"/>
                  <w:noWrap w:val="0"/>
                  <w:vAlign w:val="center"/>
                </w:tcPr>
                <w:p>
                  <w:pPr>
                    <w:pStyle w:val="182"/>
                    <w:rPr>
                      <w:color w:val="000000"/>
                    </w:rPr>
                  </w:pPr>
                  <w:r>
                    <w:rPr>
                      <w:rFonts w:hint="eastAsia"/>
                      <w:color w:val="000000"/>
                    </w:rPr>
                    <w:t>19</w:t>
                  </w:r>
                </w:p>
              </w:tc>
              <w:tc>
                <w:tcPr>
                  <w:tcW w:w="377" w:type="dxa"/>
                  <w:noWrap w:val="0"/>
                  <w:vAlign w:val="center"/>
                </w:tcPr>
                <w:p>
                  <w:pPr>
                    <w:pStyle w:val="182"/>
                    <w:rPr>
                      <w:color w:val="000000"/>
                    </w:rPr>
                  </w:pPr>
                  <w:r>
                    <w:rPr>
                      <w:rFonts w:hint="eastAsia"/>
                      <w:color w:val="000000"/>
                    </w:rPr>
                    <w:t>32</w:t>
                  </w:r>
                </w:p>
              </w:tc>
              <w:tc>
                <w:tcPr>
                  <w:tcW w:w="360" w:type="dxa"/>
                  <w:noWrap w:val="0"/>
                  <w:vAlign w:val="center"/>
                </w:tcPr>
                <w:p>
                  <w:pPr>
                    <w:pStyle w:val="182"/>
                    <w:rPr>
                      <w:rFonts w:hint="eastAsia"/>
                      <w:color w:val="000000"/>
                    </w:rPr>
                  </w:pPr>
                  <w:r>
                    <w:rPr>
                      <w:rFonts w:hint="eastAsia"/>
                      <w:color w:val="000000"/>
                    </w:rPr>
                    <w:t>53</w:t>
                  </w:r>
                </w:p>
              </w:tc>
              <w:tc>
                <w:tcPr>
                  <w:tcW w:w="390" w:type="dxa"/>
                  <w:noWrap w:val="0"/>
                  <w:vAlign w:val="center"/>
                </w:tcPr>
                <w:p>
                  <w:pPr>
                    <w:pStyle w:val="182"/>
                    <w:rPr>
                      <w:rFonts w:hint="eastAsia"/>
                      <w:color w:val="000000"/>
                    </w:rPr>
                  </w:pPr>
                  <w:r>
                    <w:rPr>
                      <w:rFonts w:hint="eastAsia"/>
                      <w:color w:val="000000"/>
                    </w:rPr>
                    <w:t>64</w:t>
                  </w:r>
                </w:p>
              </w:tc>
              <w:tc>
                <w:tcPr>
                  <w:tcW w:w="433" w:type="dxa"/>
                  <w:noWrap w:val="0"/>
                  <w:vAlign w:val="center"/>
                </w:tcPr>
                <w:p>
                  <w:pPr>
                    <w:pStyle w:val="182"/>
                    <w:rPr>
                      <w:rFonts w:hint="eastAsia"/>
                      <w:color w:val="000000"/>
                    </w:rPr>
                  </w:pPr>
                  <w:r>
                    <w:rPr>
                      <w:rFonts w:hint="eastAsia"/>
                      <w:color w:val="000000"/>
                    </w:rPr>
                    <w:t>64</w:t>
                  </w:r>
                </w:p>
              </w:tc>
              <w:tc>
                <w:tcPr>
                  <w:tcW w:w="436" w:type="dxa"/>
                  <w:noWrap w:val="0"/>
                  <w:vAlign w:val="center"/>
                </w:tcPr>
                <w:p>
                  <w:pPr>
                    <w:pStyle w:val="182"/>
                    <w:rPr>
                      <w:rFonts w:hint="eastAsia"/>
                      <w:color w:val="000000"/>
                    </w:rPr>
                  </w:pPr>
                  <w:r>
                    <w:rPr>
                      <w:rFonts w:hint="eastAsia"/>
                      <w:color w:val="00000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骨料输送系统</w:t>
                  </w:r>
                </w:p>
              </w:tc>
              <w:tc>
                <w:tcPr>
                  <w:tcW w:w="433" w:type="dxa"/>
                  <w:noWrap w:val="0"/>
                  <w:vAlign w:val="center"/>
                </w:tcPr>
                <w:p>
                  <w:pPr>
                    <w:pStyle w:val="182"/>
                    <w:rPr>
                      <w:rFonts w:hint="eastAsia"/>
                      <w:color w:val="000000"/>
                      <w:szCs w:val="20"/>
                    </w:rPr>
                  </w:pPr>
                  <w:r>
                    <w:rPr>
                      <w:rFonts w:hint="eastAsia"/>
                      <w:color w:val="000000"/>
                      <w:szCs w:val="20"/>
                    </w:rPr>
                    <w: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8.5</w:t>
                  </w:r>
                </w:p>
              </w:tc>
              <w:tc>
                <w:tcPr>
                  <w:tcW w:w="567" w:type="dxa"/>
                  <w:noWrap w:val="0"/>
                  <w:vAlign w:val="center"/>
                </w:tcPr>
                <w:p>
                  <w:pPr>
                    <w:pStyle w:val="182"/>
                    <w:rPr>
                      <w:rFonts w:hint="eastAsia"/>
                      <w:color w:val="000000"/>
                    </w:rPr>
                  </w:pPr>
                  <w:r>
                    <w:rPr>
                      <w:rFonts w:hint="eastAsia"/>
                      <w:color w:val="000000"/>
                    </w:rPr>
                    <w:t>3.1</w:t>
                  </w:r>
                </w:p>
              </w:tc>
              <w:tc>
                <w:tcPr>
                  <w:tcW w:w="425" w:type="dxa"/>
                  <w:noWrap w:val="0"/>
                  <w:vAlign w:val="center"/>
                </w:tcPr>
                <w:p>
                  <w:pPr>
                    <w:pStyle w:val="182"/>
                    <w:rPr>
                      <w:rFonts w:hint="eastAsia"/>
                      <w:color w:val="000000"/>
                    </w:rPr>
                  </w:pPr>
                  <w:r>
                    <w:rPr>
                      <w:rFonts w:hint="eastAsia"/>
                      <w:color w:val="000000"/>
                    </w:rPr>
                    <w:t>3</w:t>
                  </w:r>
                </w:p>
              </w:tc>
              <w:tc>
                <w:tcPr>
                  <w:tcW w:w="435" w:type="dxa"/>
                  <w:noWrap w:val="0"/>
                  <w:vAlign w:val="center"/>
                </w:tcPr>
                <w:p>
                  <w:pPr>
                    <w:pStyle w:val="182"/>
                    <w:rPr>
                      <w:rFonts w:hint="eastAsia"/>
                      <w:color w:val="000000"/>
                    </w:rPr>
                  </w:pPr>
                  <w:r>
                    <w:rPr>
                      <w:rFonts w:hint="eastAsia"/>
                      <w:color w:val="000000"/>
                    </w:rPr>
                    <w:t>62</w:t>
                  </w:r>
                </w:p>
              </w:tc>
              <w:tc>
                <w:tcPr>
                  <w:tcW w:w="415" w:type="dxa"/>
                  <w:noWrap w:val="0"/>
                  <w:vAlign w:val="center"/>
                </w:tcPr>
                <w:p>
                  <w:pPr>
                    <w:pStyle w:val="182"/>
                    <w:rPr>
                      <w:color w:val="000000"/>
                    </w:rPr>
                  </w:pPr>
                  <w:r>
                    <w:rPr>
                      <w:rFonts w:hint="eastAsia"/>
                      <w:color w:val="000000"/>
                    </w:rPr>
                    <w:t>18</w:t>
                  </w:r>
                </w:p>
              </w:tc>
              <w:tc>
                <w:tcPr>
                  <w:tcW w:w="567" w:type="dxa"/>
                  <w:noWrap w:val="0"/>
                  <w:vAlign w:val="center"/>
                </w:tcPr>
                <w:p>
                  <w:pPr>
                    <w:pStyle w:val="182"/>
                    <w:rPr>
                      <w:color w:val="000000"/>
                    </w:rPr>
                  </w:pPr>
                  <w:r>
                    <w:rPr>
                      <w:rFonts w:hint="eastAsia"/>
                      <w:color w:val="000000"/>
                    </w:rPr>
                    <w:t>28</w:t>
                  </w:r>
                </w:p>
              </w:tc>
              <w:tc>
                <w:tcPr>
                  <w:tcW w:w="377" w:type="dxa"/>
                  <w:noWrap w:val="0"/>
                  <w:vAlign w:val="center"/>
                </w:tcPr>
                <w:p>
                  <w:pPr>
                    <w:pStyle w:val="182"/>
                    <w:rPr>
                      <w:color w:val="000000"/>
                    </w:rPr>
                  </w:pPr>
                  <w:r>
                    <w:rPr>
                      <w:rFonts w:hint="eastAsia"/>
                      <w:color w:val="000000"/>
                    </w:rPr>
                    <w:t>37</w:t>
                  </w:r>
                </w:p>
              </w:tc>
              <w:tc>
                <w:tcPr>
                  <w:tcW w:w="360" w:type="dxa"/>
                  <w:noWrap w:val="0"/>
                  <w:vAlign w:val="center"/>
                </w:tcPr>
                <w:p>
                  <w:pPr>
                    <w:pStyle w:val="182"/>
                    <w:rPr>
                      <w:rFonts w:hint="eastAsia"/>
                      <w:color w:val="000000"/>
                    </w:rPr>
                  </w:pPr>
                  <w:r>
                    <w:rPr>
                      <w:rFonts w:hint="eastAsia"/>
                      <w:color w:val="000000"/>
                    </w:rPr>
                    <w:t>64</w:t>
                  </w:r>
                </w:p>
              </w:tc>
              <w:tc>
                <w:tcPr>
                  <w:tcW w:w="390" w:type="dxa"/>
                  <w:noWrap w:val="0"/>
                  <w:vAlign w:val="center"/>
                </w:tcPr>
                <w:p>
                  <w:pPr>
                    <w:pStyle w:val="182"/>
                    <w:rPr>
                      <w:rFonts w:hint="eastAsia"/>
                      <w:color w:val="000000"/>
                    </w:rPr>
                  </w:pPr>
                  <w:r>
                    <w:rPr>
                      <w:rFonts w:hint="eastAsia"/>
                      <w:color w:val="000000"/>
                    </w:rPr>
                    <w:t>65</w:t>
                  </w:r>
                </w:p>
              </w:tc>
              <w:tc>
                <w:tcPr>
                  <w:tcW w:w="433" w:type="dxa"/>
                  <w:noWrap w:val="0"/>
                  <w:vAlign w:val="center"/>
                </w:tcPr>
                <w:p>
                  <w:pPr>
                    <w:pStyle w:val="182"/>
                    <w:rPr>
                      <w:rFonts w:hint="eastAsia"/>
                      <w:color w:val="000000"/>
                    </w:rPr>
                  </w:pPr>
                  <w:r>
                    <w:rPr>
                      <w:rFonts w:hint="eastAsia"/>
                      <w:color w:val="000000"/>
                    </w:rPr>
                    <w:t>61</w:t>
                  </w:r>
                </w:p>
              </w:tc>
              <w:tc>
                <w:tcPr>
                  <w:tcW w:w="436" w:type="dxa"/>
                  <w:noWrap w:val="0"/>
                  <w:vAlign w:val="center"/>
                </w:tcPr>
                <w:p>
                  <w:pPr>
                    <w:pStyle w:val="182"/>
                    <w:rPr>
                      <w:rFonts w:hint="eastAsia"/>
                      <w:color w:val="000000"/>
                    </w:rPr>
                  </w:pPr>
                  <w:r>
                    <w:rPr>
                      <w:rFonts w:hint="eastAsia"/>
                      <w:color w:val="000000"/>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jc w:val="center"/>
              </w:trPr>
              <w:tc>
                <w:tcPr>
                  <w:tcW w:w="461" w:type="dxa"/>
                  <w:vMerge w:val="continue"/>
                  <w:noWrap w:val="0"/>
                  <w:vAlign w:val="center"/>
                </w:tcPr>
                <w:p>
                  <w:pPr>
                    <w:pStyle w:val="182"/>
                    <w:rPr>
                      <w:rFonts w:hint="eastAsia"/>
                      <w:color w:val="000000"/>
                      <w:szCs w:val="20"/>
                    </w:rPr>
                  </w:pPr>
                </w:p>
              </w:tc>
              <w:tc>
                <w:tcPr>
                  <w:tcW w:w="851" w:type="dxa"/>
                  <w:noWrap w:val="0"/>
                  <w:vAlign w:val="center"/>
                </w:tcPr>
                <w:p>
                  <w:pPr>
                    <w:pStyle w:val="182"/>
                    <w:rPr>
                      <w:rFonts w:hint="eastAsia"/>
                      <w:color w:val="000000"/>
                      <w:szCs w:val="20"/>
                    </w:rPr>
                  </w:pPr>
                  <w:r>
                    <w:rPr>
                      <w:rFonts w:hint="eastAsia"/>
                      <w:color w:val="000000"/>
                      <w:szCs w:val="20"/>
                    </w:rPr>
                    <w:t>粉料仓及粉料称量斗和输送系统</w:t>
                  </w:r>
                </w:p>
              </w:tc>
              <w:tc>
                <w:tcPr>
                  <w:tcW w:w="433" w:type="dxa"/>
                  <w:noWrap w:val="0"/>
                  <w:vAlign w:val="center"/>
                </w:tcPr>
                <w:p>
                  <w:pPr>
                    <w:pStyle w:val="182"/>
                    <w:rPr>
                      <w:rFonts w:hint="eastAsia"/>
                      <w:color w:val="000000"/>
                      <w:szCs w:val="20"/>
                    </w:rPr>
                  </w:pPr>
                  <w:r>
                    <w:rPr>
                      <w:rFonts w:hint="eastAsia"/>
                      <w:color w:val="000000"/>
                      <w:szCs w:val="20"/>
                    </w:rPr>
                    <w:t>/</w:t>
                  </w:r>
                </w:p>
              </w:tc>
              <w:tc>
                <w:tcPr>
                  <w:tcW w:w="711" w:type="dxa"/>
                  <w:noWrap w:val="0"/>
                  <w:vAlign w:val="center"/>
                </w:tcPr>
                <w:p>
                  <w:pPr>
                    <w:pStyle w:val="182"/>
                    <w:rPr>
                      <w:rFonts w:hint="eastAsia"/>
                      <w:color w:val="000000"/>
                    </w:rPr>
                  </w:pPr>
                  <w:r>
                    <w:rPr>
                      <w:rFonts w:hint="eastAsia"/>
                      <w:color w:val="000000"/>
                    </w:rPr>
                    <w:t>90</w:t>
                  </w:r>
                </w:p>
              </w:tc>
              <w:tc>
                <w:tcPr>
                  <w:tcW w:w="699" w:type="dxa"/>
                  <w:vMerge w:val="continue"/>
                  <w:noWrap w:val="0"/>
                  <w:vAlign w:val="center"/>
                </w:tcPr>
                <w:p>
                  <w:pPr>
                    <w:pStyle w:val="182"/>
                    <w:rPr>
                      <w:rFonts w:hint="eastAsia"/>
                      <w:color w:val="000000"/>
                    </w:rPr>
                  </w:pPr>
                </w:p>
              </w:tc>
              <w:tc>
                <w:tcPr>
                  <w:tcW w:w="567" w:type="dxa"/>
                  <w:noWrap w:val="0"/>
                  <w:vAlign w:val="center"/>
                </w:tcPr>
                <w:p>
                  <w:pPr>
                    <w:pStyle w:val="182"/>
                    <w:rPr>
                      <w:rFonts w:hint="eastAsia"/>
                      <w:color w:val="000000"/>
                    </w:rPr>
                  </w:pPr>
                  <w:r>
                    <w:rPr>
                      <w:rFonts w:hint="eastAsia"/>
                      <w:color w:val="000000"/>
                    </w:rPr>
                    <w:t>14</w:t>
                  </w:r>
                </w:p>
              </w:tc>
              <w:tc>
                <w:tcPr>
                  <w:tcW w:w="567" w:type="dxa"/>
                  <w:noWrap w:val="0"/>
                  <w:vAlign w:val="center"/>
                </w:tcPr>
                <w:p>
                  <w:pPr>
                    <w:pStyle w:val="182"/>
                    <w:rPr>
                      <w:rFonts w:hint="eastAsia"/>
                      <w:color w:val="000000"/>
                    </w:rPr>
                  </w:pPr>
                  <w:r>
                    <w:rPr>
                      <w:rFonts w:hint="eastAsia"/>
                      <w:color w:val="000000"/>
                    </w:rPr>
                    <w:t>-20</w:t>
                  </w:r>
                </w:p>
              </w:tc>
              <w:tc>
                <w:tcPr>
                  <w:tcW w:w="425" w:type="dxa"/>
                  <w:noWrap w:val="0"/>
                  <w:vAlign w:val="center"/>
                </w:tcPr>
                <w:p>
                  <w:pPr>
                    <w:pStyle w:val="182"/>
                    <w:rPr>
                      <w:rFonts w:hint="eastAsia"/>
                      <w:color w:val="000000"/>
                    </w:rPr>
                  </w:pPr>
                  <w:r>
                    <w:rPr>
                      <w:rFonts w:hint="eastAsia"/>
                      <w:color w:val="000000"/>
                    </w:rPr>
                    <w:t>3</w:t>
                  </w:r>
                </w:p>
              </w:tc>
              <w:tc>
                <w:tcPr>
                  <w:tcW w:w="435" w:type="dxa"/>
                  <w:noWrap w:val="0"/>
                  <w:vAlign w:val="center"/>
                </w:tcPr>
                <w:p>
                  <w:pPr>
                    <w:pStyle w:val="182"/>
                    <w:rPr>
                      <w:color w:val="000000"/>
                    </w:rPr>
                  </w:pPr>
                  <w:r>
                    <w:rPr>
                      <w:rFonts w:hint="eastAsia"/>
                      <w:color w:val="000000"/>
                    </w:rPr>
                    <w:t>82</w:t>
                  </w:r>
                </w:p>
              </w:tc>
              <w:tc>
                <w:tcPr>
                  <w:tcW w:w="415" w:type="dxa"/>
                  <w:noWrap w:val="0"/>
                  <w:vAlign w:val="center"/>
                </w:tcPr>
                <w:p>
                  <w:pPr>
                    <w:pStyle w:val="182"/>
                    <w:rPr>
                      <w:color w:val="000000"/>
                    </w:rPr>
                  </w:pPr>
                  <w:r>
                    <w:rPr>
                      <w:rFonts w:hint="eastAsia"/>
                      <w:color w:val="000000"/>
                    </w:rPr>
                    <w:t>23</w:t>
                  </w:r>
                </w:p>
              </w:tc>
              <w:tc>
                <w:tcPr>
                  <w:tcW w:w="567" w:type="dxa"/>
                  <w:noWrap w:val="0"/>
                  <w:vAlign w:val="center"/>
                </w:tcPr>
                <w:p>
                  <w:pPr>
                    <w:pStyle w:val="182"/>
                    <w:rPr>
                      <w:color w:val="000000"/>
                    </w:rPr>
                  </w:pPr>
                  <w:r>
                    <w:rPr>
                      <w:rFonts w:hint="eastAsia"/>
                      <w:color w:val="000000"/>
                    </w:rPr>
                    <w:t>9</w:t>
                  </w:r>
                </w:p>
              </w:tc>
              <w:tc>
                <w:tcPr>
                  <w:tcW w:w="377" w:type="dxa"/>
                  <w:noWrap w:val="0"/>
                  <w:vAlign w:val="center"/>
                </w:tcPr>
                <w:p>
                  <w:pPr>
                    <w:pStyle w:val="182"/>
                    <w:rPr>
                      <w:color w:val="000000"/>
                    </w:rPr>
                  </w:pPr>
                  <w:r>
                    <w:rPr>
                      <w:rFonts w:hint="eastAsia"/>
                      <w:color w:val="000000"/>
                    </w:rPr>
                    <w:t>20</w:t>
                  </w:r>
                </w:p>
              </w:tc>
              <w:tc>
                <w:tcPr>
                  <w:tcW w:w="360" w:type="dxa"/>
                  <w:noWrap w:val="0"/>
                  <w:vAlign w:val="center"/>
                </w:tcPr>
                <w:p>
                  <w:pPr>
                    <w:pStyle w:val="182"/>
                    <w:rPr>
                      <w:rFonts w:hint="eastAsia"/>
                      <w:color w:val="000000"/>
                    </w:rPr>
                  </w:pPr>
                  <w:r>
                    <w:rPr>
                      <w:rFonts w:hint="eastAsia"/>
                      <w:color w:val="000000"/>
                    </w:rPr>
                    <w:t>52</w:t>
                  </w:r>
                </w:p>
              </w:tc>
              <w:tc>
                <w:tcPr>
                  <w:tcW w:w="390" w:type="dxa"/>
                  <w:noWrap w:val="0"/>
                  <w:vAlign w:val="center"/>
                </w:tcPr>
                <w:p>
                  <w:pPr>
                    <w:pStyle w:val="182"/>
                    <w:rPr>
                      <w:rFonts w:hint="eastAsia"/>
                      <w:color w:val="000000"/>
                    </w:rPr>
                  </w:pPr>
                  <w:r>
                    <w:rPr>
                      <w:rFonts w:hint="eastAsia"/>
                      <w:color w:val="000000"/>
                    </w:rPr>
                    <w:t>63</w:t>
                  </w:r>
                </w:p>
              </w:tc>
              <w:tc>
                <w:tcPr>
                  <w:tcW w:w="433" w:type="dxa"/>
                  <w:noWrap w:val="0"/>
                  <w:vAlign w:val="center"/>
                </w:tcPr>
                <w:p>
                  <w:pPr>
                    <w:pStyle w:val="182"/>
                    <w:rPr>
                      <w:rFonts w:hint="eastAsia"/>
                      <w:color w:val="000000"/>
                    </w:rPr>
                  </w:pPr>
                  <w:r>
                    <w:rPr>
                      <w:rFonts w:hint="eastAsia"/>
                      <w:color w:val="000000"/>
                    </w:rPr>
                    <w:t>71</w:t>
                  </w:r>
                </w:p>
              </w:tc>
              <w:tc>
                <w:tcPr>
                  <w:tcW w:w="436" w:type="dxa"/>
                  <w:noWrap w:val="0"/>
                  <w:vAlign w:val="center"/>
                </w:tcPr>
                <w:p>
                  <w:pPr>
                    <w:pStyle w:val="182"/>
                    <w:rPr>
                      <w:rFonts w:hint="eastAsia"/>
                      <w:color w:val="000000"/>
                    </w:rPr>
                  </w:pPr>
                  <w:r>
                    <w:rPr>
                      <w:rFonts w:hint="eastAsia"/>
                      <w:color w:val="000000"/>
                    </w:rPr>
                    <w:t>64</w:t>
                  </w:r>
                </w:p>
              </w:tc>
            </w:tr>
          </w:tbl>
          <w:p>
            <w:pPr>
              <w:pStyle w:val="184"/>
            </w:pPr>
            <w:r>
              <w:t>表4</w:t>
            </w:r>
            <w:r>
              <w:rPr>
                <w:rFonts w:hint="eastAsia"/>
              </w:rPr>
              <w:t xml:space="preserve">-16 </w:t>
            </w:r>
            <w:r>
              <w:t xml:space="preserve"> </w:t>
            </w:r>
            <w:r>
              <w:rPr>
                <w:rFonts w:hint="eastAsia"/>
              </w:rPr>
              <w:t>主要噪声源特性表（续）</w:t>
            </w:r>
          </w:p>
          <w:tbl>
            <w:tblPr>
              <w:tblStyle w:val="39"/>
              <w:tblW w:w="8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850"/>
              <w:gridCol w:w="567"/>
              <w:gridCol w:w="851"/>
              <w:gridCol w:w="850"/>
              <w:gridCol w:w="709"/>
              <w:gridCol w:w="1134"/>
              <w:gridCol w:w="567"/>
              <w:gridCol w:w="709"/>
              <w:gridCol w:w="567"/>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742" w:type="dxa"/>
                  <w:vMerge w:val="restart"/>
                  <w:noWrap w:val="0"/>
                  <w:vAlign w:val="center"/>
                </w:tcPr>
                <w:p>
                  <w:pPr>
                    <w:pStyle w:val="182"/>
                    <w:rPr>
                      <w:b/>
                      <w:color w:val="000000"/>
                    </w:rPr>
                  </w:pPr>
                  <w:r>
                    <w:rPr>
                      <w:rFonts w:hint="eastAsia"/>
                      <w:b/>
                      <w:color w:val="000000"/>
                    </w:rPr>
                    <w:t>建筑物名称</w:t>
                  </w:r>
                </w:p>
              </w:tc>
              <w:tc>
                <w:tcPr>
                  <w:tcW w:w="850" w:type="dxa"/>
                  <w:vMerge w:val="restart"/>
                  <w:noWrap w:val="0"/>
                  <w:vAlign w:val="center"/>
                </w:tcPr>
                <w:p>
                  <w:pPr>
                    <w:pStyle w:val="182"/>
                    <w:rPr>
                      <w:b/>
                      <w:color w:val="000000"/>
                    </w:rPr>
                  </w:pPr>
                  <w:r>
                    <w:rPr>
                      <w:rFonts w:hint="eastAsia"/>
                      <w:b/>
                      <w:color w:val="000000"/>
                    </w:rPr>
                    <w:t>声源名称</w:t>
                  </w:r>
                </w:p>
              </w:tc>
              <w:tc>
                <w:tcPr>
                  <w:tcW w:w="567" w:type="dxa"/>
                  <w:vMerge w:val="restart"/>
                  <w:noWrap w:val="0"/>
                  <w:vAlign w:val="center"/>
                </w:tcPr>
                <w:p>
                  <w:pPr>
                    <w:pStyle w:val="182"/>
                    <w:rPr>
                      <w:b/>
                      <w:color w:val="000000"/>
                    </w:rPr>
                  </w:pPr>
                  <w:r>
                    <w:rPr>
                      <w:rFonts w:hint="eastAsia"/>
                      <w:b/>
                      <w:color w:val="000000"/>
                    </w:rPr>
                    <w:t>型号</w:t>
                  </w:r>
                </w:p>
              </w:tc>
              <w:tc>
                <w:tcPr>
                  <w:tcW w:w="851" w:type="dxa"/>
                  <w:vMerge w:val="restart"/>
                  <w:noWrap w:val="0"/>
                  <w:vAlign w:val="center"/>
                </w:tcPr>
                <w:p>
                  <w:pPr>
                    <w:pStyle w:val="182"/>
                    <w:rPr>
                      <w:b/>
                      <w:color w:val="000000"/>
                    </w:rPr>
                  </w:pPr>
                  <w:r>
                    <w:rPr>
                      <w:rFonts w:hint="eastAsia"/>
                      <w:b/>
                      <w:color w:val="000000"/>
                    </w:rPr>
                    <w:t>声功率级/dB（A）</w:t>
                  </w:r>
                </w:p>
              </w:tc>
              <w:tc>
                <w:tcPr>
                  <w:tcW w:w="850" w:type="dxa"/>
                  <w:vMerge w:val="restart"/>
                  <w:noWrap w:val="0"/>
                  <w:vAlign w:val="center"/>
                </w:tcPr>
                <w:p>
                  <w:pPr>
                    <w:pStyle w:val="182"/>
                    <w:rPr>
                      <w:b/>
                      <w:color w:val="000000"/>
                    </w:rPr>
                  </w:pPr>
                  <w:r>
                    <w:rPr>
                      <w:rFonts w:hint="eastAsia"/>
                      <w:b/>
                      <w:color w:val="000000"/>
                    </w:rPr>
                    <w:t>声源控制措施</w:t>
                  </w:r>
                </w:p>
              </w:tc>
              <w:tc>
                <w:tcPr>
                  <w:tcW w:w="709" w:type="dxa"/>
                  <w:vMerge w:val="restart"/>
                  <w:noWrap w:val="0"/>
                  <w:vAlign w:val="center"/>
                </w:tcPr>
                <w:p>
                  <w:pPr>
                    <w:pStyle w:val="182"/>
                    <w:rPr>
                      <w:b/>
                      <w:color w:val="000000"/>
                    </w:rPr>
                  </w:pPr>
                  <w:r>
                    <w:rPr>
                      <w:rFonts w:hint="eastAsia"/>
                      <w:b/>
                      <w:color w:val="000000"/>
                    </w:rPr>
                    <w:t>运行时段</w:t>
                  </w:r>
                </w:p>
              </w:tc>
              <w:tc>
                <w:tcPr>
                  <w:tcW w:w="1134" w:type="dxa"/>
                  <w:vMerge w:val="restart"/>
                  <w:noWrap w:val="0"/>
                  <w:vAlign w:val="center"/>
                </w:tcPr>
                <w:p>
                  <w:pPr>
                    <w:pStyle w:val="182"/>
                    <w:rPr>
                      <w:rFonts w:hint="eastAsia"/>
                      <w:b/>
                      <w:color w:val="000000"/>
                    </w:rPr>
                  </w:pPr>
                  <w:r>
                    <w:rPr>
                      <w:rFonts w:hint="eastAsia"/>
                      <w:b/>
                      <w:color w:val="000000"/>
                    </w:rPr>
                    <w:t>建筑物插入损失/dB（A）</w:t>
                  </w:r>
                </w:p>
              </w:tc>
              <w:tc>
                <w:tcPr>
                  <w:tcW w:w="2424" w:type="dxa"/>
                  <w:gridSpan w:val="4"/>
                  <w:noWrap w:val="0"/>
                  <w:vAlign w:val="center"/>
                </w:tcPr>
                <w:p>
                  <w:pPr>
                    <w:pStyle w:val="182"/>
                    <w:rPr>
                      <w:rFonts w:hint="eastAsia"/>
                      <w:b/>
                      <w:color w:val="000000"/>
                    </w:rPr>
                  </w:pPr>
                  <w:r>
                    <w:rPr>
                      <w:rFonts w:hint="eastAsia"/>
                      <w:b/>
                      <w:color w:val="000000"/>
                    </w:rPr>
                    <w:t>建筑物外距离/</w:t>
                  </w:r>
                  <w:r>
                    <w:rPr>
                      <w:b/>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42" w:type="dxa"/>
                  <w:vMerge w:val="continue"/>
                  <w:noWrap w:val="0"/>
                  <w:vAlign w:val="center"/>
                </w:tcPr>
                <w:p>
                  <w:pPr>
                    <w:pStyle w:val="182"/>
                    <w:rPr>
                      <w:rFonts w:hint="eastAsia"/>
                      <w:b/>
                      <w:color w:val="000000"/>
                    </w:rPr>
                  </w:pPr>
                </w:p>
              </w:tc>
              <w:tc>
                <w:tcPr>
                  <w:tcW w:w="850" w:type="dxa"/>
                  <w:vMerge w:val="continue"/>
                  <w:noWrap w:val="0"/>
                  <w:vAlign w:val="center"/>
                </w:tcPr>
                <w:p>
                  <w:pPr>
                    <w:pStyle w:val="182"/>
                    <w:rPr>
                      <w:rFonts w:hint="eastAsia"/>
                      <w:b/>
                      <w:color w:val="000000"/>
                    </w:rPr>
                  </w:pPr>
                </w:p>
              </w:tc>
              <w:tc>
                <w:tcPr>
                  <w:tcW w:w="567" w:type="dxa"/>
                  <w:vMerge w:val="continue"/>
                  <w:noWrap w:val="0"/>
                  <w:vAlign w:val="center"/>
                </w:tcPr>
                <w:p>
                  <w:pPr>
                    <w:pStyle w:val="182"/>
                    <w:rPr>
                      <w:rFonts w:hint="eastAsia"/>
                      <w:b/>
                      <w:color w:val="000000"/>
                    </w:rPr>
                  </w:pPr>
                </w:p>
              </w:tc>
              <w:tc>
                <w:tcPr>
                  <w:tcW w:w="851" w:type="dxa"/>
                  <w:vMerge w:val="continue"/>
                  <w:noWrap w:val="0"/>
                  <w:vAlign w:val="center"/>
                </w:tcPr>
                <w:p>
                  <w:pPr>
                    <w:pStyle w:val="182"/>
                    <w:rPr>
                      <w:rFonts w:hint="eastAsia"/>
                      <w:b/>
                      <w:color w:val="000000"/>
                    </w:rPr>
                  </w:pPr>
                </w:p>
              </w:tc>
              <w:tc>
                <w:tcPr>
                  <w:tcW w:w="850" w:type="dxa"/>
                  <w:vMerge w:val="continue"/>
                  <w:noWrap w:val="0"/>
                  <w:vAlign w:val="center"/>
                </w:tcPr>
                <w:p>
                  <w:pPr>
                    <w:pStyle w:val="182"/>
                    <w:rPr>
                      <w:rFonts w:hint="eastAsia"/>
                      <w:b/>
                      <w:color w:val="000000"/>
                    </w:rPr>
                  </w:pPr>
                </w:p>
              </w:tc>
              <w:tc>
                <w:tcPr>
                  <w:tcW w:w="709" w:type="dxa"/>
                  <w:vMerge w:val="continue"/>
                  <w:noWrap w:val="0"/>
                  <w:vAlign w:val="center"/>
                </w:tcPr>
                <w:p>
                  <w:pPr>
                    <w:pStyle w:val="182"/>
                    <w:rPr>
                      <w:rFonts w:hint="eastAsia"/>
                      <w:b/>
                      <w:color w:val="000000"/>
                    </w:rPr>
                  </w:pPr>
                </w:p>
              </w:tc>
              <w:tc>
                <w:tcPr>
                  <w:tcW w:w="1134" w:type="dxa"/>
                  <w:vMerge w:val="continue"/>
                  <w:noWrap w:val="0"/>
                  <w:vAlign w:val="center"/>
                </w:tcPr>
                <w:p>
                  <w:pPr>
                    <w:pStyle w:val="182"/>
                    <w:rPr>
                      <w:rFonts w:hint="eastAsia"/>
                      <w:b/>
                      <w:color w:val="000000"/>
                    </w:rPr>
                  </w:pPr>
                </w:p>
              </w:tc>
              <w:tc>
                <w:tcPr>
                  <w:tcW w:w="567" w:type="dxa"/>
                  <w:noWrap w:val="0"/>
                  <w:vAlign w:val="center"/>
                </w:tcPr>
                <w:p>
                  <w:pPr>
                    <w:pStyle w:val="182"/>
                    <w:rPr>
                      <w:b/>
                      <w:color w:val="000000"/>
                    </w:rPr>
                  </w:pPr>
                  <w:r>
                    <w:rPr>
                      <w:rFonts w:hint="eastAsia"/>
                      <w:b/>
                      <w:color w:val="000000"/>
                    </w:rPr>
                    <w:t>西北</w:t>
                  </w:r>
                </w:p>
              </w:tc>
              <w:tc>
                <w:tcPr>
                  <w:tcW w:w="709" w:type="dxa"/>
                  <w:noWrap w:val="0"/>
                  <w:vAlign w:val="center"/>
                </w:tcPr>
                <w:p>
                  <w:pPr>
                    <w:pStyle w:val="182"/>
                    <w:rPr>
                      <w:b/>
                      <w:color w:val="000000"/>
                    </w:rPr>
                  </w:pPr>
                  <w:r>
                    <w:rPr>
                      <w:rFonts w:hint="eastAsia"/>
                      <w:b/>
                      <w:color w:val="000000"/>
                    </w:rPr>
                    <w:t>东北</w:t>
                  </w:r>
                </w:p>
              </w:tc>
              <w:tc>
                <w:tcPr>
                  <w:tcW w:w="567" w:type="dxa"/>
                  <w:noWrap w:val="0"/>
                  <w:vAlign w:val="center"/>
                </w:tcPr>
                <w:p>
                  <w:pPr>
                    <w:pStyle w:val="182"/>
                    <w:rPr>
                      <w:b/>
                      <w:color w:val="000000"/>
                    </w:rPr>
                  </w:pPr>
                  <w:r>
                    <w:rPr>
                      <w:rFonts w:hint="eastAsia"/>
                      <w:b/>
                      <w:color w:val="000000"/>
                    </w:rPr>
                    <w:t>东南</w:t>
                  </w:r>
                </w:p>
              </w:tc>
              <w:tc>
                <w:tcPr>
                  <w:tcW w:w="581" w:type="dxa"/>
                  <w:noWrap w:val="0"/>
                  <w:vAlign w:val="center"/>
                </w:tcPr>
                <w:p>
                  <w:pPr>
                    <w:pStyle w:val="182"/>
                    <w:rPr>
                      <w:b/>
                      <w:color w:val="000000"/>
                    </w:rPr>
                  </w:pPr>
                  <w:r>
                    <w:rPr>
                      <w:rFonts w:hint="eastAsia"/>
                      <w:b/>
                      <w:color w:val="000000"/>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42" w:type="dxa"/>
                  <w:vMerge w:val="restart"/>
                  <w:noWrap w:val="0"/>
                  <w:vAlign w:val="center"/>
                </w:tcPr>
                <w:p>
                  <w:pPr>
                    <w:wordWrap w:val="0"/>
                    <w:autoSpaceDE w:val="0"/>
                    <w:autoSpaceDN w:val="0"/>
                    <w:adjustRightInd w:val="0"/>
                    <w:jc w:val="center"/>
                    <w:rPr>
                      <w:color w:val="000000"/>
                      <w:kern w:val="0"/>
                      <w:szCs w:val="20"/>
                    </w:rPr>
                  </w:pPr>
                  <w:r>
                    <w:rPr>
                      <w:rFonts w:hint="eastAsia"/>
                      <w:color w:val="000000"/>
                      <w:kern w:val="0"/>
                      <w:szCs w:val="20"/>
                    </w:rPr>
                    <w:t>砂石生产中心</w:t>
                  </w:r>
                </w:p>
              </w:tc>
              <w:tc>
                <w:tcPr>
                  <w:tcW w:w="850"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头破机</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57</w:t>
                  </w:r>
                </w:p>
              </w:tc>
              <w:tc>
                <w:tcPr>
                  <w:tcW w:w="851" w:type="dxa"/>
                  <w:noWrap w:val="0"/>
                  <w:vAlign w:val="center"/>
                </w:tcPr>
                <w:p>
                  <w:pPr>
                    <w:spacing w:line="260" w:lineRule="exact"/>
                    <w:jc w:val="center"/>
                    <w:rPr>
                      <w:color w:val="000000"/>
                      <w:szCs w:val="21"/>
                    </w:rPr>
                  </w:pPr>
                  <w:r>
                    <w:rPr>
                      <w:rFonts w:hint="eastAsia"/>
                      <w:color w:val="000000"/>
                      <w:szCs w:val="21"/>
                    </w:rPr>
                    <w:t>95</w:t>
                  </w:r>
                </w:p>
              </w:tc>
              <w:tc>
                <w:tcPr>
                  <w:tcW w:w="850" w:type="dxa"/>
                  <w:vMerge w:val="restart"/>
                  <w:noWrap w:val="0"/>
                  <w:vAlign w:val="center"/>
                </w:tcPr>
                <w:p>
                  <w:pPr>
                    <w:pStyle w:val="182"/>
                    <w:rPr>
                      <w:color w:val="000000"/>
                    </w:rPr>
                  </w:pPr>
                  <w:r>
                    <w:rPr>
                      <w:rFonts w:hint="eastAsia"/>
                      <w:color w:val="000000"/>
                    </w:rPr>
                    <w:t>选用低噪声设备、设备减振</w:t>
                  </w:r>
                </w:p>
              </w:tc>
              <w:tc>
                <w:tcPr>
                  <w:tcW w:w="709" w:type="dxa"/>
                  <w:vMerge w:val="restart"/>
                  <w:noWrap w:val="0"/>
                  <w:vAlign w:val="center"/>
                </w:tcPr>
                <w:p>
                  <w:pPr>
                    <w:pStyle w:val="182"/>
                    <w:rPr>
                      <w:color w:val="000000"/>
                    </w:rPr>
                  </w:pPr>
                  <w:r>
                    <w:rPr>
                      <w:rFonts w:hint="eastAsia"/>
                      <w:color w:val="000000"/>
                    </w:rPr>
                    <w:t>昼间</w:t>
                  </w:r>
                </w:p>
              </w:tc>
              <w:tc>
                <w:tcPr>
                  <w:tcW w:w="1134" w:type="dxa"/>
                  <w:noWrap w:val="0"/>
                  <w:vAlign w:val="center"/>
                </w:tcPr>
                <w:p>
                  <w:pPr>
                    <w:pStyle w:val="182"/>
                    <w:rPr>
                      <w:color w:val="000000"/>
                    </w:rPr>
                  </w:pPr>
                  <w:r>
                    <w:rPr>
                      <w:rFonts w:hint="eastAsia"/>
                      <w:color w:val="000000"/>
                    </w:rPr>
                    <w:t>15</w:t>
                  </w:r>
                </w:p>
              </w:tc>
              <w:tc>
                <w:tcPr>
                  <w:tcW w:w="567" w:type="dxa"/>
                  <w:noWrap w:val="0"/>
                  <w:vAlign w:val="center"/>
                </w:tcPr>
                <w:p>
                  <w:pPr>
                    <w:pStyle w:val="182"/>
                    <w:rPr>
                      <w:rFonts w:ascii="宋体" w:hAnsi="宋体" w:cs="宋体"/>
                    </w:rPr>
                  </w:pPr>
                  <w:r>
                    <w:rPr>
                      <w:rFonts w:hint="eastAsia"/>
                    </w:rPr>
                    <w:t>31</w:t>
                  </w:r>
                </w:p>
              </w:tc>
              <w:tc>
                <w:tcPr>
                  <w:tcW w:w="709" w:type="dxa"/>
                  <w:noWrap w:val="0"/>
                  <w:vAlign w:val="center"/>
                </w:tcPr>
                <w:p>
                  <w:pPr>
                    <w:pStyle w:val="182"/>
                    <w:rPr>
                      <w:rFonts w:ascii="宋体" w:hAnsi="宋体" w:cs="宋体"/>
                    </w:rPr>
                  </w:pPr>
                  <w:r>
                    <w:rPr>
                      <w:rFonts w:hint="eastAsia"/>
                    </w:rPr>
                    <w:t>44</w:t>
                  </w:r>
                </w:p>
              </w:tc>
              <w:tc>
                <w:tcPr>
                  <w:tcW w:w="567" w:type="dxa"/>
                  <w:noWrap w:val="0"/>
                  <w:vAlign w:val="center"/>
                </w:tcPr>
                <w:p>
                  <w:pPr>
                    <w:pStyle w:val="182"/>
                    <w:rPr>
                      <w:rFonts w:ascii="宋体" w:hAnsi="宋体" w:cs="宋体"/>
                    </w:rPr>
                  </w:pPr>
                  <w:r>
                    <w:rPr>
                      <w:rFonts w:hint="eastAsia"/>
                    </w:rPr>
                    <w:t>63</w:t>
                  </w:r>
                </w:p>
              </w:tc>
              <w:tc>
                <w:tcPr>
                  <w:tcW w:w="581" w:type="dxa"/>
                  <w:noWrap w:val="0"/>
                  <w:vAlign w:val="center"/>
                </w:tcPr>
                <w:p>
                  <w:pPr>
                    <w:pStyle w:val="182"/>
                    <w:rPr>
                      <w:rFonts w:ascii="宋体" w:hAnsi="宋体" w:cs="宋体"/>
                    </w:rPr>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圆锥式破碎机</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140</w:t>
                  </w:r>
                </w:p>
              </w:tc>
              <w:tc>
                <w:tcPr>
                  <w:tcW w:w="851" w:type="dxa"/>
                  <w:noWrap w:val="0"/>
                  <w:vAlign w:val="center"/>
                </w:tcPr>
                <w:p>
                  <w:pPr>
                    <w:spacing w:line="260" w:lineRule="exact"/>
                    <w:jc w:val="center"/>
                    <w:rPr>
                      <w:rFonts w:hint="eastAsia"/>
                      <w:color w:val="000000"/>
                      <w:szCs w:val="21"/>
                    </w:rPr>
                  </w:pPr>
                  <w:r>
                    <w:rPr>
                      <w:rFonts w:hint="eastAsia"/>
                      <w:color w:val="000000"/>
                      <w:szCs w:val="21"/>
                    </w:rPr>
                    <w:t>95</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23</w:t>
                  </w:r>
                </w:p>
              </w:tc>
              <w:tc>
                <w:tcPr>
                  <w:tcW w:w="709" w:type="dxa"/>
                  <w:noWrap w:val="0"/>
                  <w:vAlign w:val="center"/>
                </w:tcPr>
                <w:p>
                  <w:pPr>
                    <w:pStyle w:val="182"/>
                    <w:rPr>
                      <w:rFonts w:ascii="宋体" w:hAnsi="宋体" w:cs="宋体"/>
                    </w:rPr>
                  </w:pPr>
                  <w:r>
                    <w:rPr>
                      <w:rFonts w:hint="eastAsia"/>
                    </w:rPr>
                    <w:t>42</w:t>
                  </w:r>
                </w:p>
              </w:tc>
              <w:tc>
                <w:tcPr>
                  <w:tcW w:w="567" w:type="dxa"/>
                  <w:noWrap w:val="0"/>
                  <w:vAlign w:val="center"/>
                </w:tcPr>
                <w:p>
                  <w:pPr>
                    <w:pStyle w:val="182"/>
                    <w:rPr>
                      <w:rFonts w:ascii="宋体" w:hAnsi="宋体" w:cs="宋体"/>
                    </w:rPr>
                  </w:pPr>
                  <w:r>
                    <w:rPr>
                      <w:rFonts w:hint="eastAsia"/>
                    </w:rPr>
                    <w:t>65</w:t>
                  </w:r>
                </w:p>
              </w:tc>
              <w:tc>
                <w:tcPr>
                  <w:tcW w:w="581" w:type="dxa"/>
                  <w:noWrap w:val="0"/>
                  <w:vAlign w:val="center"/>
                </w:tcPr>
                <w:p>
                  <w:pPr>
                    <w:pStyle w:val="182"/>
                    <w:rPr>
                      <w:rFonts w:ascii="宋体" w:hAnsi="宋体" w:cs="宋体"/>
                    </w:rPr>
                  </w:pPr>
                  <w:r>
                    <w:rPr>
                      <w:rFonts w:hint="eastAsi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制砂机</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320</w:t>
                  </w:r>
                </w:p>
              </w:tc>
              <w:tc>
                <w:tcPr>
                  <w:tcW w:w="851" w:type="dxa"/>
                  <w:noWrap w:val="0"/>
                  <w:vAlign w:val="center"/>
                </w:tcPr>
                <w:p>
                  <w:pPr>
                    <w:spacing w:line="260" w:lineRule="exact"/>
                    <w:jc w:val="center"/>
                    <w:rPr>
                      <w:rFonts w:hint="eastAsia"/>
                      <w:color w:val="000000"/>
                      <w:szCs w:val="21"/>
                    </w:rPr>
                  </w:pPr>
                  <w:r>
                    <w:rPr>
                      <w:rFonts w:hint="eastAsia"/>
                      <w:color w:val="000000"/>
                      <w:szCs w:val="21"/>
                    </w:rPr>
                    <w:t>95</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29</w:t>
                  </w:r>
                </w:p>
              </w:tc>
              <w:tc>
                <w:tcPr>
                  <w:tcW w:w="709" w:type="dxa"/>
                  <w:noWrap w:val="0"/>
                  <w:vAlign w:val="center"/>
                </w:tcPr>
                <w:p>
                  <w:pPr>
                    <w:pStyle w:val="182"/>
                    <w:rPr>
                      <w:rFonts w:ascii="宋体" w:hAnsi="宋体" w:cs="宋体"/>
                    </w:rPr>
                  </w:pPr>
                  <w:r>
                    <w:rPr>
                      <w:rFonts w:hint="eastAsia"/>
                    </w:rPr>
                    <w:t>45</w:t>
                  </w:r>
                </w:p>
              </w:tc>
              <w:tc>
                <w:tcPr>
                  <w:tcW w:w="567" w:type="dxa"/>
                  <w:noWrap w:val="0"/>
                  <w:vAlign w:val="center"/>
                </w:tcPr>
                <w:p>
                  <w:pPr>
                    <w:pStyle w:val="182"/>
                    <w:rPr>
                      <w:rFonts w:ascii="宋体" w:hAnsi="宋体" w:cs="宋体"/>
                    </w:rPr>
                  </w:pPr>
                  <w:r>
                    <w:rPr>
                      <w:rFonts w:hint="eastAsia"/>
                    </w:rPr>
                    <w:t>65</w:t>
                  </w:r>
                </w:p>
              </w:tc>
              <w:tc>
                <w:tcPr>
                  <w:tcW w:w="581" w:type="dxa"/>
                  <w:noWrap w:val="0"/>
                  <w:vAlign w:val="center"/>
                </w:tcPr>
                <w:p>
                  <w:pPr>
                    <w:pStyle w:val="182"/>
                    <w:rPr>
                      <w:rFonts w:ascii="宋体" w:hAnsi="宋体" w:cs="宋体"/>
                    </w:rP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color w:val="000000"/>
                      <w:kern w:val="0"/>
                      <w:szCs w:val="20"/>
                    </w:rPr>
                  </w:pPr>
                </w:p>
              </w:tc>
              <w:tc>
                <w:tcPr>
                  <w:tcW w:w="850"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振动筛分机</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2170</w:t>
                  </w:r>
                </w:p>
              </w:tc>
              <w:tc>
                <w:tcPr>
                  <w:tcW w:w="851" w:type="dxa"/>
                  <w:noWrap w:val="0"/>
                  <w:vAlign w:val="center"/>
                </w:tcPr>
                <w:p>
                  <w:pPr>
                    <w:spacing w:line="260" w:lineRule="exact"/>
                    <w:jc w:val="center"/>
                    <w:rPr>
                      <w:rFonts w:hint="eastAsia"/>
                      <w:color w:val="000000"/>
                      <w:szCs w:val="21"/>
                    </w:rPr>
                  </w:pPr>
                  <w:r>
                    <w:rPr>
                      <w:rFonts w:hint="eastAsia"/>
                      <w:color w:val="000000"/>
                      <w:szCs w:val="21"/>
                    </w:rPr>
                    <w:t>95</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14</w:t>
                  </w:r>
                </w:p>
              </w:tc>
              <w:tc>
                <w:tcPr>
                  <w:tcW w:w="709" w:type="dxa"/>
                  <w:noWrap w:val="0"/>
                  <w:vAlign w:val="center"/>
                </w:tcPr>
                <w:p>
                  <w:pPr>
                    <w:pStyle w:val="182"/>
                    <w:rPr>
                      <w:rFonts w:ascii="宋体" w:hAnsi="宋体" w:cs="宋体"/>
                    </w:rPr>
                  </w:pPr>
                  <w:r>
                    <w:rPr>
                      <w:rFonts w:hint="eastAsia"/>
                    </w:rPr>
                    <w:t>46</w:t>
                  </w:r>
                </w:p>
              </w:tc>
              <w:tc>
                <w:tcPr>
                  <w:tcW w:w="567" w:type="dxa"/>
                  <w:noWrap w:val="0"/>
                  <w:vAlign w:val="center"/>
                </w:tcPr>
                <w:p>
                  <w:pPr>
                    <w:pStyle w:val="182"/>
                    <w:rPr>
                      <w:rFonts w:ascii="宋体" w:hAnsi="宋体" w:cs="宋体"/>
                    </w:rPr>
                  </w:pPr>
                  <w:r>
                    <w:rPr>
                      <w:rFonts w:hint="eastAsia"/>
                    </w:rPr>
                    <w:t>59</w:t>
                  </w:r>
                </w:p>
              </w:tc>
              <w:tc>
                <w:tcPr>
                  <w:tcW w:w="581" w:type="dxa"/>
                  <w:noWrap w:val="0"/>
                  <w:vAlign w:val="center"/>
                </w:tcPr>
                <w:p>
                  <w:pPr>
                    <w:pStyle w:val="182"/>
                    <w:rPr>
                      <w:rFonts w:ascii="宋体" w:hAnsi="宋体" w:cs="宋体"/>
                    </w:rPr>
                  </w:pPr>
                  <w:r>
                    <w:rPr>
                      <w:rFonts w:hint="eastAsi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pStyle w:val="182"/>
                    <w:rPr>
                      <w:color w:val="000000"/>
                    </w:rPr>
                  </w:pPr>
                </w:p>
              </w:tc>
              <w:tc>
                <w:tcPr>
                  <w:tcW w:w="850" w:type="dxa"/>
                  <w:noWrap w:val="0"/>
                  <w:vAlign w:val="center"/>
                </w:tcPr>
                <w:p>
                  <w:pPr>
                    <w:pStyle w:val="182"/>
                    <w:rPr>
                      <w:rFonts w:hint="eastAsia"/>
                      <w:color w:val="000000"/>
                      <w:szCs w:val="20"/>
                    </w:rPr>
                  </w:pPr>
                  <w:r>
                    <w:rPr>
                      <w:rFonts w:hint="eastAsia"/>
                      <w:color w:val="000000"/>
                      <w:szCs w:val="20"/>
                    </w:rPr>
                    <w:t>洗砂机</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1270</w:t>
                  </w:r>
                </w:p>
              </w:tc>
              <w:tc>
                <w:tcPr>
                  <w:tcW w:w="851" w:type="dxa"/>
                  <w:noWrap w:val="0"/>
                  <w:vAlign w:val="center"/>
                </w:tcPr>
                <w:p>
                  <w:pPr>
                    <w:spacing w:line="260" w:lineRule="exact"/>
                    <w:jc w:val="center"/>
                    <w:rPr>
                      <w:rFonts w:hint="eastAsia"/>
                      <w:color w:val="000000"/>
                      <w:szCs w:val="21"/>
                    </w:rPr>
                  </w:pPr>
                  <w:r>
                    <w:rPr>
                      <w:rFonts w:hint="eastAsia"/>
                      <w:color w:val="000000"/>
                      <w:szCs w:val="21"/>
                    </w:rPr>
                    <w:t>95</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10</w:t>
                  </w:r>
                </w:p>
              </w:tc>
              <w:tc>
                <w:tcPr>
                  <w:tcW w:w="709" w:type="dxa"/>
                  <w:noWrap w:val="0"/>
                  <w:vAlign w:val="center"/>
                </w:tcPr>
                <w:p>
                  <w:pPr>
                    <w:pStyle w:val="182"/>
                    <w:rPr>
                      <w:rFonts w:ascii="宋体" w:hAnsi="宋体" w:cs="宋体"/>
                    </w:rPr>
                  </w:pPr>
                  <w:r>
                    <w:rPr>
                      <w:rFonts w:hint="eastAsia"/>
                    </w:rPr>
                    <w:t>50</w:t>
                  </w:r>
                </w:p>
              </w:tc>
              <w:tc>
                <w:tcPr>
                  <w:tcW w:w="567" w:type="dxa"/>
                  <w:noWrap w:val="0"/>
                  <w:vAlign w:val="center"/>
                </w:tcPr>
                <w:p>
                  <w:pPr>
                    <w:pStyle w:val="182"/>
                    <w:rPr>
                      <w:rFonts w:ascii="宋体" w:hAnsi="宋体" w:cs="宋体"/>
                    </w:rPr>
                  </w:pPr>
                  <w:r>
                    <w:rPr>
                      <w:rFonts w:hint="eastAsia"/>
                    </w:rPr>
                    <w:t>76</w:t>
                  </w:r>
                </w:p>
              </w:tc>
              <w:tc>
                <w:tcPr>
                  <w:tcW w:w="581" w:type="dxa"/>
                  <w:noWrap w:val="0"/>
                  <w:vAlign w:val="center"/>
                </w:tcPr>
                <w:p>
                  <w:pPr>
                    <w:pStyle w:val="182"/>
                    <w:rPr>
                      <w:rFonts w:ascii="宋体" w:hAnsi="宋体" w:cs="宋体"/>
                    </w:rPr>
                  </w:pPr>
                  <w:r>
                    <w:rPr>
                      <w:rFonts w:hint="eastAsi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压滤机</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250型</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18</w:t>
                  </w:r>
                </w:p>
              </w:tc>
              <w:tc>
                <w:tcPr>
                  <w:tcW w:w="709" w:type="dxa"/>
                  <w:noWrap w:val="0"/>
                  <w:vAlign w:val="center"/>
                </w:tcPr>
                <w:p>
                  <w:pPr>
                    <w:pStyle w:val="182"/>
                    <w:rPr>
                      <w:rFonts w:ascii="宋体" w:hAnsi="宋体" w:cs="宋体"/>
                    </w:rPr>
                  </w:pPr>
                  <w:r>
                    <w:rPr>
                      <w:rFonts w:hint="eastAsia"/>
                    </w:rPr>
                    <w:t>47</w:t>
                  </w:r>
                </w:p>
              </w:tc>
              <w:tc>
                <w:tcPr>
                  <w:tcW w:w="567" w:type="dxa"/>
                  <w:noWrap w:val="0"/>
                  <w:vAlign w:val="center"/>
                </w:tcPr>
                <w:p>
                  <w:pPr>
                    <w:pStyle w:val="182"/>
                    <w:rPr>
                      <w:rFonts w:ascii="宋体" w:hAnsi="宋体" w:cs="宋体"/>
                    </w:rPr>
                  </w:pPr>
                  <w:r>
                    <w:rPr>
                      <w:rFonts w:hint="eastAsia"/>
                    </w:rPr>
                    <w:t>97</w:t>
                  </w:r>
                </w:p>
              </w:tc>
              <w:tc>
                <w:tcPr>
                  <w:tcW w:w="581" w:type="dxa"/>
                  <w:noWrap w:val="0"/>
                  <w:vAlign w:val="center"/>
                </w:tcPr>
                <w:p>
                  <w:pPr>
                    <w:pStyle w:val="182"/>
                    <w:rPr>
                      <w:rFonts w:ascii="宋体" w:hAnsi="宋体" w:cs="宋体"/>
                    </w:rPr>
                  </w:pPr>
                  <w:r>
                    <w:rPr>
                      <w:rFonts w:hint="eastAsia"/>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浓密罐</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18</w:t>
                  </w:r>
                </w:p>
              </w:tc>
              <w:tc>
                <w:tcPr>
                  <w:tcW w:w="709" w:type="dxa"/>
                  <w:noWrap w:val="0"/>
                  <w:vAlign w:val="center"/>
                </w:tcPr>
                <w:p>
                  <w:pPr>
                    <w:pStyle w:val="182"/>
                    <w:rPr>
                      <w:rFonts w:ascii="宋体" w:hAnsi="宋体" w:cs="宋体"/>
                    </w:rPr>
                  </w:pPr>
                  <w:r>
                    <w:rPr>
                      <w:rFonts w:hint="eastAsia"/>
                    </w:rPr>
                    <w:t>54</w:t>
                  </w:r>
                </w:p>
              </w:tc>
              <w:tc>
                <w:tcPr>
                  <w:tcW w:w="567" w:type="dxa"/>
                  <w:noWrap w:val="0"/>
                  <w:vAlign w:val="center"/>
                </w:tcPr>
                <w:p>
                  <w:pPr>
                    <w:pStyle w:val="182"/>
                    <w:rPr>
                      <w:rFonts w:ascii="宋体" w:hAnsi="宋体" w:cs="宋体"/>
                    </w:rPr>
                  </w:pPr>
                  <w:r>
                    <w:rPr>
                      <w:rFonts w:hint="eastAsia"/>
                    </w:rPr>
                    <w:t>99</w:t>
                  </w:r>
                </w:p>
              </w:tc>
              <w:tc>
                <w:tcPr>
                  <w:tcW w:w="581" w:type="dxa"/>
                  <w:noWrap w:val="0"/>
                  <w:vAlign w:val="center"/>
                </w:tcPr>
                <w:p>
                  <w:pPr>
                    <w:pStyle w:val="182"/>
                    <w:rPr>
                      <w:rFonts w:ascii="宋体" w:hAnsi="宋体" w:cs="宋体"/>
                    </w:rPr>
                  </w:pPr>
                  <w:r>
                    <w:rPr>
                      <w:rFonts w:hint="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restart"/>
                  <w:noWrap w:val="0"/>
                  <w:vAlign w:val="center"/>
                </w:tcPr>
                <w:p>
                  <w:pPr>
                    <w:wordWrap w:val="0"/>
                    <w:autoSpaceDE w:val="0"/>
                    <w:autoSpaceDN w:val="0"/>
                    <w:adjustRightInd w:val="0"/>
                    <w:jc w:val="center"/>
                    <w:rPr>
                      <w:color w:val="000000"/>
                      <w:kern w:val="0"/>
                      <w:szCs w:val="20"/>
                    </w:rPr>
                  </w:pPr>
                  <w:r>
                    <w:rPr>
                      <w:rFonts w:hint="eastAsia"/>
                      <w:color w:val="000000"/>
                      <w:kern w:val="0"/>
                      <w:szCs w:val="20"/>
                    </w:rPr>
                    <w:t>混凝土生产</w:t>
                  </w:r>
                </w:p>
              </w:tc>
              <w:tc>
                <w:tcPr>
                  <w:tcW w:w="850"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搅拌主机楼</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180</w:t>
                  </w:r>
                </w:p>
              </w:tc>
              <w:tc>
                <w:tcPr>
                  <w:tcW w:w="851" w:type="dxa"/>
                  <w:noWrap w:val="0"/>
                  <w:vAlign w:val="center"/>
                </w:tcPr>
                <w:p>
                  <w:pPr>
                    <w:spacing w:line="260" w:lineRule="exact"/>
                    <w:jc w:val="center"/>
                    <w:rPr>
                      <w:rFonts w:hint="eastAsia"/>
                      <w:color w:val="000000"/>
                      <w:szCs w:val="21"/>
                    </w:rPr>
                  </w:pPr>
                  <w:r>
                    <w:rPr>
                      <w:rFonts w:hint="eastAsia"/>
                      <w:color w:val="000000"/>
                      <w:szCs w:val="21"/>
                    </w:rPr>
                    <w:t>95</w:t>
                  </w:r>
                </w:p>
              </w:tc>
              <w:tc>
                <w:tcPr>
                  <w:tcW w:w="850" w:type="dxa"/>
                  <w:vMerge w:val="continue"/>
                  <w:noWrap w:val="0"/>
                  <w:vAlign w:val="center"/>
                </w:tcPr>
                <w:p>
                  <w:pPr>
                    <w:pStyle w:val="182"/>
                    <w:rPr>
                      <w:color w:val="000000"/>
                    </w:rPr>
                  </w:pPr>
                </w:p>
              </w:tc>
              <w:tc>
                <w:tcPr>
                  <w:tcW w:w="709" w:type="dxa"/>
                  <w:vMerge w:val="restart"/>
                  <w:noWrap w:val="0"/>
                  <w:vAlign w:val="center"/>
                </w:tcPr>
                <w:p>
                  <w:pPr>
                    <w:pStyle w:val="182"/>
                    <w:rPr>
                      <w:color w:val="000000"/>
                    </w:rPr>
                  </w:pPr>
                  <w:r>
                    <w:rPr>
                      <w:rFonts w:hint="eastAsia"/>
                      <w:color w:val="000000"/>
                    </w:rPr>
                    <w:t>全天</w:t>
                  </w: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19</w:t>
                  </w:r>
                </w:p>
              </w:tc>
              <w:tc>
                <w:tcPr>
                  <w:tcW w:w="709" w:type="dxa"/>
                  <w:noWrap w:val="0"/>
                  <w:vAlign w:val="center"/>
                </w:tcPr>
                <w:p>
                  <w:pPr>
                    <w:pStyle w:val="182"/>
                    <w:rPr>
                      <w:rFonts w:ascii="宋体" w:hAnsi="宋体" w:cs="宋体"/>
                    </w:rPr>
                  </w:pPr>
                  <w:r>
                    <w:rPr>
                      <w:rFonts w:hint="eastAsia"/>
                    </w:rPr>
                    <w:t>49</w:t>
                  </w:r>
                </w:p>
              </w:tc>
              <w:tc>
                <w:tcPr>
                  <w:tcW w:w="567" w:type="dxa"/>
                  <w:noWrap w:val="0"/>
                  <w:vAlign w:val="center"/>
                </w:tcPr>
                <w:p>
                  <w:pPr>
                    <w:pStyle w:val="182"/>
                    <w:rPr>
                      <w:rFonts w:ascii="宋体" w:hAnsi="宋体" w:cs="宋体"/>
                    </w:rPr>
                  </w:pPr>
                  <w:r>
                    <w:rPr>
                      <w:rFonts w:hint="eastAsia"/>
                    </w:rPr>
                    <w:t>82</w:t>
                  </w:r>
                </w:p>
              </w:tc>
              <w:tc>
                <w:tcPr>
                  <w:tcW w:w="581" w:type="dxa"/>
                  <w:noWrap w:val="0"/>
                  <w:vAlign w:val="center"/>
                </w:tcPr>
                <w:p>
                  <w:pPr>
                    <w:pStyle w:val="182"/>
                    <w:rPr>
                      <w:rFonts w:ascii="宋体" w:hAnsi="宋体" w:cs="宋体"/>
                    </w:rPr>
                  </w:pPr>
                  <w:r>
                    <w:rPr>
                      <w:rFonts w:hint="eastAsi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水泥罐</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300t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13</w:t>
                  </w:r>
                </w:p>
              </w:tc>
              <w:tc>
                <w:tcPr>
                  <w:tcW w:w="709" w:type="dxa"/>
                  <w:noWrap w:val="0"/>
                  <w:vAlign w:val="center"/>
                </w:tcPr>
                <w:p>
                  <w:pPr>
                    <w:pStyle w:val="182"/>
                    <w:rPr>
                      <w:rFonts w:ascii="宋体" w:hAnsi="宋体" w:cs="宋体"/>
                    </w:rPr>
                  </w:pPr>
                  <w:r>
                    <w:rPr>
                      <w:rFonts w:hint="eastAsia"/>
                    </w:rPr>
                    <w:t>44</w:t>
                  </w:r>
                </w:p>
              </w:tc>
              <w:tc>
                <w:tcPr>
                  <w:tcW w:w="567" w:type="dxa"/>
                  <w:noWrap w:val="0"/>
                  <w:vAlign w:val="center"/>
                </w:tcPr>
                <w:p>
                  <w:pPr>
                    <w:pStyle w:val="182"/>
                    <w:rPr>
                      <w:rFonts w:ascii="宋体" w:hAnsi="宋体" w:cs="宋体"/>
                    </w:rPr>
                  </w:pPr>
                  <w:r>
                    <w:rPr>
                      <w:rFonts w:hint="eastAsia"/>
                    </w:rPr>
                    <w:t>86</w:t>
                  </w:r>
                </w:p>
              </w:tc>
              <w:tc>
                <w:tcPr>
                  <w:tcW w:w="581" w:type="dxa"/>
                  <w:noWrap w:val="0"/>
                  <w:vAlign w:val="center"/>
                </w:tcPr>
                <w:p>
                  <w:pPr>
                    <w:pStyle w:val="182"/>
                    <w:rPr>
                      <w:rFonts w:ascii="宋体" w:hAnsi="宋体" w:cs="宋体"/>
                    </w:rPr>
                  </w:pPr>
                  <w:r>
                    <w:rPr>
                      <w:rFonts w:hint="eastAsi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粉煤灰罐</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200t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22</w:t>
                  </w:r>
                </w:p>
              </w:tc>
              <w:tc>
                <w:tcPr>
                  <w:tcW w:w="709" w:type="dxa"/>
                  <w:noWrap w:val="0"/>
                  <w:vAlign w:val="center"/>
                </w:tcPr>
                <w:p>
                  <w:pPr>
                    <w:pStyle w:val="182"/>
                    <w:rPr>
                      <w:rFonts w:ascii="宋体" w:hAnsi="宋体" w:cs="宋体"/>
                    </w:rPr>
                  </w:pPr>
                  <w:r>
                    <w:rPr>
                      <w:rFonts w:hint="eastAsia"/>
                    </w:rPr>
                    <w:t>53</w:t>
                  </w:r>
                </w:p>
              </w:tc>
              <w:tc>
                <w:tcPr>
                  <w:tcW w:w="567" w:type="dxa"/>
                  <w:noWrap w:val="0"/>
                  <w:vAlign w:val="center"/>
                </w:tcPr>
                <w:p>
                  <w:pPr>
                    <w:pStyle w:val="182"/>
                    <w:rPr>
                      <w:rFonts w:ascii="宋体" w:hAnsi="宋体" w:cs="宋体"/>
                    </w:rPr>
                  </w:pPr>
                  <w:r>
                    <w:rPr>
                      <w:rFonts w:hint="eastAsia"/>
                    </w:rPr>
                    <w:t>89</w:t>
                  </w:r>
                </w:p>
              </w:tc>
              <w:tc>
                <w:tcPr>
                  <w:tcW w:w="581" w:type="dxa"/>
                  <w:noWrap w:val="0"/>
                  <w:vAlign w:val="center"/>
                </w:tcPr>
                <w:p>
                  <w:pPr>
                    <w:pStyle w:val="182"/>
                    <w:rPr>
                      <w:rFonts w:ascii="宋体" w:hAnsi="宋体" w:cs="宋体"/>
                    </w:rPr>
                  </w:pPr>
                  <w:r>
                    <w:rPr>
                      <w:rFonts w:hint="eastAsi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矿粉罐</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200t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24</w:t>
                  </w:r>
                </w:p>
              </w:tc>
              <w:tc>
                <w:tcPr>
                  <w:tcW w:w="709" w:type="dxa"/>
                  <w:noWrap w:val="0"/>
                  <w:vAlign w:val="center"/>
                </w:tcPr>
                <w:p>
                  <w:pPr>
                    <w:pStyle w:val="182"/>
                    <w:rPr>
                      <w:rFonts w:ascii="宋体" w:hAnsi="宋体" w:cs="宋体"/>
                    </w:rPr>
                  </w:pPr>
                  <w:r>
                    <w:rPr>
                      <w:rFonts w:hint="eastAsia"/>
                    </w:rPr>
                    <w:t>57</w:t>
                  </w:r>
                </w:p>
              </w:tc>
              <w:tc>
                <w:tcPr>
                  <w:tcW w:w="567" w:type="dxa"/>
                  <w:noWrap w:val="0"/>
                  <w:vAlign w:val="center"/>
                </w:tcPr>
                <w:p>
                  <w:pPr>
                    <w:pStyle w:val="182"/>
                    <w:rPr>
                      <w:rFonts w:ascii="宋体" w:hAnsi="宋体" w:cs="宋体"/>
                    </w:rPr>
                  </w:pPr>
                  <w:r>
                    <w:rPr>
                      <w:rFonts w:hint="eastAsia"/>
                    </w:rPr>
                    <w:t>89</w:t>
                  </w:r>
                </w:p>
              </w:tc>
              <w:tc>
                <w:tcPr>
                  <w:tcW w:w="581" w:type="dxa"/>
                  <w:noWrap w:val="0"/>
                  <w:vAlign w:val="center"/>
                </w:tcPr>
                <w:p>
                  <w:pPr>
                    <w:pStyle w:val="182"/>
                    <w:rPr>
                      <w:rFonts w:ascii="宋体" w:hAnsi="宋体" w:cs="宋体"/>
                    </w:rPr>
                  </w:pPr>
                  <w:r>
                    <w:rPr>
                      <w:rFonts w:hint="eastAsia"/>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骨料仓及骨料称量系统</w:t>
                  </w:r>
                </w:p>
              </w:tc>
              <w:tc>
                <w:tcPr>
                  <w:tcW w:w="567" w:type="dxa"/>
                  <w:noWrap w:val="0"/>
                  <w:vAlign w:val="center"/>
                </w:tcPr>
                <w:p>
                  <w:pPr>
                    <w:wordWrap w:val="0"/>
                    <w:autoSpaceDE w:val="0"/>
                    <w:autoSpaceDN w:val="0"/>
                    <w:adjustRightInd w:val="0"/>
                    <w:jc w:val="center"/>
                    <w:rPr>
                      <w:color w:val="000000"/>
                      <w:kern w:val="0"/>
                      <w:szCs w:val="20"/>
                    </w:rPr>
                  </w:pPr>
                  <w:r>
                    <w:rPr>
                      <w:rFonts w:hint="eastAsia"/>
                      <w:color w:val="000000"/>
                      <w:kern w:val="0"/>
                      <w:szCs w:val="20"/>
                    </w:rPr>
                    <w: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23</w:t>
                  </w:r>
                </w:p>
              </w:tc>
              <w:tc>
                <w:tcPr>
                  <w:tcW w:w="709" w:type="dxa"/>
                  <w:noWrap w:val="0"/>
                  <w:vAlign w:val="center"/>
                </w:tcPr>
                <w:p>
                  <w:pPr>
                    <w:pStyle w:val="182"/>
                    <w:rPr>
                      <w:rFonts w:ascii="宋体" w:hAnsi="宋体" w:cs="宋体"/>
                    </w:rPr>
                  </w:pPr>
                  <w:r>
                    <w:rPr>
                      <w:rFonts w:hint="eastAsia"/>
                    </w:rPr>
                    <w:t>60</w:t>
                  </w:r>
                </w:p>
              </w:tc>
              <w:tc>
                <w:tcPr>
                  <w:tcW w:w="567" w:type="dxa"/>
                  <w:noWrap w:val="0"/>
                  <w:vAlign w:val="center"/>
                </w:tcPr>
                <w:p>
                  <w:pPr>
                    <w:pStyle w:val="182"/>
                    <w:rPr>
                      <w:rFonts w:ascii="宋体" w:hAnsi="宋体" w:cs="宋体"/>
                    </w:rPr>
                  </w:pPr>
                  <w:r>
                    <w:rPr>
                      <w:rFonts w:hint="eastAsia"/>
                    </w:rPr>
                    <w:t>91</w:t>
                  </w:r>
                </w:p>
              </w:tc>
              <w:tc>
                <w:tcPr>
                  <w:tcW w:w="581" w:type="dxa"/>
                  <w:noWrap w:val="0"/>
                  <w:vAlign w:val="center"/>
                </w:tcPr>
                <w:p>
                  <w:pPr>
                    <w:pStyle w:val="182"/>
                    <w:rPr>
                      <w:rFonts w:ascii="宋体" w:hAnsi="宋体" w:cs="宋体"/>
                    </w:rPr>
                  </w:pPr>
                  <w:r>
                    <w:rPr>
                      <w:rFonts w:hint="eastAsia"/>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骨料输送系统</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31</w:t>
                  </w:r>
                </w:p>
              </w:tc>
              <w:tc>
                <w:tcPr>
                  <w:tcW w:w="709" w:type="dxa"/>
                  <w:noWrap w:val="0"/>
                  <w:vAlign w:val="center"/>
                </w:tcPr>
                <w:p>
                  <w:pPr>
                    <w:pStyle w:val="182"/>
                    <w:rPr>
                      <w:rFonts w:ascii="宋体" w:hAnsi="宋体" w:cs="宋体"/>
                    </w:rPr>
                  </w:pPr>
                  <w:r>
                    <w:rPr>
                      <w:rFonts w:hint="eastAsia"/>
                    </w:rPr>
                    <w:t>58</w:t>
                  </w:r>
                </w:p>
              </w:tc>
              <w:tc>
                <w:tcPr>
                  <w:tcW w:w="567" w:type="dxa"/>
                  <w:noWrap w:val="0"/>
                  <w:vAlign w:val="center"/>
                </w:tcPr>
                <w:p>
                  <w:pPr>
                    <w:pStyle w:val="182"/>
                    <w:rPr>
                      <w:rFonts w:ascii="宋体" w:hAnsi="宋体" w:cs="宋体"/>
                    </w:rPr>
                  </w:pPr>
                  <w:r>
                    <w:rPr>
                      <w:rFonts w:hint="eastAsia"/>
                    </w:rPr>
                    <w:t>93</w:t>
                  </w:r>
                </w:p>
              </w:tc>
              <w:tc>
                <w:tcPr>
                  <w:tcW w:w="581" w:type="dxa"/>
                  <w:noWrap w:val="0"/>
                  <w:vAlign w:val="center"/>
                </w:tcPr>
                <w:p>
                  <w:pPr>
                    <w:pStyle w:val="182"/>
                    <w:rPr>
                      <w:rFonts w:ascii="宋体" w:hAnsi="宋体" w:cs="宋体"/>
                    </w:rPr>
                  </w:pPr>
                  <w:r>
                    <w:rPr>
                      <w:rFonts w:hint="eastAsi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2" w:type="dxa"/>
                  <w:vMerge w:val="continue"/>
                  <w:noWrap w:val="0"/>
                  <w:vAlign w:val="center"/>
                </w:tcPr>
                <w:p>
                  <w:pPr>
                    <w:wordWrap w:val="0"/>
                    <w:autoSpaceDE w:val="0"/>
                    <w:autoSpaceDN w:val="0"/>
                    <w:adjustRightInd w:val="0"/>
                    <w:jc w:val="center"/>
                    <w:rPr>
                      <w:rFonts w:hint="eastAsia"/>
                      <w:color w:val="000000"/>
                      <w:kern w:val="0"/>
                      <w:szCs w:val="20"/>
                    </w:rPr>
                  </w:pPr>
                </w:p>
              </w:tc>
              <w:tc>
                <w:tcPr>
                  <w:tcW w:w="850"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粉料仓及粉料称量斗和输送系统</w:t>
                  </w:r>
                </w:p>
              </w:tc>
              <w:tc>
                <w:tcPr>
                  <w:tcW w:w="567" w:type="dxa"/>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w:t>
                  </w:r>
                </w:p>
              </w:tc>
              <w:tc>
                <w:tcPr>
                  <w:tcW w:w="851" w:type="dxa"/>
                  <w:noWrap w:val="0"/>
                  <w:vAlign w:val="center"/>
                </w:tcPr>
                <w:p>
                  <w:pPr>
                    <w:spacing w:line="260" w:lineRule="exact"/>
                    <w:jc w:val="center"/>
                    <w:rPr>
                      <w:rFonts w:hint="eastAsia"/>
                      <w:color w:val="000000"/>
                      <w:szCs w:val="21"/>
                    </w:rPr>
                  </w:pPr>
                  <w:r>
                    <w:rPr>
                      <w:rFonts w:hint="eastAsia"/>
                      <w:color w:val="000000"/>
                      <w:szCs w:val="21"/>
                    </w:rPr>
                    <w:t>90</w:t>
                  </w:r>
                </w:p>
              </w:tc>
              <w:tc>
                <w:tcPr>
                  <w:tcW w:w="850" w:type="dxa"/>
                  <w:vMerge w:val="continue"/>
                  <w:noWrap w:val="0"/>
                  <w:vAlign w:val="center"/>
                </w:tcPr>
                <w:p>
                  <w:pPr>
                    <w:pStyle w:val="182"/>
                    <w:rPr>
                      <w:color w:val="000000"/>
                    </w:rPr>
                  </w:pPr>
                </w:p>
              </w:tc>
              <w:tc>
                <w:tcPr>
                  <w:tcW w:w="709" w:type="dxa"/>
                  <w:vMerge w:val="continue"/>
                  <w:noWrap w:val="0"/>
                  <w:vAlign w:val="center"/>
                </w:tcPr>
                <w:p>
                  <w:pPr>
                    <w:pStyle w:val="182"/>
                    <w:rPr>
                      <w:color w:val="000000"/>
                    </w:rPr>
                  </w:pPr>
                </w:p>
              </w:tc>
              <w:tc>
                <w:tcPr>
                  <w:tcW w:w="1134" w:type="dxa"/>
                  <w:noWrap w:val="0"/>
                  <w:vAlign w:val="center"/>
                </w:tcPr>
                <w:p>
                  <w:pPr>
                    <w:pStyle w:val="182"/>
                  </w:pPr>
                  <w:r>
                    <w:rPr>
                      <w:rFonts w:hint="eastAsia"/>
                    </w:rPr>
                    <w:t>15</w:t>
                  </w:r>
                </w:p>
              </w:tc>
              <w:tc>
                <w:tcPr>
                  <w:tcW w:w="567" w:type="dxa"/>
                  <w:noWrap w:val="0"/>
                  <w:vAlign w:val="center"/>
                </w:tcPr>
                <w:p>
                  <w:pPr>
                    <w:pStyle w:val="182"/>
                    <w:rPr>
                      <w:rFonts w:ascii="宋体" w:hAnsi="宋体" w:cs="宋体"/>
                    </w:rPr>
                  </w:pPr>
                  <w:r>
                    <w:rPr>
                      <w:rFonts w:hint="eastAsia"/>
                    </w:rPr>
                    <w:t>20</w:t>
                  </w:r>
                </w:p>
              </w:tc>
              <w:tc>
                <w:tcPr>
                  <w:tcW w:w="709" w:type="dxa"/>
                  <w:noWrap w:val="0"/>
                  <w:vAlign w:val="center"/>
                </w:tcPr>
                <w:p>
                  <w:pPr>
                    <w:pStyle w:val="182"/>
                    <w:rPr>
                      <w:rFonts w:ascii="宋体" w:hAnsi="宋体" w:cs="宋体"/>
                    </w:rPr>
                  </w:pPr>
                  <w:r>
                    <w:rPr>
                      <w:rFonts w:hint="eastAsia"/>
                    </w:rPr>
                    <w:t>56</w:t>
                  </w:r>
                </w:p>
              </w:tc>
              <w:tc>
                <w:tcPr>
                  <w:tcW w:w="567" w:type="dxa"/>
                  <w:noWrap w:val="0"/>
                  <w:vAlign w:val="center"/>
                </w:tcPr>
                <w:p>
                  <w:pPr>
                    <w:pStyle w:val="182"/>
                    <w:rPr>
                      <w:rFonts w:ascii="宋体" w:hAnsi="宋体" w:cs="宋体"/>
                    </w:rPr>
                  </w:pPr>
                  <w:r>
                    <w:rPr>
                      <w:rFonts w:hint="eastAsia"/>
                    </w:rPr>
                    <w:t>87</w:t>
                  </w:r>
                </w:p>
              </w:tc>
              <w:tc>
                <w:tcPr>
                  <w:tcW w:w="581" w:type="dxa"/>
                  <w:noWrap w:val="0"/>
                  <w:vAlign w:val="center"/>
                </w:tcPr>
                <w:p>
                  <w:pPr>
                    <w:pStyle w:val="182"/>
                    <w:rPr>
                      <w:rFonts w:ascii="宋体" w:hAnsi="宋体" w:cs="宋体"/>
                    </w:rPr>
                  </w:pPr>
                  <w:r>
                    <w:rPr>
                      <w:rFonts w:hint="eastAsia"/>
                    </w:rPr>
                    <w:t>87</w:t>
                  </w:r>
                </w:p>
              </w:tc>
            </w:tr>
          </w:tbl>
          <w:p>
            <w:pPr>
              <w:pStyle w:val="183"/>
              <w:ind w:firstLine="482"/>
              <w:rPr>
                <w:rFonts w:hint="eastAsia"/>
                <w:b/>
                <w:color w:val="000000"/>
              </w:rPr>
            </w:pPr>
            <w:r>
              <w:rPr>
                <w:rFonts w:hint="eastAsia"/>
                <w:b/>
                <w:color w:val="000000"/>
              </w:rPr>
              <w:t>2）噪声治理措施</w:t>
            </w:r>
          </w:p>
          <w:p>
            <w:pPr>
              <w:pStyle w:val="183"/>
              <w:ind w:firstLine="480"/>
              <w:rPr>
                <w:rFonts w:hint="eastAsia"/>
                <w:color w:val="000000"/>
              </w:rPr>
            </w:pPr>
            <w:r>
              <w:rPr>
                <w:rFonts w:hint="eastAsia"/>
                <w:color w:val="000000"/>
              </w:rPr>
              <w:t>本次环评要求建设单位做到以下几个措施，降低噪声对周围环境的影响：</w:t>
            </w:r>
          </w:p>
          <w:p>
            <w:pPr>
              <w:pStyle w:val="183"/>
              <w:ind w:firstLine="480"/>
              <w:rPr>
                <w:rFonts w:hint="eastAsia"/>
                <w:color w:val="000000"/>
              </w:rPr>
            </w:pPr>
            <w:r>
              <w:rPr>
                <w:rFonts w:hint="eastAsia"/>
                <w:color w:val="000000"/>
              </w:rPr>
              <w:t>①总平面布置上合理安排噪声设备的位置，尽量将高噪声设备安置在远离敏感目标的区域；</w:t>
            </w:r>
          </w:p>
          <w:p>
            <w:pPr>
              <w:pStyle w:val="183"/>
              <w:ind w:firstLine="480"/>
              <w:rPr>
                <w:rFonts w:hint="eastAsia"/>
                <w:color w:val="000000"/>
              </w:rPr>
            </w:pPr>
            <w:r>
              <w:rPr>
                <w:rFonts w:hint="eastAsia"/>
                <w:color w:val="000000"/>
              </w:rPr>
              <w:t>②设备要求选用低噪声设备，对其高噪声设备配置隔声、降噪设施。对其运输车辆要求不能经过周围住户且禁止鸣笛来降低噪声对周围环境的影响；</w:t>
            </w:r>
          </w:p>
          <w:p>
            <w:pPr>
              <w:pStyle w:val="183"/>
              <w:ind w:firstLine="480"/>
              <w:rPr>
                <w:rFonts w:hint="eastAsia"/>
                <w:color w:val="000000"/>
              </w:rPr>
            </w:pPr>
            <w:r>
              <w:rPr>
                <w:rFonts w:hint="eastAsia"/>
                <w:color w:val="000000"/>
              </w:rPr>
              <w:t>③加强管理，建立设备定期维护，保养的管理制度，以防止设备故障形成的非正常生产噪声，加强职工环保意识教育，提倡文明生产，防止人为噪声；强化行车管理制度，设置降噪标准，严禁鸣笛，进入厂区低速行驶，行驶速度不得超过15km/h，最大限度减少流动噪声源；</w:t>
            </w:r>
          </w:p>
          <w:p>
            <w:pPr>
              <w:pStyle w:val="183"/>
              <w:ind w:firstLine="480"/>
              <w:rPr>
                <w:rFonts w:hint="eastAsia"/>
                <w:color w:val="000000"/>
              </w:rPr>
            </w:pPr>
            <w:r>
              <w:rPr>
                <w:rFonts w:hint="eastAsia"/>
                <w:color w:val="000000"/>
              </w:rPr>
              <w:t>④合理安排生产时间，夜间禁止生产和运输。</w:t>
            </w:r>
          </w:p>
          <w:p>
            <w:pPr>
              <w:pStyle w:val="183"/>
              <w:ind w:firstLine="480"/>
              <w:rPr>
                <w:rFonts w:hint="eastAsia"/>
                <w:color w:val="000000"/>
              </w:rPr>
            </w:pPr>
            <w:r>
              <w:rPr>
                <w:rFonts w:hint="eastAsia"/>
                <w:color w:val="000000"/>
              </w:rPr>
              <w:t>综上所述，本项目产生的噪声采取本次环评要求措施治理后，对周边环境影响较小。</w:t>
            </w:r>
          </w:p>
          <w:p>
            <w:pPr>
              <w:pStyle w:val="183"/>
              <w:ind w:firstLine="482"/>
              <w:rPr>
                <w:rFonts w:hint="eastAsia"/>
                <w:b/>
                <w:color w:val="000000"/>
              </w:rPr>
            </w:pPr>
            <w:r>
              <w:rPr>
                <w:rFonts w:hint="eastAsia"/>
                <w:b/>
                <w:color w:val="000000"/>
              </w:rPr>
              <w:t>3）预测分析</w:t>
            </w:r>
          </w:p>
          <w:p>
            <w:pPr>
              <w:spacing w:line="360" w:lineRule="auto"/>
              <w:ind w:firstLine="480" w:firstLineChars="200"/>
              <w:rPr>
                <w:color w:val="000000"/>
                <w:sz w:val="24"/>
              </w:rPr>
            </w:pPr>
            <w:r>
              <w:rPr>
                <w:color w:val="000000"/>
                <w:sz w:val="24"/>
              </w:rPr>
              <w:t>本项目噪声源主要是</w:t>
            </w:r>
            <w:r>
              <w:rPr>
                <w:rFonts w:hint="eastAsia"/>
                <w:color w:val="000000"/>
                <w:sz w:val="24"/>
              </w:rPr>
              <w:t>破碎机、筛分机、搅拌机</w:t>
            </w:r>
            <w:r>
              <w:rPr>
                <w:color w:val="000000"/>
                <w:sz w:val="24"/>
              </w:rPr>
              <w:t>等生产设备产生噪声以及进出运输车辆产生交通噪声等，声压级约为</w:t>
            </w:r>
            <w:r>
              <w:rPr>
                <w:rFonts w:hint="eastAsia"/>
                <w:color w:val="000000"/>
                <w:sz w:val="24"/>
              </w:rPr>
              <w:t>90~95</w:t>
            </w:r>
            <w:r>
              <w:rPr>
                <w:color w:val="000000"/>
                <w:sz w:val="24"/>
              </w:rPr>
              <w:t>dB(A)。主要噪声设备均位于生产车间内。本次评价对噪声源强进行预测，具体如下：</w:t>
            </w:r>
          </w:p>
          <w:p>
            <w:pPr>
              <w:spacing w:line="360" w:lineRule="auto"/>
              <w:ind w:firstLine="482" w:firstLineChars="200"/>
              <w:rPr>
                <w:b/>
                <w:color w:val="000000"/>
                <w:sz w:val="24"/>
              </w:rPr>
            </w:pPr>
            <w:r>
              <w:rPr>
                <w:rFonts w:hint="eastAsia" w:ascii="宋体" w:hAnsi="宋体" w:cs="宋体"/>
                <w:b/>
                <w:color w:val="000000"/>
                <w:sz w:val="24"/>
              </w:rPr>
              <w:t>①</w:t>
            </w:r>
            <w:r>
              <w:rPr>
                <w:b/>
                <w:color w:val="000000"/>
                <w:sz w:val="24"/>
              </w:rPr>
              <w:t>预测模式：</w:t>
            </w:r>
          </w:p>
          <w:p>
            <w:pPr>
              <w:wordWrap w:val="0"/>
              <w:adjustRightInd w:val="0"/>
              <w:snapToGrid w:val="0"/>
              <w:spacing w:line="360" w:lineRule="auto"/>
              <w:ind w:firstLine="480" w:firstLineChars="200"/>
              <w:jc w:val="left"/>
              <w:rPr>
                <w:color w:val="000000"/>
                <w:sz w:val="24"/>
              </w:rPr>
            </w:pPr>
            <w:r>
              <w:rPr>
                <w:color w:val="000000"/>
                <w:sz w:val="24"/>
              </w:rPr>
              <w:t>预测模式如下：</w:t>
            </w:r>
          </w:p>
          <w:p>
            <w:pPr>
              <w:pStyle w:val="183"/>
              <w:ind w:firstLine="480"/>
              <w:rPr>
                <w:color w:val="000000"/>
              </w:rPr>
            </w:pPr>
            <w:r>
              <w:rPr>
                <w:color w:val="000000"/>
              </w:rPr>
              <w:t>（1）</w:t>
            </w:r>
            <w:r>
              <w:rPr>
                <w:rFonts w:hint="eastAsia"/>
                <w:color w:val="000000"/>
              </w:rPr>
              <w:t>无指向性点声源的几何发散衰减公式：</w:t>
            </w:r>
          </w:p>
          <w:p>
            <w:pPr>
              <w:pStyle w:val="183"/>
              <w:ind w:firstLine="480"/>
              <w:jc w:val="center"/>
              <w:rPr>
                <w:color w:val="000000"/>
                <w:szCs w:val="26"/>
              </w:rPr>
            </w:pPr>
            <w:r>
              <w:rPr>
                <w:color w:val="000000"/>
              </w:rPr>
              <w:object>
                <v:shape id="_x0000_i1038" o:spt="75" type="#_x0000_t75" style="height:19pt;width:129pt;" o:ole="t" filled="f" o:preferrelative="t" stroked="f" coordsize="21600,21600">
                  <v:path/>
                  <v:fill on="f" focussize="0,0"/>
                  <v:stroke on="f"/>
                  <v:imagedata r:id="rId24" o:title=""/>
                  <o:lock v:ext="edit" aspectratio="t"/>
                  <w10:wrap type="none"/>
                  <w10:anchorlock/>
                </v:shape>
                <o:OLEObject Type="Embed" ProgID="Equation.3" ShapeID="_x0000_i1038" DrawAspect="Content" ObjectID="_1468075729" r:id="rId23">
                  <o:LockedField>false</o:LockedField>
                </o:OLEObject>
              </w:object>
            </w:r>
          </w:p>
          <w:p>
            <w:pPr>
              <w:pStyle w:val="183"/>
              <w:ind w:firstLine="480"/>
              <w:rPr>
                <w:color w:val="000000"/>
                <w:szCs w:val="26"/>
              </w:rPr>
            </w:pPr>
            <w:r>
              <w:rPr>
                <w:color w:val="000000"/>
                <w:szCs w:val="26"/>
              </w:rPr>
              <w:t>式中：</w:t>
            </w:r>
          </w:p>
          <w:p>
            <w:pPr>
              <w:pStyle w:val="183"/>
              <w:ind w:firstLine="480"/>
              <w:rPr>
                <w:color w:val="000000"/>
                <w:szCs w:val="26"/>
                <w:highlight w:val="yellow"/>
              </w:rPr>
            </w:pPr>
            <w:r>
              <w:rPr>
                <w:rFonts w:hint="eastAsia"/>
                <w:color w:val="000000"/>
                <w:szCs w:val="26"/>
              </w:rPr>
              <w:t xml:space="preserve">    </w:t>
            </w:r>
            <w:r>
              <w:rPr>
                <w:rFonts w:hint="eastAsia"/>
                <w:i/>
                <w:color w:val="000000"/>
                <w:szCs w:val="26"/>
              </w:rPr>
              <w:t xml:space="preserve"> </w:t>
            </w:r>
            <w:r>
              <w:rPr>
                <w:i/>
                <w:color w:val="000000"/>
                <w:szCs w:val="26"/>
              </w:rPr>
              <w:t>L</w:t>
            </w:r>
            <w:r>
              <w:rPr>
                <w:i/>
                <w:color w:val="000000"/>
                <w:szCs w:val="26"/>
                <w:vertAlign w:val="subscript"/>
              </w:rPr>
              <w:t>P</w:t>
            </w:r>
            <w:r>
              <w:rPr>
                <w:rFonts w:hint="eastAsia"/>
                <w:i/>
                <w:color w:val="000000"/>
                <w:szCs w:val="26"/>
                <w:vertAlign w:val="subscript"/>
              </w:rPr>
              <w:t>（r）</w:t>
            </w:r>
            <w:r>
              <w:rPr>
                <w:color w:val="000000"/>
                <w:szCs w:val="26"/>
              </w:rPr>
              <w:t>—</w:t>
            </w:r>
            <w:r>
              <w:rPr>
                <w:rFonts w:hint="eastAsia"/>
                <w:color w:val="000000"/>
                <w:szCs w:val="26"/>
              </w:rPr>
              <w:t>预测点处声压级，dB；</w:t>
            </w:r>
          </w:p>
          <w:p>
            <w:pPr>
              <w:pStyle w:val="183"/>
              <w:ind w:firstLine="480"/>
              <w:rPr>
                <w:rFonts w:hint="eastAsia"/>
                <w:color w:val="000000"/>
                <w:szCs w:val="26"/>
              </w:rPr>
            </w:pPr>
            <w:r>
              <w:rPr>
                <w:rFonts w:hint="eastAsia"/>
                <w:color w:val="000000"/>
                <w:szCs w:val="26"/>
              </w:rPr>
              <w:t xml:space="preserve">   </w:t>
            </w:r>
            <w:r>
              <w:rPr>
                <w:rFonts w:hint="eastAsia"/>
                <w:i/>
                <w:color w:val="000000"/>
                <w:szCs w:val="26"/>
              </w:rPr>
              <w:t xml:space="preserve"> </w:t>
            </w:r>
            <w:r>
              <w:rPr>
                <w:i/>
                <w:color w:val="000000"/>
                <w:szCs w:val="26"/>
              </w:rPr>
              <w:t>L</w:t>
            </w:r>
            <w:r>
              <w:rPr>
                <w:i/>
                <w:color w:val="000000"/>
                <w:szCs w:val="26"/>
                <w:vertAlign w:val="subscript"/>
              </w:rPr>
              <w:t>P</w:t>
            </w:r>
            <w:r>
              <w:rPr>
                <w:rFonts w:hint="eastAsia"/>
                <w:i/>
                <w:color w:val="000000"/>
                <w:szCs w:val="26"/>
                <w:vertAlign w:val="subscript"/>
              </w:rPr>
              <w:t>（r0）</w:t>
            </w:r>
            <w:r>
              <w:rPr>
                <w:color w:val="000000"/>
                <w:szCs w:val="26"/>
              </w:rPr>
              <w:t>—</w:t>
            </w:r>
            <w:r>
              <w:rPr>
                <w:rFonts w:hint="eastAsia"/>
                <w:color w:val="000000"/>
                <w:szCs w:val="26"/>
              </w:rPr>
              <w:t>参考位置距声源的距离</w:t>
            </w:r>
            <w:r>
              <w:rPr>
                <w:color w:val="000000"/>
                <w:szCs w:val="26"/>
              </w:rPr>
              <w:t>；</w:t>
            </w:r>
          </w:p>
          <w:p>
            <w:pPr>
              <w:pStyle w:val="183"/>
              <w:ind w:firstLine="480"/>
              <w:rPr>
                <w:color w:val="000000"/>
                <w:szCs w:val="26"/>
              </w:rPr>
            </w:pPr>
            <w:r>
              <w:rPr>
                <w:rFonts w:hint="eastAsia"/>
                <w:color w:val="000000"/>
                <w:szCs w:val="26"/>
              </w:rPr>
              <w:t>（2）室内声源等效室外声源声功率级计算方法</w:t>
            </w:r>
          </w:p>
          <w:p>
            <w:pPr>
              <w:pStyle w:val="183"/>
              <w:ind w:firstLine="480"/>
              <w:jc w:val="center"/>
              <w:rPr>
                <w:color w:val="000000"/>
                <w:szCs w:val="26"/>
              </w:rPr>
            </w:pPr>
            <w:r>
              <w:rPr>
                <w:color w:val="000000"/>
              </w:rPr>
              <w:object>
                <v:shape id="_x0000_i1039" o:spt="75" type="#_x0000_t75" style="height:19pt;width:97.8pt;" o:ole="t" filled="f" o:preferrelative="t" stroked="f" coordsize="21600,21600">
                  <v:path/>
                  <v:fill on="f" focussize="0,0"/>
                  <v:stroke on="f"/>
                  <v:imagedata r:id="rId26" o:title=""/>
                  <o:lock v:ext="edit" aspectratio="t"/>
                  <w10:wrap type="none"/>
                  <w10:anchorlock/>
                </v:shape>
                <o:OLEObject Type="Embed" ProgID="Equation.3" ShapeID="_x0000_i1039" DrawAspect="Content" ObjectID="_1468075730" r:id="rId25">
                  <o:LockedField>false</o:LockedField>
                </o:OLEObject>
              </w:object>
            </w:r>
          </w:p>
          <w:p>
            <w:pPr>
              <w:pStyle w:val="183"/>
              <w:ind w:firstLine="480"/>
              <w:rPr>
                <w:color w:val="000000"/>
                <w:szCs w:val="26"/>
              </w:rPr>
            </w:pPr>
            <w:r>
              <w:rPr>
                <w:rFonts w:hint="eastAsia"/>
                <w:color w:val="000000"/>
                <w:szCs w:val="26"/>
              </w:rPr>
              <w:t>式中：</w:t>
            </w:r>
          </w:p>
          <w:p>
            <w:pPr>
              <w:pStyle w:val="183"/>
              <w:ind w:firstLine="480"/>
              <w:rPr>
                <w:color w:val="000000"/>
                <w:szCs w:val="26"/>
              </w:rPr>
            </w:pPr>
            <w:r>
              <w:rPr>
                <w:rFonts w:hint="eastAsia"/>
                <w:color w:val="000000"/>
                <w:szCs w:val="26"/>
              </w:rPr>
              <w:t xml:space="preserve">   </w:t>
            </w:r>
            <w:r>
              <w:rPr>
                <w:rFonts w:hint="eastAsia"/>
                <w:i/>
                <w:color w:val="000000"/>
                <w:szCs w:val="26"/>
              </w:rPr>
              <w:t xml:space="preserve"> L</w:t>
            </w:r>
            <w:r>
              <w:rPr>
                <w:rFonts w:hint="eastAsia"/>
                <w:i/>
                <w:color w:val="000000"/>
                <w:szCs w:val="26"/>
                <w:vertAlign w:val="subscript"/>
              </w:rPr>
              <w:t>p1</w:t>
            </w:r>
            <w:r>
              <w:rPr>
                <w:rFonts w:hint="eastAsia"/>
                <w:color w:val="000000"/>
                <w:szCs w:val="26"/>
              </w:rPr>
              <w:t>——靠近开口处（窗户）室内某倍频带的声压级或A声级，dB；</w:t>
            </w:r>
          </w:p>
          <w:p>
            <w:pPr>
              <w:pStyle w:val="183"/>
              <w:ind w:firstLine="480"/>
              <w:rPr>
                <w:color w:val="000000"/>
                <w:szCs w:val="26"/>
              </w:rPr>
            </w:pPr>
            <w:r>
              <w:rPr>
                <w:rFonts w:hint="eastAsia"/>
                <w:color w:val="000000"/>
                <w:szCs w:val="26"/>
              </w:rPr>
              <w:t xml:space="preserve">   </w:t>
            </w:r>
            <w:r>
              <w:rPr>
                <w:rFonts w:hint="eastAsia"/>
                <w:i/>
                <w:color w:val="000000"/>
                <w:szCs w:val="26"/>
              </w:rPr>
              <w:t xml:space="preserve"> L</w:t>
            </w:r>
            <w:r>
              <w:rPr>
                <w:rFonts w:hint="eastAsia"/>
                <w:i/>
                <w:color w:val="000000"/>
                <w:szCs w:val="26"/>
                <w:vertAlign w:val="subscript"/>
              </w:rPr>
              <w:t>p2</w:t>
            </w:r>
            <w:r>
              <w:rPr>
                <w:rFonts w:hint="eastAsia"/>
                <w:color w:val="000000"/>
                <w:szCs w:val="26"/>
              </w:rPr>
              <w:t>——靠近开口处（窗户）室外某倍频带的声压级或A声级，dB；</w:t>
            </w:r>
          </w:p>
          <w:p>
            <w:pPr>
              <w:pStyle w:val="183"/>
              <w:ind w:firstLine="480"/>
              <w:rPr>
                <w:color w:val="000000"/>
                <w:szCs w:val="26"/>
              </w:rPr>
            </w:pPr>
            <w:r>
              <w:rPr>
                <w:rFonts w:hint="eastAsia"/>
                <w:color w:val="000000"/>
                <w:szCs w:val="26"/>
              </w:rPr>
              <w:t xml:space="preserve">   </w:t>
            </w:r>
            <w:r>
              <w:rPr>
                <w:rFonts w:hint="eastAsia"/>
                <w:i/>
                <w:color w:val="000000"/>
                <w:szCs w:val="26"/>
              </w:rPr>
              <w:t xml:space="preserve"> TL</w:t>
            </w:r>
            <w:r>
              <w:rPr>
                <w:rFonts w:hint="eastAsia"/>
                <w:color w:val="000000"/>
                <w:szCs w:val="26"/>
              </w:rPr>
              <w:t>——隔墙（窗户）倍频带或A声级的隔音量，dB。</w:t>
            </w:r>
          </w:p>
          <w:p>
            <w:pPr>
              <w:pStyle w:val="183"/>
              <w:ind w:firstLine="480"/>
              <w:rPr>
                <w:color w:val="000000"/>
                <w:szCs w:val="26"/>
              </w:rPr>
            </w:pPr>
            <w:r>
              <w:rPr>
                <w:color w:val="000000"/>
                <w:szCs w:val="26"/>
              </w:rPr>
              <w:t>（</w:t>
            </w:r>
            <w:r>
              <w:rPr>
                <w:rFonts w:hint="eastAsia"/>
                <w:color w:val="000000"/>
                <w:szCs w:val="26"/>
              </w:rPr>
              <w:t>3</w:t>
            </w:r>
            <w:r>
              <w:rPr>
                <w:color w:val="000000"/>
                <w:szCs w:val="26"/>
              </w:rPr>
              <w:t>）</w:t>
            </w:r>
            <w:r>
              <w:rPr>
                <w:rFonts w:hint="eastAsia"/>
                <w:color w:val="000000"/>
                <w:szCs w:val="26"/>
              </w:rPr>
              <w:t>工业企业噪声计算：</w:t>
            </w:r>
          </w:p>
          <w:p>
            <w:pPr>
              <w:pStyle w:val="183"/>
              <w:ind w:firstLine="480"/>
              <w:jc w:val="center"/>
              <w:rPr>
                <w:color w:val="000000"/>
                <w:szCs w:val="26"/>
              </w:rPr>
            </w:pPr>
            <w:r>
              <w:rPr>
                <w:color w:val="000000"/>
              </w:rPr>
              <w:object>
                <v:shape id="_x0000_i1040" o:spt="75" type="#_x0000_t75" style="height:40.1pt;width:205.15pt;" o:ole="t" filled="f" o:preferrelative="t" stroked="f" coordsize="21600,21600">
                  <v:path/>
                  <v:fill on="f" focussize="0,0"/>
                  <v:stroke on="f"/>
                  <v:imagedata r:id="rId28" o:title=""/>
                  <o:lock v:ext="edit" aspectratio="t"/>
                  <w10:wrap type="none"/>
                  <w10:anchorlock/>
                </v:shape>
                <o:OLEObject Type="Embed" ProgID="Equation.3" ShapeID="_x0000_i1040" DrawAspect="Content" ObjectID="_1468075731" r:id="rId27">
                  <o:LockedField>false</o:LockedField>
                </o:OLEObject>
              </w:object>
            </w:r>
          </w:p>
          <w:p>
            <w:pPr>
              <w:pStyle w:val="183"/>
              <w:ind w:firstLine="480"/>
              <w:rPr>
                <w:color w:val="000000"/>
                <w:szCs w:val="26"/>
              </w:rPr>
            </w:pPr>
            <w:r>
              <w:rPr>
                <w:rFonts w:hint="eastAsia"/>
                <w:color w:val="000000"/>
                <w:szCs w:val="26"/>
              </w:rPr>
              <w:t>式中：Leqg——建设项目声源在预测点的等效声级贡献值，dB；</w:t>
            </w:r>
          </w:p>
          <w:p>
            <w:pPr>
              <w:pStyle w:val="183"/>
              <w:ind w:firstLine="480"/>
              <w:rPr>
                <w:color w:val="000000"/>
                <w:szCs w:val="26"/>
              </w:rPr>
            </w:pPr>
            <w:r>
              <w:rPr>
                <w:rFonts w:hint="eastAsia"/>
                <w:color w:val="000000"/>
                <w:szCs w:val="26"/>
              </w:rPr>
              <w:t xml:space="preserve">      T——用于计算等效声级的时间，s；</w:t>
            </w:r>
          </w:p>
          <w:p>
            <w:pPr>
              <w:pStyle w:val="183"/>
              <w:ind w:firstLine="480"/>
              <w:rPr>
                <w:color w:val="000000"/>
                <w:szCs w:val="26"/>
              </w:rPr>
            </w:pPr>
            <w:r>
              <w:rPr>
                <w:rFonts w:hint="eastAsia"/>
                <w:color w:val="000000"/>
                <w:szCs w:val="26"/>
              </w:rPr>
              <w:t xml:space="preserve">      N——室外声源个数；</w:t>
            </w:r>
          </w:p>
          <w:p>
            <w:pPr>
              <w:pStyle w:val="183"/>
              <w:ind w:firstLine="480"/>
              <w:rPr>
                <w:color w:val="000000"/>
                <w:szCs w:val="26"/>
              </w:rPr>
            </w:pPr>
            <w:r>
              <w:rPr>
                <w:rFonts w:hint="eastAsia"/>
                <w:color w:val="000000"/>
                <w:szCs w:val="26"/>
              </w:rPr>
              <w:t xml:space="preserve">      ti——在T时间内i声源工作时间，s；</w:t>
            </w:r>
          </w:p>
          <w:p>
            <w:pPr>
              <w:pStyle w:val="183"/>
              <w:ind w:firstLine="480"/>
              <w:rPr>
                <w:color w:val="000000"/>
                <w:szCs w:val="26"/>
              </w:rPr>
            </w:pPr>
            <w:r>
              <w:rPr>
                <w:rFonts w:hint="eastAsia"/>
                <w:color w:val="000000"/>
                <w:szCs w:val="26"/>
              </w:rPr>
              <w:t xml:space="preserve">      M——等效室外声源个数；</w:t>
            </w:r>
          </w:p>
          <w:p>
            <w:pPr>
              <w:pStyle w:val="183"/>
              <w:ind w:firstLine="480"/>
              <w:rPr>
                <w:color w:val="000000"/>
                <w:szCs w:val="26"/>
              </w:rPr>
            </w:pPr>
            <w:r>
              <w:rPr>
                <w:rFonts w:hint="eastAsia"/>
                <w:color w:val="000000"/>
                <w:szCs w:val="26"/>
              </w:rPr>
              <w:t xml:space="preserve">      tj——在T时间内j声源工作时间，s。</w:t>
            </w:r>
          </w:p>
          <w:p>
            <w:pPr>
              <w:pStyle w:val="183"/>
              <w:ind w:firstLine="480"/>
              <w:rPr>
                <w:color w:val="000000"/>
                <w:szCs w:val="26"/>
              </w:rPr>
            </w:pPr>
            <w:r>
              <w:rPr>
                <w:rFonts w:hint="eastAsia"/>
                <w:color w:val="000000"/>
                <w:szCs w:val="26"/>
              </w:rPr>
              <w:t>（4）</w:t>
            </w:r>
            <w:r>
              <w:rPr>
                <w:color w:val="000000"/>
                <w:szCs w:val="26"/>
              </w:rPr>
              <w:t>预测点的预测等效声级（Leq）计算公式：</w:t>
            </w:r>
          </w:p>
          <w:p>
            <w:pPr>
              <w:pStyle w:val="183"/>
              <w:ind w:firstLine="480"/>
              <w:jc w:val="center"/>
              <w:rPr>
                <w:color w:val="000000"/>
                <w:szCs w:val="26"/>
              </w:rPr>
            </w:pPr>
            <w:r>
              <w:rPr>
                <w:color w:val="000000"/>
              </w:rPr>
              <w:drawing>
                <wp:inline distT="0" distB="0" distL="114300" distR="114300">
                  <wp:extent cx="1711960" cy="260985"/>
                  <wp:effectExtent l="0" t="0" r="2540" b="5715"/>
                  <wp:docPr id="3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7"/>
                          <pic:cNvPicPr>
                            <a:picLocks noChangeAspect="1"/>
                          </pic:cNvPicPr>
                        </pic:nvPicPr>
                        <pic:blipFill>
                          <a:blip r:embed="rId29"/>
                          <a:stretch>
                            <a:fillRect/>
                          </a:stretch>
                        </pic:blipFill>
                        <pic:spPr>
                          <a:xfrm>
                            <a:off x="0" y="0"/>
                            <a:ext cx="1711960" cy="260985"/>
                          </a:xfrm>
                          <a:prstGeom prst="rect">
                            <a:avLst/>
                          </a:prstGeom>
                          <a:noFill/>
                          <a:ln>
                            <a:noFill/>
                          </a:ln>
                        </pic:spPr>
                      </pic:pic>
                    </a:graphicData>
                  </a:graphic>
                </wp:inline>
              </w:drawing>
            </w:r>
          </w:p>
          <w:p>
            <w:pPr>
              <w:pStyle w:val="183"/>
              <w:ind w:firstLine="480"/>
              <w:rPr>
                <w:color w:val="000000"/>
                <w:szCs w:val="26"/>
              </w:rPr>
            </w:pPr>
            <w:r>
              <w:rPr>
                <w:color w:val="000000"/>
                <w:szCs w:val="26"/>
              </w:rPr>
              <w:t>式中：</w:t>
            </w:r>
          </w:p>
          <w:p>
            <w:pPr>
              <w:pStyle w:val="183"/>
              <w:ind w:firstLine="480"/>
              <w:rPr>
                <w:color w:val="000000"/>
                <w:szCs w:val="26"/>
              </w:rPr>
            </w:pPr>
            <w:r>
              <w:rPr>
                <w:rFonts w:hint="eastAsia"/>
                <w:color w:val="000000"/>
                <w:szCs w:val="26"/>
              </w:rPr>
              <w:t xml:space="preserve">     </w:t>
            </w:r>
            <w:r>
              <w:rPr>
                <w:i/>
                <w:color w:val="000000"/>
                <w:szCs w:val="26"/>
              </w:rPr>
              <w:t>L</w:t>
            </w:r>
            <w:r>
              <w:rPr>
                <w:i/>
                <w:color w:val="000000"/>
                <w:szCs w:val="26"/>
                <w:vertAlign w:val="subscript"/>
              </w:rPr>
              <w:t>eqg</w:t>
            </w:r>
            <w:r>
              <w:rPr>
                <w:color w:val="000000"/>
                <w:szCs w:val="26"/>
              </w:rPr>
              <w:t>—建设项目声源在预测点的等效声级贡献值，dB（A）；</w:t>
            </w:r>
          </w:p>
          <w:p>
            <w:pPr>
              <w:pStyle w:val="183"/>
              <w:ind w:firstLine="480"/>
              <w:rPr>
                <w:b/>
                <w:bCs/>
                <w:color w:val="000000"/>
              </w:rPr>
            </w:pPr>
            <w:r>
              <w:rPr>
                <w:rFonts w:hint="eastAsia"/>
                <w:color w:val="000000"/>
                <w:szCs w:val="26"/>
              </w:rPr>
              <w:t xml:space="preserve">   </w:t>
            </w:r>
            <w:r>
              <w:rPr>
                <w:rFonts w:hint="eastAsia"/>
                <w:i/>
                <w:color w:val="000000"/>
                <w:szCs w:val="26"/>
              </w:rPr>
              <w:t xml:space="preserve">  </w:t>
            </w:r>
            <w:r>
              <w:rPr>
                <w:i/>
                <w:color w:val="000000"/>
                <w:szCs w:val="26"/>
              </w:rPr>
              <w:t>L</w:t>
            </w:r>
            <w:r>
              <w:rPr>
                <w:i/>
                <w:color w:val="000000"/>
                <w:szCs w:val="26"/>
                <w:vertAlign w:val="subscript"/>
              </w:rPr>
              <w:t>eqb</w:t>
            </w:r>
            <w:r>
              <w:rPr>
                <w:color w:val="000000"/>
                <w:szCs w:val="26"/>
              </w:rPr>
              <w:t>— 预测点的背景值，dB（A）。</w:t>
            </w:r>
          </w:p>
          <w:p>
            <w:pPr>
              <w:spacing w:line="360" w:lineRule="auto"/>
              <w:ind w:firstLine="474" w:firstLineChars="200"/>
              <w:jc w:val="left"/>
              <w:rPr>
                <w:rFonts w:hint="eastAsia"/>
                <w:b/>
                <w:color w:val="000000"/>
                <w:spacing w:val="-2"/>
                <w:sz w:val="24"/>
              </w:rPr>
            </w:pPr>
            <w:r>
              <w:rPr>
                <w:rFonts w:hint="eastAsia"/>
                <w:b/>
                <w:color w:val="000000"/>
                <w:spacing w:val="-2"/>
                <w:sz w:val="24"/>
              </w:rPr>
              <w:t>②预测</w:t>
            </w:r>
          </w:p>
          <w:p>
            <w:pPr>
              <w:pStyle w:val="183"/>
              <w:ind w:firstLine="480"/>
              <w:rPr>
                <w:rFonts w:hint="eastAsia"/>
                <w:color w:val="000000"/>
              </w:rPr>
            </w:pPr>
            <w:r>
              <w:rPr>
                <w:rFonts w:hint="eastAsia"/>
                <w:color w:val="000000"/>
              </w:rPr>
              <w:t>根据噪声衰减公式对各设备声源在不同距离的衰减量进行计算得出本工程噪声的贡献值，工程噪声预测结果见下表：</w:t>
            </w:r>
          </w:p>
          <w:p>
            <w:pPr>
              <w:pStyle w:val="184"/>
            </w:pPr>
            <w:r>
              <w:rPr>
                <w:rFonts w:hint="eastAsia"/>
              </w:rPr>
              <w:t>表4-17</w:t>
            </w:r>
            <w:r>
              <w:t xml:space="preserve"> </w:t>
            </w:r>
            <w:r>
              <w:rPr>
                <w:rFonts w:hint="eastAsia"/>
              </w:rPr>
              <w:t>本工程各主要噪声源对各厂界噪声贡献值</w:t>
            </w:r>
            <w:r>
              <w:t xml:space="preserve">    </w:t>
            </w:r>
            <w:r>
              <w:rPr>
                <w:rFonts w:hint="eastAsia"/>
              </w:rPr>
              <w:t>单位：</w:t>
            </w:r>
            <w:r>
              <w:t>dB</w:t>
            </w:r>
            <w:r>
              <w:rPr>
                <w:rFonts w:hint="eastAsia"/>
              </w:rPr>
              <w:t>（</w:t>
            </w:r>
            <w:r>
              <w:t>A</w:t>
            </w:r>
            <w:r>
              <w:rPr>
                <w:rFonts w:hint="eastAsia"/>
              </w:rPr>
              <w:t>）</w:t>
            </w:r>
          </w:p>
          <w:tbl>
            <w:tblPr>
              <w:tblStyle w:val="39"/>
              <w:tblW w:w="81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339"/>
              <w:gridCol w:w="709"/>
              <w:gridCol w:w="1276"/>
              <w:gridCol w:w="1275"/>
              <w:gridCol w:w="1701"/>
              <w:gridCol w:w="1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vMerge w:val="restart"/>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序号</w:t>
                  </w:r>
                </w:p>
              </w:tc>
              <w:tc>
                <w:tcPr>
                  <w:tcW w:w="1339" w:type="dxa"/>
                  <w:vMerge w:val="restart"/>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噪声源</w:t>
                  </w:r>
                </w:p>
              </w:tc>
              <w:tc>
                <w:tcPr>
                  <w:tcW w:w="709" w:type="dxa"/>
                  <w:vMerge w:val="restart"/>
                  <w:tcBorders>
                    <w:top w:val="single" w:color="auto" w:sz="6" w:space="0"/>
                    <w:left w:val="single" w:color="auto" w:sz="6" w:space="0"/>
                    <w:right w:val="single" w:color="auto" w:sz="6" w:space="0"/>
                  </w:tcBorders>
                  <w:noWrap w:val="0"/>
                  <w:vAlign w:val="center"/>
                </w:tcPr>
                <w:p>
                  <w:pPr>
                    <w:pStyle w:val="182"/>
                    <w:rPr>
                      <w:color w:val="000000"/>
                    </w:rPr>
                  </w:pPr>
                  <w:r>
                    <w:rPr>
                      <w:rFonts w:hint="eastAsia"/>
                      <w:color w:val="000000"/>
                    </w:rPr>
                    <w:t>数量</w:t>
                  </w:r>
                </w:p>
              </w:tc>
              <w:tc>
                <w:tcPr>
                  <w:tcW w:w="5716" w:type="dxa"/>
                  <w:gridSpan w:val="4"/>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贡献值（</w:t>
                  </w:r>
                  <w:r>
                    <w:rPr>
                      <w:color w:val="000000"/>
                    </w:rPr>
                    <w:t>dB</w:t>
                  </w:r>
                  <w:r>
                    <w:rPr>
                      <w:rFonts w:hint="eastAsia"/>
                      <w:color w:val="000000"/>
                    </w:rPr>
                    <w:t>（</w:t>
                  </w:r>
                  <w:r>
                    <w:rPr>
                      <w:color w:val="000000"/>
                    </w:rPr>
                    <w:t>A</w:t>
                  </w:r>
                  <w:r>
                    <w:rPr>
                      <w:rFonts w:hint="eastAsia"/>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Merge w:val="continue"/>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p>
              </w:tc>
              <w:tc>
                <w:tcPr>
                  <w:tcW w:w="1339" w:type="dxa"/>
                  <w:vMerge w:val="continue"/>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p>
              </w:tc>
              <w:tc>
                <w:tcPr>
                  <w:tcW w:w="709" w:type="dxa"/>
                  <w:vMerge w:val="continue"/>
                  <w:tcBorders>
                    <w:left w:val="single" w:color="auto" w:sz="6" w:space="0"/>
                    <w:right w:val="single" w:color="auto" w:sz="6" w:space="0"/>
                  </w:tcBorders>
                  <w:noWrap w:val="0"/>
                  <w:vAlign w:val="center"/>
                </w:tcPr>
                <w:p>
                  <w:pPr>
                    <w:pStyle w:val="182"/>
                    <w:rPr>
                      <w:color w:val="000000"/>
                    </w:rPr>
                  </w:pP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西北厂界</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东北厂界</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东南厂界</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西南厂界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1</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头破机</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1</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24.17</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24.13</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2.12</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2</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圆锥式破碎机</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1</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24.76</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13.53</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5.18</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3</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制砂机</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1</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22.75</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6.93</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4.13</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13.02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4</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振动筛分机</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3</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21.07</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12.74</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2.18</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5</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洗砂机</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23</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5.02</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1.28</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13.93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6</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压滤机</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11.89</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21.55</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1.9</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7</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浓密罐</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1</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10.89</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18.35</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1.2</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8</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color w:val="000000"/>
                      <w:kern w:val="0"/>
                      <w:szCs w:val="20"/>
                    </w:rPr>
                  </w:pPr>
                  <w:r>
                    <w:rPr>
                      <w:rFonts w:hint="eastAsia"/>
                      <w:color w:val="000000"/>
                      <w:kern w:val="0"/>
                      <w:szCs w:val="20"/>
                    </w:rPr>
                    <w:t>搅拌主机楼</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9.42</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9.19</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3.54</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8.61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9</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水泥罐</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4</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6.72</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5.13</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11.31</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10</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粉煤灰罐</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4.15</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6.51</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6.01</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11</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矿粉罐</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3.39</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8.88</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8.01</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12</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骨料仓及骨料称量系统</w:t>
                  </w:r>
                </w:p>
              </w:tc>
              <w:tc>
                <w:tcPr>
                  <w:tcW w:w="709" w:type="dxa"/>
                  <w:tcBorders>
                    <w:left w:val="single" w:color="auto" w:sz="6" w:space="0"/>
                    <w:right w:val="single" w:color="auto" w:sz="6" w:space="0"/>
                  </w:tcBorders>
                  <w:noWrap w:val="0"/>
                  <w:vAlign w:val="center"/>
                </w:tcPr>
                <w:p>
                  <w:pPr>
                    <w:pStyle w:val="182"/>
                    <w:rPr>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4.76</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7.44</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3.82</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13</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骨料输送系统</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13.17</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8.73</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0.63</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2.01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426" w:type="dxa"/>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14</w:t>
                  </w:r>
                </w:p>
              </w:tc>
              <w:tc>
                <w:tcPr>
                  <w:tcW w:w="1339"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粉料仓及粉料称量斗和输送系统</w:t>
                  </w:r>
                </w:p>
              </w:tc>
              <w:tc>
                <w:tcPr>
                  <w:tcW w:w="709" w:type="dxa"/>
                  <w:tcBorders>
                    <w:left w:val="single" w:color="auto" w:sz="6" w:space="0"/>
                    <w:right w:val="single" w:color="auto" w:sz="6" w:space="0"/>
                  </w:tcBorders>
                  <w:noWrap w:val="0"/>
                  <w:vAlign w:val="center"/>
                </w:tcPr>
                <w:p>
                  <w:pPr>
                    <w:pStyle w:val="182"/>
                    <w:rPr>
                      <w:rFonts w:hint="eastAsia"/>
                      <w:color w:val="000000"/>
                      <w:szCs w:val="20"/>
                    </w:rPr>
                  </w:pPr>
                  <w:r>
                    <w:rPr>
                      <w:rFonts w:hint="eastAsia"/>
                      <w:color w:val="000000"/>
                      <w:szCs w:val="20"/>
                    </w:rPr>
                    <w:t>2</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4.98</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7.04</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11.21</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rFonts w:ascii="宋体" w:hAnsi="宋体" w:cs="宋体"/>
                    </w:rPr>
                  </w:pPr>
                  <w:r>
                    <w:rPr>
                      <w:rFonts w:hint="eastAsia"/>
                    </w:rPr>
                    <w:t>4.21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2474" w:type="dxa"/>
                  <w:gridSpan w:val="3"/>
                  <w:tcBorders>
                    <w:top w:val="single" w:color="auto" w:sz="6" w:space="0"/>
                    <w:left w:val="single" w:color="auto" w:sz="6" w:space="0"/>
                    <w:bottom w:val="single" w:color="auto" w:sz="6" w:space="0"/>
                    <w:right w:val="single" w:color="auto" w:sz="6" w:space="0"/>
                  </w:tcBorders>
                  <w:noWrap w:val="0"/>
                  <w:vAlign w:val="center"/>
                </w:tcPr>
                <w:p>
                  <w:pPr>
                    <w:pStyle w:val="182"/>
                    <w:rPr>
                      <w:rFonts w:hint="eastAsia"/>
                      <w:color w:val="000000"/>
                    </w:rPr>
                  </w:pPr>
                  <w:r>
                    <w:rPr>
                      <w:rFonts w:hint="eastAsia"/>
                      <w:color w:val="000000"/>
                    </w:rPr>
                    <w:t>叠加后噪声源对厂界噪声的贡献值</w:t>
                  </w:r>
                </w:p>
              </w:tc>
              <w:tc>
                <w:tcPr>
                  <w:tcW w:w="1276" w:type="dxa"/>
                  <w:tcBorders>
                    <w:top w:val="single" w:color="auto" w:sz="6" w:space="0"/>
                    <w:left w:val="single" w:color="auto" w:sz="6" w:space="0"/>
                    <w:bottom w:val="single" w:color="auto" w:sz="6" w:space="0"/>
                    <w:right w:val="single" w:color="auto" w:sz="6" w:space="0"/>
                  </w:tcBorders>
                  <w:noWrap w:val="0"/>
                  <w:vAlign w:val="center"/>
                </w:tcPr>
                <w:p>
                  <w:pPr>
                    <w:wordWrap w:val="0"/>
                    <w:autoSpaceDE w:val="0"/>
                    <w:autoSpaceDN w:val="0"/>
                    <w:adjustRightInd w:val="0"/>
                    <w:jc w:val="center"/>
                    <w:rPr>
                      <w:rFonts w:hint="eastAsia"/>
                      <w:color w:val="000000"/>
                      <w:kern w:val="0"/>
                      <w:szCs w:val="20"/>
                    </w:rPr>
                  </w:pPr>
                  <w:r>
                    <w:rPr>
                      <w:rFonts w:hint="eastAsia"/>
                      <w:color w:val="000000"/>
                      <w:kern w:val="0"/>
                      <w:szCs w:val="20"/>
                    </w:rPr>
                    <w:t>30.6</w:t>
                  </w:r>
                </w:p>
              </w:tc>
              <w:tc>
                <w:tcPr>
                  <w:tcW w:w="1275"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27.52</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szCs w:val="20"/>
                    </w:rPr>
                  </w:pPr>
                  <w:r>
                    <w:rPr>
                      <w:rFonts w:hint="eastAsia"/>
                      <w:color w:val="000000"/>
                      <w:szCs w:val="20"/>
                    </w:rPr>
                    <w:t>17.5</w:t>
                  </w:r>
                </w:p>
              </w:tc>
              <w:tc>
                <w:tcPr>
                  <w:tcW w:w="1464" w:type="dxa"/>
                  <w:tcBorders>
                    <w:top w:val="single" w:color="auto" w:sz="6" w:space="0"/>
                    <w:left w:val="single" w:color="auto" w:sz="6" w:space="0"/>
                    <w:bottom w:val="single" w:color="auto" w:sz="6" w:space="0"/>
                    <w:right w:val="single" w:color="auto" w:sz="6" w:space="0"/>
                  </w:tcBorders>
                  <w:noWrap w:val="0"/>
                  <w:vAlign w:val="center"/>
                </w:tcPr>
                <w:p>
                  <w:pPr>
                    <w:pStyle w:val="182"/>
                    <w:rPr>
                      <w:color w:val="000000"/>
                    </w:rPr>
                  </w:pPr>
                  <w:r>
                    <w:rPr>
                      <w:rFonts w:hint="eastAsia"/>
                      <w:color w:val="000000"/>
                    </w:rPr>
                    <w:t>18.83</w:t>
                  </w:r>
                </w:p>
              </w:tc>
            </w:tr>
          </w:tbl>
          <w:p>
            <w:pPr>
              <w:pStyle w:val="184"/>
            </w:pPr>
            <w:r>
              <w:rPr>
                <w:rFonts w:hint="eastAsia"/>
              </w:rPr>
              <w:t xml:space="preserve">表4-18 </w:t>
            </w:r>
            <w:r>
              <w:t xml:space="preserve"> </w:t>
            </w:r>
            <w:r>
              <w:rPr>
                <w:rFonts w:hint="eastAsia"/>
              </w:rPr>
              <w:t>项目厂界处噪声排放预测值</w:t>
            </w:r>
          </w:p>
          <w:tbl>
            <w:tblPr>
              <w:tblStyle w:val="39"/>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347"/>
              <w:gridCol w:w="1748"/>
              <w:gridCol w:w="1748"/>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92"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预测点名称</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西北厂界</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东北厂界</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东南厂界</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西南厂界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2"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color w:val="000000"/>
                      <w:kern w:val="0"/>
                      <w:szCs w:val="21"/>
                    </w:rPr>
                    <w:t>噪声值</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30.6</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27.52</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szCs w:val="20"/>
                    </w:rPr>
                  </w:pPr>
                  <w:r>
                    <w:rPr>
                      <w:rFonts w:hint="eastAsia"/>
                      <w:color w:val="000000"/>
                      <w:szCs w:val="20"/>
                    </w:rPr>
                    <w:t>17.5</w:t>
                  </w:r>
                </w:p>
              </w:tc>
              <w:tc>
                <w:tcPr>
                  <w:tcW w:w="1536" w:type="dxa"/>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92"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color w:val="000000"/>
                      <w:kern w:val="0"/>
                      <w:szCs w:val="21"/>
                    </w:rPr>
                  </w:pPr>
                  <w:r>
                    <w:rPr>
                      <w:rFonts w:hint="eastAsia" w:hAnsi="宋体"/>
                      <w:color w:val="000000"/>
                      <w:kern w:val="0"/>
                      <w:szCs w:val="21"/>
                    </w:rPr>
                    <w:t>执行标准</w:t>
                  </w:r>
                </w:p>
              </w:tc>
              <w:tc>
                <w:tcPr>
                  <w:tcW w:w="6379" w:type="dxa"/>
                  <w:gridSpan w:val="4"/>
                  <w:tcBorders>
                    <w:top w:val="single" w:color="auto" w:sz="4" w:space="0"/>
                    <w:left w:val="single" w:color="auto" w:sz="4" w:space="0"/>
                    <w:bottom w:val="single" w:color="auto" w:sz="4" w:space="0"/>
                    <w:right w:val="single" w:color="auto" w:sz="4" w:space="0"/>
                  </w:tcBorders>
                  <w:noWrap w:val="0"/>
                  <w:vAlign w:val="center"/>
                </w:tcPr>
                <w:p>
                  <w:pPr>
                    <w:pStyle w:val="182"/>
                    <w:rPr>
                      <w:color w:val="000000"/>
                    </w:rPr>
                  </w:pPr>
                  <w:r>
                    <w:rPr>
                      <w:rFonts w:hint="eastAsia"/>
                      <w:color w:val="000000"/>
                    </w:rPr>
                    <w:t>《工业企业厂界环境噪声排放标准》（</w:t>
                  </w:r>
                  <w:r>
                    <w:rPr>
                      <w:color w:val="000000"/>
                    </w:rPr>
                    <w:t>GB12348-2008</w:t>
                  </w:r>
                  <w:r>
                    <w:rPr>
                      <w:rFonts w:hint="eastAsia"/>
                      <w:color w:val="000000"/>
                    </w:rPr>
                    <w:t>）2类标准</w:t>
                  </w:r>
                </w:p>
              </w:tc>
            </w:tr>
          </w:tbl>
          <w:p>
            <w:pPr>
              <w:pStyle w:val="183"/>
              <w:ind w:firstLine="480"/>
              <w:rPr>
                <w:rFonts w:hint="eastAsia"/>
                <w:b/>
                <w:bCs/>
                <w:color w:val="000000"/>
                <w:sz w:val="21"/>
                <w:szCs w:val="21"/>
              </w:rPr>
            </w:pPr>
            <w:r>
              <w:rPr>
                <w:rFonts w:hint="eastAsia"/>
                <w:color w:val="000000"/>
              </w:rPr>
              <w:t>本项目设备采取基础减震、厂房封闭等措施，经预测，本项目噪声排放满足《工业企业厂界环境噪声排放标准》（GB12348-2008）2类标准。</w:t>
            </w:r>
          </w:p>
          <w:p>
            <w:pPr>
              <w:pStyle w:val="183"/>
              <w:ind w:firstLine="422"/>
              <w:jc w:val="center"/>
              <w:rPr>
                <w:rFonts w:hint="eastAsia"/>
                <w:b/>
                <w:bCs/>
                <w:color w:val="000000"/>
                <w:sz w:val="21"/>
                <w:szCs w:val="21"/>
              </w:rPr>
            </w:pPr>
            <w:r>
              <w:rPr>
                <w:rFonts w:hint="eastAsia"/>
                <w:b/>
                <w:bCs/>
                <w:color w:val="000000"/>
                <w:sz w:val="21"/>
                <w:szCs w:val="21"/>
              </w:rPr>
              <w:t>表4-19 敏感点声学环境预测表（单位：dB（A））</w:t>
            </w:r>
          </w:p>
          <w:tbl>
            <w:tblPr>
              <w:tblStyle w:val="39"/>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2"/>
              <w:gridCol w:w="457"/>
              <w:gridCol w:w="458"/>
              <w:gridCol w:w="496"/>
              <w:gridCol w:w="497"/>
              <w:gridCol w:w="496"/>
              <w:gridCol w:w="496"/>
              <w:gridCol w:w="496"/>
              <w:gridCol w:w="496"/>
              <w:gridCol w:w="603"/>
              <w:gridCol w:w="604"/>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Merge w:val="restart"/>
                  <w:noWrap w:val="0"/>
                  <w:vAlign w:val="center"/>
                </w:tcPr>
                <w:p>
                  <w:pPr>
                    <w:pStyle w:val="182"/>
                    <w:rPr>
                      <w:rFonts w:hint="eastAsia"/>
                      <w:b/>
                      <w:color w:val="000000"/>
                    </w:rPr>
                  </w:pPr>
                  <w:r>
                    <w:rPr>
                      <w:rFonts w:hint="eastAsia"/>
                      <w:b/>
                      <w:color w:val="000000"/>
                    </w:rPr>
                    <w:t>序号</w:t>
                  </w:r>
                </w:p>
              </w:tc>
              <w:tc>
                <w:tcPr>
                  <w:tcW w:w="992" w:type="dxa"/>
                  <w:vMerge w:val="restart"/>
                  <w:noWrap w:val="0"/>
                  <w:vAlign w:val="center"/>
                </w:tcPr>
                <w:p>
                  <w:pPr>
                    <w:pStyle w:val="182"/>
                    <w:rPr>
                      <w:rFonts w:hint="eastAsia"/>
                      <w:b/>
                      <w:color w:val="000000"/>
                    </w:rPr>
                  </w:pPr>
                  <w:r>
                    <w:rPr>
                      <w:rFonts w:hint="eastAsia"/>
                      <w:b/>
                      <w:color w:val="000000"/>
                    </w:rPr>
                    <w:t>声环境保护目标名称</w:t>
                  </w:r>
                </w:p>
              </w:tc>
              <w:tc>
                <w:tcPr>
                  <w:tcW w:w="915" w:type="dxa"/>
                  <w:gridSpan w:val="2"/>
                  <w:noWrap w:val="0"/>
                  <w:vAlign w:val="center"/>
                </w:tcPr>
                <w:p>
                  <w:pPr>
                    <w:pStyle w:val="182"/>
                    <w:rPr>
                      <w:rFonts w:hint="eastAsia"/>
                      <w:b/>
                      <w:color w:val="000000"/>
                    </w:rPr>
                  </w:pPr>
                  <w:r>
                    <w:rPr>
                      <w:rFonts w:hint="eastAsia"/>
                      <w:b/>
                      <w:color w:val="000000"/>
                    </w:rPr>
                    <w:t>噪声背景值</w:t>
                  </w:r>
                </w:p>
              </w:tc>
              <w:tc>
                <w:tcPr>
                  <w:tcW w:w="993" w:type="dxa"/>
                  <w:gridSpan w:val="2"/>
                  <w:noWrap w:val="0"/>
                  <w:vAlign w:val="center"/>
                </w:tcPr>
                <w:p>
                  <w:pPr>
                    <w:pStyle w:val="182"/>
                    <w:rPr>
                      <w:rFonts w:hint="eastAsia"/>
                      <w:b/>
                      <w:color w:val="000000"/>
                    </w:rPr>
                  </w:pPr>
                  <w:r>
                    <w:rPr>
                      <w:rFonts w:hint="eastAsia"/>
                      <w:b/>
                      <w:color w:val="000000"/>
                    </w:rPr>
                    <w:t>噪声标准</w:t>
                  </w:r>
                </w:p>
              </w:tc>
              <w:tc>
                <w:tcPr>
                  <w:tcW w:w="992" w:type="dxa"/>
                  <w:gridSpan w:val="2"/>
                  <w:noWrap w:val="0"/>
                  <w:vAlign w:val="center"/>
                </w:tcPr>
                <w:p>
                  <w:pPr>
                    <w:pStyle w:val="182"/>
                    <w:rPr>
                      <w:rFonts w:hint="eastAsia"/>
                      <w:b/>
                      <w:color w:val="000000"/>
                    </w:rPr>
                  </w:pPr>
                  <w:r>
                    <w:rPr>
                      <w:rFonts w:hint="eastAsia"/>
                      <w:b/>
                      <w:color w:val="000000"/>
                    </w:rPr>
                    <w:t>噪声贡献值</w:t>
                  </w:r>
                </w:p>
              </w:tc>
              <w:tc>
                <w:tcPr>
                  <w:tcW w:w="992" w:type="dxa"/>
                  <w:gridSpan w:val="2"/>
                  <w:noWrap w:val="0"/>
                  <w:vAlign w:val="center"/>
                </w:tcPr>
                <w:p>
                  <w:pPr>
                    <w:pStyle w:val="182"/>
                    <w:rPr>
                      <w:rFonts w:hint="eastAsia"/>
                      <w:b/>
                      <w:color w:val="000000"/>
                    </w:rPr>
                  </w:pPr>
                  <w:r>
                    <w:rPr>
                      <w:rFonts w:hint="eastAsia"/>
                      <w:b/>
                      <w:color w:val="000000"/>
                    </w:rPr>
                    <w:t>噪声预测值</w:t>
                  </w:r>
                </w:p>
              </w:tc>
              <w:tc>
                <w:tcPr>
                  <w:tcW w:w="1207" w:type="dxa"/>
                  <w:gridSpan w:val="2"/>
                  <w:noWrap w:val="0"/>
                  <w:vAlign w:val="center"/>
                </w:tcPr>
                <w:p>
                  <w:pPr>
                    <w:pStyle w:val="182"/>
                    <w:rPr>
                      <w:rFonts w:hint="eastAsia"/>
                      <w:b/>
                      <w:color w:val="000000"/>
                    </w:rPr>
                  </w:pPr>
                  <w:r>
                    <w:rPr>
                      <w:rFonts w:hint="eastAsia"/>
                      <w:b/>
                      <w:color w:val="000000"/>
                    </w:rPr>
                    <w:t>较现状增量</w:t>
                  </w:r>
                </w:p>
              </w:tc>
              <w:tc>
                <w:tcPr>
                  <w:tcW w:w="1418" w:type="dxa"/>
                  <w:gridSpan w:val="2"/>
                  <w:noWrap w:val="0"/>
                  <w:vAlign w:val="center"/>
                </w:tcPr>
                <w:p>
                  <w:pPr>
                    <w:pStyle w:val="182"/>
                    <w:rPr>
                      <w:rFonts w:hint="eastAsia"/>
                      <w:b/>
                      <w:color w:val="000000"/>
                    </w:rPr>
                  </w:pPr>
                  <w:r>
                    <w:rPr>
                      <w:rFonts w:hint="eastAsia"/>
                      <w:b/>
                      <w:color w:val="000000"/>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Merge w:val="continue"/>
                  <w:noWrap w:val="0"/>
                  <w:vAlign w:val="center"/>
                </w:tcPr>
                <w:p>
                  <w:pPr>
                    <w:pStyle w:val="182"/>
                    <w:rPr>
                      <w:rFonts w:hint="eastAsia"/>
                      <w:b/>
                      <w:color w:val="000000"/>
                    </w:rPr>
                  </w:pPr>
                </w:p>
              </w:tc>
              <w:tc>
                <w:tcPr>
                  <w:tcW w:w="992" w:type="dxa"/>
                  <w:vMerge w:val="continue"/>
                  <w:noWrap w:val="0"/>
                  <w:vAlign w:val="center"/>
                </w:tcPr>
                <w:p>
                  <w:pPr>
                    <w:pStyle w:val="182"/>
                    <w:rPr>
                      <w:rFonts w:hint="eastAsia"/>
                      <w:b/>
                      <w:color w:val="000000"/>
                    </w:rPr>
                  </w:pPr>
                </w:p>
              </w:tc>
              <w:tc>
                <w:tcPr>
                  <w:tcW w:w="457" w:type="dxa"/>
                  <w:noWrap w:val="0"/>
                  <w:vAlign w:val="center"/>
                </w:tcPr>
                <w:p>
                  <w:pPr>
                    <w:pStyle w:val="182"/>
                    <w:rPr>
                      <w:rFonts w:hint="eastAsia"/>
                      <w:b/>
                      <w:color w:val="000000"/>
                    </w:rPr>
                  </w:pPr>
                  <w:r>
                    <w:rPr>
                      <w:rFonts w:hint="eastAsia"/>
                      <w:b/>
                      <w:color w:val="000000"/>
                    </w:rPr>
                    <w:t>昼间</w:t>
                  </w:r>
                </w:p>
              </w:tc>
              <w:tc>
                <w:tcPr>
                  <w:tcW w:w="458" w:type="dxa"/>
                  <w:noWrap w:val="0"/>
                  <w:vAlign w:val="center"/>
                </w:tcPr>
                <w:p>
                  <w:pPr>
                    <w:pStyle w:val="182"/>
                    <w:rPr>
                      <w:rFonts w:hint="eastAsia"/>
                      <w:b/>
                      <w:color w:val="000000"/>
                    </w:rPr>
                  </w:pPr>
                  <w:r>
                    <w:rPr>
                      <w:rFonts w:hint="eastAsia"/>
                      <w:b/>
                      <w:color w:val="000000"/>
                    </w:rPr>
                    <w:t>夜间</w:t>
                  </w:r>
                </w:p>
              </w:tc>
              <w:tc>
                <w:tcPr>
                  <w:tcW w:w="496" w:type="dxa"/>
                  <w:noWrap w:val="0"/>
                  <w:vAlign w:val="center"/>
                </w:tcPr>
                <w:p>
                  <w:pPr>
                    <w:pStyle w:val="182"/>
                    <w:rPr>
                      <w:rFonts w:hint="eastAsia"/>
                      <w:b/>
                      <w:color w:val="000000"/>
                    </w:rPr>
                  </w:pPr>
                  <w:r>
                    <w:rPr>
                      <w:rFonts w:hint="eastAsia"/>
                      <w:b/>
                      <w:color w:val="000000"/>
                    </w:rPr>
                    <w:t>昼间</w:t>
                  </w:r>
                </w:p>
              </w:tc>
              <w:tc>
                <w:tcPr>
                  <w:tcW w:w="497" w:type="dxa"/>
                  <w:noWrap w:val="0"/>
                  <w:vAlign w:val="center"/>
                </w:tcPr>
                <w:p>
                  <w:pPr>
                    <w:pStyle w:val="182"/>
                    <w:rPr>
                      <w:rFonts w:hint="eastAsia"/>
                      <w:b/>
                      <w:color w:val="000000"/>
                    </w:rPr>
                  </w:pPr>
                  <w:r>
                    <w:rPr>
                      <w:rFonts w:hint="eastAsia"/>
                      <w:b/>
                      <w:color w:val="000000"/>
                    </w:rPr>
                    <w:t>夜间</w:t>
                  </w:r>
                </w:p>
              </w:tc>
              <w:tc>
                <w:tcPr>
                  <w:tcW w:w="496" w:type="dxa"/>
                  <w:noWrap w:val="0"/>
                  <w:vAlign w:val="center"/>
                </w:tcPr>
                <w:p>
                  <w:pPr>
                    <w:pStyle w:val="182"/>
                    <w:rPr>
                      <w:rFonts w:hint="eastAsia"/>
                      <w:b/>
                      <w:color w:val="000000"/>
                    </w:rPr>
                  </w:pPr>
                  <w:r>
                    <w:rPr>
                      <w:rFonts w:hint="eastAsia"/>
                      <w:b/>
                      <w:color w:val="000000"/>
                    </w:rPr>
                    <w:t>昼间</w:t>
                  </w:r>
                </w:p>
              </w:tc>
              <w:tc>
                <w:tcPr>
                  <w:tcW w:w="496" w:type="dxa"/>
                  <w:noWrap w:val="0"/>
                  <w:vAlign w:val="center"/>
                </w:tcPr>
                <w:p>
                  <w:pPr>
                    <w:pStyle w:val="182"/>
                    <w:rPr>
                      <w:rFonts w:hint="eastAsia"/>
                      <w:b/>
                      <w:color w:val="000000"/>
                    </w:rPr>
                  </w:pPr>
                  <w:r>
                    <w:rPr>
                      <w:rFonts w:hint="eastAsia"/>
                      <w:b/>
                      <w:color w:val="000000"/>
                    </w:rPr>
                    <w:t>夜间</w:t>
                  </w:r>
                </w:p>
              </w:tc>
              <w:tc>
                <w:tcPr>
                  <w:tcW w:w="496" w:type="dxa"/>
                  <w:noWrap w:val="0"/>
                  <w:vAlign w:val="center"/>
                </w:tcPr>
                <w:p>
                  <w:pPr>
                    <w:pStyle w:val="182"/>
                    <w:rPr>
                      <w:rFonts w:hint="eastAsia"/>
                      <w:b/>
                      <w:color w:val="000000"/>
                    </w:rPr>
                  </w:pPr>
                  <w:r>
                    <w:rPr>
                      <w:rFonts w:hint="eastAsia"/>
                      <w:b/>
                      <w:color w:val="000000"/>
                    </w:rPr>
                    <w:t>昼间</w:t>
                  </w:r>
                </w:p>
              </w:tc>
              <w:tc>
                <w:tcPr>
                  <w:tcW w:w="496" w:type="dxa"/>
                  <w:noWrap w:val="0"/>
                  <w:vAlign w:val="center"/>
                </w:tcPr>
                <w:p>
                  <w:pPr>
                    <w:pStyle w:val="182"/>
                    <w:rPr>
                      <w:rFonts w:hint="eastAsia"/>
                      <w:b/>
                      <w:color w:val="000000"/>
                    </w:rPr>
                  </w:pPr>
                  <w:r>
                    <w:rPr>
                      <w:rFonts w:hint="eastAsia"/>
                      <w:b/>
                      <w:color w:val="000000"/>
                    </w:rPr>
                    <w:t>夜间</w:t>
                  </w:r>
                </w:p>
              </w:tc>
              <w:tc>
                <w:tcPr>
                  <w:tcW w:w="603" w:type="dxa"/>
                  <w:noWrap w:val="0"/>
                  <w:vAlign w:val="center"/>
                </w:tcPr>
                <w:p>
                  <w:pPr>
                    <w:pStyle w:val="182"/>
                    <w:rPr>
                      <w:rFonts w:hint="eastAsia"/>
                      <w:b/>
                      <w:color w:val="000000"/>
                    </w:rPr>
                  </w:pPr>
                  <w:r>
                    <w:rPr>
                      <w:rFonts w:hint="eastAsia"/>
                      <w:b/>
                      <w:color w:val="000000"/>
                    </w:rPr>
                    <w:t>昼间</w:t>
                  </w:r>
                </w:p>
              </w:tc>
              <w:tc>
                <w:tcPr>
                  <w:tcW w:w="604" w:type="dxa"/>
                  <w:noWrap w:val="0"/>
                  <w:vAlign w:val="center"/>
                </w:tcPr>
                <w:p>
                  <w:pPr>
                    <w:pStyle w:val="182"/>
                    <w:rPr>
                      <w:rFonts w:hint="eastAsia"/>
                      <w:b/>
                      <w:color w:val="000000"/>
                    </w:rPr>
                  </w:pPr>
                  <w:r>
                    <w:rPr>
                      <w:rFonts w:hint="eastAsia"/>
                      <w:b/>
                      <w:color w:val="000000"/>
                    </w:rPr>
                    <w:t>夜间</w:t>
                  </w:r>
                </w:p>
              </w:tc>
              <w:tc>
                <w:tcPr>
                  <w:tcW w:w="709" w:type="dxa"/>
                  <w:noWrap w:val="0"/>
                  <w:vAlign w:val="center"/>
                </w:tcPr>
                <w:p>
                  <w:pPr>
                    <w:pStyle w:val="182"/>
                    <w:rPr>
                      <w:b/>
                      <w:color w:val="000000"/>
                    </w:rPr>
                  </w:pPr>
                  <w:r>
                    <w:rPr>
                      <w:rFonts w:hint="eastAsia"/>
                      <w:b/>
                      <w:color w:val="000000"/>
                    </w:rPr>
                    <w:t>昼间</w:t>
                  </w:r>
                </w:p>
              </w:tc>
              <w:tc>
                <w:tcPr>
                  <w:tcW w:w="709" w:type="dxa"/>
                  <w:noWrap w:val="0"/>
                  <w:vAlign w:val="center"/>
                </w:tcPr>
                <w:p>
                  <w:pPr>
                    <w:pStyle w:val="182"/>
                    <w:rPr>
                      <w:rFonts w:hint="eastAsia"/>
                      <w:b/>
                      <w:color w:val="000000"/>
                    </w:rPr>
                  </w:pPr>
                  <w:r>
                    <w:rPr>
                      <w:rFonts w:hint="eastAsia"/>
                      <w:b/>
                      <w:color w:val="00000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noWrap w:val="0"/>
                  <w:vAlign w:val="center"/>
                </w:tcPr>
                <w:p>
                  <w:pPr>
                    <w:pStyle w:val="182"/>
                    <w:rPr>
                      <w:rFonts w:hint="eastAsia"/>
                      <w:color w:val="000000"/>
                    </w:rPr>
                  </w:pPr>
                  <w:r>
                    <w:rPr>
                      <w:rFonts w:hint="eastAsia"/>
                      <w:color w:val="000000"/>
                    </w:rPr>
                    <w:t>1</w:t>
                  </w:r>
                </w:p>
              </w:tc>
              <w:tc>
                <w:tcPr>
                  <w:tcW w:w="992" w:type="dxa"/>
                  <w:noWrap w:val="0"/>
                  <w:vAlign w:val="center"/>
                </w:tcPr>
                <w:p>
                  <w:pPr>
                    <w:jc w:val="center"/>
                    <w:rPr>
                      <w:rFonts w:hint="eastAsia" w:ascii="Calibri" w:hAnsi="Calibri"/>
                      <w:bCs/>
                      <w:color w:val="000000"/>
                      <w:szCs w:val="21"/>
                    </w:rPr>
                  </w:pPr>
                  <w:r>
                    <w:rPr>
                      <w:rFonts w:hint="eastAsia" w:ascii="Calibri" w:hAnsi="Calibri"/>
                      <w:bCs/>
                      <w:color w:val="000000"/>
                      <w:szCs w:val="21"/>
                    </w:rPr>
                    <w:t>南面住户</w:t>
                  </w:r>
                </w:p>
              </w:tc>
              <w:tc>
                <w:tcPr>
                  <w:tcW w:w="457" w:type="dxa"/>
                  <w:noWrap w:val="0"/>
                  <w:vAlign w:val="center"/>
                </w:tcPr>
                <w:p>
                  <w:pPr>
                    <w:pStyle w:val="182"/>
                    <w:rPr>
                      <w:rFonts w:hint="eastAsia"/>
                      <w:color w:val="000000"/>
                    </w:rPr>
                  </w:pPr>
                  <w:r>
                    <w:rPr>
                      <w:rFonts w:hint="eastAsia"/>
                      <w:color w:val="000000"/>
                    </w:rPr>
                    <w:t>59</w:t>
                  </w:r>
                </w:p>
              </w:tc>
              <w:tc>
                <w:tcPr>
                  <w:tcW w:w="458" w:type="dxa"/>
                  <w:noWrap w:val="0"/>
                  <w:vAlign w:val="center"/>
                </w:tcPr>
                <w:p>
                  <w:pPr>
                    <w:pStyle w:val="182"/>
                    <w:rPr>
                      <w:rFonts w:hint="eastAsia"/>
                      <w:color w:val="000000"/>
                    </w:rPr>
                  </w:pPr>
                  <w:r>
                    <w:rPr>
                      <w:rFonts w:hint="eastAsia"/>
                      <w:color w:val="000000"/>
                    </w:rPr>
                    <w:t>45</w:t>
                  </w:r>
                </w:p>
              </w:tc>
              <w:tc>
                <w:tcPr>
                  <w:tcW w:w="496" w:type="dxa"/>
                  <w:noWrap w:val="0"/>
                  <w:vAlign w:val="center"/>
                </w:tcPr>
                <w:p>
                  <w:pPr>
                    <w:pStyle w:val="182"/>
                    <w:rPr>
                      <w:rFonts w:hint="eastAsia"/>
                      <w:color w:val="000000"/>
                    </w:rPr>
                  </w:pPr>
                  <w:r>
                    <w:rPr>
                      <w:rFonts w:hint="eastAsia"/>
                      <w:color w:val="000000"/>
                    </w:rPr>
                    <w:t>70</w:t>
                  </w:r>
                </w:p>
              </w:tc>
              <w:tc>
                <w:tcPr>
                  <w:tcW w:w="497" w:type="dxa"/>
                  <w:noWrap w:val="0"/>
                  <w:vAlign w:val="center"/>
                </w:tcPr>
                <w:p>
                  <w:pPr>
                    <w:pStyle w:val="182"/>
                    <w:rPr>
                      <w:rFonts w:hint="eastAsia"/>
                      <w:color w:val="000000"/>
                    </w:rPr>
                  </w:pPr>
                  <w:r>
                    <w:rPr>
                      <w:rFonts w:hint="eastAsia"/>
                      <w:color w:val="000000"/>
                    </w:rPr>
                    <w:t>55</w:t>
                  </w:r>
                </w:p>
              </w:tc>
              <w:tc>
                <w:tcPr>
                  <w:tcW w:w="496" w:type="dxa"/>
                  <w:noWrap w:val="0"/>
                  <w:vAlign w:val="center"/>
                </w:tcPr>
                <w:p>
                  <w:pPr>
                    <w:pStyle w:val="182"/>
                    <w:rPr>
                      <w:rFonts w:hint="eastAsia"/>
                      <w:color w:val="000000"/>
                    </w:rPr>
                  </w:pPr>
                  <w:r>
                    <w:rPr>
                      <w:rFonts w:hint="eastAsia"/>
                      <w:color w:val="000000"/>
                    </w:rPr>
                    <w:t>50</w:t>
                  </w:r>
                </w:p>
              </w:tc>
              <w:tc>
                <w:tcPr>
                  <w:tcW w:w="496" w:type="dxa"/>
                  <w:noWrap w:val="0"/>
                  <w:vAlign w:val="center"/>
                </w:tcPr>
                <w:p>
                  <w:pPr>
                    <w:pStyle w:val="182"/>
                    <w:rPr>
                      <w:rFonts w:hint="eastAsia"/>
                      <w:color w:val="000000"/>
                    </w:rPr>
                  </w:pPr>
                  <w:r>
                    <w:rPr>
                      <w:rFonts w:hint="eastAsia"/>
                      <w:color w:val="000000"/>
                    </w:rPr>
                    <w:t>42</w:t>
                  </w:r>
                </w:p>
              </w:tc>
              <w:tc>
                <w:tcPr>
                  <w:tcW w:w="496" w:type="dxa"/>
                  <w:noWrap w:val="0"/>
                  <w:vAlign w:val="center"/>
                </w:tcPr>
                <w:p>
                  <w:pPr>
                    <w:pStyle w:val="182"/>
                    <w:rPr>
                      <w:rFonts w:hint="eastAsia"/>
                      <w:color w:val="000000"/>
                    </w:rPr>
                  </w:pPr>
                  <w:r>
                    <w:rPr>
                      <w:rFonts w:hint="eastAsia"/>
                      <w:color w:val="000000"/>
                    </w:rPr>
                    <w:t>59.51</w:t>
                  </w:r>
                </w:p>
              </w:tc>
              <w:tc>
                <w:tcPr>
                  <w:tcW w:w="496" w:type="dxa"/>
                  <w:noWrap w:val="0"/>
                  <w:vAlign w:val="center"/>
                </w:tcPr>
                <w:p>
                  <w:pPr>
                    <w:pStyle w:val="182"/>
                    <w:rPr>
                      <w:rFonts w:hint="eastAsia"/>
                      <w:color w:val="000000"/>
                    </w:rPr>
                  </w:pPr>
                  <w:r>
                    <w:rPr>
                      <w:rFonts w:hint="eastAsia"/>
                      <w:color w:val="000000"/>
                    </w:rPr>
                    <w:t>46.76</w:t>
                  </w:r>
                </w:p>
              </w:tc>
              <w:tc>
                <w:tcPr>
                  <w:tcW w:w="603" w:type="dxa"/>
                  <w:noWrap w:val="0"/>
                  <w:vAlign w:val="center"/>
                </w:tcPr>
                <w:p>
                  <w:pPr>
                    <w:pStyle w:val="182"/>
                    <w:rPr>
                      <w:rFonts w:hint="eastAsia"/>
                      <w:color w:val="000000"/>
                    </w:rPr>
                  </w:pPr>
                  <w:r>
                    <w:rPr>
                      <w:rFonts w:hint="eastAsia"/>
                      <w:color w:val="000000"/>
                    </w:rPr>
                    <w:t>0.51</w:t>
                  </w:r>
                </w:p>
              </w:tc>
              <w:tc>
                <w:tcPr>
                  <w:tcW w:w="604" w:type="dxa"/>
                  <w:noWrap w:val="0"/>
                  <w:vAlign w:val="center"/>
                </w:tcPr>
                <w:p>
                  <w:pPr>
                    <w:pStyle w:val="182"/>
                    <w:rPr>
                      <w:rFonts w:hint="eastAsia"/>
                      <w:color w:val="000000"/>
                    </w:rPr>
                  </w:pPr>
                  <w:r>
                    <w:rPr>
                      <w:rFonts w:hint="eastAsia"/>
                      <w:color w:val="000000"/>
                    </w:rPr>
                    <w:t>1.76</w:t>
                  </w:r>
                </w:p>
              </w:tc>
              <w:tc>
                <w:tcPr>
                  <w:tcW w:w="709" w:type="dxa"/>
                  <w:noWrap w:val="0"/>
                  <w:vAlign w:val="center"/>
                </w:tcPr>
                <w:p>
                  <w:pPr>
                    <w:pStyle w:val="182"/>
                    <w:rPr>
                      <w:rFonts w:hint="eastAsia"/>
                      <w:color w:val="000000"/>
                    </w:rPr>
                  </w:pPr>
                  <w:r>
                    <w:rPr>
                      <w:rFonts w:hint="eastAsia"/>
                      <w:color w:val="000000"/>
                    </w:rPr>
                    <w:t>达标</w:t>
                  </w:r>
                </w:p>
              </w:tc>
              <w:tc>
                <w:tcPr>
                  <w:tcW w:w="709" w:type="dxa"/>
                  <w:noWrap w:val="0"/>
                  <w:vAlign w:val="center"/>
                </w:tcPr>
                <w:p>
                  <w:pPr>
                    <w:pStyle w:val="182"/>
                    <w:rPr>
                      <w:rFonts w:hint="eastAsia"/>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noWrap w:val="0"/>
                  <w:vAlign w:val="center"/>
                </w:tcPr>
                <w:p>
                  <w:pPr>
                    <w:pStyle w:val="182"/>
                    <w:rPr>
                      <w:rFonts w:hint="eastAsia"/>
                      <w:color w:val="000000"/>
                    </w:rPr>
                  </w:pPr>
                  <w:r>
                    <w:rPr>
                      <w:rFonts w:hint="eastAsia"/>
                      <w:color w:val="000000"/>
                    </w:rPr>
                    <w:t>2</w:t>
                  </w:r>
                </w:p>
              </w:tc>
              <w:tc>
                <w:tcPr>
                  <w:tcW w:w="992" w:type="dxa"/>
                  <w:noWrap w:val="0"/>
                  <w:vAlign w:val="center"/>
                </w:tcPr>
                <w:p>
                  <w:pPr>
                    <w:jc w:val="center"/>
                    <w:rPr>
                      <w:rFonts w:hint="eastAsia" w:ascii="Calibri" w:hAnsi="Calibri"/>
                      <w:bCs/>
                      <w:color w:val="000000"/>
                      <w:szCs w:val="21"/>
                    </w:rPr>
                  </w:pPr>
                  <w:r>
                    <w:rPr>
                      <w:rFonts w:hint="eastAsia" w:ascii="Calibri" w:hAnsi="Calibri"/>
                      <w:bCs/>
                      <w:color w:val="000000"/>
                      <w:szCs w:val="21"/>
                    </w:rPr>
                    <w:t>东南面住户</w:t>
                  </w:r>
                </w:p>
              </w:tc>
              <w:tc>
                <w:tcPr>
                  <w:tcW w:w="457" w:type="dxa"/>
                  <w:noWrap w:val="0"/>
                  <w:vAlign w:val="center"/>
                </w:tcPr>
                <w:p>
                  <w:pPr>
                    <w:pStyle w:val="182"/>
                    <w:rPr>
                      <w:rFonts w:hint="eastAsia"/>
                      <w:color w:val="000000"/>
                    </w:rPr>
                  </w:pPr>
                  <w:r>
                    <w:rPr>
                      <w:rFonts w:hint="eastAsia"/>
                      <w:color w:val="000000"/>
                    </w:rPr>
                    <w:t>59</w:t>
                  </w:r>
                </w:p>
              </w:tc>
              <w:tc>
                <w:tcPr>
                  <w:tcW w:w="458" w:type="dxa"/>
                  <w:noWrap w:val="0"/>
                  <w:vAlign w:val="center"/>
                </w:tcPr>
                <w:p>
                  <w:pPr>
                    <w:pStyle w:val="182"/>
                    <w:rPr>
                      <w:rFonts w:hint="eastAsia"/>
                      <w:color w:val="000000"/>
                    </w:rPr>
                  </w:pPr>
                  <w:r>
                    <w:rPr>
                      <w:rFonts w:hint="eastAsia"/>
                      <w:color w:val="000000"/>
                    </w:rPr>
                    <w:t>42</w:t>
                  </w:r>
                </w:p>
              </w:tc>
              <w:tc>
                <w:tcPr>
                  <w:tcW w:w="496" w:type="dxa"/>
                  <w:noWrap w:val="0"/>
                  <w:vAlign w:val="center"/>
                </w:tcPr>
                <w:p>
                  <w:pPr>
                    <w:pStyle w:val="182"/>
                    <w:rPr>
                      <w:rFonts w:hint="eastAsia"/>
                      <w:color w:val="000000"/>
                    </w:rPr>
                  </w:pPr>
                  <w:r>
                    <w:rPr>
                      <w:rFonts w:hint="eastAsia"/>
                      <w:color w:val="000000"/>
                    </w:rPr>
                    <w:t>70</w:t>
                  </w:r>
                </w:p>
              </w:tc>
              <w:tc>
                <w:tcPr>
                  <w:tcW w:w="497" w:type="dxa"/>
                  <w:noWrap w:val="0"/>
                  <w:vAlign w:val="center"/>
                </w:tcPr>
                <w:p>
                  <w:pPr>
                    <w:pStyle w:val="182"/>
                    <w:rPr>
                      <w:rFonts w:hint="eastAsia"/>
                      <w:color w:val="000000"/>
                    </w:rPr>
                  </w:pPr>
                  <w:r>
                    <w:rPr>
                      <w:rFonts w:hint="eastAsia"/>
                      <w:color w:val="000000"/>
                    </w:rPr>
                    <w:t>55</w:t>
                  </w:r>
                </w:p>
              </w:tc>
              <w:tc>
                <w:tcPr>
                  <w:tcW w:w="496" w:type="dxa"/>
                  <w:noWrap w:val="0"/>
                  <w:vAlign w:val="center"/>
                </w:tcPr>
                <w:p>
                  <w:pPr>
                    <w:pStyle w:val="182"/>
                    <w:rPr>
                      <w:rFonts w:hint="eastAsia"/>
                      <w:color w:val="000000"/>
                    </w:rPr>
                  </w:pPr>
                  <w:r>
                    <w:rPr>
                      <w:rFonts w:hint="eastAsia"/>
                      <w:color w:val="000000"/>
                    </w:rPr>
                    <w:t>47</w:t>
                  </w:r>
                </w:p>
              </w:tc>
              <w:tc>
                <w:tcPr>
                  <w:tcW w:w="496" w:type="dxa"/>
                  <w:noWrap w:val="0"/>
                  <w:vAlign w:val="center"/>
                </w:tcPr>
                <w:p>
                  <w:pPr>
                    <w:pStyle w:val="182"/>
                    <w:rPr>
                      <w:rFonts w:hint="eastAsia"/>
                      <w:color w:val="000000"/>
                    </w:rPr>
                  </w:pPr>
                  <w:r>
                    <w:rPr>
                      <w:rFonts w:hint="eastAsia"/>
                      <w:color w:val="000000"/>
                    </w:rPr>
                    <w:t>39</w:t>
                  </w:r>
                </w:p>
              </w:tc>
              <w:tc>
                <w:tcPr>
                  <w:tcW w:w="496" w:type="dxa"/>
                  <w:noWrap w:val="0"/>
                  <w:vAlign w:val="center"/>
                </w:tcPr>
                <w:p>
                  <w:pPr>
                    <w:pStyle w:val="182"/>
                    <w:rPr>
                      <w:rFonts w:hint="eastAsia"/>
                      <w:color w:val="000000"/>
                    </w:rPr>
                  </w:pPr>
                  <w:r>
                    <w:rPr>
                      <w:rFonts w:hint="eastAsia"/>
                      <w:color w:val="000000"/>
                    </w:rPr>
                    <w:t>59.27</w:t>
                  </w:r>
                </w:p>
              </w:tc>
              <w:tc>
                <w:tcPr>
                  <w:tcW w:w="496" w:type="dxa"/>
                  <w:noWrap w:val="0"/>
                  <w:vAlign w:val="center"/>
                </w:tcPr>
                <w:p>
                  <w:pPr>
                    <w:pStyle w:val="182"/>
                    <w:rPr>
                      <w:rFonts w:hint="eastAsia"/>
                      <w:color w:val="000000"/>
                    </w:rPr>
                  </w:pPr>
                  <w:r>
                    <w:rPr>
                      <w:rFonts w:hint="eastAsia"/>
                      <w:color w:val="000000"/>
                    </w:rPr>
                    <w:t>43.76</w:t>
                  </w:r>
                </w:p>
              </w:tc>
              <w:tc>
                <w:tcPr>
                  <w:tcW w:w="603" w:type="dxa"/>
                  <w:noWrap w:val="0"/>
                  <w:vAlign w:val="center"/>
                </w:tcPr>
                <w:p>
                  <w:pPr>
                    <w:pStyle w:val="182"/>
                    <w:rPr>
                      <w:rFonts w:hint="eastAsia"/>
                      <w:color w:val="000000"/>
                    </w:rPr>
                  </w:pPr>
                  <w:r>
                    <w:rPr>
                      <w:rFonts w:hint="eastAsia"/>
                      <w:color w:val="000000"/>
                    </w:rPr>
                    <w:t>0.29</w:t>
                  </w:r>
                </w:p>
              </w:tc>
              <w:tc>
                <w:tcPr>
                  <w:tcW w:w="604" w:type="dxa"/>
                  <w:noWrap w:val="0"/>
                  <w:vAlign w:val="center"/>
                </w:tcPr>
                <w:p>
                  <w:pPr>
                    <w:pStyle w:val="182"/>
                    <w:rPr>
                      <w:rFonts w:hint="eastAsia"/>
                      <w:color w:val="000000"/>
                    </w:rPr>
                  </w:pPr>
                  <w:r>
                    <w:rPr>
                      <w:rFonts w:hint="eastAsia"/>
                      <w:color w:val="000000"/>
                    </w:rPr>
                    <w:t>1.76</w:t>
                  </w:r>
                </w:p>
              </w:tc>
              <w:tc>
                <w:tcPr>
                  <w:tcW w:w="709" w:type="dxa"/>
                  <w:noWrap w:val="0"/>
                  <w:vAlign w:val="center"/>
                </w:tcPr>
                <w:p>
                  <w:pPr>
                    <w:pStyle w:val="182"/>
                    <w:rPr>
                      <w:rFonts w:hint="eastAsia"/>
                      <w:color w:val="000000"/>
                    </w:rPr>
                  </w:pPr>
                  <w:r>
                    <w:rPr>
                      <w:rFonts w:hint="eastAsia"/>
                      <w:color w:val="000000"/>
                    </w:rPr>
                    <w:t>达标</w:t>
                  </w:r>
                </w:p>
              </w:tc>
              <w:tc>
                <w:tcPr>
                  <w:tcW w:w="709" w:type="dxa"/>
                  <w:noWrap w:val="0"/>
                  <w:vAlign w:val="center"/>
                </w:tcPr>
                <w:p>
                  <w:pPr>
                    <w:pStyle w:val="182"/>
                    <w:rPr>
                      <w:rFonts w:hint="eastAsia"/>
                      <w:color w:val="000000"/>
                    </w:rPr>
                  </w:pPr>
                  <w:r>
                    <w:rPr>
                      <w:rFonts w:hint="eastAsia"/>
                      <w:color w:val="000000"/>
                    </w:rPr>
                    <w:t>达标</w:t>
                  </w:r>
                </w:p>
              </w:tc>
            </w:tr>
          </w:tbl>
          <w:p>
            <w:pPr>
              <w:pStyle w:val="183"/>
              <w:ind w:firstLine="480"/>
              <w:rPr>
                <w:rFonts w:hint="eastAsia"/>
                <w:color w:val="000000"/>
              </w:rPr>
            </w:pPr>
            <w:r>
              <w:rPr>
                <w:rFonts w:hint="eastAsia"/>
                <w:color w:val="000000"/>
              </w:rPr>
              <w:t>综上，本项目厂区噪声经厂房隔声、基础减振等降噪措施，且经过距离衰减，厂界处和周围噪声敏感点噪声值均可实现达标排放，对周围声环境影响可接受，不会改变当地声环境质量现状。</w:t>
            </w:r>
          </w:p>
          <w:p>
            <w:pPr>
              <w:pStyle w:val="183"/>
              <w:ind w:firstLine="480"/>
              <w:rPr>
                <w:rFonts w:hint="eastAsia"/>
                <w:color w:val="000000"/>
              </w:rPr>
            </w:pPr>
            <w:r>
              <w:rPr>
                <w:rFonts w:hint="eastAsia"/>
                <w:color w:val="000000"/>
              </w:rPr>
              <w:t>通过以上措施，可以降低本项目产生的噪声对周围环境的影响。</w:t>
            </w:r>
          </w:p>
          <w:p>
            <w:pPr>
              <w:spacing w:line="360" w:lineRule="auto"/>
              <w:ind w:firstLine="482" w:firstLineChars="200"/>
              <w:rPr>
                <w:rFonts w:hint="eastAsia"/>
                <w:b/>
                <w:color w:val="000000"/>
                <w:sz w:val="24"/>
              </w:rPr>
            </w:pPr>
            <w:r>
              <w:rPr>
                <w:rFonts w:hint="eastAsia"/>
                <w:b/>
                <w:color w:val="000000"/>
                <w:sz w:val="24"/>
              </w:rPr>
              <w:t>4）环境监测计划</w:t>
            </w:r>
          </w:p>
          <w:p>
            <w:pPr>
              <w:pStyle w:val="183"/>
              <w:ind w:firstLine="480"/>
              <w:rPr>
                <w:rFonts w:hint="eastAsia"/>
                <w:color w:val="000000"/>
                <w:kern w:val="0"/>
              </w:rPr>
            </w:pPr>
            <w:r>
              <w:rPr>
                <w:rFonts w:hint="eastAsia"/>
                <w:color w:val="000000"/>
                <w:kern w:val="0"/>
              </w:rPr>
              <w:t>本项目为石膏、水泥制品及类似制品制造302，根据《固定污染源排污许可分类管理名录》（2019版），本项目为登记管理。根据《排污单位自行监测技术指南 总则》（HJ819-2017）5.4.2要求，本项目监测计划如下。</w:t>
            </w:r>
          </w:p>
          <w:p>
            <w:pPr>
              <w:tabs>
                <w:tab w:val="right" w:pos="8306"/>
              </w:tabs>
              <w:spacing w:line="360" w:lineRule="auto"/>
              <w:jc w:val="center"/>
              <w:rPr>
                <w:b/>
                <w:bCs/>
                <w:color w:val="000000"/>
                <w:szCs w:val="21"/>
              </w:rPr>
            </w:pPr>
            <w:r>
              <w:rPr>
                <w:b/>
                <w:bCs/>
                <w:color w:val="000000"/>
                <w:szCs w:val="21"/>
              </w:rPr>
              <w:t>表</w:t>
            </w:r>
            <w:r>
              <w:rPr>
                <w:rFonts w:hint="eastAsia"/>
                <w:b/>
                <w:bCs/>
                <w:color w:val="000000"/>
                <w:szCs w:val="21"/>
              </w:rPr>
              <w:t xml:space="preserve">4-20 </w:t>
            </w:r>
            <w:r>
              <w:rPr>
                <w:b/>
                <w:bCs/>
                <w:color w:val="000000"/>
                <w:szCs w:val="21"/>
              </w:rPr>
              <w:t>项目监测计划表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13"/>
              <w:gridCol w:w="1703"/>
              <w:gridCol w:w="1831"/>
              <w:gridCol w:w="1159"/>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监测时段</w:t>
                  </w:r>
                </w:p>
              </w:tc>
              <w:tc>
                <w:tcPr>
                  <w:tcW w:w="686" w:type="pct"/>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监测内容</w:t>
                  </w:r>
                </w:p>
              </w:tc>
              <w:tc>
                <w:tcPr>
                  <w:tcW w:w="1049" w:type="pct"/>
                  <w:noWrap w:val="0"/>
                  <w:vAlign w:val="center"/>
                </w:tcPr>
                <w:p>
                  <w:pPr>
                    <w:wordWrap w:val="0"/>
                    <w:autoSpaceDE w:val="0"/>
                    <w:autoSpaceDN w:val="0"/>
                    <w:adjustRightInd w:val="0"/>
                    <w:jc w:val="center"/>
                    <w:rPr>
                      <w:rFonts w:hint="eastAsia" w:ascii="Calibri" w:hAnsi="Calibri"/>
                      <w:b/>
                      <w:color w:val="000000"/>
                      <w:kern w:val="0"/>
                      <w:szCs w:val="21"/>
                    </w:rPr>
                  </w:pPr>
                  <w:r>
                    <w:rPr>
                      <w:rFonts w:ascii="Calibri" w:hAnsi="Calibri"/>
                      <w:b/>
                      <w:color w:val="000000"/>
                      <w:kern w:val="0"/>
                      <w:szCs w:val="21"/>
                    </w:rPr>
                    <w:t>监测点</w:t>
                  </w:r>
                  <w:r>
                    <w:rPr>
                      <w:rFonts w:hint="eastAsia" w:ascii="Calibri" w:hAnsi="Calibri"/>
                      <w:b/>
                      <w:color w:val="000000"/>
                      <w:kern w:val="0"/>
                      <w:szCs w:val="21"/>
                    </w:rPr>
                    <w:t>位</w:t>
                  </w:r>
                </w:p>
              </w:tc>
              <w:tc>
                <w:tcPr>
                  <w:tcW w:w="1128" w:type="pct"/>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监测项目</w:t>
                  </w:r>
                </w:p>
              </w:tc>
              <w:tc>
                <w:tcPr>
                  <w:tcW w:w="714" w:type="pct"/>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监测频率</w:t>
                  </w:r>
                </w:p>
              </w:tc>
              <w:tc>
                <w:tcPr>
                  <w:tcW w:w="696" w:type="pct"/>
                  <w:noWrap w:val="0"/>
                  <w:vAlign w:val="center"/>
                </w:tcPr>
                <w:p>
                  <w:pPr>
                    <w:wordWrap w:val="0"/>
                    <w:autoSpaceDE w:val="0"/>
                    <w:autoSpaceDN w:val="0"/>
                    <w:adjustRightInd w:val="0"/>
                    <w:jc w:val="center"/>
                    <w:rPr>
                      <w:rFonts w:ascii="Calibri" w:hAnsi="Calibri"/>
                      <w:b/>
                      <w:color w:val="000000"/>
                      <w:kern w:val="0"/>
                      <w:szCs w:val="21"/>
                    </w:rPr>
                  </w:pPr>
                  <w:r>
                    <w:rPr>
                      <w:rFonts w:ascii="Calibri" w:hAnsi="Calibri"/>
                      <w:b/>
                      <w:color w:val="000000"/>
                      <w:kern w:val="0"/>
                      <w:szCs w:val="2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运营期</w:t>
                  </w:r>
                </w:p>
              </w:tc>
              <w:tc>
                <w:tcPr>
                  <w:tcW w:w="686" w:type="pc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噪声</w:t>
                  </w:r>
                </w:p>
              </w:tc>
              <w:tc>
                <w:tcPr>
                  <w:tcW w:w="1049" w:type="pc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项目厂界四周</w:t>
                  </w:r>
                </w:p>
              </w:tc>
              <w:tc>
                <w:tcPr>
                  <w:tcW w:w="1128" w:type="pc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昼</w:t>
                  </w:r>
                  <w:r>
                    <w:rPr>
                      <w:rFonts w:hint="eastAsia" w:ascii="Calibri" w:hAnsi="Calibri"/>
                      <w:color w:val="000000"/>
                      <w:kern w:val="0"/>
                      <w:szCs w:val="21"/>
                    </w:rPr>
                    <w:t>间</w:t>
                  </w:r>
                  <w:r>
                    <w:rPr>
                      <w:rFonts w:ascii="Calibri" w:hAnsi="Calibri"/>
                      <w:color w:val="000000"/>
                      <w:kern w:val="0"/>
                      <w:szCs w:val="21"/>
                    </w:rPr>
                    <w:t>连续等效A声级</w:t>
                  </w:r>
                </w:p>
              </w:tc>
              <w:tc>
                <w:tcPr>
                  <w:tcW w:w="714" w:type="pct"/>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1次/季度</w:t>
                  </w:r>
                </w:p>
              </w:tc>
              <w:tc>
                <w:tcPr>
                  <w:tcW w:w="696" w:type="pct"/>
                  <w:noWrap w:val="0"/>
                  <w:vAlign w:val="center"/>
                </w:tcPr>
                <w:p>
                  <w:pPr>
                    <w:wordWrap w:val="0"/>
                    <w:autoSpaceDE w:val="0"/>
                    <w:autoSpaceDN w:val="0"/>
                    <w:adjustRightInd w:val="0"/>
                    <w:jc w:val="center"/>
                    <w:rPr>
                      <w:rFonts w:ascii="Calibri" w:hAnsi="Calibri"/>
                      <w:color w:val="000000"/>
                      <w:kern w:val="0"/>
                      <w:szCs w:val="21"/>
                    </w:rPr>
                  </w:pPr>
                  <w:r>
                    <w:rPr>
                      <w:rFonts w:ascii="Calibri" w:hAnsi="Calibri"/>
                      <w:color w:val="000000"/>
                      <w:kern w:val="0"/>
                      <w:szCs w:val="21"/>
                    </w:rPr>
                    <w:t>按相关规范进行</w:t>
                  </w:r>
                </w:p>
              </w:tc>
            </w:tr>
          </w:tbl>
          <w:p>
            <w:pPr>
              <w:pStyle w:val="183"/>
              <w:ind w:firstLine="482"/>
              <w:rPr>
                <w:rFonts w:hint="eastAsia"/>
                <w:b/>
                <w:color w:val="000000"/>
              </w:rPr>
            </w:pPr>
            <w:r>
              <w:rPr>
                <w:rFonts w:hint="eastAsia"/>
                <w:b/>
                <w:color w:val="000000"/>
              </w:rPr>
              <w:t>（2）运输噪声产生情况、处理措施</w:t>
            </w:r>
          </w:p>
          <w:p>
            <w:pPr>
              <w:pStyle w:val="183"/>
              <w:ind w:firstLine="480"/>
              <w:rPr>
                <w:rFonts w:hint="eastAsia"/>
                <w:color w:val="000000"/>
              </w:rPr>
            </w:pPr>
            <w:r>
              <w:rPr>
                <w:rFonts w:hint="eastAsia"/>
                <w:color w:val="000000"/>
              </w:rPr>
              <w:t>1）噪声源强</w:t>
            </w:r>
          </w:p>
          <w:p>
            <w:pPr>
              <w:pStyle w:val="183"/>
              <w:ind w:firstLine="480"/>
              <w:rPr>
                <w:rFonts w:hint="eastAsia"/>
                <w:color w:val="000000"/>
                <w:highlight w:val="yellow"/>
              </w:rPr>
            </w:pPr>
            <w:r>
              <w:rPr>
                <w:rFonts w:hint="eastAsia"/>
                <w:color w:val="000000"/>
              </w:rPr>
              <w:t>本项目营运后，运输车辆依托紧邻苏沙路进行运输，通过厂区东南面进入厂区。对于进出厂区内的运输车辆而言，属间歇性噪声，且源强较小，通过加强管理对周边环境影响不大。根据调查，运输车辆正常行驶时噪声可达80dB，鸣笛时可达85dB。</w:t>
            </w:r>
          </w:p>
          <w:p>
            <w:pPr>
              <w:wordWrap w:val="0"/>
              <w:adjustRightInd w:val="0"/>
              <w:snapToGrid w:val="0"/>
              <w:spacing w:line="360" w:lineRule="auto"/>
              <w:ind w:firstLine="480" w:firstLineChars="200"/>
              <w:jc w:val="left"/>
              <w:rPr>
                <w:color w:val="000000"/>
                <w:sz w:val="24"/>
              </w:rPr>
            </w:pPr>
            <w:r>
              <w:rPr>
                <w:color w:val="000000"/>
                <w:sz w:val="24"/>
              </w:rPr>
              <w:t>2）预测模式</w:t>
            </w:r>
          </w:p>
          <w:p>
            <w:pPr>
              <w:wordWrap w:val="0"/>
              <w:adjustRightInd w:val="0"/>
              <w:snapToGrid w:val="0"/>
              <w:spacing w:line="360" w:lineRule="auto"/>
              <w:ind w:firstLine="480" w:firstLineChars="200"/>
              <w:jc w:val="left"/>
              <w:rPr>
                <w:color w:val="000000"/>
                <w:sz w:val="24"/>
              </w:rPr>
            </w:pPr>
            <w:r>
              <w:rPr>
                <w:color w:val="000000"/>
                <w:sz w:val="24"/>
              </w:rPr>
              <w:t>运输车辆线声源预测模式采用以下预测模式进行预测：</w:t>
            </w:r>
          </w:p>
          <w:p>
            <w:pPr>
              <w:wordWrap w:val="0"/>
              <w:adjustRightInd w:val="0"/>
              <w:snapToGrid w:val="0"/>
              <w:spacing w:line="360" w:lineRule="auto"/>
              <w:ind w:firstLine="480" w:firstLineChars="200"/>
              <w:jc w:val="center"/>
              <w:rPr>
                <w:color w:val="000000"/>
                <w:sz w:val="24"/>
              </w:rPr>
            </w:pPr>
            <w:r>
              <w:rPr>
                <w:color w:val="000000"/>
                <w:position w:val="-32"/>
                <w:sz w:val="24"/>
              </w:rPr>
              <w:drawing>
                <wp:inline distT="0" distB="0" distL="114300" distR="114300">
                  <wp:extent cx="1584325" cy="523240"/>
                  <wp:effectExtent l="0" t="0" r="15875" b="10795"/>
                  <wp:docPr id="3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8"/>
                          <pic:cNvPicPr>
                            <a:picLocks noChangeAspect="1"/>
                          </pic:cNvPicPr>
                        </pic:nvPicPr>
                        <pic:blipFill>
                          <a:blip r:embed="rId30"/>
                          <a:stretch>
                            <a:fillRect/>
                          </a:stretch>
                        </pic:blipFill>
                        <pic:spPr>
                          <a:xfrm>
                            <a:off x="0" y="0"/>
                            <a:ext cx="1584325" cy="523240"/>
                          </a:xfrm>
                          <a:prstGeom prst="rect">
                            <a:avLst/>
                          </a:prstGeom>
                          <a:noFill/>
                          <a:ln>
                            <a:noFill/>
                          </a:ln>
                        </pic:spPr>
                      </pic:pic>
                    </a:graphicData>
                  </a:graphic>
                </wp:inline>
              </w:drawing>
            </w:r>
          </w:p>
          <w:p>
            <w:pPr>
              <w:wordWrap w:val="0"/>
              <w:adjustRightInd w:val="0"/>
              <w:snapToGrid w:val="0"/>
              <w:spacing w:line="360" w:lineRule="auto"/>
              <w:ind w:firstLine="480" w:firstLineChars="200"/>
              <w:jc w:val="left"/>
              <w:rPr>
                <w:color w:val="000000"/>
                <w:sz w:val="24"/>
              </w:rPr>
            </w:pPr>
            <w:r>
              <w:rPr>
                <w:color w:val="000000"/>
                <w:sz w:val="24"/>
              </w:rPr>
              <w:t xml:space="preserve">  式中：</w:t>
            </w:r>
            <w:r>
              <w:rPr>
                <w:color w:val="000000"/>
                <w:sz w:val="24"/>
              </w:rPr>
              <w:drawing>
                <wp:inline distT="0" distB="0" distL="114300" distR="114300">
                  <wp:extent cx="254000" cy="228600"/>
                  <wp:effectExtent l="0" t="0" r="12700" b="0"/>
                  <wp:docPr id="3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9"/>
                          <pic:cNvPicPr>
                            <a:picLocks noChangeAspect="1"/>
                          </pic:cNvPicPr>
                        </pic:nvPicPr>
                        <pic:blipFill>
                          <a:blip r:embed="rId31"/>
                          <a:stretch>
                            <a:fillRect/>
                          </a:stretch>
                        </pic:blipFill>
                        <pic:spPr>
                          <a:xfrm>
                            <a:off x="0" y="0"/>
                            <a:ext cx="254000" cy="228600"/>
                          </a:xfrm>
                          <a:prstGeom prst="rect">
                            <a:avLst/>
                          </a:prstGeom>
                          <a:noFill/>
                          <a:ln>
                            <a:noFill/>
                          </a:ln>
                        </pic:spPr>
                      </pic:pic>
                    </a:graphicData>
                  </a:graphic>
                </wp:inline>
              </w:drawing>
            </w:r>
            <w:r>
              <w:rPr>
                <w:color w:val="000000"/>
                <w:sz w:val="24"/>
              </w:rPr>
              <w:t>——点（线）源在预测点产生的声压级，dB(A)；</w:t>
            </w:r>
          </w:p>
          <w:p>
            <w:pPr>
              <w:wordWrap w:val="0"/>
              <w:adjustRightInd w:val="0"/>
              <w:snapToGrid w:val="0"/>
              <w:spacing w:line="360" w:lineRule="auto"/>
              <w:ind w:firstLine="480" w:firstLineChars="200"/>
              <w:jc w:val="left"/>
              <w:rPr>
                <w:color w:val="000000"/>
                <w:sz w:val="24"/>
              </w:rPr>
            </w:pPr>
            <w:r>
              <w:rPr>
                <w:color w:val="000000"/>
                <w:sz w:val="24"/>
              </w:rPr>
              <w:t xml:space="preserve">        </w:t>
            </w:r>
            <w:r>
              <w:rPr>
                <w:color w:val="000000"/>
                <w:sz w:val="24"/>
              </w:rPr>
              <w:drawing>
                <wp:inline distT="0" distB="0" distL="114300" distR="114300">
                  <wp:extent cx="495300" cy="228600"/>
                  <wp:effectExtent l="0" t="0" r="0" b="0"/>
                  <wp:docPr id="3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0"/>
                          <pic:cNvPicPr>
                            <a:picLocks noChangeAspect="1"/>
                          </pic:cNvPicPr>
                        </pic:nvPicPr>
                        <pic:blipFill>
                          <a:blip r:embed="rId32"/>
                          <a:stretch>
                            <a:fillRect/>
                          </a:stretch>
                        </pic:blipFill>
                        <pic:spPr>
                          <a:xfrm>
                            <a:off x="0" y="0"/>
                            <a:ext cx="495300" cy="228600"/>
                          </a:xfrm>
                          <a:prstGeom prst="rect">
                            <a:avLst/>
                          </a:prstGeom>
                          <a:noFill/>
                          <a:ln>
                            <a:noFill/>
                          </a:ln>
                        </pic:spPr>
                      </pic:pic>
                    </a:graphicData>
                  </a:graphic>
                </wp:inline>
              </w:drawing>
            </w:r>
            <w:r>
              <w:rPr>
                <w:color w:val="000000"/>
                <w:sz w:val="24"/>
              </w:rPr>
              <w:t>—— 参考值r</w:t>
            </w:r>
            <w:r>
              <w:rPr>
                <w:color w:val="000000"/>
                <w:sz w:val="24"/>
                <w:vertAlign w:val="subscript"/>
              </w:rPr>
              <w:t>0</w:t>
            </w:r>
            <w:r>
              <w:rPr>
                <w:color w:val="000000"/>
                <w:sz w:val="24"/>
              </w:rPr>
              <w:t>处的声压级，dB(A)；</w:t>
            </w:r>
          </w:p>
          <w:p>
            <w:pPr>
              <w:wordWrap w:val="0"/>
              <w:adjustRightInd w:val="0"/>
              <w:snapToGrid w:val="0"/>
              <w:spacing w:line="360" w:lineRule="auto"/>
              <w:ind w:firstLine="480" w:firstLineChars="200"/>
              <w:jc w:val="left"/>
              <w:rPr>
                <w:color w:val="000000"/>
                <w:sz w:val="24"/>
              </w:rPr>
            </w:pPr>
            <w:r>
              <w:rPr>
                <w:color w:val="000000"/>
                <w:sz w:val="24"/>
              </w:rPr>
              <w:t xml:space="preserve">        </w:t>
            </w:r>
            <w:r>
              <w:rPr>
                <w:color w:val="000000"/>
                <w:sz w:val="24"/>
              </w:rPr>
              <w:drawing>
                <wp:inline distT="0" distB="0" distL="114300" distR="114300">
                  <wp:extent cx="114300" cy="127000"/>
                  <wp:effectExtent l="0" t="0" r="0" b="3810"/>
                  <wp:docPr id="3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1"/>
                          <pic:cNvPicPr>
                            <a:picLocks noChangeAspect="1"/>
                          </pic:cNvPicPr>
                        </pic:nvPicPr>
                        <pic:blipFill>
                          <a:blip r:embed="rId33"/>
                          <a:stretch>
                            <a:fillRect/>
                          </a:stretch>
                        </pic:blipFill>
                        <pic:spPr>
                          <a:xfrm>
                            <a:off x="0" y="0"/>
                            <a:ext cx="114300" cy="127000"/>
                          </a:xfrm>
                          <a:prstGeom prst="rect">
                            <a:avLst/>
                          </a:prstGeom>
                          <a:noFill/>
                          <a:ln>
                            <a:noFill/>
                          </a:ln>
                        </pic:spPr>
                      </pic:pic>
                    </a:graphicData>
                  </a:graphic>
                </wp:inline>
              </w:drawing>
            </w:r>
            <w:r>
              <w:rPr>
                <w:color w:val="000000"/>
                <w:sz w:val="24"/>
              </w:rPr>
              <w:t xml:space="preserve"> ——预测点距声源的距离(m)；</w:t>
            </w:r>
          </w:p>
          <w:p>
            <w:pPr>
              <w:wordWrap w:val="0"/>
              <w:adjustRightInd w:val="0"/>
              <w:snapToGrid w:val="0"/>
              <w:spacing w:line="360" w:lineRule="auto"/>
              <w:ind w:firstLine="480" w:firstLineChars="200"/>
              <w:jc w:val="left"/>
              <w:rPr>
                <w:color w:val="000000"/>
                <w:sz w:val="24"/>
              </w:rPr>
            </w:pPr>
            <w:r>
              <w:rPr>
                <w:color w:val="000000"/>
                <w:sz w:val="24"/>
              </w:rPr>
              <w:t xml:space="preserve">        </w:t>
            </w:r>
            <w:r>
              <w:rPr>
                <w:color w:val="000000"/>
                <w:sz w:val="24"/>
              </w:rPr>
              <w:drawing>
                <wp:inline distT="0" distB="0" distL="114300" distR="114300">
                  <wp:extent cx="139700" cy="228600"/>
                  <wp:effectExtent l="0" t="0" r="12700" b="0"/>
                  <wp:docPr id="3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2"/>
                          <pic:cNvPicPr>
                            <a:picLocks noChangeAspect="1"/>
                          </pic:cNvPicPr>
                        </pic:nvPicPr>
                        <pic:blipFill>
                          <a:blip r:embed="rId34"/>
                          <a:stretch>
                            <a:fillRect/>
                          </a:stretch>
                        </pic:blipFill>
                        <pic:spPr>
                          <a:xfrm>
                            <a:off x="0" y="0"/>
                            <a:ext cx="139700" cy="228600"/>
                          </a:xfrm>
                          <a:prstGeom prst="rect">
                            <a:avLst/>
                          </a:prstGeom>
                          <a:noFill/>
                          <a:ln>
                            <a:noFill/>
                          </a:ln>
                        </pic:spPr>
                      </pic:pic>
                    </a:graphicData>
                  </a:graphic>
                </wp:inline>
              </w:drawing>
            </w:r>
            <w:r>
              <w:rPr>
                <w:color w:val="000000"/>
                <w:sz w:val="24"/>
              </w:rPr>
              <w:t>——参考位置距声源的距离(m)；</w:t>
            </w:r>
          </w:p>
          <w:p>
            <w:pPr>
              <w:wordWrap w:val="0"/>
              <w:adjustRightInd w:val="0"/>
              <w:snapToGrid w:val="0"/>
              <w:spacing w:line="360" w:lineRule="auto"/>
              <w:ind w:firstLine="480" w:firstLineChars="200"/>
              <w:jc w:val="left"/>
              <w:rPr>
                <w:color w:val="000000"/>
                <w:sz w:val="24"/>
              </w:rPr>
            </w:pPr>
            <w:r>
              <w:rPr>
                <w:color w:val="000000"/>
                <w:sz w:val="24"/>
              </w:rPr>
              <w:t xml:space="preserve">        </w:t>
            </w:r>
            <w:r>
              <w:rPr>
                <w:color w:val="000000"/>
                <w:sz w:val="24"/>
              </w:rPr>
              <w:drawing>
                <wp:inline distT="0" distB="0" distL="114300" distR="114300">
                  <wp:extent cx="228600" cy="165100"/>
                  <wp:effectExtent l="0" t="0" r="0" b="5080"/>
                  <wp:docPr id="3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3"/>
                          <pic:cNvPicPr>
                            <a:picLocks noChangeAspect="1"/>
                          </pic:cNvPicPr>
                        </pic:nvPicPr>
                        <pic:blipFill>
                          <a:blip r:embed="rId35"/>
                          <a:stretch>
                            <a:fillRect/>
                          </a:stretch>
                        </pic:blipFill>
                        <pic:spPr>
                          <a:xfrm>
                            <a:off x="0" y="0"/>
                            <a:ext cx="228600" cy="165100"/>
                          </a:xfrm>
                          <a:prstGeom prst="rect">
                            <a:avLst/>
                          </a:prstGeom>
                          <a:noFill/>
                          <a:ln>
                            <a:noFill/>
                          </a:ln>
                        </pic:spPr>
                      </pic:pic>
                    </a:graphicData>
                  </a:graphic>
                </wp:inline>
              </w:drawing>
            </w:r>
            <w:r>
              <w:rPr>
                <w:color w:val="000000"/>
                <w:sz w:val="24"/>
              </w:rPr>
              <w:t>——各种因素引起的衰减量(dB)。</w:t>
            </w:r>
          </w:p>
          <w:p>
            <w:pPr>
              <w:pStyle w:val="183"/>
              <w:ind w:firstLine="480"/>
              <w:rPr>
                <w:bCs/>
                <w:color w:val="000000"/>
                <w:sz w:val="21"/>
                <w:szCs w:val="21"/>
              </w:rPr>
            </w:pPr>
            <w:r>
              <w:rPr>
                <w:color w:val="000000"/>
              </w:rPr>
              <w:t>3）预测结</w:t>
            </w:r>
            <w:r>
              <w:rPr>
                <w:bCs/>
                <w:color w:val="000000"/>
                <w:sz w:val="21"/>
                <w:szCs w:val="21"/>
              </w:rPr>
              <w:t>果</w:t>
            </w:r>
          </w:p>
          <w:p>
            <w:pPr>
              <w:tabs>
                <w:tab w:val="right" w:pos="8306"/>
              </w:tabs>
              <w:spacing w:line="360" w:lineRule="auto"/>
              <w:jc w:val="center"/>
              <w:rPr>
                <w:b/>
                <w:bCs/>
                <w:color w:val="000000"/>
                <w:szCs w:val="21"/>
              </w:rPr>
            </w:pPr>
            <w:r>
              <w:rPr>
                <w:b/>
                <w:bCs/>
                <w:color w:val="000000"/>
                <w:szCs w:val="21"/>
              </w:rPr>
              <w:t>表</w:t>
            </w:r>
            <w:r>
              <w:rPr>
                <w:rFonts w:hint="eastAsia"/>
                <w:b/>
                <w:bCs/>
                <w:color w:val="000000"/>
                <w:szCs w:val="21"/>
              </w:rPr>
              <w:t>4-21</w:t>
            </w:r>
            <w:r>
              <w:rPr>
                <w:b/>
                <w:bCs/>
                <w:color w:val="000000"/>
                <w:szCs w:val="21"/>
              </w:rPr>
              <w:t xml:space="preserve"> 运输车辆噪声排放预测值</w:t>
            </w:r>
          </w:p>
          <w:tbl>
            <w:tblPr>
              <w:tblStyle w:val="39"/>
              <w:tblW w:w="7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680"/>
              <w:gridCol w:w="680"/>
              <w:gridCol w:w="680"/>
              <w:gridCol w:w="680"/>
              <w:gridCol w:w="680"/>
              <w:gridCol w:w="680"/>
              <w:gridCol w:w="680"/>
              <w:gridCol w:w="68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4" w:type="dxa"/>
                  <w:noWrap w:val="0"/>
                  <w:vAlign w:val="center"/>
                </w:tcPr>
                <w:p>
                  <w:pPr>
                    <w:wordWrap w:val="0"/>
                    <w:autoSpaceDE w:val="0"/>
                    <w:autoSpaceDN w:val="0"/>
                    <w:adjustRightInd w:val="0"/>
                    <w:jc w:val="center"/>
                    <w:rPr>
                      <w:b/>
                      <w:color w:val="000000"/>
                      <w:kern w:val="0"/>
                      <w:szCs w:val="21"/>
                    </w:rPr>
                  </w:pPr>
                  <w:r>
                    <w:rPr>
                      <w:rFonts w:hAnsi="宋体"/>
                      <w:b/>
                      <w:color w:val="000000"/>
                      <w:kern w:val="0"/>
                      <w:szCs w:val="21"/>
                    </w:rPr>
                    <w:t>距离（</w:t>
                  </w:r>
                  <w:r>
                    <w:rPr>
                      <w:b/>
                      <w:color w:val="000000"/>
                      <w:kern w:val="0"/>
                      <w:szCs w:val="21"/>
                    </w:rPr>
                    <w:t>m</w:t>
                  </w:r>
                  <w:r>
                    <w:rPr>
                      <w:rFonts w:hAnsi="宋体"/>
                      <w:b/>
                      <w:color w:val="000000"/>
                      <w:kern w:val="0"/>
                      <w:szCs w:val="21"/>
                    </w:rPr>
                    <w:t>）</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5</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10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15</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20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30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40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50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4" w:type="dxa"/>
                  <w:noWrap w:val="0"/>
                  <w:vAlign w:val="center"/>
                </w:tcPr>
                <w:p>
                  <w:pPr>
                    <w:wordWrap w:val="0"/>
                    <w:autoSpaceDE w:val="0"/>
                    <w:autoSpaceDN w:val="0"/>
                    <w:adjustRightInd w:val="0"/>
                    <w:jc w:val="center"/>
                    <w:rPr>
                      <w:b/>
                      <w:color w:val="000000"/>
                      <w:kern w:val="0"/>
                      <w:szCs w:val="21"/>
                    </w:rPr>
                  </w:pPr>
                  <w:r>
                    <w:rPr>
                      <w:rFonts w:hAnsi="宋体"/>
                      <w:b/>
                      <w:color w:val="000000"/>
                      <w:kern w:val="0"/>
                      <w:szCs w:val="21"/>
                    </w:rPr>
                    <w:t>噪声值（</w:t>
                  </w:r>
                  <w:r>
                    <w:rPr>
                      <w:b/>
                      <w:color w:val="000000"/>
                      <w:kern w:val="0"/>
                      <w:szCs w:val="21"/>
                    </w:rPr>
                    <w:t>dB(A)</w:t>
                  </w:r>
                  <w:r>
                    <w:rPr>
                      <w:rFonts w:hAnsi="宋体"/>
                      <w:b/>
                      <w:color w:val="000000"/>
                      <w:kern w:val="0"/>
                      <w:szCs w:val="21"/>
                    </w:rPr>
                    <w:t>）</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80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66</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60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56</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53</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50</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47</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46</w:t>
                  </w:r>
                </w:p>
              </w:tc>
              <w:tc>
                <w:tcPr>
                  <w:tcW w:w="680" w:type="dxa"/>
                  <w:noWrap w:val="0"/>
                  <w:vAlign w:val="center"/>
                </w:tcPr>
                <w:p>
                  <w:pPr>
                    <w:wordWrap w:val="0"/>
                    <w:autoSpaceDE w:val="0"/>
                    <w:autoSpaceDN w:val="0"/>
                    <w:adjustRightInd w:val="0"/>
                    <w:jc w:val="center"/>
                    <w:rPr>
                      <w:color w:val="000000"/>
                      <w:kern w:val="0"/>
                      <w:szCs w:val="21"/>
                    </w:rPr>
                  </w:pPr>
                  <w:r>
                    <w:rPr>
                      <w:color w:val="000000"/>
                      <w:kern w:val="0"/>
                      <w:szCs w:val="21"/>
                    </w:rPr>
                    <w:t>44</w:t>
                  </w:r>
                </w:p>
              </w:tc>
            </w:tr>
          </w:tbl>
          <w:p>
            <w:pPr>
              <w:wordWrap w:val="0"/>
              <w:adjustRightInd w:val="0"/>
              <w:snapToGrid w:val="0"/>
              <w:spacing w:line="360" w:lineRule="auto"/>
              <w:ind w:firstLine="480" w:firstLineChars="200"/>
              <w:jc w:val="left"/>
              <w:rPr>
                <w:rFonts w:hint="eastAsia"/>
                <w:color w:val="000000"/>
                <w:sz w:val="24"/>
              </w:rPr>
            </w:pPr>
            <w:r>
              <w:rPr>
                <w:color w:val="000000"/>
                <w:sz w:val="24"/>
              </w:rPr>
              <w:t>根据</w:t>
            </w:r>
            <w:r>
              <w:rPr>
                <w:rFonts w:hint="eastAsia"/>
                <w:color w:val="000000"/>
                <w:sz w:val="24"/>
              </w:rPr>
              <w:t>上表</w:t>
            </w:r>
            <w:r>
              <w:rPr>
                <w:color w:val="000000"/>
                <w:sz w:val="24"/>
              </w:rPr>
              <w:t>可知，运输车辆在10m处的噪声能够达到《声环境质量标准》（GB3096-2008）中2类标准要求。</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本项目最近住户位于厂区南面，距离厂界约15m；该住户位于苏沙路道路旁5m，运输车辆经过时产生的噪声值为66（dB(A)），满足《声环境质量标准》（GB3096-2008）中昼间4类标准要求，不满足夜间4类标准要求。本评价要求项目运输必须在昼间进行，夜间严禁运输，且昼间运输应避开午休时间，经过住户时不鸣笛，道路及时修缮，确保路况良好。采取以上措施后，项目运输对道路沿线住户影响可接受。</w:t>
            </w:r>
          </w:p>
          <w:p>
            <w:pPr>
              <w:pStyle w:val="183"/>
              <w:ind w:firstLine="482"/>
              <w:rPr>
                <w:rFonts w:hint="eastAsia"/>
                <w:b/>
                <w:color w:val="000000"/>
              </w:rPr>
            </w:pPr>
            <w:r>
              <w:rPr>
                <w:rFonts w:hint="eastAsia"/>
                <w:b/>
                <w:color w:val="000000"/>
              </w:rPr>
              <w:t>4、固废产生及治理措施</w:t>
            </w:r>
          </w:p>
          <w:p>
            <w:pPr>
              <w:pStyle w:val="183"/>
              <w:ind w:firstLine="480"/>
              <w:rPr>
                <w:rFonts w:hint="eastAsia"/>
                <w:color w:val="000000"/>
              </w:rPr>
            </w:pPr>
            <w:r>
              <w:rPr>
                <w:rFonts w:hint="eastAsia"/>
                <w:color w:val="000000"/>
              </w:rPr>
              <w:t>本项目运营期产生的固废主要为压滤机淤泥、沉淀池沉渣、仓顶除尘器收集粉尘、废机油、生活垃圾。</w:t>
            </w:r>
          </w:p>
          <w:p>
            <w:pPr>
              <w:pStyle w:val="183"/>
              <w:ind w:firstLine="482"/>
              <w:rPr>
                <w:rFonts w:hint="eastAsia"/>
                <w:b/>
                <w:color w:val="000000"/>
              </w:rPr>
            </w:pPr>
            <w:r>
              <w:rPr>
                <w:rFonts w:hint="eastAsia"/>
                <w:b/>
                <w:color w:val="000000"/>
              </w:rPr>
              <w:t>（1）产生及处置情况</w:t>
            </w:r>
          </w:p>
          <w:p>
            <w:pPr>
              <w:pStyle w:val="183"/>
              <w:ind w:firstLine="480"/>
              <w:rPr>
                <w:rFonts w:hint="eastAsia"/>
                <w:color w:val="000000"/>
              </w:rPr>
            </w:pPr>
            <w:r>
              <w:rPr>
                <w:rFonts w:hint="eastAsia"/>
                <w:color w:val="000000"/>
              </w:rPr>
              <w:t>1）污泥</w:t>
            </w:r>
          </w:p>
          <w:p>
            <w:pPr>
              <w:pStyle w:val="183"/>
              <w:ind w:firstLine="482"/>
              <w:rPr>
                <w:color w:val="000000"/>
              </w:rPr>
            </w:pPr>
            <w:r>
              <w:rPr>
                <w:rFonts w:hint="eastAsia"/>
                <w:b/>
                <w:color w:val="000000"/>
              </w:rPr>
              <w:t>产生情况：</w:t>
            </w:r>
            <w:r>
              <w:rPr>
                <w:rFonts w:hint="eastAsia"/>
                <w:color w:val="000000"/>
              </w:rPr>
              <w:t>本项目采用水料进行砂石加工，淤泥含量较低，约为原料的1%，则本项目淤泥产生量为2万吨/年。根据相关资料可知，1t淤泥约0.575m</w:t>
            </w:r>
            <w:r>
              <w:rPr>
                <w:rFonts w:hint="eastAsia"/>
                <w:color w:val="000000"/>
                <w:vertAlign w:val="superscript"/>
              </w:rPr>
              <w:t>3</w:t>
            </w:r>
            <w:r>
              <w:rPr>
                <w:rFonts w:hint="eastAsia"/>
                <w:color w:val="000000"/>
              </w:rPr>
              <w:t>，因此本项目淤泥产生总量为11500m</w:t>
            </w:r>
            <w:r>
              <w:rPr>
                <w:rFonts w:hint="eastAsia"/>
                <w:color w:val="000000"/>
                <w:vertAlign w:val="superscript"/>
              </w:rPr>
              <w:t>3</w:t>
            </w:r>
            <w:r>
              <w:rPr>
                <w:rFonts w:hint="eastAsia"/>
                <w:color w:val="000000"/>
              </w:rPr>
              <w:t>/a。</w:t>
            </w:r>
          </w:p>
          <w:p>
            <w:pPr>
              <w:pStyle w:val="183"/>
              <w:ind w:firstLine="482"/>
              <w:rPr>
                <w:rFonts w:hint="eastAsia"/>
                <w:color w:val="000000"/>
              </w:rPr>
            </w:pPr>
            <w:r>
              <w:rPr>
                <w:rFonts w:hint="eastAsia"/>
                <w:b/>
                <w:color w:val="000000"/>
              </w:rPr>
              <w:t>治理措施：</w:t>
            </w:r>
            <w:r>
              <w:rPr>
                <w:rFonts w:hint="eastAsia"/>
                <w:color w:val="000000"/>
              </w:rPr>
              <w:t>堆放于压滤机下淤泥临时堆场，用于外卖砖厂、陶瓷厂等使用。</w:t>
            </w:r>
          </w:p>
          <w:p>
            <w:pPr>
              <w:pStyle w:val="183"/>
              <w:ind w:firstLine="480"/>
              <w:rPr>
                <w:rFonts w:hint="eastAsia"/>
                <w:color w:val="000000"/>
              </w:rPr>
            </w:pPr>
            <w:r>
              <w:rPr>
                <w:rFonts w:hint="eastAsia"/>
                <w:color w:val="000000"/>
              </w:rPr>
              <w:t>本项目产生的淤泥量较大，临时堆存时应做好以下措施：</w:t>
            </w:r>
          </w:p>
          <w:p>
            <w:pPr>
              <w:pStyle w:val="183"/>
              <w:ind w:firstLine="480"/>
              <w:rPr>
                <w:rFonts w:hint="eastAsia"/>
                <w:color w:val="000000"/>
              </w:rPr>
            </w:pPr>
            <w:r>
              <w:rPr>
                <w:rFonts w:hint="eastAsia"/>
                <w:color w:val="000000"/>
              </w:rPr>
              <w:t>①堆场四周做好围挡，以防止逸散；</w:t>
            </w:r>
          </w:p>
          <w:p>
            <w:pPr>
              <w:pStyle w:val="183"/>
              <w:ind w:firstLine="480"/>
              <w:rPr>
                <w:rFonts w:hint="eastAsia"/>
                <w:color w:val="000000"/>
              </w:rPr>
            </w:pPr>
            <w:r>
              <w:rPr>
                <w:rFonts w:hint="eastAsia"/>
                <w:color w:val="000000"/>
              </w:rPr>
              <w:t>②堆场堆积高度不宜太高，以防止发生滑坡、降低水土流失量；</w:t>
            </w:r>
          </w:p>
          <w:p>
            <w:pPr>
              <w:pStyle w:val="183"/>
              <w:ind w:firstLine="480"/>
              <w:rPr>
                <w:rFonts w:hint="eastAsia"/>
                <w:color w:val="000000"/>
              </w:rPr>
            </w:pPr>
            <w:r>
              <w:rPr>
                <w:rFonts w:hint="eastAsia"/>
                <w:color w:val="000000"/>
              </w:rPr>
              <w:t>③对临时淤泥堆场搭棚（防雨淋），且设置洒水降尘设施，以降低粉尘产生。</w:t>
            </w:r>
          </w:p>
          <w:p>
            <w:pPr>
              <w:pStyle w:val="183"/>
              <w:ind w:firstLine="480"/>
              <w:rPr>
                <w:rFonts w:hint="eastAsia"/>
                <w:color w:val="000000"/>
              </w:rPr>
            </w:pPr>
            <w:r>
              <w:rPr>
                <w:rFonts w:hint="eastAsia"/>
                <w:color w:val="000000"/>
              </w:rPr>
              <w:t>④即产即清，不得超过临时堆场占存量。</w:t>
            </w:r>
          </w:p>
          <w:p>
            <w:pPr>
              <w:pStyle w:val="183"/>
              <w:ind w:firstLine="480"/>
              <w:rPr>
                <w:rFonts w:hint="eastAsia"/>
                <w:color w:val="000000"/>
              </w:rPr>
            </w:pPr>
            <w:r>
              <w:rPr>
                <w:rFonts w:hint="eastAsia"/>
                <w:color w:val="000000"/>
              </w:rPr>
              <w:t>综上所述，本项目产生的固废均得到合理处置，对周围环境造成影响可接受。</w:t>
            </w:r>
          </w:p>
          <w:p>
            <w:pPr>
              <w:pStyle w:val="183"/>
              <w:ind w:firstLine="480"/>
              <w:rPr>
                <w:rFonts w:hint="eastAsia"/>
                <w:color w:val="000000"/>
              </w:rPr>
            </w:pPr>
            <w:r>
              <w:rPr>
                <w:rFonts w:hint="eastAsia"/>
                <w:color w:val="000000"/>
              </w:rPr>
              <w:t>2）仓顶除尘器收集粉尘</w:t>
            </w:r>
          </w:p>
          <w:p>
            <w:pPr>
              <w:pStyle w:val="183"/>
              <w:ind w:firstLine="482"/>
              <w:rPr>
                <w:rFonts w:hint="eastAsia"/>
                <w:color w:val="000000"/>
              </w:rPr>
            </w:pPr>
            <w:r>
              <w:rPr>
                <w:rFonts w:hint="eastAsia"/>
                <w:b/>
                <w:color w:val="000000"/>
              </w:rPr>
              <w:t>产生情况</w:t>
            </w:r>
            <w:r>
              <w:rPr>
                <w:rFonts w:hint="eastAsia"/>
                <w:color w:val="000000"/>
              </w:rPr>
              <w:t>：水泥、粉煤灰、矿粉为粉状，在筒状原料仓储存，是一种封闭式的储存散装物料的罐体。在运营过程中，仓顶呼吸口需要泄压，此过程会产生一定的粉尘。粉尘经仓顶除尘器收集处理，仓顶除尘器收集到的粉尘为172.0822t/a。</w:t>
            </w:r>
          </w:p>
          <w:p>
            <w:pPr>
              <w:pStyle w:val="183"/>
              <w:ind w:firstLine="482"/>
              <w:rPr>
                <w:rFonts w:hint="eastAsia"/>
                <w:color w:val="000000"/>
              </w:rPr>
            </w:pPr>
            <w:r>
              <w:rPr>
                <w:rFonts w:hint="eastAsia"/>
                <w:b/>
                <w:color w:val="000000"/>
              </w:rPr>
              <w:t>治理措施：</w:t>
            </w:r>
            <w:r>
              <w:rPr>
                <w:rFonts w:hint="eastAsia"/>
                <w:color w:val="000000"/>
              </w:rPr>
              <w:t>本次评价要求建设单位定期清理仓顶除尘器中的粉尘，收集后回用于生产。</w:t>
            </w:r>
          </w:p>
          <w:p>
            <w:pPr>
              <w:pStyle w:val="183"/>
              <w:ind w:firstLine="480"/>
              <w:rPr>
                <w:rFonts w:hint="eastAsia"/>
                <w:color w:val="000000"/>
              </w:rPr>
            </w:pPr>
            <w:r>
              <w:rPr>
                <w:rFonts w:hint="eastAsia"/>
                <w:color w:val="000000"/>
              </w:rPr>
              <w:t>3）沉淀池沉渣和实验混凝土块</w:t>
            </w:r>
          </w:p>
          <w:p>
            <w:pPr>
              <w:pStyle w:val="183"/>
              <w:ind w:firstLine="482"/>
              <w:rPr>
                <w:rFonts w:hint="eastAsia"/>
                <w:color w:val="000000"/>
              </w:rPr>
            </w:pPr>
            <w:r>
              <w:rPr>
                <w:rFonts w:hint="eastAsia"/>
                <w:b/>
                <w:color w:val="000000"/>
              </w:rPr>
              <w:t>产生情况：</w:t>
            </w:r>
            <w:r>
              <w:rPr>
                <w:rFonts w:hint="eastAsia"/>
                <w:color w:val="000000"/>
              </w:rPr>
              <w:t>每日生产结束后对搅拌机、罐车及搅拌场地进行清洗，搅拌机中存在少量的混凝土，清洗后的混凝土暂存于沉淀池中；项目实验室会产生少量的混凝土块。产生量共计约6万t/a。</w:t>
            </w:r>
          </w:p>
          <w:p>
            <w:pPr>
              <w:pStyle w:val="183"/>
              <w:ind w:firstLine="482"/>
              <w:rPr>
                <w:rFonts w:hint="eastAsia"/>
                <w:color w:val="000000"/>
              </w:rPr>
            </w:pPr>
            <w:r>
              <w:rPr>
                <w:rFonts w:hint="eastAsia"/>
                <w:b/>
                <w:color w:val="000000"/>
              </w:rPr>
              <w:t>治理措施：</w:t>
            </w:r>
            <w:r>
              <w:rPr>
                <w:rFonts w:hint="eastAsia"/>
                <w:color w:val="000000"/>
              </w:rPr>
              <w:t>收集后回用于厂区砂石生产线使用，不外排。</w:t>
            </w:r>
          </w:p>
          <w:p>
            <w:pPr>
              <w:pStyle w:val="183"/>
              <w:ind w:firstLine="480"/>
              <w:rPr>
                <w:rFonts w:hint="eastAsia"/>
                <w:color w:val="000000"/>
              </w:rPr>
            </w:pPr>
            <w:r>
              <w:rPr>
                <w:rFonts w:hint="eastAsia"/>
                <w:color w:val="000000"/>
              </w:rPr>
              <w:t>4）生活垃圾</w:t>
            </w:r>
          </w:p>
          <w:p>
            <w:pPr>
              <w:pStyle w:val="183"/>
              <w:ind w:firstLine="482"/>
              <w:rPr>
                <w:rFonts w:hint="eastAsia"/>
                <w:color w:val="000000"/>
              </w:rPr>
            </w:pPr>
            <w:r>
              <w:rPr>
                <w:rFonts w:hint="eastAsia"/>
                <w:b/>
                <w:color w:val="000000"/>
              </w:rPr>
              <w:t>产生情况：</w:t>
            </w:r>
            <w:r>
              <w:rPr>
                <w:rFonts w:hint="eastAsia"/>
                <w:color w:val="000000"/>
              </w:rPr>
              <w:t>本项目劳动定员55人，生活垃圾产生量以0.5kg/人•天计，则本项目产生的生活垃圾27.5kg/d，本项目生活垃圾产生量为27.5t/a。</w:t>
            </w:r>
          </w:p>
          <w:p>
            <w:pPr>
              <w:pStyle w:val="183"/>
              <w:ind w:firstLine="482"/>
              <w:rPr>
                <w:rFonts w:hint="eastAsia"/>
                <w:color w:val="000000"/>
              </w:rPr>
            </w:pPr>
            <w:r>
              <w:rPr>
                <w:rFonts w:hint="eastAsia"/>
                <w:b/>
                <w:color w:val="000000"/>
              </w:rPr>
              <w:t>治理措施：</w:t>
            </w:r>
            <w:r>
              <w:rPr>
                <w:rFonts w:hint="eastAsia"/>
                <w:color w:val="000000"/>
              </w:rPr>
              <w:t>收集后定期送当地环卫部门统一处理。</w:t>
            </w:r>
          </w:p>
          <w:p>
            <w:pPr>
              <w:pStyle w:val="183"/>
              <w:ind w:firstLine="480"/>
              <w:rPr>
                <w:rFonts w:hint="eastAsia"/>
                <w:color w:val="000000"/>
              </w:rPr>
            </w:pPr>
            <w:r>
              <w:rPr>
                <w:rFonts w:hint="eastAsia"/>
                <w:color w:val="000000"/>
              </w:rPr>
              <w:t>5）废机油</w:t>
            </w:r>
          </w:p>
          <w:p>
            <w:pPr>
              <w:pStyle w:val="183"/>
              <w:ind w:firstLine="482"/>
              <w:rPr>
                <w:rFonts w:hint="eastAsia"/>
                <w:color w:val="000000"/>
              </w:rPr>
            </w:pPr>
            <w:r>
              <w:rPr>
                <w:rFonts w:hint="eastAsia"/>
                <w:b/>
                <w:color w:val="000000"/>
              </w:rPr>
              <w:t>产生情况：</w:t>
            </w:r>
            <w:r>
              <w:rPr>
                <w:rFonts w:hint="eastAsia"/>
                <w:color w:val="000000"/>
              </w:rPr>
              <w:t>项目在生产车间北面设置罐车机修房，不在生产厂区内设置机械维修。罐车机修房对罐车进行检修时，会产生一定的检修废油，产生量约0.5t/a。</w:t>
            </w:r>
          </w:p>
          <w:p>
            <w:pPr>
              <w:pStyle w:val="183"/>
              <w:ind w:firstLine="482"/>
              <w:rPr>
                <w:rFonts w:hint="eastAsia"/>
                <w:color w:val="000000"/>
              </w:rPr>
            </w:pPr>
            <w:r>
              <w:rPr>
                <w:rFonts w:hint="eastAsia"/>
                <w:b/>
                <w:color w:val="000000"/>
              </w:rPr>
              <w:t>治理措施：</w:t>
            </w:r>
            <w:r>
              <w:rPr>
                <w:rFonts w:hint="eastAsia"/>
                <w:color w:val="000000"/>
              </w:rPr>
              <w:t>根据《国家危险废物名录》（2021年版），本项目产生检修废油属于危险废物（编号HW08[900-214-08]）。本评价要求设置危废暂存间收集暂存，定期交由有资质单位处理。</w:t>
            </w:r>
          </w:p>
          <w:p>
            <w:pPr>
              <w:pStyle w:val="184"/>
              <w:rPr>
                <w:rFonts w:hint="eastAsia"/>
              </w:rPr>
            </w:pPr>
            <w:r>
              <w:rPr>
                <w:rFonts w:hint="eastAsia"/>
              </w:rPr>
              <w:t>表4-22   项目固废产生情况汇总表</w:t>
            </w:r>
          </w:p>
          <w:tbl>
            <w:tblPr>
              <w:tblStyle w:val="39"/>
              <w:tblW w:w="8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5"/>
              <w:gridCol w:w="650"/>
              <w:gridCol w:w="421"/>
              <w:gridCol w:w="987"/>
              <w:gridCol w:w="410"/>
              <w:gridCol w:w="542"/>
              <w:gridCol w:w="658"/>
              <w:gridCol w:w="877"/>
              <w:gridCol w:w="920"/>
              <w:gridCol w:w="851"/>
              <w:gridCol w:w="11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jc w:val="center"/>
              </w:trPr>
              <w:tc>
                <w:tcPr>
                  <w:tcW w:w="685" w:type="dxa"/>
                  <w:noWrap w:val="0"/>
                  <w:vAlign w:val="center"/>
                </w:tcPr>
                <w:p>
                  <w:pPr>
                    <w:tabs>
                      <w:tab w:val="right" w:leader="dot" w:pos="8834"/>
                    </w:tabs>
                    <w:jc w:val="center"/>
                    <w:rPr>
                      <w:rFonts w:hint="eastAsia"/>
                      <w:b/>
                      <w:color w:val="000000"/>
                      <w:szCs w:val="21"/>
                    </w:rPr>
                  </w:pPr>
                  <w:r>
                    <w:rPr>
                      <w:rFonts w:hint="eastAsia"/>
                      <w:b/>
                      <w:color w:val="000000"/>
                      <w:szCs w:val="21"/>
                    </w:rPr>
                    <w:t>产生环节</w:t>
                  </w:r>
                </w:p>
              </w:tc>
              <w:tc>
                <w:tcPr>
                  <w:tcW w:w="650" w:type="dxa"/>
                  <w:noWrap w:val="0"/>
                  <w:vAlign w:val="center"/>
                </w:tcPr>
                <w:p>
                  <w:pPr>
                    <w:tabs>
                      <w:tab w:val="right" w:leader="dot" w:pos="8834"/>
                    </w:tabs>
                    <w:jc w:val="center"/>
                    <w:rPr>
                      <w:rFonts w:hint="eastAsia"/>
                      <w:b/>
                      <w:color w:val="000000"/>
                      <w:szCs w:val="21"/>
                    </w:rPr>
                  </w:pPr>
                  <w:r>
                    <w:rPr>
                      <w:rFonts w:hint="eastAsia"/>
                      <w:b/>
                      <w:color w:val="000000"/>
                      <w:szCs w:val="21"/>
                    </w:rPr>
                    <w:t>名称</w:t>
                  </w:r>
                </w:p>
              </w:tc>
              <w:tc>
                <w:tcPr>
                  <w:tcW w:w="421"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属性</w:t>
                  </w:r>
                </w:p>
              </w:tc>
              <w:tc>
                <w:tcPr>
                  <w:tcW w:w="987"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主要有毒有害物质名称</w:t>
                  </w:r>
                </w:p>
              </w:tc>
              <w:tc>
                <w:tcPr>
                  <w:tcW w:w="410"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形状</w:t>
                  </w:r>
                </w:p>
              </w:tc>
              <w:tc>
                <w:tcPr>
                  <w:tcW w:w="542"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环境危险特性</w:t>
                  </w:r>
                </w:p>
              </w:tc>
              <w:tc>
                <w:tcPr>
                  <w:tcW w:w="658"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产生量（t/a）</w:t>
                  </w:r>
                </w:p>
              </w:tc>
              <w:tc>
                <w:tcPr>
                  <w:tcW w:w="877"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贮存方式</w:t>
                  </w:r>
                </w:p>
              </w:tc>
              <w:tc>
                <w:tcPr>
                  <w:tcW w:w="920"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处置方式及去向</w:t>
                  </w:r>
                </w:p>
              </w:tc>
              <w:tc>
                <w:tcPr>
                  <w:tcW w:w="851"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利用或处置量（t/a）</w:t>
                  </w:r>
                </w:p>
              </w:tc>
              <w:tc>
                <w:tcPr>
                  <w:tcW w:w="1171" w:type="dxa"/>
                  <w:noWrap w:val="0"/>
                  <w:tcMar>
                    <w:left w:w="28" w:type="dxa"/>
                    <w:right w:w="28" w:type="dxa"/>
                  </w:tcMar>
                  <w:vAlign w:val="center"/>
                </w:tcPr>
                <w:p>
                  <w:pPr>
                    <w:tabs>
                      <w:tab w:val="right" w:leader="dot" w:pos="8834"/>
                    </w:tabs>
                    <w:jc w:val="center"/>
                    <w:rPr>
                      <w:rFonts w:hint="eastAsia"/>
                      <w:b/>
                      <w:color w:val="000000"/>
                      <w:szCs w:val="21"/>
                    </w:rPr>
                  </w:pPr>
                  <w:r>
                    <w:rPr>
                      <w:rFonts w:hint="eastAsia"/>
                      <w:b/>
                      <w:color w:val="000000"/>
                      <w:szCs w:val="21"/>
                    </w:rPr>
                    <w:t>环境管理要求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5" w:type="dxa"/>
                  <w:noWrap w:val="0"/>
                  <w:vAlign w:val="center"/>
                </w:tcPr>
                <w:p>
                  <w:pPr>
                    <w:tabs>
                      <w:tab w:val="right" w:leader="dot" w:pos="8834"/>
                    </w:tabs>
                    <w:jc w:val="center"/>
                    <w:rPr>
                      <w:rFonts w:hint="eastAsia"/>
                      <w:color w:val="000000"/>
                      <w:szCs w:val="21"/>
                    </w:rPr>
                  </w:pPr>
                  <w:r>
                    <w:rPr>
                      <w:rFonts w:hint="eastAsia"/>
                      <w:color w:val="000000"/>
                      <w:szCs w:val="21"/>
                    </w:rPr>
                    <w:t>废水处理</w:t>
                  </w:r>
                </w:p>
              </w:tc>
              <w:tc>
                <w:tcPr>
                  <w:tcW w:w="650" w:type="dxa"/>
                  <w:noWrap w:val="0"/>
                  <w:vAlign w:val="center"/>
                </w:tcPr>
                <w:p>
                  <w:pPr>
                    <w:tabs>
                      <w:tab w:val="right" w:leader="dot" w:pos="8834"/>
                    </w:tabs>
                    <w:jc w:val="center"/>
                    <w:rPr>
                      <w:rFonts w:hint="eastAsia"/>
                      <w:color w:val="000000"/>
                      <w:szCs w:val="21"/>
                    </w:rPr>
                  </w:pPr>
                  <w:r>
                    <w:rPr>
                      <w:rFonts w:hint="eastAsia"/>
                      <w:color w:val="000000"/>
                      <w:szCs w:val="21"/>
                    </w:rPr>
                    <w:t>淤泥</w:t>
                  </w:r>
                </w:p>
              </w:tc>
              <w:tc>
                <w:tcPr>
                  <w:tcW w:w="421" w:type="dxa"/>
                  <w:vMerge w:val="restart"/>
                  <w:noWrap w:val="0"/>
                  <w:tcMar>
                    <w:left w:w="28" w:type="dxa"/>
                    <w:right w:w="28" w:type="dxa"/>
                  </w:tcMar>
                  <w:vAlign w:val="center"/>
                </w:tcPr>
                <w:p>
                  <w:pPr>
                    <w:tabs>
                      <w:tab w:val="right" w:leader="dot" w:pos="8834"/>
                    </w:tabs>
                    <w:jc w:val="center"/>
                    <w:rPr>
                      <w:rFonts w:hint="eastAsia"/>
                      <w:color w:val="000000"/>
                      <w:szCs w:val="21"/>
                    </w:rPr>
                  </w:pPr>
                  <w:r>
                    <w:rPr>
                      <w:rFonts w:hint="eastAsia"/>
                      <w:color w:val="000000"/>
                      <w:szCs w:val="21"/>
                    </w:rPr>
                    <w:t>一般固废</w:t>
                  </w:r>
                </w:p>
              </w:tc>
              <w:tc>
                <w:tcPr>
                  <w:tcW w:w="987" w:type="dxa"/>
                  <w:noWrap w:val="0"/>
                  <w:vAlign w:val="center"/>
                </w:tcPr>
                <w:p>
                  <w:pPr>
                    <w:tabs>
                      <w:tab w:val="right" w:leader="dot" w:pos="8834"/>
                    </w:tabs>
                    <w:jc w:val="center"/>
                    <w:rPr>
                      <w:color w:val="000000"/>
                      <w:szCs w:val="21"/>
                    </w:rPr>
                  </w:pPr>
                  <w:r>
                    <w:rPr>
                      <w:rFonts w:hint="eastAsia"/>
                      <w:color w:val="000000"/>
                      <w:szCs w:val="21"/>
                    </w:rPr>
                    <w:t>/</w:t>
                  </w:r>
                </w:p>
              </w:tc>
              <w:tc>
                <w:tcPr>
                  <w:tcW w:w="410" w:type="dxa"/>
                  <w:noWrap w:val="0"/>
                  <w:vAlign w:val="center"/>
                </w:tcPr>
                <w:p>
                  <w:pPr>
                    <w:jc w:val="center"/>
                    <w:rPr>
                      <w:rFonts w:hint="eastAsia"/>
                      <w:color w:val="000000"/>
                      <w:szCs w:val="21"/>
                    </w:rPr>
                  </w:pPr>
                  <w:r>
                    <w:rPr>
                      <w:rFonts w:hint="eastAsia"/>
                      <w:color w:val="000000"/>
                      <w:szCs w:val="21"/>
                    </w:rPr>
                    <w:t>固态</w:t>
                  </w:r>
                </w:p>
              </w:tc>
              <w:tc>
                <w:tcPr>
                  <w:tcW w:w="542" w:type="dxa"/>
                  <w:noWrap w:val="0"/>
                  <w:vAlign w:val="center"/>
                </w:tcPr>
                <w:p>
                  <w:pPr>
                    <w:tabs>
                      <w:tab w:val="right" w:leader="dot" w:pos="8834"/>
                    </w:tabs>
                    <w:jc w:val="center"/>
                    <w:rPr>
                      <w:color w:val="000000"/>
                      <w:szCs w:val="21"/>
                    </w:rPr>
                  </w:pPr>
                  <w:r>
                    <w:rPr>
                      <w:rFonts w:hint="eastAsia"/>
                      <w:color w:val="000000"/>
                      <w:szCs w:val="21"/>
                    </w:rPr>
                    <w:t>/</w:t>
                  </w:r>
                </w:p>
              </w:tc>
              <w:tc>
                <w:tcPr>
                  <w:tcW w:w="658" w:type="dxa"/>
                  <w:noWrap w:val="0"/>
                  <w:vAlign w:val="center"/>
                </w:tcPr>
                <w:p>
                  <w:pPr>
                    <w:tabs>
                      <w:tab w:val="right" w:leader="dot" w:pos="8834"/>
                    </w:tabs>
                    <w:jc w:val="center"/>
                    <w:rPr>
                      <w:color w:val="000000"/>
                      <w:szCs w:val="21"/>
                    </w:rPr>
                  </w:pPr>
                  <w:r>
                    <w:rPr>
                      <w:rFonts w:hint="eastAsia"/>
                      <w:color w:val="000000"/>
                      <w:szCs w:val="21"/>
                    </w:rPr>
                    <w:t>2万</w:t>
                  </w:r>
                </w:p>
              </w:tc>
              <w:tc>
                <w:tcPr>
                  <w:tcW w:w="877" w:type="dxa"/>
                  <w:noWrap w:val="0"/>
                  <w:vAlign w:val="center"/>
                </w:tcPr>
                <w:p>
                  <w:pPr>
                    <w:tabs>
                      <w:tab w:val="right" w:leader="dot" w:pos="8834"/>
                    </w:tabs>
                    <w:jc w:val="center"/>
                    <w:rPr>
                      <w:color w:val="000000"/>
                      <w:szCs w:val="21"/>
                    </w:rPr>
                  </w:pPr>
                  <w:r>
                    <w:rPr>
                      <w:rFonts w:hint="eastAsia"/>
                      <w:color w:val="000000"/>
                      <w:szCs w:val="21"/>
                    </w:rPr>
                    <w:t>淤泥临时堆场</w:t>
                  </w:r>
                </w:p>
              </w:tc>
              <w:tc>
                <w:tcPr>
                  <w:tcW w:w="920" w:type="dxa"/>
                  <w:noWrap w:val="0"/>
                  <w:vAlign w:val="center"/>
                </w:tcPr>
                <w:p>
                  <w:pPr>
                    <w:jc w:val="center"/>
                    <w:rPr>
                      <w:rFonts w:hint="eastAsia"/>
                      <w:color w:val="000000"/>
                      <w:szCs w:val="21"/>
                    </w:rPr>
                  </w:pPr>
                  <w:r>
                    <w:rPr>
                      <w:rFonts w:hint="eastAsia"/>
                      <w:color w:val="000000"/>
                      <w:szCs w:val="21"/>
                    </w:rPr>
                    <w:t>外卖砖厂、陶瓷厂</w:t>
                  </w:r>
                </w:p>
              </w:tc>
              <w:tc>
                <w:tcPr>
                  <w:tcW w:w="851" w:type="dxa"/>
                  <w:noWrap w:val="0"/>
                  <w:vAlign w:val="center"/>
                </w:tcPr>
                <w:p>
                  <w:pPr>
                    <w:tabs>
                      <w:tab w:val="right" w:leader="dot" w:pos="8834"/>
                    </w:tabs>
                    <w:jc w:val="center"/>
                    <w:rPr>
                      <w:color w:val="000000"/>
                      <w:szCs w:val="21"/>
                    </w:rPr>
                  </w:pPr>
                  <w:r>
                    <w:rPr>
                      <w:rFonts w:hint="eastAsia"/>
                      <w:color w:val="000000"/>
                      <w:szCs w:val="21"/>
                    </w:rPr>
                    <w:t>2万</w:t>
                  </w:r>
                </w:p>
              </w:tc>
              <w:tc>
                <w:tcPr>
                  <w:tcW w:w="1171" w:type="dxa"/>
                  <w:noWrap w:val="0"/>
                  <w:vAlign w:val="center"/>
                </w:tcPr>
                <w:p>
                  <w:pPr>
                    <w:tabs>
                      <w:tab w:val="right" w:leader="dot" w:pos="8834"/>
                    </w:tabs>
                    <w:jc w:val="center"/>
                    <w:rPr>
                      <w:rFonts w:hint="eastAsia"/>
                      <w:color w:val="000000"/>
                      <w:szCs w:val="21"/>
                    </w:rPr>
                  </w:pPr>
                  <w:r>
                    <w:rPr>
                      <w:rFonts w:hint="eastAsia"/>
                      <w:color w:val="000000"/>
                      <w:szCs w:val="21"/>
                    </w:rPr>
                    <w:t>即产即清，不得超过临时堆场占存量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5" w:type="dxa"/>
                  <w:noWrap w:val="0"/>
                  <w:vAlign w:val="center"/>
                </w:tcPr>
                <w:p>
                  <w:pPr>
                    <w:tabs>
                      <w:tab w:val="right" w:leader="dot" w:pos="8834"/>
                    </w:tabs>
                    <w:jc w:val="center"/>
                    <w:rPr>
                      <w:rFonts w:hint="eastAsia"/>
                      <w:color w:val="000000"/>
                      <w:szCs w:val="21"/>
                    </w:rPr>
                  </w:pPr>
                  <w:r>
                    <w:rPr>
                      <w:rFonts w:hint="eastAsia"/>
                      <w:color w:val="000000"/>
                      <w:szCs w:val="21"/>
                    </w:rPr>
                    <w:t>泄料</w:t>
                  </w:r>
                </w:p>
              </w:tc>
              <w:tc>
                <w:tcPr>
                  <w:tcW w:w="650" w:type="dxa"/>
                  <w:noWrap w:val="0"/>
                  <w:vAlign w:val="center"/>
                </w:tcPr>
                <w:p>
                  <w:pPr>
                    <w:tabs>
                      <w:tab w:val="right" w:leader="dot" w:pos="8834"/>
                    </w:tabs>
                    <w:jc w:val="center"/>
                    <w:rPr>
                      <w:rFonts w:hint="eastAsia"/>
                      <w:color w:val="000000"/>
                      <w:szCs w:val="21"/>
                    </w:rPr>
                  </w:pPr>
                  <w:r>
                    <w:rPr>
                      <w:rFonts w:hint="eastAsia"/>
                      <w:color w:val="000000"/>
                      <w:szCs w:val="21"/>
                    </w:rPr>
                    <w:t>除尘器收集粉尘</w:t>
                  </w:r>
                </w:p>
              </w:tc>
              <w:tc>
                <w:tcPr>
                  <w:tcW w:w="421" w:type="dxa"/>
                  <w:vMerge w:val="continue"/>
                  <w:noWrap w:val="0"/>
                  <w:tcMar>
                    <w:left w:w="28" w:type="dxa"/>
                    <w:right w:w="28" w:type="dxa"/>
                  </w:tcMar>
                  <w:vAlign w:val="center"/>
                </w:tcPr>
                <w:p>
                  <w:pPr>
                    <w:tabs>
                      <w:tab w:val="right" w:leader="dot" w:pos="8834"/>
                    </w:tabs>
                    <w:jc w:val="center"/>
                    <w:rPr>
                      <w:rFonts w:hint="eastAsia"/>
                      <w:color w:val="000000"/>
                      <w:szCs w:val="21"/>
                    </w:rPr>
                  </w:pPr>
                </w:p>
              </w:tc>
              <w:tc>
                <w:tcPr>
                  <w:tcW w:w="987"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410" w:type="dxa"/>
                  <w:noWrap w:val="0"/>
                  <w:vAlign w:val="center"/>
                </w:tcPr>
                <w:p>
                  <w:pPr>
                    <w:jc w:val="center"/>
                    <w:rPr>
                      <w:color w:val="000000"/>
                      <w:szCs w:val="21"/>
                    </w:rPr>
                  </w:pPr>
                  <w:r>
                    <w:rPr>
                      <w:rFonts w:hint="eastAsia"/>
                      <w:color w:val="000000"/>
                      <w:szCs w:val="21"/>
                    </w:rPr>
                    <w:t>粉状</w:t>
                  </w:r>
                </w:p>
              </w:tc>
              <w:tc>
                <w:tcPr>
                  <w:tcW w:w="542" w:type="dxa"/>
                  <w:noWrap w:val="0"/>
                  <w:vAlign w:val="center"/>
                </w:tcPr>
                <w:p>
                  <w:pPr>
                    <w:tabs>
                      <w:tab w:val="right" w:leader="dot" w:pos="8834"/>
                    </w:tabs>
                    <w:jc w:val="center"/>
                    <w:rPr>
                      <w:color w:val="000000"/>
                      <w:szCs w:val="21"/>
                    </w:rPr>
                  </w:pPr>
                  <w:r>
                    <w:rPr>
                      <w:rFonts w:hint="eastAsia"/>
                      <w:color w:val="000000"/>
                      <w:szCs w:val="21"/>
                    </w:rPr>
                    <w:t>/</w:t>
                  </w:r>
                </w:p>
              </w:tc>
              <w:tc>
                <w:tcPr>
                  <w:tcW w:w="658" w:type="dxa"/>
                  <w:noWrap w:val="0"/>
                  <w:vAlign w:val="center"/>
                </w:tcPr>
                <w:p>
                  <w:pPr>
                    <w:tabs>
                      <w:tab w:val="right" w:leader="dot" w:pos="8834"/>
                    </w:tabs>
                    <w:jc w:val="center"/>
                    <w:rPr>
                      <w:color w:val="000000"/>
                      <w:szCs w:val="21"/>
                    </w:rPr>
                  </w:pPr>
                  <w:r>
                    <w:rPr>
                      <w:rFonts w:hint="eastAsia"/>
                      <w:color w:val="000000"/>
                      <w:szCs w:val="21"/>
                    </w:rPr>
                    <w:t>172.0822</w:t>
                  </w:r>
                </w:p>
              </w:tc>
              <w:tc>
                <w:tcPr>
                  <w:tcW w:w="877" w:type="dxa"/>
                  <w:noWrap w:val="0"/>
                  <w:vAlign w:val="center"/>
                </w:tcPr>
                <w:p>
                  <w:pPr>
                    <w:tabs>
                      <w:tab w:val="right" w:leader="dot" w:pos="8834"/>
                    </w:tabs>
                    <w:jc w:val="center"/>
                    <w:rPr>
                      <w:color w:val="000000"/>
                      <w:szCs w:val="21"/>
                    </w:rPr>
                  </w:pPr>
                  <w:r>
                    <w:rPr>
                      <w:rFonts w:hint="eastAsia"/>
                      <w:color w:val="000000"/>
                      <w:szCs w:val="21"/>
                    </w:rPr>
                    <w:t>/</w:t>
                  </w:r>
                </w:p>
              </w:tc>
              <w:tc>
                <w:tcPr>
                  <w:tcW w:w="920" w:type="dxa"/>
                  <w:noWrap w:val="0"/>
                  <w:vAlign w:val="center"/>
                </w:tcPr>
                <w:p>
                  <w:pPr>
                    <w:jc w:val="center"/>
                    <w:rPr>
                      <w:color w:val="000000"/>
                      <w:szCs w:val="21"/>
                    </w:rPr>
                  </w:pPr>
                  <w:r>
                    <w:rPr>
                      <w:rFonts w:hint="eastAsia"/>
                      <w:color w:val="000000"/>
                      <w:szCs w:val="21"/>
                    </w:rPr>
                    <w:t>回用</w:t>
                  </w:r>
                </w:p>
              </w:tc>
              <w:tc>
                <w:tcPr>
                  <w:tcW w:w="851" w:type="dxa"/>
                  <w:noWrap w:val="0"/>
                  <w:vAlign w:val="center"/>
                </w:tcPr>
                <w:p>
                  <w:pPr>
                    <w:tabs>
                      <w:tab w:val="right" w:leader="dot" w:pos="8834"/>
                    </w:tabs>
                    <w:jc w:val="center"/>
                    <w:rPr>
                      <w:color w:val="000000"/>
                      <w:szCs w:val="21"/>
                    </w:rPr>
                  </w:pPr>
                  <w:r>
                    <w:rPr>
                      <w:rFonts w:hint="eastAsia"/>
                      <w:color w:val="000000"/>
                      <w:szCs w:val="21"/>
                    </w:rPr>
                    <w:t>172.0822</w:t>
                  </w:r>
                </w:p>
              </w:tc>
              <w:tc>
                <w:tcPr>
                  <w:tcW w:w="1171" w:type="dxa"/>
                  <w:noWrap w:val="0"/>
                  <w:vAlign w:val="center"/>
                </w:tcPr>
                <w:p>
                  <w:pPr>
                    <w:tabs>
                      <w:tab w:val="right" w:leader="dot" w:pos="8834"/>
                    </w:tabs>
                    <w:jc w:val="center"/>
                    <w:rPr>
                      <w:rFonts w:hint="eastAsia"/>
                      <w:color w:val="000000"/>
                      <w:szCs w:val="21"/>
                    </w:rPr>
                  </w:pPr>
                  <w:r>
                    <w:rPr>
                      <w:rFonts w:hint="eastAsia"/>
                      <w:color w:val="00000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5" w:type="dxa"/>
                  <w:noWrap w:val="0"/>
                  <w:vAlign w:val="center"/>
                </w:tcPr>
                <w:p>
                  <w:pPr>
                    <w:tabs>
                      <w:tab w:val="right" w:leader="dot" w:pos="8834"/>
                    </w:tabs>
                    <w:jc w:val="center"/>
                    <w:rPr>
                      <w:rFonts w:hint="eastAsia"/>
                      <w:color w:val="000000"/>
                      <w:szCs w:val="21"/>
                    </w:rPr>
                  </w:pPr>
                  <w:r>
                    <w:rPr>
                      <w:rFonts w:hint="eastAsia"/>
                      <w:color w:val="000000"/>
                      <w:szCs w:val="21"/>
                    </w:rPr>
                    <w:t>沉淀池</w:t>
                  </w:r>
                </w:p>
              </w:tc>
              <w:tc>
                <w:tcPr>
                  <w:tcW w:w="650" w:type="dxa"/>
                  <w:noWrap w:val="0"/>
                  <w:vAlign w:val="center"/>
                </w:tcPr>
                <w:p>
                  <w:pPr>
                    <w:tabs>
                      <w:tab w:val="right" w:leader="dot" w:pos="8834"/>
                    </w:tabs>
                    <w:jc w:val="center"/>
                    <w:rPr>
                      <w:rFonts w:hint="eastAsia"/>
                      <w:color w:val="000000"/>
                      <w:szCs w:val="21"/>
                    </w:rPr>
                  </w:pPr>
                  <w:r>
                    <w:rPr>
                      <w:rFonts w:hint="eastAsia"/>
                      <w:color w:val="000000"/>
                      <w:szCs w:val="21"/>
                    </w:rPr>
                    <w:t>沉渣</w:t>
                  </w:r>
                </w:p>
              </w:tc>
              <w:tc>
                <w:tcPr>
                  <w:tcW w:w="421" w:type="dxa"/>
                  <w:vMerge w:val="continue"/>
                  <w:noWrap w:val="0"/>
                  <w:tcMar>
                    <w:left w:w="28" w:type="dxa"/>
                    <w:right w:w="28" w:type="dxa"/>
                  </w:tcMar>
                  <w:vAlign w:val="center"/>
                </w:tcPr>
                <w:p>
                  <w:pPr>
                    <w:tabs>
                      <w:tab w:val="right" w:leader="dot" w:pos="8834"/>
                    </w:tabs>
                    <w:jc w:val="center"/>
                    <w:rPr>
                      <w:rFonts w:hint="eastAsia"/>
                      <w:color w:val="000000"/>
                      <w:szCs w:val="21"/>
                    </w:rPr>
                  </w:pPr>
                </w:p>
              </w:tc>
              <w:tc>
                <w:tcPr>
                  <w:tcW w:w="987"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410" w:type="dxa"/>
                  <w:noWrap w:val="0"/>
                  <w:vAlign w:val="center"/>
                </w:tcPr>
                <w:p>
                  <w:pPr>
                    <w:jc w:val="center"/>
                    <w:rPr>
                      <w:rFonts w:hint="eastAsia"/>
                      <w:color w:val="000000"/>
                      <w:szCs w:val="21"/>
                    </w:rPr>
                  </w:pPr>
                  <w:r>
                    <w:rPr>
                      <w:rFonts w:hint="eastAsia"/>
                      <w:color w:val="000000"/>
                      <w:szCs w:val="21"/>
                    </w:rPr>
                    <w:t>固态</w:t>
                  </w:r>
                </w:p>
              </w:tc>
              <w:tc>
                <w:tcPr>
                  <w:tcW w:w="542"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658" w:type="dxa"/>
                  <w:noWrap w:val="0"/>
                  <w:vAlign w:val="center"/>
                </w:tcPr>
                <w:p>
                  <w:pPr>
                    <w:tabs>
                      <w:tab w:val="right" w:leader="dot" w:pos="8834"/>
                    </w:tabs>
                    <w:jc w:val="center"/>
                    <w:rPr>
                      <w:rFonts w:hint="eastAsia"/>
                      <w:color w:val="000000"/>
                      <w:szCs w:val="21"/>
                    </w:rPr>
                  </w:pPr>
                  <w:r>
                    <w:rPr>
                      <w:rFonts w:hint="eastAsia"/>
                      <w:color w:val="000000"/>
                      <w:szCs w:val="21"/>
                    </w:rPr>
                    <w:t>6万</w:t>
                  </w:r>
                </w:p>
              </w:tc>
              <w:tc>
                <w:tcPr>
                  <w:tcW w:w="877" w:type="dxa"/>
                  <w:noWrap w:val="0"/>
                  <w:vAlign w:val="center"/>
                </w:tcPr>
                <w:p>
                  <w:pPr>
                    <w:tabs>
                      <w:tab w:val="right" w:leader="dot" w:pos="8834"/>
                    </w:tabs>
                    <w:jc w:val="center"/>
                    <w:rPr>
                      <w:rFonts w:hint="eastAsia"/>
                      <w:color w:val="000000"/>
                      <w:szCs w:val="21"/>
                    </w:rPr>
                  </w:pPr>
                  <w:r>
                    <w:rPr>
                      <w:rFonts w:hint="eastAsia"/>
                      <w:color w:val="000000"/>
                      <w:szCs w:val="21"/>
                    </w:rPr>
                    <w:t>沉淀池</w:t>
                  </w:r>
                </w:p>
              </w:tc>
              <w:tc>
                <w:tcPr>
                  <w:tcW w:w="920" w:type="dxa"/>
                  <w:noWrap w:val="0"/>
                  <w:vAlign w:val="center"/>
                </w:tcPr>
                <w:p>
                  <w:pPr>
                    <w:jc w:val="center"/>
                    <w:rPr>
                      <w:rFonts w:hint="eastAsia"/>
                      <w:color w:val="000000"/>
                      <w:szCs w:val="21"/>
                    </w:rPr>
                  </w:pPr>
                  <w:r>
                    <w:rPr>
                      <w:rFonts w:hint="eastAsia"/>
                      <w:color w:val="000000"/>
                      <w:szCs w:val="21"/>
                    </w:rPr>
                    <w:t>回用</w:t>
                  </w:r>
                </w:p>
              </w:tc>
              <w:tc>
                <w:tcPr>
                  <w:tcW w:w="851" w:type="dxa"/>
                  <w:noWrap w:val="0"/>
                  <w:vAlign w:val="center"/>
                </w:tcPr>
                <w:p>
                  <w:pPr>
                    <w:tabs>
                      <w:tab w:val="right" w:leader="dot" w:pos="8834"/>
                    </w:tabs>
                    <w:jc w:val="center"/>
                    <w:rPr>
                      <w:rFonts w:hint="eastAsia"/>
                      <w:color w:val="000000"/>
                      <w:szCs w:val="21"/>
                    </w:rPr>
                  </w:pPr>
                  <w:r>
                    <w:rPr>
                      <w:rFonts w:hint="eastAsia"/>
                      <w:color w:val="000000"/>
                      <w:szCs w:val="21"/>
                    </w:rPr>
                    <w:t>6万</w:t>
                  </w:r>
                </w:p>
              </w:tc>
              <w:tc>
                <w:tcPr>
                  <w:tcW w:w="1171" w:type="dxa"/>
                  <w:noWrap w:val="0"/>
                  <w:vAlign w:val="center"/>
                </w:tcPr>
                <w:p>
                  <w:pPr>
                    <w:tabs>
                      <w:tab w:val="right" w:leader="dot" w:pos="8834"/>
                    </w:tabs>
                    <w:jc w:val="center"/>
                    <w:rPr>
                      <w:rFonts w:hint="eastAsia"/>
                      <w:color w:val="000000"/>
                      <w:szCs w:val="21"/>
                    </w:rPr>
                  </w:pPr>
                  <w:r>
                    <w:rPr>
                      <w:rFonts w:hint="eastAsia"/>
                      <w:color w:val="000000"/>
                      <w:szCs w:val="21"/>
                    </w:rPr>
                    <w:t>定期处理沉淀池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5" w:type="dxa"/>
                  <w:noWrap w:val="0"/>
                  <w:vAlign w:val="center"/>
                </w:tcPr>
                <w:p>
                  <w:pPr>
                    <w:tabs>
                      <w:tab w:val="right" w:leader="dot" w:pos="8834"/>
                    </w:tabs>
                    <w:jc w:val="center"/>
                    <w:rPr>
                      <w:rFonts w:hint="eastAsia"/>
                      <w:color w:val="000000"/>
                      <w:szCs w:val="21"/>
                    </w:rPr>
                  </w:pPr>
                  <w:r>
                    <w:rPr>
                      <w:rFonts w:hint="eastAsia"/>
                      <w:color w:val="000000"/>
                      <w:szCs w:val="21"/>
                    </w:rPr>
                    <w:t>办公</w:t>
                  </w:r>
                </w:p>
              </w:tc>
              <w:tc>
                <w:tcPr>
                  <w:tcW w:w="650" w:type="dxa"/>
                  <w:noWrap w:val="0"/>
                  <w:vAlign w:val="center"/>
                </w:tcPr>
                <w:p>
                  <w:pPr>
                    <w:tabs>
                      <w:tab w:val="right" w:leader="dot" w:pos="8834"/>
                    </w:tabs>
                    <w:jc w:val="center"/>
                    <w:rPr>
                      <w:rFonts w:hint="eastAsia"/>
                      <w:color w:val="000000"/>
                      <w:szCs w:val="21"/>
                    </w:rPr>
                  </w:pPr>
                  <w:r>
                    <w:rPr>
                      <w:rFonts w:hint="eastAsia"/>
                      <w:color w:val="000000"/>
                      <w:szCs w:val="21"/>
                    </w:rPr>
                    <w:t>生活垃圾</w:t>
                  </w:r>
                </w:p>
              </w:tc>
              <w:tc>
                <w:tcPr>
                  <w:tcW w:w="421" w:type="dxa"/>
                  <w:vMerge w:val="continue"/>
                  <w:noWrap w:val="0"/>
                  <w:tcMar>
                    <w:left w:w="28" w:type="dxa"/>
                    <w:right w:w="28" w:type="dxa"/>
                  </w:tcMar>
                  <w:vAlign w:val="center"/>
                </w:tcPr>
                <w:p>
                  <w:pPr>
                    <w:tabs>
                      <w:tab w:val="right" w:leader="dot" w:pos="8834"/>
                    </w:tabs>
                    <w:jc w:val="center"/>
                    <w:rPr>
                      <w:rFonts w:hint="eastAsia"/>
                      <w:color w:val="000000"/>
                      <w:szCs w:val="21"/>
                    </w:rPr>
                  </w:pPr>
                </w:p>
              </w:tc>
              <w:tc>
                <w:tcPr>
                  <w:tcW w:w="987"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410" w:type="dxa"/>
                  <w:noWrap w:val="0"/>
                  <w:vAlign w:val="center"/>
                </w:tcPr>
                <w:p>
                  <w:pPr>
                    <w:jc w:val="center"/>
                    <w:rPr>
                      <w:rFonts w:hint="eastAsia"/>
                      <w:color w:val="000000"/>
                      <w:szCs w:val="21"/>
                    </w:rPr>
                  </w:pPr>
                  <w:r>
                    <w:rPr>
                      <w:rFonts w:hint="eastAsia"/>
                      <w:color w:val="000000"/>
                      <w:szCs w:val="21"/>
                    </w:rPr>
                    <w:t>固态</w:t>
                  </w:r>
                </w:p>
              </w:tc>
              <w:tc>
                <w:tcPr>
                  <w:tcW w:w="542"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658" w:type="dxa"/>
                  <w:noWrap w:val="0"/>
                  <w:vAlign w:val="center"/>
                </w:tcPr>
                <w:p>
                  <w:pPr>
                    <w:tabs>
                      <w:tab w:val="right" w:leader="dot" w:pos="8834"/>
                    </w:tabs>
                    <w:jc w:val="center"/>
                    <w:rPr>
                      <w:rFonts w:hint="eastAsia"/>
                      <w:color w:val="000000"/>
                      <w:szCs w:val="21"/>
                    </w:rPr>
                  </w:pPr>
                  <w:r>
                    <w:rPr>
                      <w:rFonts w:hint="eastAsia"/>
                      <w:color w:val="000000"/>
                      <w:szCs w:val="21"/>
                    </w:rPr>
                    <w:t>0.75</w:t>
                  </w:r>
                </w:p>
              </w:tc>
              <w:tc>
                <w:tcPr>
                  <w:tcW w:w="877" w:type="dxa"/>
                  <w:noWrap w:val="0"/>
                  <w:vAlign w:val="center"/>
                </w:tcPr>
                <w:p>
                  <w:pPr>
                    <w:tabs>
                      <w:tab w:val="right" w:leader="dot" w:pos="8834"/>
                    </w:tabs>
                    <w:jc w:val="center"/>
                    <w:rPr>
                      <w:rFonts w:hint="eastAsia"/>
                      <w:color w:val="000000"/>
                      <w:szCs w:val="21"/>
                    </w:rPr>
                  </w:pPr>
                  <w:r>
                    <w:rPr>
                      <w:rFonts w:hint="eastAsia"/>
                      <w:color w:val="000000"/>
                      <w:szCs w:val="21"/>
                    </w:rPr>
                    <w:t>垃圾桶、袋</w:t>
                  </w:r>
                </w:p>
              </w:tc>
              <w:tc>
                <w:tcPr>
                  <w:tcW w:w="920" w:type="dxa"/>
                  <w:noWrap w:val="0"/>
                  <w:vAlign w:val="center"/>
                </w:tcPr>
                <w:p>
                  <w:pPr>
                    <w:jc w:val="center"/>
                    <w:rPr>
                      <w:rFonts w:hint="eastAsia"/>
                      <w:color w:val="000000"/>
                      <w:szCs w:val="21"/>
                    </w:rPr>
                  </w:pPr>
                  <w:r>
                    <w:rPr>
                      <w:rFonts w:hint="eastAsia"/>
                      <w:color w:val="000000"/>
                      <w:szCs w:val="21"/>
                    </w:rPr>
                    <w:t>/</w:t>
                  </w:r>
                </w:p>
              </w:tc>
              <w:tc>
                <w:tcPr>
                  <w:tcW w:w="851" w:type="dxa"/>
                  <w:noWrap w:val="0"/>
                  <w:vAlign w:val="center"/>
                </w:tcPr>
                <w:p>
                  <w:pPr>
                    <w:tabs>
                      <w:tab w:val="right" w:leader="dot" w:pos="8834"/>
                    </w:tabs>
                    <w:jc w:val="center"/>
                    <w:rPr>
                      <w:rFonts w:hint="eastAsia"/>
                      <w:color w:val="000000"/>
                      <w:szCs w:val="21"/>
                    </w:rPr>
                  </w:pPr>
                  <w:r>
                    <w:rPr>
                      <w:rFonts w:hint="eastAsia"/>
                      <w:color w:val="000000"/>
                      <w:szCs w:val="21"/>
                    </w:rPr>
                    <w:t>0.75</w:t>
                  </w:r>
                </w:p>
              </w:tc>
              <w:tc>
                <w:tcPr>
                  <w:tcW w:w="1171" w:type="dxa"/>
                  <w:noWrap w:val="0"/>
                  <w:vAlign w:val="center"/>
                </w:tcPr>
                <w:p>
                  <w:pPr>
                    <w:tabs>
                      <w:tab w:val="right" w:leader="dot" w:pos="8834"/>
                    </w:tabs>
                    <w:jc w:val="center"/>
                    <w:rPr>
                      <w:rFonts w:hint="eastAsia"/>
                      <w:color w:val="000000"/>
                      <w:szCs w:val="21"/>
                    </w:rPr>
                  </w:pPr>
                  <w:r>
                    <w:rPr>
                      <w:rFonts w:hint="eastAsia"/>
                      <w:color w:val="000000"/>
                      <w:szCs w:val="21"/>
                    </w:rPr>
                    <w:t>交由环卫部门进行处理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85" w:type="dxa"/>
                  <w:noWrap w:val="0"/>
                  <w:vAlign w:val="center"/>
                </w:tcPr>
                <w:p>
                  <w:pPr>
                    <w:tabs>
                      <w:tab w:val="right" w:leader="dot" w:pos="8834"/>
                    </w:tabs>
                    <w:jc w:val="center"/>
                    <w:rPr>
                      <w:rFonts w:hint="eastAsia"/>
                      <w:color w:val="000000"/>
                      <w:szCs w:val="21"/>
                    </w:rPr>
                  </w:pPr>
                  <w:r>
                    <w:rPr>
                      <w:rFonts w:hint="eastAsia"/>
                      <w:color w:val="000000"/>
                      <w:szCs w:val="21"/>
                    </w:rPr>
                    <w:t>罐车机修房</w:t>
                  </w:r>
                </w:p>
              </w:tc>
              <w:tc>
                <w:tcPr>
                  <w:tcW w:w="650" w:type="dxa"/>
                  <w:noWrap w:val="0"/>
                  <w:vAlign w:val="center"/>
                </w:tcPr>
                <w:p>
                  <w:pPr>
                    <w:tabs>
                      <w:tab w:val="right" w:leader="dot" w:pos="8834"/>
                    </w:tabs>
                    <w:jc w:val="center"/>
                    <w:rPr>
                      <w:rFonts w:hint="eastAsia"/>
                      <w:color w:val="000000"/>
                      <w:szCs w:val="21"/>
                    </w:rPr>
                  </w:pPr>
                  <w:r>
                    <w:rPr>
                      <w:rFonts w:hint="eastAsia"/>
                      <w:color w:val="000000"/>
                      <w:szCs w:val="21"/>
                    </w:rPr>
                    <w:t>废机油</w:t>
                  </w:r>
                </w:p>
              </w:tc>
              <w:tc>
                <w:tcPr>
                  <w:tcW w:w="421" w:type="dxa"/>
                  <w:noWrap w:val="0"/>
                  <w:tcMar>
                    <w:left w:w="28" w:type="dxa"/>
                    <w:right w:w="28" w:type="dxa"/>
                  </w:tcMar>
                  <w:vAlign w:val="center"/>
                </w:tcPr>
                <w:p>
                  <w:pPr>
                    <w:tabs>
                      <w:tab w:val="right" w:leader="dot" w:pos="8834"/>
                    </w:tabs>
                    <w:jc w:val="center"/>
                    <w:rPr>
                      <w:rFonts w:hint="eastAsia"/>
                      <w:color w:val="000000"/>
                      <w:szCs w:val="21"/>
                    </w:rPr>
                  </w:pPr>
                  <w:r>
                    <w:rPr>
                      <w:rFonts w:hint="eastAsia"/>
                      <w:color w:val="000000"/>
                      <w:szCs w:val="21"/>
                    </w:rPr>
                    <w:t>危险固废</w:t>
                  </w:r>
                </w:p>
              </w:tc>
              <w:tc>
                <w:tcPr>
                  <w:tcW w:w="987" w:type="dxa"/>
                  <w:noWrap w:val="0"/>
                  <w:vAlign w:val="center"/>
                </w:tcPr>
                <w:p>
                  <w:pPr>
                    <w:tabs>
                      <w:tab w:val="right" w:leader="dot" w:pos="8834"/>
                    </w:tabs>
                    <w:jc w:val="center"/>
                    <w:rPr>
                      <w:color w:val="000000"/>
                      <w:szCs w:val="21"/>
                    </w:rPr>
                  </w:pPr>
                  <w:r>
                    <w:rPr>
                      <w:rFonts w:hint="eastAsia"/>
                      <w:color w:val="000000"/>
                      <w:szCs w:val="21"/>
                    </w:rPr>
                    <w:t>石油烃</w:t>
                  </w:r>
                </w:p>
              </w:tc>
              <w:tc>
                <w:tcPr>
                  <w:tcW w:w="410" w:type="dxa"/>
                  <w:noWrap w:val="0"/>
                  <w:vAlign w:val="center"/>
                </w:tcPr>
                <w:p>
                  <w:pPr>
                    <w:jc w:val="center"/>
                    <w:rPr>
                      <w:rFonts w:hint="eastAsia"/>
                      <w:color w:val="000000"/>
                      <w:szCs w:val="21"/>
                    </w:rPr>
                  </w:pPr>
                  <w:r>
                    <w:rPr>
                      <w:rFonts w:hint="eastAsia"/>
                      <w:color w:val="000000"/>
                      <w:szCs w:val="21"/>
                    </w:rPr>
                    <w:t>液态</w:t>
                  </w:r>
                </w:p>
              </w:tc>
              <w:tc>
                <w:tcPr>
                  <w:tcW w:w="542" w:type="dxa"/>
                  <w:noWrap w:val="0"/>
                  <w:vAlign w:val="center"/>
                </w:tcPr>
                <w:p>
                  <w:pPr>
                    <w:tabs>
                      <w:tab w:val="right" w:leader="dot" w:pos="8834"/>
                    </w:tabs>
                    <w:jc w:val="center"/>
                    <w:rPr>
                      <w:rFonts w:hint="eastAsia"/>
                      <w:color w:val="000000"/>
                      <w:szCs w:val="21"/>
                    </w:rPr>
                  </w:pPr>
                  <w:r>
                    <w:rPr>
                      <w:color w:val="000000"/>
                      <w:szCs w:val="21"/>
                    </w:rPr>
                    <w:t>T/I</w:t>
                  </w:r>
                </w:p>
              </w:tc>
              <w:tc>
                <w:tcPr>
                  <w:tcW w:w="658" w:type="dxa"/>
                  <w:noWrap w:val="0"/>
                  <w:vAlign w:val="center"/>
                </w:tcPr>
                <w:p>
                  <w:pPr>
                    <w:tabs>
                      <w:tab w:val="right" w:leader="dot" w:pos="8834"/>
                    </w:tabs>
                    <w:jc w:val="center"/>
                    <w:rPr>
                      <w:rFonts w:hint="eastAsia"/>
                      <w:color w:val="000000"/>
                      <w:szCs w:val="21"/>
                    </w:rPr>
                  </w:pPr>
                  <w:r>
                    <w:rPr>
                      <w:rFonts w:hint="eastAsia"/>
                      <w:color w:val="000000"/>
                      <w:szCs w:val="21"/>
                    </w:rPr>
                    <w:t>0.5</w:t>
                  </w:r>
                </w:p>
              </w:tc>
              <w:tc>
                <w:tcPr>
                  <w:tcW w:w="877" w:type="dxa"/>
                  <w:noWrap w:val="0"/>
                  <w:vAlign w:val="center"/>
                </w:tcPr>
                <w:p>
                  <w:pPr>
                    <w:tabs>
                      <w:tab w:val="right" w:leader="dot" w:pos="8834"/>
                    </w:tabs>
                    <w:jc w:val="center"/>
                    <w:rPr>
                      <w:color w:val="000000"/>
                      <w:szCs w:val="21"/>
                    </w:rPr>
                  </w:pPr>
                  <w:r>
                    <w:rPr>
                      <w:rFonts w:hint="eastAsia"/>
                      <w:color w:val="000000"/>
                      <w:szCs w:val="21"/>
                    </w:rPr>
                    <w:t>贮存于项目设置的危废暂存间</w:t>
                  </w:r>
                </w:p>
              </w:tc>
              <w:tc>
                <w:tcPr>
                  <w:tcW w:w="920" w:type="dxa"/>
                  <w:noWrap w:val="0"/>
                  <w:vAlign w:val="center"/>
                </w:tcPr>
                <w:p>
                  <w:pPr>
                    <w:jc w:val="center"/>
                    <w:rPr>
                      <w:rFonts w:hint="eastAsia"/>
                      <w:color w:val="000000"/>
                      <w:szCs w:val="21"/>
                    </w:rPr>
                  </w:pPr>
                  <w:r>
                    <w:rPr>
                      <w:rFonts w:hint="eastAsia"/>
                      <w:color w:val="000000"/>
                      <w:szCs w:val="21"/>
                    </w:rPr>
                    <w:t>交由有资质单位处置</w:t>
                  </w:r>
                </w:p>
              </w:tc>
              <w:tc>
                <w:tcPr>
                  <w:tcW w:w="851" w:type="dxa"/>
                  <w:noWrap w:val="0"/>
                  <w:vAlign w:val="center"/>
                </w:tcPr>
                <w:p>
                  <w:pPr>
                    <w:tabs>
                      <w:tab w:val="right" w:leader="dot" w:pos="8834"/>
                    </w:tabs>
                    <w:jc w:val="center"/>
                    <w:rPr>
                      <w:rFonts w:hint="eastAsia"/>
                      <w:color w:val="000000"/>
                      <w:szCs w:val="21"/>
                    </w:rPr>
                  </w:pPr>
                  <w:r>
                    <w:rPr>
                      <w:rFonts w:hint="eastAsia"/>
                      <w:color w:val="000000"/>
                      <w:szCs w:val="21"/>
                    </w:rPr>
                    <w:t>/</w:t>
                  </w:r>
                </w:p>
              </w:tc>
              <w:tc>
                <w:tcPr>
                  <w:tcW w:w="1171" w:type="dxa"/>
                  <w:noWrap w:val="0"/>
                  <w:vAlign w:val="center"/>
                </w:tcPr>
                <w:p>
                  <w:pPr>
                    <w:tabs>
                      <w:tab w:val="right" w:leader="dot" w:pos="8834"/>
                    </w:tabs>
                    <w:jc w:val="center"/>
                    <w:rPr>
                      <w:color w:val="000000"/>
                      <w:szCs w:val="21"/>
                    </w:rPr>
                  </w:pPr>
                  <w:r>
                    <w:rPr>
                      <w:rFonts w:hint="eastAsia"/>
                      <w:color w:val="000000"/>
                    </w:rPr>
                    <w:t>设置危废暂存间，“三防”措施、设置标志</w:t>
                  </w:r>
                </w:p>
              </w:tc>
            </w:tr>
          </w:tbl>
          <w:p>
            <w:pPr>
              <w:wordWrap w:val="0"/>
              <w:adjustRightInd w:val="0"/>
              <w:snapToGrid w:val="0"/>
              <w:spacing w:line="360" w:lineRule="auto"/>
              <w:ind w:firstLine="482" w:firstLineChars="200"/>
              <w:jc w:val="left"/>
              <w:rPr>
                <w:rFonts w:hint="eastAsia"/>
                <w:b/>
                <w:color w:val="000000"/>
                <w:sz w:val="24"/>
              </w:rPr>
            </w:pPr>
            <w:r>
              <w:rPr>
                <w:rFonts w:hint="eastAsia"/>
                <w:b/>
                <w:color w:val="000000"/>
                <w:sz w:val="24"/>
              </w:rPr>
              <w:t>（2）危险废物贮存其他要求</w:t>
            </w:r>
          </w:p>
          <w:p>
            <w:pPr>
              <w:wordWrap w:val="0"/>
              <w:adjustRightInd w:val="0"/>
              <w:snapToGrid w:val="0"/>
              <w:spacing w:line="360" w:lineRule="auto"/>
              <w:ind w:firstLine="482" w:firstLineChars="200"/>
              <w:jc w:val="left"/>
              <w:rPr>
                <w:b/>
                <w:color w:val="000000"/>
                <w:kern w:val="0"/>
                <w:sz w:val="24"/>
              </w:rPr>
            </w:pPr>
            <w:r>
              <w:rPr>
                <w:rFonts w:hint="eastAsia"/>
                <w:b/>
                <w:color w:val="000000"/>
                <w:kern w:val="0"/>
                <w:sz w:val="24"/>
              </w:rPr>
              <w:t>本次评价要求，项目产生的检修废油等危险废物应按照以下要求进行处理处置：</w:t>
            </w:r>
          </w:p>
          <w:p>
            <w:pPr>
              <w:wordWrap w:val="0"/>
              <w:adjustRightInd w:val="0"/>
              <w:snapToGrid w:val="0"/>
              <w:spacing w:line="360" w:lineRule="auto"/>
              <w:ind w:firstLine="482" w:firstLineChars="200"/>
              <w:jc w:val="left"/>
              <w:rPr>
                <w:color w:val="000000"/>
                <w:kern w:val="0"/>
                <w:sz w:val="24"/>
              </w:rPr>
            </w:pPr>
            <w:r>
              <w:rPr>
                <w:rFonts w:hint="eastAsia"/>
                <w:b/>
                <w:color w:val="000000"/>
                <w:kern w:val="0"/>
                <w:sz w:val="24"/>
              </w:rPr>
              <w:t>a、规范项目检修废油等危险固废的处理处置，禁止混入生活垃圾处置。</w:t>
            </w:r>
          </w:p>
          <w:p>
            <w:pPr>
              <w:spacing w:line="360" w:lineRule="auto"/>
              <w:ind w:firstLine="482" w:firstLineChars="200"/>
              <w:rPr>
                <w:b/>
                <w:color w:val="000000"/>
                <w:kern w:val="0"/>
                <w:sz w:val="24"/>
              </w:rPr>
            </w:pPr>
            <w:r>
              <w:rPr>
                <w:rFonts w:hint="eastAsia"/>
                <w:b/>
                <w:color w:val="000000"/>
                <w:kern w:val="0"/>
                <w:sz w:val="24"/>
              </w:rPr>
              <w:t>b、设置防渗的专用危险废物收集、暂存装置，必须将危险废物装入符合标准的容器内，盛装危险废物的器材和衬里要与危险废物相容（不相互反应），容器及材质要满足相应的强度要求，容器必须完好无损。</w:t>
            </w:r>
          </w:p>
          <w:p>
            <w:pPr>
              <w:spacing w:line="360" w:lineRule="auto"/>
              <w:ind w:firstLine="482" w:firstLineChars="200"/>
              <w:rPr>
                <w:b/>
                <w:color w:val="000000"/>
                <w:kern w:val="0"/>
                <w:sz w:val="24"/>
              </w:rPr>
            </w:pPr>
            <w:r>
              <w:rPr>
                <w:rFonts w:hint="eastAsia"/>
                <w:b/>
                <w:color w:val="000000"/>
                <w:kern w:val="0"/>
                <w:sz w:val="24"/>
              </w:rPr>
              <w:t>c、禁止将不相容（相互反应）的危险废物存放于同一容器内混装；</w:t>
            </w:r>
          </w:p>
          <w:p>
            <w:pPr>
              <w:spacing w:line="360" w:lineRule="auto"/>
              <w:ind w:firstLine="482" w:firstLineChars="200"/>
              <w:rPr>
                <w:rFonts w:hint="eastAsia"/>
                <w:color w:val="000000"/>
                <w:sz w:val="24"/>
              </w:rPr>
            </w:pPr>
            <w:r>
              <w:rPr>
                <w:rFonts w:hint="eastAsia"/>
                <w:b/>
                <w:color w:val="000000"/>
                <w:kern w:val="0"/>
                <w:sz w:val="24"/>
              </w:rPr>
              <w:t>d、危险废物收集、暂存装置都必须按GB15562.2的规定设置警示标志。</w:t>
            </w:r>
          </w:p>
          <w:p>
            <w:pPr>
              <w:adjustRightInd w:val="0"/>
              <w:snapToGrid w:val="0"/>
              <w:spacing w:line="360" w:lineRule="auto"/>
              <w:ind w:firstLine="482" w:firstLineChars="200"/>
              <w:rPr>
                <w:rFonts w:hint="eastAsia"/>
                <w:b/>
                <w:color w:val="000000"/>
                <w:kern w:val="0"/>
                <w:sz w:val="24"/>
              </w:rPr>
            </w:pPr>
            <w:r>
              <w:rPr>
                <w:rFonts w:hint="eastAsia"/>
                <w:b/>
                <w:color w:val="000000"/>
                <w:kern w:val="0"/>
                <w:sz w:val="24"/>
              </w:rPr>
              <w:t>同时还应做到以下：</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①设置危废暂存间，并按规范做好“三防”处理，即防风、防雨、防渗，设标识牌，修建围堰，并应按相关规定做好危险废物堆放区地面硬化、铺设防渗层，加强堆放区的防雨和防渗漏措施，且防渗系数应不小于10</w:t>
            </w:r>
            <w:r>
              <w:rPr>
                <w:rFonts w:hint="eastAsia"/>
                <w:color w:val="000000"/>
                <w:sz w:val="24"/>
                <w:vertAlign w:val="superscript"/>
              </w:rPr>
              <w:t>-10</w:t>
            </w:r>
            <w:r>
              <w:rPr>
                <w:rFonts w:hint="eastAsia"/>
                <w:color w:val="000000"/>
                <w:sz w:val="24"/>
              </w:rPr>
              <w:t>cm/s。</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②依据危险废物种类，同有相关危废处理资质的单位签订危废协议，将危险废物交由资质单位处理。</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③按照危险废物的相关规定进行，各种危废应单独隔离存放，禁止与其它原料或废物混合存放。各种危废包装贮存需按照国家相应要求处置，贮存场所按照规定设置警示标识。</w:t>
            </w:r>
          </w:p>
          <w:p>
            <w:pPr>
              <w:wordWrap w:val="0"/>
              <w:adjustRightInd w:val="0"/>
              <w:snapToGrid w:val="0"/>
              <w:spacing w:line="360" w:lineRule="auto"/>
              <w:ind w:firstLine="480" w:firstLineChars="200"/>
              <w:jc w:val="left"/>
              <w:rPr>
                <w:color w:val="000000"/>
                <w:sz w:val="24"/>
              </w:rPr>
            </w:pPr>
            <w:r>
              <w:rPr>
                <w:rFonts w:hint="eastAsia"/>
                <w:color w:val="000000"/>
                <w:sz w:val="24"/>
              </w:rPr>
              <w:t>④危险废物暂存时间不得超过一年。废物转运时必须安全转移，防止撒漏，并严格执行危险废物转运联单制度，防止二次污染的产生。危险废物运输按规定路线行驶，驾驶员持证上岗。</w:t>
            </w:r>
          </w:p>
          <w:p>
            <w:pPr>
              <w:wordWrap w:val="0"/>
              <w:adjustRightInd w:val="0"/>
              <w:snapToGrid w:val="0"/>
              <w:spacing w:line="360" w:lineRule="auto"/>
              <w:ind w:firstLine="480" w:firstLineChars="200"/>
              <w:jc w:val="left"/>
              <w:rPr>
                <w:color w:val="000000"/>
                <w:sz w:val="24"/>
              </w:rPr>
            </w:pPr>
            <w:r>
              <w:rPr>
                <w:rFonts w:hint="eastAsia" w:ascii="宋体" w:hAnsi="宋体"/>
                <w:color w:val="000000"/>
                <w:sz w:val="24"/>
              </w:rPr>
              <w:t>⑤</w:t>
            </w:r>
            <w:r>
              <w:rPr>
                <w:rFonts w:hint="eastAsia"/>
                <w:color w:val="000000"/>
                <w:sz w:val="24"/>
              </w:rPr>
              <w:t>本环评要求严禁在厂区内储存油料，严禁开展设备检修及车辆维修活动。</w:t>
            </w:r>
          </w:p>
          <w:p>
            <w:pPr>
              <w:pStyle w:val="183"/>
              <w:ind w:firstLine="482"/>
              <w:rPr>
                <w:rFonts w:hint="eastAsia"/>
                <w:b/>
                <w:color w:val="000000"/>
              </w:rPr>
            </w:pPr>
            <w:r>
              <w:rPr>
                <w:rFonts w:hint="eastAsia"/>
                <w:b/>
                <w:color w:val="000000"/>
              </w:rPr>
              <w:t>5、地下水、土壤环境</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 xml:space="preserve">（1）污染途径 </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项目营运期地下水、土壤环境污染途径主要为废水、废机油泄露、漫流进入地下水、土壤环境，主要通过垂直渗透进入包气带，进入包气带的污染物在物理、化学和生物作用下吸附、转化、迁移和分解后进入地下水、土壤环境。</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（2）污染防控措施</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项目正常情况下不会对区域地下水、土壤造成污染影响，但在事故状态下沉淀池发生漫流或泄漏将可能对地下水、土壤环境产生影响。为此，本项目拟采用如下措施：</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①源头控制措施</w:t>
            </w:r>
            <w:r>
              <w:rPr>
                <w:rFonts w:hint="eastAsia"/>
                <w:color w:val="000000"/>
                <w:sz w:val="24"/>
              </w:rPr>
              <w:tab/>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加强生产过程中污染物跑、冒、滴、漏，同时应加强对防渗工程的检查，若发现防渗密封材料老化或损坏，应及时维修更换。对工艺、管道、设备、污水储存及处理构筑物采取控制措施，防止污染物的跑、冒、滴、漏，将污染物泄漏的环境风险事故降到最低限度。</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②过程控制措施</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加强管理，加强巡检维护，发现循环水泵异常或沉淀池受损，应及时处理，杜绝废水漫流、下渗进入地下水、土壤环境。</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③分区防治措施</w:t>
            </w:r>
          </w:p>
          <w:p>
            <w:pPr>
              <w:adjustRightInd w:val="0"/>
              <w:snapToGrid w:val="0"/>
              <w:spacing w:line="360" w:lineRule="auto"/>
              <w:ind w:firstLine="480" w:firstLineChars="200"/>
              <w:rPr>
                <w:rFonts w:hint="eastAsia"/>
                <w:color w:val="000000"/>
                <w:sz w:val="24"/>
              </w:rPr>
            </w:pPr>
            <w:r>
              <w:rPr>
                <w:rFonts w:hint="eastAsia"/>
                <w:color w:val="000000"/>
                <w:sz w:val="24"/>
              </w:rPr>
              <w:t>根据《环境影响评价技术导则地下水环境》（HJ610-2016）防渗分区原则，将本项目各功能单元所处的位置划分为重点防渗区、一般防渗区、简单防渗区三类地下水污染防治区域。具体见下表：</w:t>
            </w:r>
          </w:p>
          <w:p>
            <w:pPr>
              <w:pStyle w:val="184"/>
              <w:rPr>
                <w:rFonts w:hint="eastAsia"/>
              </w:rPr>
            </w:pPr>
            <w:r>
              <w:rPr>
                <w:rFonts w:hint="eastAsia"/>
              </w:rPr>
              <w:t>表4-23  地下水污染防渗分区参照表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541"/>
              <w:gridCol w:w="4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3" w:type="pct"/>
                  <w:noWrap w:val="0"/>
                  <w:vAlign w:val="center"/>
                </w:tcPr>
                <w:p>
                  <w:pPr>
                    <w:adjustRightInd w:val="0"/>
                    <w:snapToGrid w:val="0"/>
                    <w:jc w:val="center"/>
                    <w:rPr>
                      <w:b/>
                      <w:bCs/>
                      <w:color w:val="000000"/>
                      <w:szCs w:val="21"/>
                    </w:rPr>
                  </w:pPr>
                  <w:r>
                    <w:rPr>
                      <w:rFonts w:hAnsi="宋体"/>
                      <w:b/>
                      <w:bCs/>
                      <w:color w:val="000000"/>
                      <w:szCs w:val="21"/>
                    </w:rPr>
                    <w:t>防渗分区</w:t>
                  </w:r>
                </w:p>
              </w:tc>
              <w:tc>
                <w:tcPr>
                  <w:tcW w:w="1564" w:type="pct"/>
                  <w:noWrap w:val="0"/>
                  <w:vAlign w:val="center"/>
                </w:tcPr>
                <w:p>
                  <w:pPr>
                    <w:adjustRightInd w:val="0"/>
                    <w:snapToGrid w:val="0"/>
                    <w:jc w:val="center"/>
                    <w:rPr>
                      <w:b/>
                      <w:bCs/>
                      <w:color w:val="000000"/>
                      <w:szCs w:val="21"/>
                    </w:rPr>
                  </w:pPr>
                  <w:r>
                    <w:rPr>
                      <w:rFonts w:hAnsi="宋体"/>
                      <w:b/>
                      <w:bCs/>
                      <w:color w:val="000000"/>
                      <w:szCs w:val="21"/>
                    </w:rPr>
                    <w:t>防渗区域</w:t>
                  </w:r>
                </w:p>
              </w:tc>
              <w:tc>
                <w:tcPr>
                  <w:tcW w:w="2481" w:type="pct"/>
                  <w:noWrap w:val="0"/>
                  <w:vAlign w:val="center"/>
                </w:tcPr>
                <w:p>
                  <w:pPr>
                    <w:adjustRightInd w:val="0"/>
                    <w:snapToGrid w:val="0"/>
                    <w:jc w:val="center"/>
                    <w:rPr>
                      <w:b/>
                      <w:bCs/>
                      <w:color w:val="000000"/>
                      <w:szCs w:val="21"/>
                    </w:rPr>
                  </w:pPr>
                  <w:r>
                    <w:rPr>
                      <w:rFonts w:hAnsi="宋体"/>
                      <w:b/>
                      <w:bCs/>
                      <w:color w:val="00000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53" w:type="pct"/>
                  <w:noWrap w:val="0"/>
                  <w:vAlign w:val="center"/>
                </w:tcPr>
                <w:p>
                  <w:pPr>
                    <w:adjustRightInd w:val="0"/>
                    <w:snapToGrid w:val="0"/>
                    <w:jc w:val="center"/>
                    <w:rPr>
                      <w:bCs/>
                      <w:color w:val="000000"/>
                      <w:szCs w:val="21"/>
                    </w:rPr>
                  </w:pPr>
                  <w:r>
                    <w:rPr>
                      <w:rFonts w:hAnsi="宋体"/>
                      <w:bCs/>
                      <w:color w:val="000000"/>
                      <w:szCs w:val="21"/>
                    </w:rPr>
                    <w:t>重点防渗区</w:t>
                  </w:r>
                </w:p>
              </w:tc>
              <w:tc>
                <w:tcPr>
                  <w:tcW w:w="1564" w:type="pct"/>
                  <w:noWrap w:val="0"/>
                  <w:vAlign w:val="center"/>
                </w:tcPr>
                <w:p>
                  <w:pPr>
                    <w:adjustRightInd w:val="0"/>
                    <w:snapToGrid w:val="0"/>
                    <w:jc w:val="center"/>
                    <w:rPr>
                      <w:bCs/>
                      <w:color w:val="000000"/>
                      <w:szCs w:val="21"/>
                      <w:highlight w:val="yellow"/>
                    </w:rPr>
                  </w:pPr>
                  <w:r>
                    <w:rPr>
                      <w:rFonts w:hint="eastAsia"/>
                      <w:bCs/>
                      <w:color w:val="000000"/>
                      <w:szCs w:val="21"/>
                    </w:rPr>
                    <w:t>危废暂存间</w:t>
                  </w:r>
                </w:p>
              </w:tc>
              <w:tc>
                <w:tcPr>
                  <w:tcW w:w="2481" w:type="pct"/>
                  <w:noWrap w:val="0"/>
                  <w:vAlign w:val="center"/>
                </w:tcPr>
                <w:p>
                  <w:pPr>
                    <w:adjustRightInd w:val="0"/>
                    <w:snapToGrid w:val="0"/>
                    <w:jc w:val="center"/>
                    <w:rPr>
                      <w:bCs/>
                      <w:color w:val="000000"/>
                      <w:szCs w:val="21"/>
                    </w:rPr>
                  </w:pPr>
                  <w:r>
                    <w:rPr>
                      <w:rFonts w:hAnsi="宋体"/>
                      <w:bCs/>
                      <w:color w:val="000000"/>
                      <w:szCs w:val="21"/>
                    </w:rPr>
                    <w:t>等效黏土防渗层</w:t>
                  </w:r>
                  <w:r>
                    <w:rPr>
                      <w:bCs/>
                      <w:color w:val="000000"/>
                      <w:szCs w:val="21"/>
                    </w:rPr>
                    <w:t>Mb≥6.0m</w:t>
                  </w:r>
                  <w:r>
                    <w:rPr>
                      <w:rFonts w:hAnsi="宋体"/>
                      <w:bCs/>
                      <w:color w:val="000000"/>
                      <w:szCs w:val="21"/>
                    </w:rPr>
                    <w:t>，地面渗透系数</w:t>
                  </w:r>
                  <w:r>
                    <w:rPr>
                      <w:bCs/>
                      <w:color w:val="000000"/>
                      <w:szCs w:val="21"/>
                    </w:rPr>
                    <w:t>k≤1×10</w:t>
                  </w:r>
                  <w:r>
                    <w:rPr>
                      <w:bCs/>
                      <w:color w:val="000000"/>
                      <w:szCs w:val="21"/>
                      <w:vertAlign w:val="superscript"/>
                    </w:rPr>
                    <w:t>-7</w:t>
                  </w:r>
                  <w:r>
                    <w:rPr>
                      <w:bCs/>
                      <w:color w:val="000000"/>
                      <w:szCs w:val="21"/>
                    </w:rPr>
                    <w:t>cm/s</w:t>
                  </w:r>
                  <w:r>
                    <w:rPr>
                      <w:rFonts w:hAnsi="宋体"/>
                      <w:bCs/>
                      <w:color w:val="000000"/>
                      <w:szCs w:val="21"/>
                    </w:rPr>
                    <w:t>；或参照</w:t>
                  </w:r>
                  <w:r>
                    <w:rPr>
                      <w:bCs/>
                      <w:color w:val="000000"/>
                      <w:szCs w:val="21"/>
                    </w:rPr>
                    <w:t>GB18598</w:t>
                  </w:r>
                  <w:r>
                    <w:rPr>
                      <w:rFonts w:hAnsi="宋体"/>
                      <w:bCs/>
                      <w:color w:val="000000"/>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53" w:type="pct"/>
                  <w:noWrap w:val="0"/>
                  <w:vAlign w:val="center"/>
                </w:tcPr>
                <w:p>
                  <w:pPr>
                    <w:adjustRightInd w:val="0"/>
                    <w:snapToGrid w:val="0"/>
                    <w:jc w:val="center"/>
                    <w:rPr>
                      <w:bCs/>
                      <w:color w:val="000000"/>
                      <w:szCs w:val="21"/>
                    </w:rPr>
                  </w:pPr>
                  <w:r>
                    <w:rPr>
                      <w:rFonts w:hAnsi="宋体"/>
                      <w:bCs/>
                      <w:color w:val="000000"/>
                      <w:szCs w:val="21"/>
                    </w:rPr>
                    <w:t>一般防渗区</w:t>
                  </w:r>
                </w:p>
              </w:tc>
              <w:tc>
                <w:tcPr>
                  <w:tcW w:w="1564" w:type="pct"/>
                  <w:noWrap w:val="0"/>
                  <w:vAlign w:val="center"/>
                </w:tcPr>
                <w:p>
                  <w:pPr>
                    <w:adjustRightInd w:val="0"/>
                    <w:snapToGrid w:val="0"/>
                    <w:jc w:val="center"/>
                    <w:rPr>
                      <w:bCs/>
                      <w:color w:val="000000"/>
                      <w:szCs w:val="21"/>
                    </w:rPr>
                  </w:pPr>
                  <w:r>
                    <w:rPr>
                      <w:rFonts w:hint="eastAsia" w:hAnsi="宋体"/>
                      <w:bCs/>
                      <w:color w:val="000000"/>
                      <w:szCs w:val="21"/>
                    </w:rPr>
                    <w:t>生产车间、堆场、</w:t>
                  </w:r>
                  <w:r>
                    <w:rPr>
                      <w:rFonts w:hint="eastAsia"/>
                      <w:bCs/>
                      <w:color w:val="000000"/>
                      <w:szCs w:val="21"/>
                    </w:rPr>
                    <w:t>轮胎冲洗池、沉淀池、化粪池</w:t>
                  </w:r>
                </w:p>
              </w:tc>
              <w:tc>
                <w:tcPr>
                  <w:tcW w:w="2481" w:type="pct"/>
                  <w:noWrap w:val="0"/>
                  <w:vAlign w:val="center"/>
                </w:tcPr>
                <w:p>
                  <w:pPr>
                    <w:adjustRightInd w:val="0"/>
                    <w:snapToGrid w:val="0"/>
                    <w:jc w:val="center"/>
                    <w:rPr>
                      <w:bCs/>
                      <w:color w:val="000000"/>
                      <w:szCs w:val="21"/>
                    </w:rPr>
                  </w:pPr>
                  <w:r>
                    <w:rPr>
                      <w:rFonts w:hAnsi="宋体"/>
                      <w:bCs/>
                      <w:color w:val="000000"/>
                      <w:szCs w:val="21"/>
                    </w:rPr>
                    <w:t>等效黏土防渗层</w:t>
                  </w:r>
                  <w:r>
                    <w:rPr>
                      <w:bCs/>
                      <w:color w:val="000000"/>
                      <w:szCs w:val="21"/>
                    </w:rPr>
                    <w:t>Mb≥1.5m</w:t>
                  </w:r>
                  <w:r>
                    <w:rPr>
                      <w:rFonts w:hAnsi="宋体"/>
                      <w:bCs/>
                      <w:color w:val="000000"/>
                      <w:szCs w:val="21"/>
                    </w:rPr>
                    <w:t>，地面渗透系数</w:t>
                  </w:r>
                  <w:r>
                    <w:rPr>
                      <w:bCs/>
                      <w:color w:val="000000"/>
                      <w:szCs w:val="21"/>
                    </w:rPr>
                    <w:t>k≤1×10</w:t>
                  </w:r>
                  <w:r>
                    <w:rPr>
                      <w:bCs/>
                      <w:color w:val="000000"/>
                      <w:szCs w:val="21"/>
                      <w:vertAlign w:val="superscript"/>
                    </w:rPr>
                    <w:t>-7</w:t>
                  </w:r>
                  <w:r>
                    <w:rPr>
                      <w:bCs/>
                      <w:color w:val="000000"/>
                      <w:szCs w:val="21"/>
                    </w:rPr>
                    <w:t>cm/s</w:t>
                  </w:r>
                  <w:r>
                    <w:rPr>
                      <w:rFonts w:hAnsi="宋体"/>
                      <w:bCs/>
                      <w:color w:val="000000"/>
                      <w:szCs w:val="21"/>
                    </w:rPr>
                    <w:t>；或参照</w:t>
                  </w:r>
                  <w:r>
                    <w:rPr>
                      <w:bCs/>
                      <w:color w:val="000000"/>
                      <w:szCs w:val="21"/>
                    </w:rPr>
                    <w:t>GB16889</w:t>
                  </w:r>
                  <w:r>
                    <w:rPr>
                      <w:rFonts w:hAnsi="宋体"/>
                      <w:bCs/>
                      <w:color w:val="000000"/>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pct"/>
                  <w:noWrap w:val="0"/>
                  <w:vAlign w:val="center"/>
                </w:tcPr>
                <w:p>
                  <w:pPr>
                    <w:adjustRightInd w:val="0"/>
                    <w:snapToGrid w:val="0"/>
                    <w:jc w:val="center"/>
                    <w:rPr>
                      <w:bCs/>
                      <w:color w:val="000000"/>
                      <w:szCs w:val="21"/>
                    </w:rPr>
                  </w:pPr>
                  <w:r>
                    <w:rPr>
                      <w:rFonts w:hAnsi="宋体"/>
                      <w:bCs/>
                      <w:color w:val="000000"/>
                      <w:szCs w:val="21"/>
                    </w:rPr>
                    <w:t>简单防渗区</w:t>
                  </w:r>
                </w:p>
              </w:tc>
              <w:tc>
                <w:tcPr>
                  <w:tcW w:w="1564" w:type="pct"/>
                  <w:noWrap w:val="0"/>
                  <w:vAlign w:val="center"/>
                </w:tcPr>
                <w:p>
                  <w:pPr>
                    <w:adjustRightInd w:val="0"/>
                    <w:snapToGrid w:val="0"/>
                    <w:jc w:val="center"/>
                    <w:rPr>
                      <w:bCs/>
                      <w:color w:val="000000"/>
                      <w:szCs w:val="21"/>
                    </w:rPr>
                  </w:pPr>
                  <w:r>
                    <w:rPr>
                      <w:rFonts w:hint="eastAsia"/>
                      <w:bCs/>
                      <w:color w:val="000000"/>
                      <w:szCs w:val="21"/>
                    </w:rPr>
                    <w:t>运输道路、办公休息区</w:t>
                  </w:r>
                </w:p>
              </w:tc>
              <w:tc>
                <w:tcPr>
                  <w:tcW w:w="2481" w:type="pct"/>
                  <w:noWrap w:val="0"/>
                  <w:vAlign w:val="center"/>
                </w:tcPr>
                <w:p>
                  <w:pPr>
                    <w:adjustRightInd w:val="0"/>
                    <w:snapToGrid w:val="0"/>
                    <w:jc w:val="center"/>
                    <w:rPr>
                      <w:bCs/>
                      <w:color w:val="000000"/>
                      <w:szCs w:val="21"/>
                    </w:rPr>
                  </w:pPr>
                  <w:r>
                    <w:rPr>
                      <w:rFonts w:hAnsi="宋体"/>
                      <w:bCs/>
                      <w:color w:val="000000"/>
                      <w:szCs w:val="21"/>
                    </w:rPr>
                    <w:t>一般地面硬化</w:t>
                  </w:r>
                </w:p>
              </w:tc>
            </w:tr>
          </w:tbl>
          <w:p>
            <w:pPr>
              <w:pStyle w:val="183"/>
              <w:ind w:firstLine="480"/>
              <w:rPr>
                <w:rFonts w:hint="eastAsia"/>
                <w:color w:val="000000"/>
              </w:rPr>
            </w:pPr>
            <w:r>
              <w:rPr>
                <w:rFonts w:hint="eastAsia"/>
                <w:color w:val="000000"/>
              </w:rPr>
              <w:t>④应急响应</w:t>
            </w:r>
          </w:p>
          <w:p>
            <w:pPr>
              <w:spacing w:line="360" w:lineRule="auto"/>
              <w:ind w:firstLine="480" w:firstLineChars="200"/>
              <w:rPr>
                <w:rFonts w:hint="eastAsia"/>
                <w:color w:val="000000"/>
                <w:sz w:val="24"/>
              </w:rPr>
            </w:pPr>
            <w:r>
              <w:rPr>
                <w:rFonts w:hint="eastAsia"/>
                <w:color w:val="000000"/>
                <w:sz w:val="24"/>
              </w:rPr>
              <w:t>运行期严格环保设施管理，加强巡检，一旦出现泄漏及时处理，迅速采取应急措施，将污染物泄漏的环境风险事故降到最低。</w:t>
            </w:r>
          </w:p>
          <w:p>
            <w:pPr>
              <w:spacing w:line="360" w:lineRule="auto"/>
              <w:ind w:firstLine="480" w:firstLineChars="200"/>
              <w:rPr>
                <w:rFonts w:hint="eastAsia" w:ascii="黑体" w:hAnsi="黑体" w:eastAsia="黑体" w:cs="黑体"/>
                <w:color w:val="000000"/>
                <w:szCs w:val="21"/>
              </w:rPr>
            </w:pPr>
            <w:r>
              <w:rPr>
                <w:rFonts w:hint="eastAsia"/>
                <w:color w:val="000000"/>
                <w:sz w:val="24"/>
              </w:rPr>
              <w:t>项目地下水、土壤环境影响及防治措施见下表：</w:t>
            </w:r>
          </w:p>
          <w:p>
            <w:pPr>
              <w:ind w:firstLine="210"/>
              <w:jc w:val="center"/>
              <w:rPr>
                <w:rFonts w:hint="eastAsia"/>
                <w:b/>
                <w:bCs/>
                <w:color w:val="000000"/>
                <w:szCs w:val="21"/>
              </w:rPr>
            </w:pPr>
            <w:r>
              <w:rPr>
                <w:rFonts w:hint="eastAsia"/>
                <w:b/>
                <w:bCs/>
                <w:color w:val="000000"/>
                <w:szCs w:val="21"/>
              </w:rPr>
              <w:t>表4-24 项目运营期地下水、土壤环境影响及防治措施一览表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2164"/>
              <w:gridCol w:w="1851"/>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3" w:type="pct"/>
                  <w:noWrap w:val="0"/>
                  <w:vAlign w:val="center"/>
                </w:tcPr>
                <w:p>
                  <w:pPr>
                    <w:pStyle w:val="182"/>
                    <w:rPr>
                      <w:rFonts w:hint="eastAsia"/>
                      <w:color w:val="000000"/>
                    </w:rPr>
                  </w:pPr>
                  <w:r>
                    <w:rPr>
                      <w:rFonts w:hint="eastAsia"/>
                      <w:color w:val="000000"/>
                    </w:rPr>
                    <w:t>污染源</w:t>
                  </w:r>
                </w:p>
              </w:tc>
              <w:tc>
                <w:tcPr>
                  <w:tcW w:w="1333" w:type="pct"/>
                  <w:noWrap w:val="0"/>
                  <w:vAlign w:val="center"/>
                </w:tcPr>
                <w:p>
                  <w:pPr>
                    <w:pStyle w:val="182"/>
                    <w:rPr>
                      <w:rFonts w:hint="eastAsia"/>
                      <w:color w:val="000000"/>
                    </w:rPr>
                  </w:pPr>
                  <w:r>
                    <w:rPr>
                      <w:rFonts w:hint="eastAsia"/>
                      <w:color w:val="000000"/>
                    </w:rPr>
                    <w:t>污染物类型</w:t>
                  </w:r>
                </w:p>
              </w:tc>
              <w:tc>
                <w:tcPr>
                  <w:tcW w:w="1140" w:type="pct"/>
                  <w:noWrap w:val="0"/>
                  <w:vAlign w:val="center"/>
                </w:tcPr>
                <w:p>
                  <w:pPr>
                    <w:pStyle w:val="182"/>
                    <w:rPr>
                      <w:rFonts w:hint="eastAsia"/>
                      <w:color w:val="000000"/>
                    </w:rPr>
                  </w:pPr>
                  <w:r>
                    <w:rPr>
                      <w:rFonts w:hint="eastAsia"/>
                      <w:color w:val="000000"/>
                    </w:rPr>
                    <w:t>污染途径</w:t>
                  </w:r>
                </w:p>
              </w:tc>
              <w:tc>
                <w:tcPr>
                  <w:tcW w:w="1423" w:type="pct"/>
                  <w:noWrap w:val="0"/>
                  <w:vAlign w:val="center"/>
                </w:tcPr>
                <w:p>
                  <w:pPr>
                    <w:pStyle w:val="182"/>
                    <w:rPr>
                      <w:rFonts w:hint="eastAsia"/>
                      <w:color w:val="000000"/>
                    </w:rPr>
                  </w:pPr>
                  <w:r>
                    <w:rPr>
                      <w:rFonts w:hint="eastAsia"/>
                      <w:color w:val="000000"/>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3" w:type="pct"/>
                  <w:noWrap w:val="0"/>
                  <w:vAlign w:val="center"/>
                </w:tcPr>
                <w:p>
                  <w:pPr>
                    <w:pStyle w:val="182"/>
                    <w:rPr>
                      <w:rFonts w:hint="eastAsia"/>
                      <w:color w:val="000000"/>
                    </w:rPr>
                  </w:pPr>
                  <w:r>
                    <w:rPr>
                      <w:rFonts w:hint="eastAsia"/>
                      <w:bCs/>
                      <w:color w:val="000000"/>
                    </w:rPr>
                    <w:t>危废暂存间、沉砂池、化粪池、轮胎冲洗池等</w:t>
                  </w:r>
                </w:p>
              </w:tc>
              <w:tc>
                <w:tcPr>
                  <w:tcW w:w="1333" w:type="pct"/>
                  <w:noWrap w:val="0"/>
                  <w:vAlign w:val="center"/>
                </w:tcPr>
                <w:p>
                  <w:pPr>
                    <w:pStyle w:val="182"/>
                    <w:rPr>
                      <w:color w:val="000000"/>
                    </w:rPr>
                  </w:pPr>
                  <w:r>
                    <w:rPr>
                      <w:rFonts w:hint="eastAsia"/>
                      <w:color w:val="000000"/>
                    </w:rPr>
                    <w:t>CODcr、SS等</w:t>
                  </w:r>
                </w:p>
              </w:tc>
              <w:tc>
                <w:tcPr>
                  <w:tcW w:w="1140" w:type="pct"/>
                  <w:noWrap w:val="0"/>
                  <w:vAlign w:val="center"/>
                </w:tcPr>
                <w:p>
                  <w:pPr>
                    <w:pStyle w:val="182"/>
                    <w:rPr>
                      <w:rFonts w:hint="eastAsia"/>
                      <w:color w:val="000000"/>
                    </w:rPr>
                  </w:pPr>
                  <w:r>
                    <w:rPr>
                      <w:rFonts w:hint="eastAsia"/>
                      <w:color w:val="000000"/>
                    </w:rPr>
                    <w:t>地面漫流、垂直下渗</w:t>
                  </w:r>
                </w:p>
              </w:tc>
              <w:tc>
                <w:tcPr>
                  <w:tcW w:w="1423" w:type="pct"/>
                  <w:noWrap w:val="0"/>
                  <w:vAlign w:val="center"/>
                </w:tcPr>
                <w:p>
                  <w:pPr>
                    <w:pStyle w:val="182"/>
                    <w:rPr>
                      <w:rFonts w:hint="eastAsia"/>
                      <w:color w:val="000000"/>
                    </w:rPr>
                  </w:pPr>
                  <w:r>
                    <w:rPr>
                      <w:rFonts w:hint="eastAsia"/>
                      <w:color w:val="000000"/>
                    </w:rPr>
                    <w:t>源头控制、过程控制</w:t>
                  </w:r>
                </w:p>
                <w:p>
                  <w:pPr>
                    <w:pStyle w:val="182"/>
                    <w:rPr>
                      <w:rFonts w:hint="eastAsia"/>
                      <w:color w:val="000000"/>
                    </w:rPr>
                  </w:pPr>
                  <w:r>
                    <w:rPr>
                      <w:rFonts w:hint="eastAsia"/>
                      <w:color w:val="000000"/>
                    </w:rPr>
                    <w:t>分区防控、应急响应</w:t>
                  </w:r>
                </w:p>
              </w:tc>
            </w:tr>
          </w:tbl>
          <w:p>
            <w:pPr>
              <w:adjustRightInd w:val="0"/>
              <w:snapToGrid w:val="0"/>
              <w:spacing w:line="360" w:lineRule="auto"/>
              <w:ind w:firstLine="482" w:firstLineChars="200"/>
              <w:rPr>
                <w:rFonts w:hint="eastAsia"/>
                <w:b/>
                <w:color w:val="000000"/>
                <w:sz w:val="24"/>
              </w:rPr>
            </w:pPr>
            <w:r>
              <w:rPr>
                <w:rFonts w:hint="eastAsia"/>
                <w:b/>
                <w:color w:val="000000"/>
                <w:sz w:val="24"/>
              </w:rPr>
              <w:t>（3）地下水、土壤环境影响分析结论</w:t>
            </w:r>
          </w:p>
          <w:p>
            <w:pPr>
              <w:adjustRightInd w:val="0"/>
              <w:snapToGrid w:val="0"/>
              <w:spacing w:line="360" w:lineRule="auto"/>
              <w:ind w:firstLine="480" w:firstLineChars="200"/>
              <w:rPr>
                <w:rFonts w:hint="eastAsia"/>
                <w:color w:val="000000"/>
                <w:sz w:val="24"/>
              </w:rPr>
            </w:pPr>
            <w:r>
              <w:rPr>
                <w:rFonts w:hint="eastAsia"/>
                <w:color w:val="000000"/>
                <w:sz w:val="24"/>
              </w:rPr>
              <w:t>综上所述，本项目采取的地下水、土壤环境污染防控措施可行有效，对地下水、土壤环境影响可接受。</w:t>
            </w:r>
          </w:p>
          <w:p>
            <w:pPr>
              <w:pStyle w:val="183"/>
              <w:ind w:firstLine="482"/>
              <w:rPr>
                <w:rFonts w:hint="eastAsia"/>
                <w:b/>
                <w:color w:val="000000"/>
              </w:rPr>
            </w:pPr>
            <w:r>
              <w:rPr>
                <w:rFonts w:hint="eastAsia"/>
                <w:b/>
                <w:color w:val="000000"/>
              </w:rPr>
              <w:t>6、生态环境</w:t>
            </w:r>
          </w:p>
          <w:p>
            <w:pPr>
              <w:pStyle w:val="183"/>
              <w:ind w:firstLine="480"/>
              <w:rPr>
                <w:rFonts w:hint="eastAsia"/>
                <w:color w:val="000000"/>
              </w:rPr>
            </w:pPr>
            <w:r>
              <w:rPr>
                <w:rFonts w:hint="eastAsia"/>
                <w:color w:val="000000"/>
              </w:rPr>
              <w:t>本项目所在地属于人类活动频繁区域，周围无特殊生态敏感点，无需特殊保护的生态环境，项目营运期不涉及生态破坏，水土流失等生态影响，对当地生态环境影响可接受。</w:t>
            </w:r>
          </w:p>
          <w:p>
            <w:pPr>
              <w:pStyle w:val="183"/>
              <w:ind w:firstLine="482"/>
              <w:rPr>
                <w:rFonts w:hint="eastAsia"/>
                <w:b/>
                <w:color w:val="000000"/>
              </w:rPr>
            </w:pPr>
            <w:r>
              <w:rPr>
                <w:rFonts w:hint="eastAsia"/>
                <w:b/>
                <w:color w:val="000000"/>
              </w:rPr>
              <w:t>7、环境风险</w:t>
            </w:r>
          </w:p>
          <w:p>
            <w:pPr>
              <w:pStyle w:val="183"/>
              <w:ind w:firstLine="480"/>
              <w:rPr>
                <w:rFonts w:hint="eastAsia"/>
                <w:color w:val="000000"/>
              </w:rPr>
            </w:pPr>
            <w:r>
              <w:rPr>
                <w:rFonts w:hint="eastAsia"/>
                <w:color w:val="000000"/>
              </w:rPr>
              <w:t>环境风险评价的目的是分析和预测建设项目存在的潜在危险、有害因素，建设项目建设和运行期间可能发生的突发事件或事故（一般不包括人为破坏及自然灾害），引起有毒有害、易燃易爆等物质泄露，或突发事件产生的新的有毒有害物质，所造成的对人身安全与环境的影响和损害程度，提出合理可行的防范、应急与减缓措施，以使建设项目事故率、损失和环境影响达到可接受水平。</w:t>
            </w:r>
          </w:p>
          <w:p>
            <w:pPr>
              <w:pStyle w:val="183"/>
              <w:ind w:firstLine="482"/>
              <w:rPr>
                <w:rFonts w:hint="eastAsia"/>
                <w:b/>
                <w:color w:val="000000"/>
              </w:rPr>
            </w:pPr>
            <w:r>
              <w:rPr>
                <w:rFonts w:hint="eastAsia"/>
                <w:b/>
                <w:color w:val="000000"/>
              </w:rPr>
              <w:t>（1）评价依据</w:t>
            </w:r>
          </w:p>
          <w:p>
            <w:pPr>
              <w:pStyle w:val="183"/>
              <w:ind w:firstLine="480"/>
              <w:rPr>
                <w:rFonts w:hint="eastAsia"/>
                <w:color w:val="000000"/>
              </w:rPr>
            </w:pPr>
            <w:r>
              <w:rPr>
                <w:rFonts w:hint="eastAsia"/>
                <w:color w:val="000000"/>
              </w:rPr>
              <w:t>1）风险调查</w:t>
            </w:r>
          </w:p>
          <w:p>
            <w:pPr>
              <w:pStyle w:val="183"/>
              <w:ind w:firstLine="480"/>
              <w:rPr>
                <w:rFonts w:hint="eastAsia"/>
                <w:color w:val="000000"/>
              </w:rPr>
            </w:pPr>
            <w:r>
              <w:rPr>
                <w:rFonts w:hint="eastAsia"/>
                <w:color w:val="000000"/>
              </w:rPr>
              <w:t>根据《建设项目环境风险评价技术导则》（HJ169-2018）附录B和《危险化学品重大危险源辨识》（GB18218-2018），本项目不涉及风险物质。</w:t>
            </w:r>
          </w:p>
          <w:p>
            <w:pPr>
              <w:pStyle w:val="183"/>
              <w:ind w:firstLine="480"/>
              <w:rPr>
                <w:iCs/>
                <w:color w:val="000000"/>
              </w:rPr>
            </w:pPr>
            <w:r>
              <w:rPr>
                <w:rFonts w:hint="eastAsia"/>
                <w:color w:val="000000"/>
              </w:rPr>
              <w:t>2）</w:t>
            </w:r>
            <w:r>
              <w:rPr>
                <w:rFonts w:hint="eastAsia"/>
                <w:iCs/>
                <w:color w:val="000000"/>
              </w:rPr>
              <w:t>环境风险潜势初判</w:t>
            </w:r>
          </w:p>
          <w:p>
            <w:pPr>
              <w:pStyle w:val="183"/>
              <w:ind w:firstLine="480"/>
              <w:rPr>
                <w:rFonts w:hint="eastAsia"/>
                <w:iCs/>
                <w:color w:val="000000"/>
              </w:rPr>
            </w:pPr>
            <w:r>
              <w:rPr>
                <w:rFonts w:hint="eastAsia"/>
                <w:iCs/>
                <w:color w:val="000000"/>
              </w:rPr>
              <w:t>根据《建设项目环境风险评价技术导则》（</w:t>
            </w:r>
            <w:r>
              <w:rPr>
                <w:iCs/>
                <w:color w:val="000000"/>
              </w:rPr>
              <w:t>HJ169-2018</w:t>
            </w:r>
            <w:r>
              <w:rPr>
                <w:rFonts w:hint="eastAsia"/>
                <w:iCs/>
                <w:color w:val="000000"/>
              </w:rPr>
              <w:t>）计算所涉及的每种危险物质在厂界内的最大存在总量与其在附录</w:t>
            </w:r>
            <w:r>
              <w:rPr>
                <w:iCs/>
                <w:color w:val="000000"/>
              </w:rPr>
              <w:t>B</w:t>
            </w:r>
            <w:r>
              <w:rPr>
                <w:rFonts w:hint="eastAsia"/>
                <w:iCs/>
                <w:color w:val="000000"/>
              </w:rPr>
              <w:t>中对应临界量的比值</w:t>
            </w:r>
            <w:r>
              <w:rPr>
                <w:iCs/>
                <w:color w:val="000000"/>
              </w:rPr>
              <w:t>Q</w:t>
            </w:r>
            <w:r>
              <w:rPr>
                <w:rFonts w:hint="eastAsia"/>
                <w:iCs/>
                <w:color w:val="000000"/>
              </w:rPr>
              <w:t>。当只涉及一种危险物质时，计算该物质的总量与其临界量比值，即为</w:t>
            </w:r>
            <w:r>
              <w:rPr>
                <w:iCs/>
                <w:color w:val="000000"/>
              </w:rPr>
              <w:t>Q</w:t>
            </w:r>
            <w:r>
              <w:rPr>
                <w:rFonts w:hint="eastAsia"/>
                <w:iCs/>
                <w:color w:val="000000"/>
              </w:rPr>
              <w:t>；当存在多种危险物质时，则按以下公式计算物质总量与其临界量的比值</w:t>
            </w:r>
            <w:r>
              <w:rPr>
                <w:iCs/>
                <w:color w:val="000000"/>
              </w:rPr>
              <w:t>Q</w:t>
            </w:r>
            <w:r>
              <w:rPr>
                <w:rFonts w:hint="eastAsia"/>
                <w:iCs/>
                <w:color w:val="000000"/>
              </w:rPr>
              <w:t>：</w:t>
            </w:r>
          </w:p>
          <w:p>
            <w:pPr>
              <w:pStyle w:val="183"/>
              <w:ind w:firstLine="480"/>
              <w:jc w:val="center"/>
              <w:rPr>
                <w:iCs/>
                <w:color w:val="000000"/>
              </w:rPr>
            </w:pPr>
            <w:r>
              <w:rPr>
                <w:iCs/>
                <w:color w:val="000000"/>
                <w:position w:val="-30"/>
              </w:rPr>
              <w:object>
                <v:shape id="_x0000_i1048" o:spt="75" type="#_x0000_t75" style="height:34pt;width:117pt;" o:ole="t" filled="f" o:preferrelative="t" stroked="f" coordsize="21600,21600">
                  <v:path/>
                  <v:fill on="f" alignshape="1" focussize="0,0"/>
                  <v:stroke on="f"/>
                  <v:imagedata r:id="rId37" grayscale="f" bilevel="f" o:title=""/>
                  <o:lock v:ext="edit" aspectratio="t"/>
                  <w10:wrap type="none"/>
                  <w10:anchorlock/>
                </v:shape>
                <o:OLEObject Type="Embed" ProgID="Equation.3" ShapeID="_x0000_i1048" DrawAspect="Content" ObjectID="_1468075732" r:id="rId36">
                  <o:LockedField>false</o:LockedField>
                </o:OLEObject>
              </w:object>
            </w:r>
          </w:p>
          <w:p>
            <w:pPr>
              <w:wordWrap w:val="0"/>
              <w:adjustRightInd w:val="0"/>
              <w:snapToGrid w:val="0"/>
              <w:spacing w:line="360" w:lineRule="auto"/>
              <w:ind w:firstLine="480" w:firstLineChars="200"/>
              <w:jc w:val="left"/>
              <w:rPr>
                <w:color w:val="000000"/>
                <w:sz w:val="24"/>
              </w:rPr>
            </w:pPr>
            <w:r>
              <w:rPr>
                <w:rFonts w:hint="eastAsia"/>
                <w:color w:val="000000"/>
                <w:sz w:val="24"/>
              </w:rPr>
              <w:t>式中：</w:t>
            </w:r>
            <w:r>
              <w:rPr>
                <w:color w:val="000000"/>
                <w:sz w:val="24"/>
              </w:rPr>
              <w:t>q</w:t>
            </w:r>
            <w:r>
              <w:rPr>
                <w:color w:val="000000"/>
                <w:sz w:val="24"/>
                <w:vertAlign w:val="subscript"/>
              </w:rPr>
              <w:t>1</w:t>
            </w:r>
            <w:r>
              <w:rPr>
                <w:rFonts w:hint="eastAsia"/>
                <w:color w:val="000000"/>
                <w:sz w:val="24"/>
              </w:rPr>
              <w:t>、</w:t>
            </w:r>
            <w:r>
              <w:rPr>
                <w:color w:val="000000"/>
                <w:sz w:val="24"/>
              </w:rPr>
              <w:t>q</w:t>
            </w:r>
            <w:r>
              <w:rPr>
                <w:color w:val="000000"/>
                <w:sz w:val="24"/>
                <w:vertAlign w:val="subscript"/>
              </w:rPr>
              <w:t>2</w:t>
            </w:r>
            <w:r>
              <w:rPr>
                <w:rFonts w:hint="eastAsia"/>
                <w:color w:val="000000"/>
                <w:sz w:val="24"/>
              </w:rPr>
              <w:t>、</w:t>
            </w:r>
            <w:r>
              <w:rPr>
                <w:color w:val="000000"/>
                <w:sz w:val="24"/>
              </w:rPr>
              <w:t>…q</w:t>
            </w:r>
            <w:r>
              <w:rPr>
                <w:color w:val="000000"/>
                <w:sz w:val="24"/>
                <w:vertAlign w:val="subscript"/>
              </w:rPr>
              <w:t>n</w:t>
            </w:r>
            <w:r>
              <w:rPr>
                <w:color w:val="000000"/>
                <w:sz w:val="24"/>
              </w:rPr>
              <w:t>——</w:t>
            </w:r>
            <w:r>
              <w:rPr>
                <w:rFonts w:hint="eastAsia"/>
                <w:color w:val="000000"/>
                <w:sz w:val="24"/>
              </w:rPr>
              <w:t>每种无限物质的最大存在总量，</w:t>
            </w:r>
            <w:r>
              <w:rPr>
                <w:color w:val="000000"/>
                <w:sz w:val="24"/>
              </w:rPr>
              <w:t>t</w:t>
            </w:r>
            <w:r>
              <w:rPr>
                <w:rFonts w:hint="eastAsia"/>
                <w:color w:val="000000"/>
                <w:sz w:val="24"/>
              </w:rPr>
              <w:t>；</w:t>
            </w:r>
          </w:p>
          <w:p>
            <w:pPr>
              <w:wordWrap w:val="0"/>
              <w:adjustRightInd w:val="0"/>
              <w:snapToGrid w:val="0"/>
              <w:spacing w:line="360" w:lineRule="auto"/>
              <w:ind w:firstLine="480" w:firstLineChars="200"/>
              <w:jc w:val="left"/>
              <w:rPr>
                <w:color w:val="000000"/>
                <w:sz w:val="24"/>
              </w:rPr>
            </w:pPr>
            <w:r>
              <w:rPr>
                <w:color w:val="000000"/>
                <w:sz w:val="24"/>
              </w:rPr>
              <w:t xml:space="preserve">      Q</w:t>
            </w:r>
            <w:r>
              <w:rPr>
                <w:color w:val="000000"/>
                <w:sz w:val="24"/>
                <w:vertAlign w:val="subscript"/>
              </w:rPr>
              <w:t>1</w:t>
            </w:r>
            <w:r>
              <w:rPr>
                <w:rFonts w:hint="eastAsia"/>
                <w:color w:val="000000"/>
                <w:sz w:val="24"/>
              </w:rPr>
              <w:t>、</w:t>
            </w:r>
            <w:r>
              <w:rPr>
                <w:color w:val="000000"/>
                <w:sz w:val="24"/>
              </w:rPr>
              <w:t>Q</w:t>
            </w:r>
            <w:r>
              <w:rPr>
                <w:color w:val="000000"/>
                <w:sz w:val="24"/>
                <w:vertAlign w:val="subscript"/>
              </w:rPr>
              <w:t>2</w:t>
            </w:r>
            <w:r>
              <w:rPr>
                <w:rFonts w:hint="eastAsia"/>
                <w:color w:val="000000"/>
                <w:sz w:val="24"/>
              </w:rPr>
              <w:t>、</w:t>
            </w:r>
            <w:r>
              <w:rPr>
                <w:color w:val="000000"/>
                <w:sz w:val="24"/>
              </w:rPr>
              <w:t>…Q</w:t>
            </w:r>
            <w:r>
              <w:rPr>
                <w:color w:val="000000"/>
                <w:sz w:val="24"/>
                <w:vertAlign w:val="subscript"/>
              </w:rPr>
              <w:t>n</w:t>
            </w:r>
            <w:r>
              <w:rPr>
                <w:color w:val="000000"/>
                <w:sz w:val="24"/>
              </w:rPr>
              <w:t>——</w:t>
            </w:r>
            <w:r>
              <w:rPr>
                <w:rFonts w:hint="eastAsia"/>
                <w:color w:val="000000"/>
                <w:sz w:val="24"/>
              </w:rPr>
              <w:t>每种危险物质的临界量，</w:t>
            </w:r>
            <w:r>
              <w:rPr>
                <w:color w:val="000000"/>
                <w:sz w:val="24"/>
              </w:rPr>
              <w:t>t</w:t>
            </w:r>
            <w:r>
              <w:rPr>
                <w:rFonts w:hint="eastAsia"/>
                <w:color w:val="000000"/>
                <w:sz w:val="24"/>
              </w:rPr>
              <w:t>。</w:t>
            </w:r>
          </w:p>
          <w:p>
            <w:pPr>
              <w:wordWrap w:val="0"/>
              <w:adjustRightInd w:val="0"/>
              <w:snapToGrid w:val="0"/>
              <w:spacing w:line="360" w:lineRule="auto"/>
              <w:ind w:firstLine="480" w:firstLineChars="200"/>
              <w:jc w:val="left"/>
              <w:rPr>
                <w:color w:val="000000"/>
                <w:sz w:val="24"/>
              </w:rPr>
            </w:pPr>
            <w:r>
              <w:rPr>
                <w:rFonts w:hint="eastAsia"/>
                <w:color w:val="000000"/>
                <w:sz w:val="24"/>
              </w:rPr>
              <w:t>当</w:t>
            </w:r>
            <w:r>
              <w:rPr>
                <w:color w:val="000000"/>
                <w:sz w:val="24"/>
              </w:rPr>
              <w:t>Q</w:t>
            </w:r>
            <w:r>
              <w:rPr>
                <w:rFonts w:hint="eastAsia"/>
                <w:color w:val="000000"/>
                <w:sz w:val="24"/>
              </w:rPr>
              <w:t>＜</w:t>
            </w:r>
            <w:r>
              <w:rPr>
                <w:color w:val="000000"/>
                <w:sz w:val="24"/>
              </w:rPr>
              <w:t>1</w:t>
            </w:r>
            <w:r>
              <w:rPr>
                <w:rFonts w:hint="eastAsia"/>
                <w:color w:val="000000"/>
                <w:sz w:val="24"/>
              </w:rPr>
              <w:t>时，该项目环境风险潜势为</w:t>
            </w:r>
            <w:r>
              <w:rPr>
                <w:rFonts w:hint="eastAsia" w:ascii="宋体" w:hAnsi="宋体" w:cs="宋体"/>
                <w:color w:val="000000"/>
                <w:sz w:val="24"/>
              </w:rPr>
              <w:t>Ⅰ</w:t>
            </w:r>
            <w:r>
              <w:rPr>
                <w:rFonts w:hint="eastAsia"/>
                <w:color w:val="000000"/>
                <w:sz w:val="24"/>
              </w:rPr>
              <w:t>；</w:t>
            </w:r>
            <w:r>
              <w:rPr>
                <w:color w:val="000000"/>
                <w:sz w:val="24"/>
              </w:rPr>
              <w:t xml:space="preserve"> </w:t>
            </w:r>
          </w:p>
          <w:p>
            <w:pPr>
              <w:wordWrap w:val="0"/>
              <w:adjustRightInd w:val="0"/>
              <w:snapToGrid w:val="0"/>
              <w:spacing w:line="360" w:lineRule="auto"/>
              <w:ind w:firstLine="480" w:firstLineChars="200"/>
              <w:jc w:val="left"/>
              <w:rPr>
                <w:color w:val="000000"/>
                <w:sz w:val="24"/>
              </w:rPr>
            </w:pPr>
            <w:r>
              <w:rPr>
                <w:rFonts w:hint="eastAsia"/>
                <w:color w:val="000000"/>
                <w:sz w:val="24"/>
              </w:rPr>
              <w:t>当</w:t>
            </w:r>
            <w:r>
              <w:rPr>
                <w:color w:val="000000"/>
                <w:sz w:val="24"/>
              </w:rPr>
              <w:t>Q≥1</w:t>
            </w:r>
            <w:r>
              <w:rPr>
                <w:rFonts w:hint="eastAsia"/>
                <w:color w:val="000000"/>
                <w:sz w:val="24"/>
              </w:rPr>
              <w:t>时，将</w:t>
            </w:r>
            <w:r>
              <w:rPr>
                <w:color w:val="000000"/>
                <w:sz w:val="24"/>
              </w:rPr>
              <w:t>Q</w:t>
            </w:r>
            <w:r>
              <w:rPr>
                <w:rFonts w:hint="eastAsia"/>
                <w:color w:val="000000"/>
                <w:sz w:val="24"/>
              </w:rPr>
              <w:t>值划分为：（</w:t>
            </w:r>
            <w:r>
              <w:rPr>
                <w:color w:val="000000"/>
                <w:sz w:val="24"/>
              </w:rPr>
              <w:t>1</w:t>
            </w:r>
            <w:r>
              <w:rPr>
                <w:rFonts w:hint="eastAsia"/>
                <w:color w:val="000000"/>
                <w:sz w:val="24"/>
              </w:rPr>
              <w:t>）</w:t>
            </w:r>
            <w:r>
              <w:rPr>
                <w:color w:val="000000"/>
                <w:sz w:val="24"/>
              </w:rPr>
              <w:t>1≤Q</w:t>
            </w:r>
            <w:r>
              <w:rPr>
                <w:rFonts w:hint="eastAsia"/>
                <w:color w:val="000000"/>
                <w:sz w:val="24"/>
              </w:rPr>
              <w:t>＜</w:t>
            </w:r>
            <w:r>
              <w:rPr>
                <w:color w:val="000000"/>
                <w:sz w:val="24"/>
              </w:rPr>
              <w:t>10</w:t>
            </w:r>
            <w:r>
              <w:rPr>
                <w:rFonts w:hint="eastAsia"/>
                <w:color w:val="000000"/>
                <w:sz w:val="24"/>
              </w:rPr>
              <w:t>；（</w:t>
            </w:r>
            <w:r>
              <w:rPr>
                <w:color w:val="000000"/>
                <w:sz w:val="24"/>
              </w:rPr>
              <w:t>2</w:t>
            </w:r>
            <w:r>
              <w:rPr>
                <w:rFonts w:hint="eastAsia"/>
                <w:color w:val="000000"/>
                <w:sz w:val="24"/>
              </w:rPr>
              <w:t>）</w:t>
            </w:r>
            <w:r>
              <w:rPr>
                <w:color w:val="000000"/>
                <w:sz w:val="24"/>
              </w:rPr>
              <w:t>10≤Q</w:t>
            </w:r>
            <w:r>
              <w:rPr>
                <w:rFonts w:hint="eastAsia"/>
                <w:color w:val="000000"/>
                <w:sz w:val="24"/>
              </w:rPr>
              <w:t>＜</w:t>
            </w:r>
            <w:r>
              <w:rPr>
                <w:color w:val="000000"/>
                <w:sz w:val="24"/>
              </w:rPr>
              <w:t>100</w:t>
            </w:r>
            <w:r>
              <w:rPr>
                <w:rFonts w:hint="eastAsia"/>
                <w:color w:val="000000"/>
                <w:sz w:val="24"/>
              </w:rPr>
              <w:t>；（</w:t>
            </w:r>
            <w:r>
              <w:rPr>
                <w:color w:val="000000"/>
                <w:sz w:val="24"/>
              </w:rPr>
              <w:t>3</w:t>
            </w:r>
            <w:r>
              <w:rPr>
                <w:rFonts w:hint="eastAsia"/>
                <w:color w:val="000000"/>
                <w:sz w:val="24"/>
              </w:rPr>
              <w:t>）</w:t>
            </w:r>
            <w:r>
              <w:rPr>
                <w:color w:val="000000"/>
                <w:sz w:val="24"/>
              </w:rPr>
              <w:t>Q≥100</w:t>
            </w:r>
          </w:p>
          <w:p>
            <w:pPr>
              <w:wordWrap w:val="0"/>
              <w:adjustRightInd w:val="0"/>
              <w:snapToGrid w:val="0"/>
              <w:spacing w:line="360" w:lineRule="auto"/>
              <w:ind w:firstLine="480" w:firstLineChars="200"/>
              <w:jc w:val="left"/>
              <w:rPr>
                <w:rFonts w:hint="eastAsia" w:ascii="宋体"/>
                <w:color w:val="000000"/>
                <w:sz w:val="24"/>
              </w:rPr>
            </w:pPr>
            <w:r>
              <w:rPr>
                <w:rFonts w:hint="eastAsia" w:ascii="宋体"/>
                <w:color w:val="000000"/>
                <w:sz w:val="24"/>
              </w:rPr>
              <w:t>本项目厂区不暂存油料，所需油料即买即用。因此，风险物质为罐车维修产生的废机油。本项目风险物质分布和数量见下表所示。</w:t>
            </w:r>
          </w:p>
          <w:p>
            <w:pPr>
              <w:autoSpaceDE w:val="0"/>
              <w:spacing w:line="276" w:lineRule="auto"/>
              <w:jc w:val="center"/>
              <w:rPr>
                <w:b/>
                <w:bCs/>
                <w:color w:val="000000"/>
                <w:kern w:val="0"/>
                <w:szCs w:val="21"/>
              </w:rPr>
            </w:pPr>
            <w:r>
              <w:rPr>
                <w:b/>
                <w:bCs/>
                <w:color w:val="000000"/>
                <w:kern w:val="0"/>
                <w:szCs w:val="21"/>
              </w:rPr>
              <w:t>表4-2</w:t>
            </w:r>
            <w:r>
              <w:rPr>
                <w:rFonts w:hint="eastAsia"/>
                <w:b/>
                <w:bCs/>
                <w:color w:val="000000"/>
                <w:kern w:val="0"/>
                <w:szCs w:val="21"/>
              </w:rPr>
              <w:t>5</w:t>
            </w:r>
            <w:r>
              <w:rPr>
                <w:b/>
                <w:bCs/>
                <w:color w:val="000000"/>
                <w:kern w:val="0"/>
                <w:szCs w:val="21"/>
              </w:rPr>
              <w:t xml:space="preserve"> 项目风险物质分布和数量一览表</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624"/>
              <w:gridCol w:w="1624"/>
              <w:gridCol w:w="1624"/>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999" w:type="pct"/>
                  <w:noWrap w:val="0"/>
                  <w:vAlign w:val="center"/>
                </w:tcPr>
                <w:p>
                  <w:pPr>
                    <w:jc w:val="center"/>
                    <w:rPr>
                      <w:b/>
                      <w:bCs/>
                      <w:color w:val="000000"/>
                      <w:szCs w:val="21"/>
                    </w:rPr>
                  </w:pPr>
                  <w:r>
                    <w:rPr>
                      <w:b/>
                      <w:bCs/>
                      <w:color w:val="000000"/>
                      <w:szCs w:val="21"/>
                    </w:rPr>
                    <w:t>名称</w:t>
                  </w:r>
                </w:p>
              </w:tc>
              <w:tc>
                <w:tcPr>
                  <w:tcW w:w="1000" w:type="pct"/>
                  <w:noWrap w:val="0"/>
                  <w:vAlign w:val="center"/>
                </w:tcPr>
                <w:p>
                  <w:pPr>
                    <w:jc w:val="center"/>
                    <w:rPr>
                      <w:b/>
                      <w:bCs/>
                      <w:color w:val="000000"/>
                      <w:szCs w:val="21"/>
                    </w:rPr>
                  </w:pPr>
                  <w:r>
                    <w:rPr>
                      <w:b/>
                      <w:bCs/>
                      <w:color w:val="000000"/>
                      <w:szCs w:val="21"/>
                    </w:rPr>
                    <w:t>储存位置</w:t>
                  </w:r>
                </w:p>
              </w:tc>
              <w:tc>
                <w:tcPr>
                  <w:tcW w:w="1000" w:type="pct"/>
                  <w:noWrap w:val="0"/>
                  <w:vAlign w:val="center"/>
                </w:tcPr>
                <w:p>
                  <w:pPr>
                    <w:jc w:val="center"/>
                    <w:rPr>
                      <w:b/>
                      <w:bCs/>
                      <w:color w:val="000000"/>
                      <w:szCs w:val="21"/>
                    </w:rPr>
                  </w:pPr>
                  <w:r>
                    <w:rPr>
                      <w:b/>
                      <w:bCs/>
                      <w:color w:val="000000"/>
                      <w:szCs w:val="21"/>
                    </w:rPr>
                    <w:t>最大储存量</w:t>
                  </w:r>
                </w:p>
              </w:tc>
              <w:tc>
                <w:tcPr>
                  <w:tcW w:w="1000" w:type="pct"/>
                  <w:noWrap w:val="0"/>
                  <w:vAlign w:val="center"/>
                </w:tcPr>
                <w:p>
                  <w:pPr>
                    <w:jc w:val="center"/>
                    <w:rPr>
                      <w:b/>
                      <w:bCs/>
                      <w:color w:val="000000"/>
                      <w:szCs w:val="21"/>
                    </w:rPr>
                  </w:pPr>
                  <w:r>
                    <w:rPr>
                      <w:b/>
                      <w:bCs/>
                      <w:color w:val="000000"/>
                      <w:szCs w:val="21"/>
                    </w:rPr>
                    <w:t>临界量</w:t>
                  </w:r>
                </w:p>
              </w:tc>
              <w:tc>
                <w:tcPr>
                  <w:tcW w:w="1000" w:type="pct"/>
                  <w:noWrap w:val="0"/>
                  <w:vAlign w:val="center"/>
                </w:tcPr>
                <w:p>
                  <w:pPr>
                    <w:jc w:val="center"/>
                    <w:rPr>
                      <w:b/>
                      <w:bCs/>
                      <w:color w:val="000000"/>
                      <w:szCs w:val="21"/>
                    </w:rPr>
                  </w:pPr>
                  <w:r>
                    <w:rPr>
                      <w:b/>
                      <w:bCs/>
                      <w:color w:val="000000"/>
                      <w:szCs w:val="21"/>
                    </w:rPr>
                    <w:t>风险途径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9" w:type="pct"/>
                  <w:noWrap w:val="0"/>
                  <w:vAlign w:val="center"/>
                </w:tcPr>
                <w:p>
                  <w:pPr>
                    <w:jc w:val="center"/>
                    <w:rPr>
                      <w:color w:val="000000"/>
                      <w:szCs w:val="21"/>
                    </w:rPr>
                  </w:pPr>
                  <w:r>
                    <w:rPr>
                      <w:color w:val="000000"/>
                      <w:szCs w:val="21"/>
                    </w:rPr>
                    <w:t>废机油</w:t>
                  </w:r>
                </w:p>
              </w:tc>
              <w:tc>
                <w:tcPr>
                  <w:tcW w:w="1000" w:type="pct"/>
                  <w:noWrap w:val="0"/>
                  <w:vAlign w:val="center"/>
                </w:tcPr>
                <w:p>
                  <w:pPr>
                    <w:jc w:val="center"/>
                    <w:rPr>
                      <w:color w:val="000000"/>
                      <w:szCs w:val="21"/>
                    </w:rPr>
                  </w:pPr>
                  <w:r>
                    <w:rPr>
                      <w:color w:val="000000"/>
                      <w:szCs w:val="21"/>
                    </w:rPr>
                    <w:t>危废暂存间</w:t>
                  </w:r>
                </w:p>
              </w:tc>
              <w:tc>
                <w:tcPr>
                  <w:tcW w:w="1000" w:type="pct"/>
                  <w:noWrap w:val="0"/>
                  <w:vAlign w:val="center"/>
                </w:tcPr>
                <w:p>
                  <w:pPr>
                    <w:jc w:val="center"/>
                    <w:rPr>
                      <w:color w:val="000000"/>
                      <w:szCs w:val="21"/>
                    </w:rPr>
                  </w:pPr>
                  <w:r>
                    <w:rPr>
                      <w:color w:val="000000"/>
                      <w:szCs w:val="21"/>
                    </w:rPr>
                    <w:t>0.</w:t>
                  </w:r>
                  <w:r>
                    <w:rPr>
                      <w:rFonts w:hint="eastAsia"/>
                      <w:color w:val="000000"/>
                      <w:szCs w:val="21"/>
                    </w:rPr>
                    <w:t>5</w:t>
                  </w:r>
                  <w:r>
                    <w:rPr>
                      <w:color w:val="000000"/>
                      <w:szCs w:val="21"/>
                    </w:rPr>
                    <w:t>t</w:t>
                  </w:r>
                </w:p>
              </w:tc>
              <w:tc>
                <w:tcPr>
                  <w:tcW w:w="1000" w:type="pct"/>
                  <w:noWrap w:val="0"/>
                  <w:vAlign w:val="center"/>
                </w:tcPr>
                <w:p>
                  <w:pPr>
                    <w:jc w:val="center"/>
                    <w:rPr>
                      <w:color w:val="000000"/>
                      <w:szCs w:val="21"/>
                    </w:rPr>
                  </w:pPr>
                  <w:r>
                    <w:rPr>
                      <w:color w:val="000000"/>
                      <w:szCs w:val="21"/>
                    </w:rPr>
                    <w:t>2500t</w:t>
                  </w:r>
                </w:p>
              </w:tc>
              <w:tc>
                <w:tcPr>
                  <w:tcW w:w="1000" w:type="pct"/>
                  <w:noWrap w:val="0"/>
                  <w:vAlign w:val="center"/>
                </w:tcPr>
                <w:p>
                  <w:pPr>
                    <w:jc w:val="center"/>
                    <w:rPr>
                      <w:color w:val="000000"/>
                      <w:szCs w:val="21"/>
                    </w:rPr>
                  </w:pPr>
                  <w:r>
                    <w:rPr>
                      <w:color w:val="000000"/>
                      <w:szCs w:val="21"/>
                    </w:rPr>
                    <w:t>暂存</w:t>
                  </w:r>
                </w:p>
              </w:tc>
            </w:tr>
          </w:tbl>
          <w:p>
            <w:pPr>
              <w:pStyle w:val="183"/>
              <w:ind w:firstLine="480"/>
            </w:pPr>
            <w:r>
              <w:rPr>
                <w:rFonts w:hint="eastAsia"/>
              </w:rPr>
              <w:t>因此项目危险物质数量与临界量的比值Q值为0.0002＜1，因此本项目环境风险潜势为Ⅰ。</w:t>
            </w:r>
          </w:p>
          <w:p>
            <w:pPr>
              <w:wordWrap w:val="0"/>
              <w:adjustRightInd w:val="0"/>
              <w:snapToGrid w:val="0"/>
              <w:spacing w:line="360" w:lineRule="auto"/>
              <w:ind w:firstLine="480" w:firstLineChars="200"/>
              <w:jc w:val="left"/>
              <w:rPr>
                <w:color w:val="000000"/>
                <w:sz w:val="24"/>
              </w:rPr>
            </w:pPr>
            <w:r>
              <w:rPr>
                <w:color w:val="000000"/>
                <w:sz w:val="24"/>
              </w:rPr>
              <w:t>3</w:t>
            </w:r>
            <w:r>
              <w:rPr>
                <w:rFonts w:hint="eastAsia"/>
                <w:color w:val="000000"/>
                <w:sz w:val="24"/>
              </w:rPr>
              <w:t>）评价等级</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根据《建设项目环境风险评价技术导则》（</w:t>
            </w:r>
            <w:r>
              <w:rPr>
                <w:color w:val="000000"/>
                <w:sz w:val="24"/>
              </w:rPr>
              <w:t>HJ169—2018</w:t>
            </w:r>
            <w:r>
              <w:rPr>
                <w:rFonts w:hint="eastAsia"/>
                <w:color w:val="000000"/>
                <w:sz w:val="24"/>
              </w:rPr>
              <w:t>），本项目环境风险评价等级判断如下表所示：</w:t>
            </w:r>
          </w:p>
          <w:p>
            <w:pPr>
              <w:pStyle w:val="184"/>
            </w:pPr>
            <w:r>
              <w:rPr>
                <w:rFonts w:hint="eastAsia"/>
              </w:rPr>
              <w:t xml:space="preserve">表4-26 </w:t>
            </w:r>
            <w:r>
              <w:t xml:space="preserve"> </w:t>
            </w:r>
            <w:r>
              <w:rPr>
                <w:rFonts w:hint="eastAsia"/>
              </w:rPr>
              <w:t>评价工作等级划分</w:t>
            </w:r>
          </w:p>
          <w:tbl>
            <w:tblPr>
              <w:tblStyle w:val="39"/>
              <w:tblW w:w="7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048"/>
              <w:gridCol w:w="1417"/>
              <w:gridCol w:w="113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jc w:val="center"/>
              </w:trPr>
              <w:tc>
                <w:tcPr>
                  <w:tcW w:w="1816" w:type="dxa"/>
                  <w:tcBorders>
                    <w:top w:val="single" w:color="auto" w:sz="4" w:space="0"/>
                    <w:left w:val="single" w:color="auto" w:sz="4" w:space="0"/>
                    <w:bottom w:val="single" w:color="auto" w:sz="4" w:space="0"/>
                    <w:right w:val="single" w:color="auto" w:sz="4" w:space="0"/>
                  </w:tcBorders>
                  <w:noWrap w:val="0"/>
                  <w:vAlign w:val="top"/>
                </w:tcPr>
                <w:p>
                  <w:pPr>
                    <w:pStyle w:val="182"/>
                    <w:rPr>
                      <w:b/>
                      <w:color w:val="000000"/>
                    </w:rPr>
                  </w:pPr>
                  <w:r>
                    <w:rPr>
                      <w:b/>
                      <w:color w:val="000000"/>
                    </w:rPr>
                    <w:t>环境风险潜势</w:t>
                  </w:r>
                </w:p>
              </w:tc>
              <w:tc>
                <w:tcPr>
                  <w:tcW w:w="1048" w:type="dxa"/>
                  <w:tcBorders>
                    <w:top w:val="single" w:color="auto" w:sz="4" w:space="0"/>
                    <w:left w:val="single" w:color="auto" w:sz="4" w:space="0"/>
                    <w:bottom w:val="single" w:color="auto" w:sz="4" w:space="0"/>
                    <w:right w:val="single" w:color="auto" w:sz="4" w:space="0"/>
                  </w:tcBorders>
                  <w:noWrap w:val="0"/>
                  <w:vAlign w:val="top"/>
                </w:tcPr>
                <w:p>
                  <w:pPr>
                    <w:pStyle w:val="182"/>
                    <w:rPr>
                      <w:b/>
                      <w:color w:val="000000"/>
                    </w:rPr>
                  </w:pPr>
                  <w:r>
                    <w:rPr>
                      <w:rFonts w:hAnsi="宋体"/>
                      <w:b/>
                      <w:color w:val="000000"/>
                    </w:rPr>
                    <w:t>Ⅳ</w:t>
                  </w:r>
                  <w:r>
                    <w:rPr>
                      <w:b/>
                      <w:color w:val="000000"/>
                    </w:rPr>
                    <w:t>、</w:t>
                  </w:r>
                  <w:r>
                    <w:rPr>
                      <w:rFonts w:hAnsi="宋体"/>
                      <w:b/>
                      <w:color w:val="000000"/>
                    </w:rPr>
                    <w:t>Ⅳ</w:t>
                  </w:r>
                  <w:r>
                    <w:rPr>
                      <w:b/>
                      <w:color w:val="000000"/>
                      <w:vertAlign w:val="superscript"/>
                    </w:rPr>
                    <w:t>+</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182"/>
                    <w:rPr>
                      <w:b/>
                      <w:color w:val="000000"/>
                    </w:rPr>
                  </w:pPr>
                  <w:r>
                    <w:rPr>
                      <w:rFonts w:hAnsi="宋体"/>
                      <w:b/>
                      <w:color w:val="000000"/>
                    </w:rPr>
                    <w:t>Ⅲ</w:t>
                  </w: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182"/>
                    <w:rPr>
                      <w:b/>
                      <w:color w:val="000000"/>
                    </w:rPr>
                  </w:pPr>
                  <w:r>
                    <w:rPr>
                      <w:rFonts w:hAnsi="宋体"/>
                      <w:b/>
                      <w:color w:val="000000"/>
                    </w:rPr>
                    <w:t>Ⅱ</w:t>
                  </w:r>
                </w:p>
              </w:tc>
              <w:tc>
                <w:tcPr>
                  <w:tcW w:w="1985" w:type="dxa"/>
                  <w:tcBorders>
                    <w:top w:val="single" w:color="auto" w:sz="4" w:space="0"/>
                    <w:left w:val="single" w:color="auto" w:sz="4" w:space="0"/>
                    <w:bottom w:val="single" w:color="auto" w:sz="4" w:space="0"/>
                    <w:right w:val="single" w:color="auto" w:sz="4" w:space="0"/>
                  </w:tcBorders>
                  <w:noWrap w:val="0"/>
                  <w:vAlign w:val="top"/>
                </w:tcPr>
                <w:p>
                  <w:pPr>
                    <w:pStyle w:val="182"/>
                    <w:rPr>
                      <w:b/>
                      <w:color w:val="000000"/>
                    </w:rPr>
                  </w:pPr>
                  <w:r>
                    <w:rPr>
                      <w:rFonts w:hAnsi="宋体"/>
                      <w:b/>
                      <w:color w:val="00000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82"/>
                    <w:rPr>
                      <w:color w:val="000000"/>
                    </w:rPr>
                  </w:pPr>
                  <w:r>
                    <w:rPr>
                      <w:color w:val="000000"/>
                    </w:rPr>
                    <w:t>评价工作等级</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82"/>
                    <w:rPr>
                      <w:color w:val="000000"/>
                    </w:rPr>
                  </w:pPr>
                  <w:r>
                    <w:rPr>
                      <w:color w:val="000000"/>
                    </w:rPr>
                    <w:t>一</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82"/>
                    <w:rPr>
                      <w:color w:val="000000"/>
                    </w:rPr>
                  </w:pPr>
                  <w:r>
                    <w:rPr>
                      <w:color w:val="000000"/>
                    </w:rPr>
                    <w:t>二</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82"/>
                    <w:rPr>
                      <w:color w:val="000000"/>
                    </w:rPr>
                  </w:pPr>
                  <w:r>
                    <w:rPr>
                      <w:color w:val="000000"/>
                    </w:rPr>
                    <w:t>三</w:t>
                  </w:r>
                </w:p>
              </w:tc>
              <w:tc>
                <w:tcPr>
                  <w:tcW w:w="1985" w:type="dxa"/>
                  <w:tcBorders>
                    <w:top w:val="single" w:color="auto" w:sz="4" w:space="0"/>
                    <w:left w:val="single" w:color="auto" w:sz="4" w:space="0"/>
                    <w:bottom w:val="single" w:color="auto" w:sz="4" w:space="0"/>
                    <w:right w:val="single" w:color="auto" w:sz="4" w:space="0"/>
                  </w:tcBorders>
                  <w:shd w:val="clear" w:color="auto" w:fill="BFBFBF"/>
                  <w:noWrap w:val="0"/>
                  <w:vAlign w:val="top"/>
                </w:tcPr>
                <w:p>
                  <w:pPr>
                    <w:pStyle w:val="182"/>
                    <w:rPr>
                      <w:color w:val="000000"/>
                    </w:rPr>
                  </w:pPr>
                  <w:r>
                    <w:rPr>
                      <w:color w:val="000000"/>
                    </w:rPr>
                    <w:t>简单分析</w:t>
                  </w:r>
                </w:p>
              </w:tc>
            </w:tr>
          </w:tbl>
          <w:p>
            <w:pPr>
              <w:pStyle w:val="183"/>
              <w:ind w:firstLine="480"/>
              <w:rPr>
                <w:rFonts w:hint="eastAsia"/>
                <w:color w:val="000000"/>
              </w:rPr>
            </w:pPr>
            <w:r>
              <w:rPr>
                <w:rFonts w:hint="eastAsia"/>
                <w:color w:val="000000"/>
              </w:rPr>
              <w:t>根据上表可知，本项目环境风险评价等级为简单分析。</w:t>
            </w:r>
          </w:p>
          <w:p>
            <w:pPr>
              <w:pStyle w:val="183"/>
              <w:ind w:firstLine="482"/>
              <w:rPr>
                <w:rFonts w:hint="eastAsia"/>
                <w:b/>
                <w:color w:val="000000"/>
              </w:rPr>
            </w:pPr>
            <w:r>
              <w:rPr>
                <w:rFonts w:hint="eastAsia"/>
                <w:b/>
                <w:color w:val="000000"/>
              </w:rPr>
              <w:t>（2）环境敏感目标概况</w:t>
            </w:r>
          </w:p>
          <w:p>
            <w:pPr>
              <w:pStyle w:val="183"/>
              <w:ind w:firstLine="480"/>
              <w:rPr>
                <w:rFonts w:hint="eastAsia"/>
                <w:color w:val="000000"/>
              </w:rPr>
            </w:pPr>
            <w:r>
              <w:rPr>
                <w:rFonts w:hint="eastAsia"/>
                <w:color w:val="000000"/>
              </w:rPr>
              <w:t>本项目涉及的环境敏感目标见下表。</w:t>
            </w:r>
          </w:p>
          <w:p>
            <w:pPr>
              <w:pStyle w:val="184"/>
              <w:rPr>
                <w:rFonts w:hint="eastAsia"/>
              </w:rPr>
            </w:pPr>
            <w:r>
              <w:rPr>
                <w:rFonts w:hint="eastAsia"/>
              </w:rPr>
              <w:t>表4-27  环境敏感目标表</w:t>
            </w:r>
          </w:p>
          <w:tbl>
            <w:tblPr>
              <w:tblStyle w:val="39"/>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709"/>
              <w:gridCol w:w="1701"/>
              <w:gridCol w:w="1445"/>
              <w:gridCol w:w="1511"/>
              <w:gridCol w:w="993"/>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noWrap w:val="0"/>
                  <w:vAlign w:val="center"/>
                </w:tcPr>
                <w:p>
                  <w:pPr>
                    <w:pStyle w:val="70"/>
                    <w:rPr>
                      <w:color w:val="000000"/>
                    </w:rPr>
                  </w:pPr>
                  <w:r>
                    <w:rPr>
                      <w:color w:val="000000"/>
                    </w:rPr>
                    <w:t>类别</w:t>
                  </w:r>
                </w:p>
              </w:tc>
              <w:tc>
                <w:tcPr>
                  <w:tcW w:w="7420" w:type="dxa"/>
                  <w:gridSpan w:val="6"/>
                  <w:noWrap w:val="0"/>
                  <w:vAlign w:val="center"/>
                </w:tcPr>
                <w:p>
                  <w:pPr>
                    <w:pStyle w:val="70"/>
                    <w:rPr>
                      <w:color w:val="000000"/>
                    </w:rPr>
                  </w:pPr>
                  <w:r>
                    <w:rPr>
                      <w:color w:val="000000"/>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restart"/>
                  <w:noWrap w:val="0"/>
                  <w:vAlign w:val="center"/>
                </w:tcPr>
                <w:p>
                  <w:pPr>
                    <w:pStyle w:val="70"/>
                    <w:rPr>
                      <w:color w:val="000000"/>
                    </w:rPr>
                  </w:pPr>
                  <w:r>
                    <w:rPr>
                      <w:color w:val="000000"/>
                    </w:rPr>
                    <w:t>环境空气</w:t>
                  </w:r>
                </w:p>
              </w:tc>
              <w:tc>
                <w:tcPr>
                  <w:tcW w:w="709" w:type="dxa"/>
                  <w:noWrap w:val="0"/>
                  <w:vAlign w:val="center"/>
                </w:tcPr>
                <w:p>
                  <w:pPr>
                    <w:pStyle w:val="70"/>
                    <w:rPr>
                      <w:color w:val="000000"/>
                    </w:rPr>
                  </w:pPr>
                  <w:r>
                    <w:rPr>
                      <w:color w:val="000000"/>
                    </w:rPr>
                    <w:t>序号</w:t>
                  </w:r>
                </w:p>
              </w:tc>
              <w:tc>
                <w:tcPr>
                  <w:tcW w:w="1701" w:type="dxa"/>
                  <w:noWrap w:val="0"/>
                  <w:vAlign w:val="center"/>
                </w:tcPr>
                <w:p>
                  <w:pPr>
                    <w:pStyle w:val="70"/>
                    <w:rPr>
                      <w:color w:val="000000"/>
                    </w:rPr>
                  </w:pPr>
                  <w:r>
                    <w:rPr>
                      <w:color w:val="000000"/>
                    </w:rPr>
                    <w:t>敏感目标名称</w:t>
                  </w:r>
                </w:p>
              </w:tc>
              <w:tc>
                <w:tcPr>
                  <w:tcW w:w="1445" w:type="dxa"/>
                  <w:noWrap w:val="0"/>
                  <w:vAlign w:val="center"/>
                </w:tcPr>
                <w:p>
                  <w:pPr>
                    <w:pStyle w:val="70"/>
                    <w:rPr>
                      <w:color w:val="000000"/>
                    </w:rPr>
                  </w:pPr>
                  <w:r>
                    <w:rPr>
                      <w:color w:val="000000"/>
                    </w:rPr>
                    <w:t>相对方位</w:t>
                  </w:r>
                </w:p>
              </w:tc>
              <w:tc>
                <w:tcPr>
                  <w:tcW w:w="1511" w:type="dxa"/>
                  <w:noWrap w:val="0"/>
                  <w:vAlign w:val="center"/>
                </w:tcPr>
                <w:p>
                  <w:pPr>
                    <w:pStyle w:val="70"/>
                    <w:rPr>
                      <w:color w:val="000000"/>
                    </w:rPr>
                  </w:pPr>
                  <w:r>
                    <w:rPr>
                      <w:color w:val="000000"/>
                    </w:rPr>
                    <w:t>距离m</w:t>
                  </w:r>
                </w:p>
              </w:tc>
              <w:tc>
                <w:tcPr>
                  <w:tcW w:w="993" w:type="dxa"/>
                  <w:noWrap w:val="0"/>
                  <w:vAlign w:val="center"/>
                </w:tcPr>
                <w:p>
                  <w:pPr>
                    <w:pStyle w:val="70"/>
                    <w:rPr>
                      <w:color w:val="000000"/>
                    </w:rPr>
                  </w:pPr>
                  <w:r>
                    <w:rPr>
                      <w:color w:val="000000"/>
                    </w:rPr>
                    <w:t>属性</w:t>
                  </w:r>
                </w:p>
              </w:tc>
              <w:tc>
                <w:tcPr>
                  <w:tcW w:w="1061" w:type="dxa"/>
                  <w:noWrap w:val="0"/>
                  <w:vAlign w:val="center"/>
                </w:tcPr>
                <w:p>
                  <w:pPr>
                    <w:pStyle w:val="70"/>
                    <w:rPr>
                      <w:color w:val="000000"/>
                    </w:rPr>
                  </w:pPr>
                  <w:r>
                    <w:rPr>
                      <w:color w:val="000000"/>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color w:val="000000"/>
                    </w:rPr>
                  </w:pPr>
                  <w:r>
                    <w:rPr>
                      <w:color w:val="000000"/>
                    </w:rPr>
                    <w:t>1</w:t>
                  </w:r>
                </w:p>
              </w:tc>
              <w:tc>
                <w:tcPr>
                  <w:tcW w:w="1701" w:type="dxa"/>
                  <w:noWrap w:val="0"/>
                  <w:vAlign w:val="center"/>
                </w:tcPr>
                <w:p>
                  <w:pPr>
                    <w:pStyle w:val="70"/>
                    <w:rPr>
                      <w:rFonts w:hint="eastAsia"/>
                      <w:color w:val="000000"/>
                      <w:u w:val="single"/>
                    </w:rPr>
                  </w:pPr>
                  <w:r>
                    <w:rPr>
                      <w:rFonts w:hint="eastAsia"/>
                      <w:color w:val="000000"/>
                    </w:rPr>
                    <w:t>住户</w:t>
                  </w:r>
                </w:p>
              </w:tc>
              <w:tc>
                <w:tcPr>
                  <w:tcW w:w="1445" w:type="dxa"/>
                  <w:noWrap w:val="0"/>
                  <w:vAlign w:val="center"/>
                </w:tcPr>
                <w:p>
                  <w:pPr>
                    <w:pStyle w:val="70"/>
                    <w:rPr>
                      <w:color w:val="000000"/>
                    </w:rPr>
                  </w:pPr>
                  <w:r>
                    <w:rPr>
                      <w:rFonts w:hint="eastAsia"/>
                      <w:color w:val="000000"/>
                      <w:lang w:eastAsia="zh-CN"/>
                    </w:rPr>
                    <w:t>东南</w:t>
                  </w:r>
                  <w:r>
                    <w:rPr>
                      <w:rFonts w:hint="eastAsia"/>
                      <w:color w:val="000000"/>
                    </w:rPr>
                    <w:t>侧</w:t>
                  </w:r>
                </w:p>
              </w:tc>
              <w:tc>
                <w:tcPr>
                  <w:tcW w:w="1511" w:type="dxa"/>
                  <w:noWrap w:val="0"/>
                  <w:vAlign w:val="center"/>
                </w:tcPr>
                <w:p>
                  <w:pPr>
                    <w:pStyle w:val="70"/>
                    <w:rPr>
                      <w:color w:val="000000"/>
                    </w:rPr>
                  </w:pPr>
                  <w:r>
                    <w:rPr>
                      <w:rFonts w:hint="eastAsia"/>
                      <w:color w:val="000000"/>
                      <w:lang w:eastAsia="zh-CN"/>
                    </w:rPr>
                    <w:t>20~</w:t>
                  </w:r>
                  <w:r>
                    <w:rPr>
                      <w:rFonts w:hint="eastAsia"/>
                      <w:color w:val="000000"/>
                    </w:rPr>
                    <w:t>m</w:t>
                  </w:r>
                </w:p>
              </w:tc>
              <w:tc>
                <w:tcPr>
                  <w:tcW w:w="993" w:type="dxa"/>
                  <w:noWrap w:val="0"/>
                  <w:vAlign w:val="center"/>
                </w:tcPr>
                <w:p>
                  <w:pPr>
                    <w:pStyle w:val="70"/>
                    <w:rPr>
                      <w:color w:val="000000"/>
                    </w:rPr>
                  </w:pPr>
                  <w:r>
                    <w:rPr>
                      <w:rFonts w:hint="eastAsia"/>
                      <w:color w:val="000000"/>
                    </w:rPr>
                    <w:t>居住区</w:t>
                  </w:r>
                </w:p>
              </w:tc>
              <w:tc>
                <w:tcPr>
                  <w:tcW w:w="1061" w:type="dxa"/>
                  <w:noWrap w:val="0"/>
                  <w:vAlign w:val="center"/>
                </w:tcPr>
                <w:p>
                  <w:pPr>
                    <w:pStyle w:val="70"/>
                    <w:rPr>
                      <w:color w:val="000000"/>
                    </w:rPr>
                  </w:pPr>
                  <w:r>
                    <w:rPr>
                      <w:rFonts w:hint="eastAsia"/>
                      <w:color w:val="000000"/>
                    </w:rPr>
                    <w:t>约</w:t>
                  </w:r>
                  <w:r>
                    <w:rPr>
                      <w:rFonts w:hint="eastAsia"/>
                      <w:color w:val="000000"/>
                      <w:lang w:eastAsia="zh-CN"/>
                    </w:rPr>
                    <w:t>105</w:t>
                  </w:r>
                  <w:r>
                    <w:rPr>
                      <w:rFonts w:hint="eastAsia"/>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color w:val="000000"/>
                    </w:rPr>
                  </w:pPr>
                  <w:r>
                    <w:rPr>
                      <w:color w:val="000000"/>
                    </w:rPr>
                    <w:t>2</w:t>
                  </w:r>
                </w:p>
              </w:tc>
              <w:tc>
                <w:tcPr>
                  <w:tcW w:w="1701" w:type="dxa"/>
                  <w:noWrap w:val="0"/>
                  <w:vAlign w:val="center"/>
                </w:tcPr>
                <w:p>
                  <w:pPr>
                    <w:pStyle w:val="70"/>
                    <w:rPr>
                      <w:rFonts w:hint="eastAsia"/>
                      <w:color w:val="000000"/>
                    </w:rPr>
                  </w:pPr>
                  <w:r>
                    <w:rPr>
                      <w:rFonts w:hint="eastAsia"/>
                      <w:color w:val="000000"/>
                    </w:rPr>
                    <w:t>住户</w:t>
                  </w:r>
                </w:p>
              </w:tc>
              <w:tc>
                <w:tcPr>
                  <w:tcW w:w="1445" w:type="dxa"/>
                  <w:noWrap w:val="0"/>
                  <w:vAlign w:val="center"/>
                </w:tcPr>
                <w:p>
                  <w:pPr>
                    <w:pStyle w:val="70"/>
                    <w:rPr>
                      <w:rFonts w:hint="eastAsia"/>
                      <w:color w:val="000000"/>
                    </w:rPr>
                  </w:pPr>
                  <w:r>
                    <w:rPr>
                      <w:rFonts w:hint="eastAsia"/>
                      <w:color w:val="000000"/>
                    </w:rPr>
                    <w:t>南侧</w:t>
                  </w:r>
                </w:p>
              </w:tc>
              <w:tc>
                <w:tcPr>
                  <w:tcW w:w="1511" w:type="dxa"/>
                  <w:noWrap w:val="0"/>
                  <w:vAlign w:val="center"/>
                </w:tcPr>
                <w:p>
                  <w:pPr>
                    <w:pStyle w:val="70"/>
                    <w:rPr>
                      <w:rFonts w:hint="eastAsia"/>
                      <w:color w:val="000000"/>
                    </w:rPr>
                  </w:pPr>
                  <w:r>
                    <w:rPr>
                      <w:rFonts w:hint="eastAsia"/>
                      <w:color w:val="000000"/>
                      <w:lang w:eastAsia="zh-CN"/>
                    </w:rPr>
                    <w:t>15~330</w:t>
                  </w:r>
                  <w:r>
                    <w:rPr>
                      <w:rFonts w:hint="eastAsia"/>
                      <w:color w:val="000000"/>
                    </w:rPr>
                    <w:t>m</w:t>
                  </w:r>
                </w:p>
              </w:tc>
              <w:tc>
                <w:tcPr>
                  <w:tcW w:w="993" w:type="dxa"/>
                  <w:noWrap w:val="0"/>
                  <w:vAlign w:val="top"/>
                </w:tcPr>
                <w:p>
                  <w:pPr>
                    <w:pStyle w:val="70"/>
                    <w:rPr>
                      <w:color w:val="000000"/>
                    </w:rPr>
                  </w:pPr>
                  <w:r>
                    <w:rPr>
                      <w:rFonts w:hint="eastAsia"/>
                      <w:color w:val="000000"/>
                    </w:rPr>
                    <w:t>居住区</w:t>
                  </w:r>
                </w:p>
              </w:tc>
              <w:tc>
                <w:tcPr>
                  <w:tcW w:w="1061" w:type="dxa"/>
                  <w:noWrap w:val="0"/>
                  <w:vAlign w:val="center"/>
                </w:tcPr>
                <w:p>
                  <w:pPr>
                    <w:pStyle w:val="70"/>
                    <w:rPr>
                      <w:rFonts w:hint="eastAsia"/>
                      <w:color w:val="000000"/>
                    </w:rPr>
                  </w:pPr>
                  <w:r>
                    <w:rPr>
                      <w:rFonts w:hint="eastAsia"/>
                      <w:color w:val="000000"/>
                    </w:rPr>
                    <w:t>约1</w:t>
                  </w:r>
                  <w:r>
                    <w:rPr>
                      <w:rFonts w:hint="eastAsia"/>
                      <w:color w:val="000000"/>
                      <w:lang w:eastAsia="zh-CN"/>
                    </w:rPr>
                    <w:t>75</w:t>
                  </w:r>
                  <w:r>
                    <w:rPr>
                      <w:rFonts w:hint="eastAsia"/>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color w:val="000000"/>
                    </w:rPr>
                  </w:pPr>
                  <w:r>
                    <w:rPr>
                      <w:color w:val="000000"/>
                    </w:rPr>
                    <w:t>3</w:t>
                  </w:r>
                </w:p>
              </w:tc>
              <w:tc>
                <w:tcPr>
                  <w:tcW w:w="1701" w:type="dxa"/>
                  <w:noWrap w:val="0"/>
                  <w:vAlign w:val="center"/>
                </w:tcPr>
                <w:p>
                  <w:pPr>
                    <w:pStyle w:val="70"/>
                    <w:rPr>
                      <w:rFonts w:hint="eastAsia"/>
                      <w:color w:val="000000"/>
                    </w:rPr>
                  </w:pPr>
                  <w:r>
                    <w:rPr>
                      <w:rFonts w:hint="eastAsia"/>
                      <w:color w:val="000000"/>
                    </w:rPr>
                    <w:t>住户</w:t>
                  </w:r>
                </w:p>
              </w:tc>
              <w:tc>
                <w:tcPr>
                  <w:tcW w:w="1445" w:type="dxa"/>
                  <w:noWrap w:val="0"/>
                  <w:vAlign w:val="center"/>
                </w:tcPr>
                <w:p>
                  <w:pPr>
                    <w:pStyle w:val="70"/>
                    <w:rPr>
                      <w:rFonts w:hint="eastAsia"/>
                      <w:color w:val="000000"/>
                    </w:rPr>
                  </w:pPr>
                  <w:r>
                    <w:rPr>
                      <w:rFonts w:hint="eastAsia"/>
                      <w:color w:val="000000"/>
                      <w:lang w:eastAsia="zh-CN"/>
                    </w:rPr>
                    <w:t>西</w:t>
                  </w:r>
                  <w:r>
                    <w:rPr>
                      <w:rFonts w:hint="eastAsia"/>
                      <w:color w:val="000000"/>
                    </w:rPr>
                    <w:t>侧</w:t>
                  </w:r>
                </w:p>
              </w:tc>
              <w:tc>
                <w:tcPr>
                  <w:tcW w:w="1511" w:type="dxa"/>
                  <w:noWrap w:val="0"/>
                  <w:vAlign w:val="center"/>
                </w:tcPr>
                <w:p>
                  <w:pPr>
                    <w:pStyle w:val="70"/>
                    <w:rPr>
                      <w:rFonts w:hint="eastAsia"/>
                      <w:color w:val="000000"/>
                    </w:rPr>
                  </w:pPr>
                  <w:r>
                    <w:rPr>
                      <w:rFonts w:hint="eastAsia"/>
                      <w:color w:val="000000"/>
                      <w:lang w:eastAsia="zh-CN"/>
                    </w:rPr>
                    <w:t>448~485</w:t>
                  </w:r>
                  <w:r>
                    <w:rPr>
                      <w:color w:val="000000"/>
                    </w:rPr>
                    <w:t>m</w:t>
                  </w:r>
                </w:p>
              </w:tc>
              <w:tc>
                <w:tcPr>
                  <w:tcW w:w="993" w:type="dxa"/>
                  <w:noWrap w:val="0"/>
                  <w:vAlign w:val="top"/>
                </w:tcPr>
                <w:p>
                  <w:pPr>
                    <w:pStyle w:val="70"/>
                    <w:rPr>
                      <w:color w:val="000000"/>
                    </w:rPr>
                  </w:pPr>
                  <w:r>
                    <w:rPr>
                      <w:rFonts w:hint="eastAsia"/>
                      <w:color w:val="000000"/>
                    </w:rPr>
                    <w:t>居住区</w:t>
                  </w:r>
                </w:p>
              </w:tc>
              <w:tc>
                <w:tcPr>
                  <w:tcW w:w="1061" w:type="dxa"/>
                  <w:noWrap w:val="0"/>
                  <w:vAlign w:val="center"/>
                </w:tcPr>
                <w:p>
                  <w:pPr>
                    <w:pStyle w:val="70"/>
                    <w:rPr>
                      <w:rFonts w:hint="eastAsia"/>
                      <w:color w:val="000000"/>
                    </w:rPr>
                  </w:pPr>
                  <w:r>
                    <w:rPr>
                      <w:rFonts w:hint="eastAsia"/>
                      <w:color w:val="000000"/>
                    </w:rPr>
                    <w:t>约</w:t>
                  </w:r>
                  <w:r>
                    <w:rPr>
                      <w:rFonts w:hint="eastAsia"/>
                      <w:color w:val="000000"/>
                      <w:lang w:eastAsia="zh-CN"/>
                    </w:rPr>
                    <w:t>30</w:t>
                  </w:r>
                  <w:r>
                    <w:rPr>
                      <w:rFonts w:hint="eastAsia"/>
                      <w:color w:val="00000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restart"/>
                  <w:noWrap w:val="0"/>
                  <w:vAlign w:val="center"/>
                </w:tcPr>
                <w:p>
                  <w:pPr>
                    <w:pStyle w:val="70"/>
                    <w:rPr>
                      <w:color w:val="000000"/>
                    </w:rPr>
                  </w:pPr>
                  <w:r>
                    <w:rPr>
                      <w:color w:val="000000"/>
                    </w:rPr>
                    <w:t>地表水</w:t>
                  </w:r>
                </w:p>
              </w:tc>
              <w:tc>
                <w:tcPr>
                  <w:tcW w:w="7420" w:type="dxa"/>
                  <w:gridSpan w:val="6"/>
                  <w:noWrap w:val="0"/>
                  <w:vAlign w:val="center"/>
                </w:tcPr>
                <w:p>
                  <w:pPr>
                    <w:pStyle w:val="70"/>
                    <w:rPr>
                      <w:color w:val="000000"/>
                    </w:rPr>
                  </w:pPr>
                  <w:r>
                    <w:rPr>
                      <w:color w:val="000000"/>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color w:val="000000"/>
                    </w:rPr>
                  </w:pPr>
                  <w:r>
                    <w:rPr>
                      <w:color w:val="000000"/>
                    </w:rPr>
                    <w:t>序号</w:t>
                  </w:r>
                </w:p>
              </w:tc>
              <w:tc>
                <w:tcPr>
                  <w:tcW w:w="1701" w:type="dxa"/>
                  <w:noWrap w:val="0"/>
                  <w:vAlign w:val="center"/>
                </w:tcPr>
                <w:p>
                  <w:pPr>
                    <w:pStyle w:val="70"/>
                    <w:rPr>
                      <w:color w:val="000000"/>
                    </w:rPr>
                  </w:pPr>
                  <w:r>
                    <w:rPr>
                      <w:color w:val="000000"/>
                    </w:rPr>
                    <w:t>名称</w:t>
                  </w:r>
                </w:p>
              </w:tc>
              <w:tc>
                <w:tcPr>
                  <w:tcW w:w="2956" w:type="dxa"/>
                  <w:gridSpan w:val="2"/>
                  <w:noWrap w:val="0"/>
                  <w:vAlign w:val="center"/>
                </w:tcPr>
                <w:p>
                  <w:pPr>
                    <w:pStyle w:val="70"/>
                    <w:rPr>
                      <w:color w:val="000000"/>
                    </w:rPr>
                  </w:pPr>
                  <w:r>
                    <w:rPr>
                      <w:color w:val="000000"/>
                    </w:rPr>
                    <w:t>水域环境功能</w:t>
                  </w:r>
                </w:p>
              </w:tc>
              <w:tc>
                <w:tcPr>
                  <w:tcW w:w="2054" w:type="dxa"/>
                  <w:gridSpan w:val="2"/>
                  <w:noWrap w:val="0"/>
                  <w:vAlign w:val="center"/>
                </w:tcPr>
                <w:p>
                  <w:pPr>
                    <w:pStyle w:val="70"/>
                    <w:rPr>
                      <w:color w:val="000000"/>
                    </w:rPr>
                  </w:pPr>
                  <w:r>
                    <w:rPr>
                      <w:color w:val="000000"/>
                    </w:rPr>
                    <w:t>24h内流经范围km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rFonts w:hint="eastAsia"/>
                      <w:color w:val="000000"/>
                      <w:lang w:eastAsia="zh-CN"/>
                    </w:rPr>
                  </w:pPr>
                  <w:r>
                    <w:rPr>
                      <w:rFonts w:hint="eastAsia"/>
                      <w:color w:val="000000"/>
                      <w:lang w:eastAsia="zh-CN"/>
                    </w:rPr>
                    <w:t>1</w:t>
                  </w:r>
                </w:p>
              </w:tc>
              <w:tc>
                <w:tcPr>
                  <w:tcW w:w="1701" w:type="dxa"/>
                  <w:noWrap w:val="0"/>
                  <w:vAlign w:val="center"/>
                </w:tcPr>
                <w:p>
                  <w:pPr>
                    <w:pStyle w:val="70"/>
                    <w:rPr>
                      <w:rFonts w:hint="eastAsia"/>
                      <w:color w:val="000000"/>
                    </w:rPr>
                  </w:pPr>
                  <w:r>
                    <w:rPr>
                      <w:rFonts w:hint="eastAsia"/>
                      <w:color w:val="000000"/>
                    </w:rPr>
                    <w:t>大渡河</w:t>
                  </w:r>
                </w:p>
              </w:tc>
              <w:tc>
                <w:tcPr>
                  <w:tcW w:w="2956" w:type="dxa"/>
                  <w:gridSpan w:val="2"/>
                  <w:noWrap w:val="0"/>
                  <w:vAlign w:val="center"/>
                </w:tcPr>
                <w:p>
                  <w:pPr>
                    <w:pStyle w:val="70"/>
                    <w:rPr>
                      <w:rFonts w:hAnsi="宋体"/>
                      <w:color w:val="000000"/>
                    </w:rPr>
                  </w:pPr>
                  <w:r>
                    <w:rPr>
                      <w:rFonts w:hint="eastAsia" w:hAnsi="宋体"/>
                      <w:color w:val="000000"/>
                    </w:rPr>
                    <w:t>Ⅲ类</w:t>
                  </w:r>
                </w:p>
              </w:tc>
              <w:tc>
                <w:tcPr>
                  <w:tcW w:w="2054" w:type="dxa"/>
                  <w:gridSpan w:val="2"/>
                  <w:noWrap w:val="0"/>
                  <w:vAlign w:val="center"/>
                </w:tcPr>
                <w:p>
                  <w:pPr>
                    <w:pStyle w:val="70"/>
                    <w:rPr>
                      <w:color w:val="000000"/>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restart"/>
                  <w:noWrap w:val="0"/>
                  <w:vAlign w:val="center"/>
                </w:tcPr>
                <w:p>
                  <w:pPr>
                    <w:pStyle w:val="70"/>
                    <w:rPr>
                      <w:color w:val="000000"/>
                    </w:rPr>
                  </w:pPr>
                  <w:r>
                    <w:rPr>
                      <w:color w:val="000000"/>
                    </w:rPr>
                    <w:t>地下水</w:t>
                  </w:r>
                </w:p>
              </w:tc>
              <w:tc>
                <w:tcPr>
                  <w:tcW w:w="709" w:type="dxa"/>
                  <w:noWrap w:val="0"/>
                  <w:vAlign w:val="center"/>
                </w:tcPr>
                <w:p>
                  <w:pPr>
                    <w:pStyle w:val="70"/>
                    <w:rPr>
                      <w:color w:val="000000"/>
                    </w:rPr>
                  </w:pPr>
                  <w:r>
                    <w:rPr>
                      <w:rFonts w:hint="eastAsia"/>
                      <w:color w:val="000000"/>
                    </w:rPr>
                    <w:t>序号</w:t>
                  </w:r>
                </w:p>
              </w:tc>
              <w:tc>
                <w:tcPr>
                  <w:tcW w:w="1701" w:type="dxa"/>
                  <w:noWrap w:val="0"/>
                  <w:vAlign w:val="center"/>
                </w:tcPr>
                <w:p>
                  <w:pPr>
                    <w:pStyle w:val="70"/>
                    <w:rPr>
                      <w:color w:val="000000"/>
                    </w:rPr>
                  </w:pPr>
                  <w:r>
                    <w:rPr>
                      <w:rFonts w:hint="eastAsia"/>
                      <w:color w:val="000000"/>
                    </w:rPr>
                    <w:t>环境敏感区名称</w:t>
                  </w:r>
                </w:p>
              </w:tc>
              <w:tc>
                <w:tcPr>
                  <w:tcW w:w="5010" w:type="dxa"/>
                  <w:gridSpan w:val="4"/>
                  <w:noWrap w:val="0"/>
                  <w:vAlign w:val="center"/>
                </w:tcPr>
                <w:p>
                  <w:pPr>
                    <w:pStyle w:val="70"/>
                    <w:rPr>
                      <w:color w:val="000000"/>
                    </w:rPr>
                  </w:pPr>
                  <w:r>
                    <w:rPr>
                      <w:rFonts w:hint="eastAsia"/>
                      <w:color w:val="000000"/>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6" w:type="dxa"/>
                  <w:vMerge w:val="continue"/>
                  <w:noWrap w:val="0"/>
                  <w:vAlign w:val="center"/>
                </w:tcPr>
                <w:p>
                  <w:pPr>
                    <w:pStyle w:val="70"/>
                    <w:rPr>
                      <w:color w:val="000000"/>
                    </w:rPr>
                  </w:pPr>
                </w:p>
              </w:tc>
              <w:tc>
                <w:tcPr>
                  <w:tcW w:w="709" w:type="dxa"/>
                  <w:noWrap w:val="0"/>
                  <w:vAlign w:val="center"/>
                </w:tcPr>
                <w:p>
                  <w:pPr>
                    <w:pStyle w:val="70"/>
                    <w:rPr>
                      <w:color w:val="000000"/>
                    </w:rPr>
                  </w:pPr>
                  <w:r>
                    <w:rPr>
                      <w:color w:val="000000"/>
                    </w:rPr>
                    <w:t>1</w:t>
                  </w:r>
                </w:p>
              </w:tc>
              <w:tc>
                <w:tcPr>
                  <w:tcW w:w="1701" w:type="dxa"/>
                  <w:noWrap w:val="0"/>
                  <w:vAlign w:val="center"/>
                </w:tcPr>
                <w:p>
                  <w:pPr>
                    <w:pStyle w:val="70"/>
                    <w:rPr>
                      <w:color w:val="000000"/>
                    </w:rPr>
                  </w:pPr>
                  <w:r>
                    <w:rPr>
                      <w:color w:val="000000"/>
                    </w:rPr>
                    <w:t>区域地下水</w:t>
                  </w:r>
                </w:p>
              </w:tc>
              <w:tc>
                <w:tcPr>
                  <w:tcW w:w="5010" w:type="dxa"/>
                  <w:gridSpan w:val="4"/>
                  <w:noWrap w:val="0"/>
                  <w:vAlign w:val="center"/>
                </w:tcPr>
                <w:p>
                  <w:pPr>
                    <w:pStyle w:val="70"/>
                    <w:rPr>
                      <w:color w:val="000000"/>
                    </w:rPr>
                  </w:pPr>
                  <w:r>
                    <w:rPr>
                      <w:rFonts w:hAnsi="宋体"/>
                      <w:color w:val="000000"/>
                    </w:rPr>
                    <w:t>Ⅲ</w:t>
                  </w:r>
                  <w:r>
                    <w:rPr>
                      <w:color w:val="000000"/>
                    </w:rPr>
                    <w:t>类</w:t>
                  </w:r>
                </w:p>
              </w:tc>
            </w:tr>
          </w:tbl>
          <w:p>
            <w:pPr>
              <w:pStyle w:val="183"/>
              <w:ind w:firstLine="482"/>
              <w:rPr>
                <w:rFonts w:hint="eastAsia"/>
                <w:b/>
                <w:color w:val="000000"/>
              </w:rPr>
            </w:pPr>
            <w:r>
              <w:rPr>
                <w:rFonts w:hint="eastAsia"/>
                <w:b/>
                <w:color w:val="000000"/>
              </w:rPr>
              <w:t>（3）环境风险识别及事故分析</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1）生产系统风险识别</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防火识别：本项目所用机械能源均为电，机器操作不当或电路老化均可能发生电器火灾。</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生产设施风险识别：本项目破碎机、振动筛等机械加工设备的使用中，操作不当也容易产生机械伤害事故。</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环保设施风险识别：1、环保设施主要为除尘装置故障。当环保设施出现故障时，将对环境造成污染。2、浓密设施发生破损，造成洗砂废水外排。</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2）废气事故排放分析</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根据项目分析，项目粉尘事故状态影响主要有筒仓配置的除尘器发生破损或效率降低导致高浓度含尘废气排放对周边的影响，以及水泥筒仓直接倒塌导致粉尘的大量产生对周边环境的影响。项目筒仓倒塌概率小于百万分之一，但企业应加强对筒仓支架的安全管理。</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3）废水事故排放分析</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项目可能产生废水事故排放的是沉淀池遇暴雨等情况发生溢流，生活污水处理系统故障，导致废水直接外排进入周边地表水体。</w:t>
            </w:r>
          </w:p>
          <w:p>
            <w:pPr>
              <w:wordWrap w:val="0"/>
              <w:adjustRightInd w:val="0"/>
              <w:snapToGrid w:val="0"/>
              <w:spacing w:line="360" w:lineRule="auto"/>
              <w:ind w:firstLine="480" w:firstLineChars="200"/>
              <w:jc w:val="left"/>
              <w:rPr>
                <w:color w:val="000000"/>
                <w:sz w:val="24"/>
              </w:rPr>
            </w:pPr>
            <w:r>
              <w:rPr>
                <w:rFonts w:hint="eastAsia"/>
                <w:color w:val="000000"/>
                <w:sz w:val="24"/>
              </w:rPr>
              <w:t>4</w:t>
            </w:r>
            <w:r>
              <w:rPr>
                <w:color w:val="000000"/>
                <w:sz w:val="24"/>
              </w:rPr>
              <w:t>）物质风险识别</w:t>
            </w:r>
          </w:p>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根据《重大危险源辨识标准》（GB 18218-2018），本项目在运营过程中未涉及危险化学品，因此本项目不存在重大危险源。</w:t>
            </w:r>
          </w:p>
          <w:p>
            <w:pPr>
              <w:wordWrap w:val="0"/>
              <w:adjustRightInd w:val="0"/>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项目在生产过程中将会产生废矿物油（机油）等危废，根据《危险废物品名表》（</w:t>
            </w:r>
            <w:r>
              <w:rPr>
                <w:rFonts w:eastAsia="Times New Roman"/>
                <w:color w:val="000000"/>
                <w:sz w:val="24"/>
              </w:rPr>
              <w:t>GB12268-2012</w:t>
            </w:r>
            <w:r>
              <w:rPr>
                <w:rFonts w:hint="eastAsia" w:ascii="宋体" w:hAnsi="宋体" w:cs="宋体"/>
                <w:color w:val="000000"/>
                <w:sz w:val="24"/>
              </w:rPr>
              <w:t>）以及《国家危险废物名录（</w:t>
            </w:r>
            <w:r>
              <w:rPr>
                <w:rFonts w:eastAsia="Times New Roman"/>
                <w:color w:val="000000"/>
                <w:sz w:val="24"/>
              </w:rPr>
              <w:t>2021</w:t>
            </w:r>
            <w:r>
              <w:rPr>
                <w:rFonts w:hint="eastAsia" w:ascii="宋体" w:hAnsi="宋体" w:cs="宋体"/>
                <w:color w:val="000000"/>
                <w:sz w:val="24"/>
              </w:rPr>
              <w:t>年版）》中查阅以上固废均属于危险废物，因此项目的生产活动过程中存在一定的风险。</w:t>
            </w:r>
          </w:p>
          <w:p>
            <w:pPr>
              <w:tabs>
                <w:tab w:val="right" w:pos="8306"/>
              </w:tabs>
              <w:spacing w:line="360" w:lineRule="auto"/>
              <w:jc w:val="center"/>
              <w:rPr>
                <w:rFonts w:hint="eastAsia"/>
                <w:b/>
                <w:bCs/>
                <w:color w:val="000000"/>
                <w:szCs w:val="21"/>
                <w:shd w:val="clear" w:color="auto" w:fill="FFFFFF"/>
              </w:rPr>
            </w:pPr>
            <w:r>
              <w:rPr>
                <w:rFonts w:hint="eastAsia"/>
                <w:b/>
                <w:bCs/>
                <w:color w:val="000000"/>
                <w:szCs w:val="21"/>
                <w:shd w:val="clear" w:color="auto" w:fill="FFFFFF"/>
              </w:rPr>
              <w:t>表4-28</w:t>
            </w:r>
            <w:r>
              <w:rPr>
                <w:b/>
                <w:bCs/>
                <w:color w:val="000000"/>
                <w:szCs w:val="21"/>
                <w:shd w:val="clear" w:color="auto" w:fill="FFFFFF"/>
              </w:rPr>
              <w:t xml:space="preserve"> </w:t>
            </w:r>
            <w:r>
              <w:rPr>
                <w:rFonts w:hint="eastAsia"/>
                <w:b/>
                <w:bCs/>
                <w:color w:val="000000"/>
                <w:szCs w:val="21"/>
                <w:shd w:val="clear" w:color="auto" w:fill="FFFFFF"/>
              </w:rPr>
              <w:t>机油的理化性质及危险特性表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150"/>
              <w:gridCol w:w="894"/>
              <w:gridCol w:w="673"/>
              <w:gridCol w:w="1115"/>
              <w:gridCol w:w="24"/>
              <w:gridCol w:w="977"/>
              <w:gridCol w:w="412"/>
              <w:gridCol w:w="649"/>
              <w:gridCol w:w="404"/>
              <w:gridCol w:w="466"/>
              <w:gridCol w:w="182"/>
              <w:gridCol w:w="170"/>
              <w:gridCol w:w="146"/>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标</w:t>
                  </w:r>
                </w:p>
                <w:p>
                  <w:pPr>
                    <w:jc w:val="center"/>
                    <w:rPr>
                      <w:rFonts w:hint="eastAsia" w:eastAsia="Times New Roman"/>
                      <w:b/>
                      <w:color w:val="000000"/>
                      <w:szCs w:val="21"/>
                    </w:rPr>
                  </w:pPr>
                  <w:r>
                    <w:rPr>
                      <w:rFonts w:hint="eastAsia"/>
                      <w:b/>
                      <w:color w:val="000000"/>
                      <w:szCs w:val="21"/>
                    </w:rPr>
                    <w:t>识</w:t>
                  </w: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中文名</w:t>
                  </w:r>
                </w:p>
              </w:tc>
              <w:tc>
                <w:tcPr>
                  <w:tcW w:w="5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机油；润滑油</w:t>
                  </w:r>
                </w:p>
              </w:tc>
              <w:tc>
                <w:tcPr>
                  <w:tcW w:w="41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英文名</w:t>
                  </w:r>
                </w:p>
              </w:tc>
              <w:tc>
                <w:tcPr>
                  <w:tcW w:w="1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lubricating oil</w:t>
                  </w:r>
                  <w:r>
                    <w:rPr>
                      <w:rFonts w:hint="eastAsia"/>
                      <w:color w:val="000000"/>
                      <w:szCs w:val="21"/>
                    </w:rPr>
                    <w:t>；Lube oil</w:t>
                  </w:r>
                </w:p>
              </w:tc>
              <w:tc>
                <w:tcPr>
                  <w:tcW w:w="104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危险货物编号</w:t>
                  </w:r>
                </w:p>
              </w:tc>
              <w:tc>
                <w:tcPr>
                  <w:tcW w:w="446"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分子式</w:t>
                  </w:r>
                </w:p>
              </w:tc>
              <w:tc>
                <w:tcPr>
                  <w:tcW w:w="5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41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分子量</w:t>
                  </w:r>
                </w:p>
              </w:tc>
              <w:tc>
                <w:tcPr>
                  <w:tcW w:w="687" w:type="pct"/>
                  <w:tcBorders>
                    <w:top w:val="single" w:color="auto" w:sz="4" w:space="0"/>
                    <w:left w:val="single" w:color="auto" w:sz="4" w:space="0"/>
                    <w:bottom w:val="single" w:color="auto" w:sz="4" w:space="0"/>
                    <w:right w:val="single" w:color="auto" w:sz="4" w:space="0"/>
                  </w:tcBorders>
                  <w:noWrap w:val="0"/>
                  <w:vAlign w:val="center"/>
                </w:tcPr>
                <w:p>
                  <w:pPr>
                    <w:rPr>
                      <w:rFonts w:hint="eastAsia" w:eastAsia="Times New Roman"/>
                      <w:color w:val="000000"/>
                      <w:szCs w:val="21"/>
                    </w:rPr>
                  </w:pPr>
                  <w:r>
                    <w:rPr>
                      <w:rFonts w:hint="eastAsia" w:eastAsia="Times New Roman"/>
                      <w:color w:val="000000"/>
                      <w:szCs w:val="21"/>
                    </w:rPr>
                    <w:t>230</w:t>
                  </w:r>
                  <w:r>
                    <w:rPr>
                      <w:rFonts w:hint="eastAsia"/>
                      <w:color w:val="000000"/>
                      <w:szCs w:val="21"/>
                    </w:rPr>
                    <w:t>～500</w:t>
                  </w:r>
                </w:p>
              </w:tc>
              <w:tc>
                <w:tcPr>
                  <w:tcW w:w="87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UN</w:t>
                  </w:r>
                  <w:r>
                    <w:rPr>
                      <w:rFonts w:hint="eastAsia"/>
                      <w:color w:val="000000"/>
                      <w:szCs w:val="21"/>
                    </w:rPr>
                    <w:t>编号</w:t>
                  </w:r>
                </w:p>
              </w:tc>
              <w:tc>
                <w:tcPr>
                  <w:tcW w:w="40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64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CAS</w:t>
                  </w:r>
                  <w:r>
                    <w:rPr>
                      <w:rFonts w:hint="eastAsia"/>
                      <w:color w:val="000000"/>
                      <w:szCs w:val="21"/>
                    </w:rPr>
                    <w:t>编号</w:t>
                  </w:r>
                </w:p>
              </w:tc>
              <w:tc>
                <w:tcPr>
                  <w:tcW w:w="446"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危险类别</w:t>
                  </w: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理</w:t>
                  </w:r>
                </w:p>
                <w:p>
                  <w:pPr>
                    <w:jc w:val="center"/>
                    <w:rPr>
                      <w:rFonts w:hint="eastAsia" w:eastAsia="Times New Roman"/>
                      <w:b/>
                      <w:color w:val="000000"/>
                      <w:szCs w:val="21"/>
                    </w:rPr>
                  </w:pPr>
                  <w:r>
                    <w:rPr>
                      <w:rFonts w:hint="eastAsia"/>
                      <w:b/>
                      <w:color w:val="000000"/>
                      <w:szCs w:val="21"/>
                    </w:rPr>
                    <w:t>化</w:t>
                  </w:r>
                </w:p>
                <w:p>
                  <w:pPr>
                    <w:jc w:val="center"/>
                    <w:rPr>
                      <w:rFonts w:hint="eastAsia" w:eastAsia="Times New Roman"/>
                      <w:b/>
                      <w:color w:val="000000"/>
                      <w:szCs w:val="21"/>
                    </w:rPr>
                  </w:pPr>
                  <w:r>
                    <w:rPr>
                      <w:rFonts w:hint="eastAsia"/>
                      <w:b/>
                      <w:color w:val="000000"/>
                      <w:szCs w:val="21"/>
                    </w:rPr>
                    <w:t>性</w:t>
                  </w:r>
                </w:p>
                <w:p>
                  <w:pPr>
                    <w:jc w:val="center"/>
                    <w:rPr>
                      <w:rFonts w:hint="eastAsia" w:eastAsia="Times New Roman"/>
                      <w:color w:val="000000"/>
                      <w:szCs w:val="21"/>
                    </w:rPr>
                  </w:pPr>
                  <w:r>
                    <w:rPr>
                      <w:rFonts w:hint="eastAsia"/>
                      <w:b/>
                      <w:color w:val="000000"/>
                      <w:szCs w:val="21"/>
                    </w:rPr>
                    <w:t>质</w:t>
                  </w: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性状</w:t>
                  </w: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油状液体, 淡黄色至褐色, 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熔点（℃）</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临界压力（Mpa）</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沸点（℃）</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相对密度（水＝1）</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rPr>
                      <w:rFonts w:hint="eastAsia" w:eastAsia="Times New Roman"/>
                      <w:color w:val="000000"/>
                      <w:szCs w:val="21"/>
                    </w:rPr>
                  </w:pPr>
                  <w:r>
                    <w:rPr>
                      <w:rFonts w:hint="eastAsia"/>
                      <w:color w:val="000000"/>
                      <w:szCs w:val="21"/>
                    </w:rPr>
                    <w:t>饱和蒸汽压（kpa）</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相对密度（空气＝1）</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临界温度（℃）</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燃烧热（KJ·mol</w:t>
                  </w:r>
                  <w:r>
                    <w:rPr>
                      <w:rFonts w:hint="eastAsia" w:eastAsia="Times New Roman"/>
                      <w:color w:val="000000"/>
                      <w:szCs w:val="21"/>
                      <w:vertAlign w:val="superscript"/>
                    </w:rPr>
                    <w:t>-1</w:t>
                  </w:r>
                  <w:r>
                    <w:rPr>
                      <w:rFonts w:hint="eastAsia"/>
                      <w:color w:val="000000"/>
                      <w:szCs w:val="21"/>
                    </w:rPr>
                    <w:t>）</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溶解性</w:t>
                  </w: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燃</w:t>
                  </w:r>
                </w:p>
                <w:p>
                  <w:pPr>
                    <w:jc w:val="center"/>
                    <w:rPr>
                      <w:rFonts w:hint="eastAsia" w:eastAsia="Times New Roman"/>
                      <w:b/>
                      <w:color w:val="000000"/>
                      <w:szCs w:val="21"/>
                    </w:rPr>
                  </w:pPr>
                  <w:r>
                    <w:rPr>
                      <w:rFonts w:hint="eastAsia"/>
                      <w:b/>
                      <w:color w:val="000000"/>
                      <w:szCs w:val="21"/>
                    </w:rPr>
                    <w:t>烧</w:t>
                  </w:r>
                </w:p>
                <w:p>
                  <w:pPr>
                    <w:jc w:val="center"/>
                    <w:rPr>
                      <w:rFonts w:hint="eastAsia" w:eastAsia="Times New Roman"/>
                      <w:b/>
                      <w:color w:val="000000"/>
                      <w:szCs w:val="21"/>
                    </w:rPr>
                  </w:pPr>
                  <w:r>
                    <w:rPr>
                      <w:rFonts w:hint="eastAsia"/>
                      <w:b/>
                      <w:color w:val="000000"/>
                      <w:szCs w:val="21"/>
                    </w:rPr>
                    <w:t>爆</w:t>
                  </w:r>
                </w:p>
                <w:p>
                  <w:pPr>
                    <w:jc w:val="center"/>
                    <w:rPr>
                      <w:rFonts w:hint="eastAsia" w:eastAsia="Times New Roman"/>
                      <w:b/>
                      <w:color w:val="000000"/>
                      <w:szCs w:val="21"/>
                    </w:rPr>
                  </w:pPr>
                  <w:r>
                    <w:rPr>
                      <w:rFonts w:hint="eastAsia"/>
                      <w:b/>
                      <w:color w:val="000000"/>
                      <w:szCs w:val="21"/>
                    </w:rPr>
                    <w:t>炸</w:t>
                  </w:r>
                </w:p>
                <w:p>
                  <w:pPr>
                    <w:jc w:val="center"/>
                    <w:rPr>
                      <w:rFonts w:hint="eastAsia" w:eastAsia="Times New Roman"/>
                      <w:b/>
                      <w:color w:val="000000"/>
                      <w:szCs w:val="21"/>
                    </w:rPr>
                  </w:pPr>
                  <w:r>
                    <w:rPr>
                      <w:rFonts w:hint="eastAsia"/>
                      <w:b/>
                      <w:color w:val="000000"/>
                      <w:szCs w:val="21"/>
                    </w:rPr>
                    <w:t>危</w:t>
                  </w:r>
                </w:p>
                <w:p>
                  <w:pPr>
                    <w:jc w:val="center"/>
                    <w:rPr>
                      <w:rFonts w:hint="eastAsia" w:eastAsia="Times New Roman"/>
                      <w:b/>
                      <w:color w:val="000000"/>
                      <w:szCs w:val="21"/>
                    </w:rPr>
                  </w:pPr>
                  <w:r>
                    <w:rPr>
                      <w:rFonts w:hint="eastAsia"/>
                      <w:b/>
                      <w:color w:val="000000"/>
                      <w:szCs w:val="21"/>
                    </w:rPr>
                    <w:t>险</w:t>
                  </w:r>
                </w:p>
                <w:p>
                  <w:pPr>
                    <w:jc w:val="center"/>
                    <w:rPr>
                      <w:rFonts w:hint="eastAsia" w:eastAsia="Times New Roman"/>
                      <w:b/>
                      <w:color w:val="000000"/>
                      <w:szCs w:val="21"/>
                    </w:rPr>
                  </w:pPr>
                  <w:r>
                    <w:rPr>
                      <w:rFonts w:hint="eastAsia"/>
                      <w:b/>
                      <w:color w:val="000000"/>
                      <w:szCs w:val="21"/>
                    </w:rPr>
                    <w:t>性</w:t>
                  </w: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燃烧性</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可燃</w:t>
                  </w: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闪点（℃）</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爆炸极限（％）</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无资料</w:t>
                  </w: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最小点火能（MJ）</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引燃温度（℃）</w:t>
                  </w:r>
                </w:p>
              </w:tc>
              <w:tc>
                <w:tcPr>
                  <w:tcW w:w="1651"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248</w:t>
                  </w:r>
                </w:p>
              </w:tc>
              <w:tc>
                <w:tcPr>
                  <w:tcW w:w="18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最大爆炸压力（Mpa）</w:t>
                  </w:r>
                </w:p>
              </w:tc>
              <w:tc>
                <w:tcPr>
                  <w:tcW w:w="558"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危险特性</w:t>
                  </w: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遇明火、高热可燃。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灭火方法</w:t>
                  </w: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left"/>
                    <w:rPr>
                      <w:rFonts w:hint="eastAsia" w:eastAsia="Times New Roman"/>
                      <w:color w:val="000000"/>
                      <w:szCs w:val="21"/>
                    </w:rPr>
                  </w:pPr>
                  <w:r>
                    <w:rPr>
                      <w:rFonts w:hint="eastAsia"/>
                      <w:color w:val="000000"/>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pPr>
                    <w:jc w:val="left"/>
                    <w:rPr>
                      <w:rFonts w:hint="eastAsia" w:eastAsia="Times New Roman"/>
                      <w:color w:val="000000"/>
                      <w:szCs w:val="21"/>
                    </w:rPr>
                  </w:pPr>
                  <w:r>
                    <w:rPr>
                      <w:rFonts w:hint="eastAsia"/>
                      <w:color w:val="000000"/>
                      <w:szCs w:val="21"/>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禁忌物</w:t>
                  </w:r>
                </w:p>
              </w:tc>
              <w:tc>
                <w:tcPr>
                  <w:tcW w:w="3171" w:type="pct"/>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594"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稳定性</w:t>
                  </w:r>
                </w:p>
              </w:tc>
              <w:tc>
                <w:tcPr>
                  <w:tcW w:w="2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燃烧产物</w:t>
                  </w:r>
                </w:p>
              </w:tc>
              <w:tc>
                <w:tcPr>
                  <w:tcW w:w="3171" w:type="pct"/>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一氧化碳、二氧化碳</w:t>
                  </w:r>
                </w:p>
              </w:tc>
              <w:tc>
                <w:tcPr>
                  <w:tcW w:w="594"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聚合危害</w:t>
                  </w:r>
                </w:p>
              </w:tc>
              <w:tc>
                <w:tcPr>
                  <w:tcW w:w="2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毒性及健康危害</w:t>
                  </w:r>
                </w:p>
              </w:tc>
              <w:tc>
                <w:tcPr>
                  <w:tcW w:w="7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急性毒性</w:t>
                  </w:r>
                </w:p>
              </w:tc>
              <w:tc>
                <w:tcPr>
                  <w:tcW w:w="1666" w:type="pct"/>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LD</w:t>
                  </w:r>
                  <w:r>
                    <w:rPr>
                      <w:rFonts w:hint="eastAsia" w:eastAsia="Times New Roman"/>
                      <w:color w:val="000000"/>
                      <w:szCs w:val="21"/>
                      <w:vertAlign w:val="subscript"/>
                    </w:rPr>
                    <w:t>50</w:t>
                  </w:r>
                  <w:r>
                    <w:rPr>
                      <w:rFonts w:hint="eastAsia"/>
                      <w:color w:val="000000"/>
                      <w:szCs w:val="21"/>
                    </w:rPr>
                    <w:t>（mg/kg，大鼠经口）</w:t>
                  </w:r>
                </w:p>
              </w:tc>
              <w:tc>
                <w:tcPr>
                  <w:tcW w:w="60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无资料</w:t>
                  </w:r>
                </w:p>
              </w:tc>
              <w:tc>
                <w:tcPr>
                  <w:tcW w:w="1407" w:type="pct"/>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eastAsia="Times New Roman"/>
                      <w:color w:val="000000"/>
                      <w:szCs w:val="21"/>
                    </w:rPr>
                    <w:t>LC</w:t>
                  </w:r>
                  <w:r>
                    <w:rPr>
                      <w:rFonts w:hint="eastAsia" w:eastAsia="Times New Roman"/>
                      <w:color w:val="000000"/>
                      <w:szCs w:val="21"/>
                      <w:vertAlign w:val="subscript"/>
                    </w:rPr>
                    <w:t>50</w:t>
                  </w:r>
                  <w:r>
                    <w:rPr>
                      <w:rFonts w:hint="eastAsia"/>
                      <w:color w:val="000000"/>
                      <w:szCs w:val="21"/>
                    </w:rPr>
                    <w:t>（mg/kg）</w:t>
                  </w:r>
                </w:p>
              </w:tc>
              <w:tc>
                <w:tcPr>
                  <w:tcW w:w="340"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健康危害</w:t>
                  </w:r>
                </w:p>
              </w:tc>
              <w:tc>
                <w:tcPr>
                  <w:tcW w:w="2268" w:type="pct"/>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r>
                    <w:rPr>
                      <w:rFonts w:hint="eastAsia"/>
                      <w:color w:val="000000"/>
                      <w:szCs w:val="21"/>
                    </w:rPr>
                    <w:t>车间卫生标准</w:t>
                  </w:r>
                </w:p>
              </w:tc>
              <w:tc>
                <w:tcPr>
                  <w:tcW w:w="1748" w:type="pct"/>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70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color w:val="000000"/>
                      <w:szCs w:val="21"/>
                    </w:rPr>
                  </w:pPr>
                </w:p>
              </w:tc>
              <w:tc>
                <w:tcPr>
                  <w:tcW w:w="4016" w:type="pct"/>
                  <w:gridSpan w:val="13"/>
                  <w:tcBorders>
                    <w:top w:val="single" w:color="auto" w:sz="4" w:space="0"/>
                    <w:left w:val="single" w:color="auto" w:sz="4" w:space="0"/>
                    <w:bottom w:val="single" w:color="auto" w:sz="4" w:space="0"/>
                    <w:right w:val="single" w:color="auto" w:sz="4" w:space="0"/>
                  </w:tcBorders>
                  <w:noWrap w:val="0"/>
                  <w:vAlign w:val="center"/>
                </w:tcPr>
                <w:p>
                  <w:pPr>
                    <w:jc w:val="left"/>
                    <w:rPr>
                      <w:rFonts w:hint="eastAsia" w:eastAsia="Times New Roman"/>
                      <w:color w:val="000000"/>
                      <w:szCs w:val="21"/>
                    </w:rPr>
                  </w:pPr>
                  <w:r>
                    <w:rPr>
                      <w:rFonts w:hint="eastAsia"/>
                      <w:color w:val="000000"/>
                      <w:szCs w:val="21"/>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急</w:t>
                  </w:r>
                </w:p>
                <w:p>
                  <w:pPr>
                    <w:jc w:val="center"/>
                    <w:rPr>
                      <w:rFonts w:hint="eastAsia" w:eastAsia="Times New Roman"/>
                      <w:b/>
                      <w:color w:val="000000"/>
                      <w:szCs w:val="21"/>
                    </w:rPr>
                  </w:pPr>
                  <w:r>
                    <w:rPr>
                      <w:rFonts w:hint="eastAsia"/>
                      <w:b/>
                      <w:color w:val="000000"/>
                      <w:szCs w:val="21"/>
                    </w:rPr>
                    <w:t>救</w:t>
                  </w:r>
                </w:p>
              </w:tc>
              <w:tc>
                <w:tcPr>
                  <w:tcW w:w="4725" w:type="pct"/>
                  <w:gridSpan w:val="14"/>
                  <w:tcBorders>
                    <w:top w:val="single" w:color="auto" w:sz="4" w:space="0"/>
                    <w:left w:val="single" w:color="auto" w:sz="4" w:space="0"/>
                    <w:bottom w:val="single" w:color="auto" w:sz="4" w:space="0"/>
                    <w:right w:val="single" w:color="auto" w:sz="4" w:space="0"/>
                  </w:tcBorders>
                  <w:noWrap w:val="0"/>
                  <w:vAlign w:val="center"/>
                </w:tcPr>
                <w:p>
                  <w:pPr>
                    <w:ind w:firstLine="1"/>
                    <w:jc w:val="left"/>
                    <w:rPr>
                      <w:rFonts w:hint="eastAsia" w:eastAsia="Times New Roman"/>
                      <w:color w:val="000000"/>
                      <w:szCs w:val="21"/>
                    </w:rPr>
                  </w:pPr>
                  <w:r>
                    <w:rPr>
                      <w:rFonts w:hint="eastAsia"/>
                      <w:color w:val="000000"/>
                      <w:szCs w:val="21"/>
                    </w:rPr>
                    <w:t>皮肤接触：立即脱去被污染的衣着，用大量清水冲洗；</w:t>
                  </w:r>
                </w:p>
                <w:p>
                  <w:pPr>
                    <w:ind w:firstLine="1"/>
                    <w:rPr>
                      <w:rFonts w:hint="eastAsia" w:eastAsia="Times New Roman"/>
                      <w:color w:val="000000"/>
                      <w:szCs w:val="21"/>
                    </w:rPr>
                  </w:pPr>
                  <w:r>
                    <w:rPr>
                      <w:rFonts w:hint="eastAsia"/>
                      <w:color w:val="000000"/>
                      <w:szCs w:val="21"/>
                    </w:rPr>
                    <w:t>眼睛接触：立即提起眼睑，用大量流动清水或生理盐水冲洗，就医；</w:t>
                  </w:r>
                </w:p>
                <w:p>
                  <w:pPr>
                    <w:ind w:firstLine="1"/>
                    <w:jc w:val="left"/>
                    <w:rPr>
                      <w:rFonts w:hint="eastAsia" w:eastAsia="Times New Roman"/>
                      <w:color w:val="000000"/>
                      <w:szCs w:val="21"/>
                    </w:rPr>
                  </w:pPr>
                  <w:r>
                    <w:rPr>
                      <w:rFonts w:hint="eastAsia"/>
                      <w:color w:val="000000"/>
                      <w:szCs w:val="21"/>
                    </w:rPr>
                    <w:t>吸入：迅速脱离现场至空气新鲜处，保持呼吸道通畅，如呼吸困难，给输氧；如呼吸停止，立即进行人工呼吸，就医；</w:t>
                  </w:r>
                </w:p>
                <w:p>
                  <w:pPr>
                    <w:ind w:firstLine="1"/>
                    <w:rPr>
                      <w:rFonts w:hint="eastAsia" w:eastAsia="Times New Roman"/>
                      <w:color w:val="000000"/>
                      <w:szCs w:val="21"/>
                    </w:rPr>
                  </w:pPr>
                  <w:r>
                    <w:rPr>
                      <w:rFonts w:hint="eastAsia"/>
                      <w:color w:val="000000"/>
                      <w:szCs w:val="21"/>
                    </w:rPr>
                    <w:t>食入：饮足量温水，催吐，就医。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2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防</w:t>
                  </w:r>
                </w:p>
                <w:p>
                  <w:pPr>
                    <w:jc w:val="center"/>
                    <w:rPr>
                      <w:rFonts w:hint="eastAsia" w:eastAsia="Times New Roman"/>
                      <w:b/>
                      <w:color w:val="000000"/>
                      <w:szCs w:val="21"/>
                    </w:rPr>
                  </w:pPr>
                  <w:r>
                    <w:rPr>
                      <w:rFonts w:hint="eastAsia"/>
                      <w:b/>
                      <w:color w:val="000000"/>
                      <w:szCs w:val="21"/>
                    </w:rPr>
                    <w:t>护</w:t>
                  </w:r>
                </w:p>
              </w:tc>
              <w:tc>
                <w:tcPr>
                  <w:tcW w:w="4725" w:type="pct"/>
                  <w:gridSpan w:val="14"/>
                  <w:tcBorders>
                    <w:top w:val="single" w:color="auto" w:sz="4" w:space="0"/>
                    <w:left w:val="single" w:color="auto" w:sz="4" w:space="0"/>
                    <w:bottom w:val="single" w:color="auto" w:sz="4" w:space="0"/>
                    <w:right w:val="single" w:color="auto" w:sz="4" w:space="0"/>
                  </w:tcBorders>
                  <w:noWrap w:val="0"/>
                  <w:vAlign w:val="center"/>
                </w:tcPr>
                <w:p>
                  <w:pPr>
                    <w:ind w:firstLine="1"/>
                    <w:jc w:val="left"/>
                    <w:rPr>
                      <w:rFonts w:hint="eastAsia" w:eastAsia="Times New Roman"/>
                      <w:color w:val="000000"/>
                      <w:szCs w:val="21"/>
                    </w:rPr>
                  </w:pPr>
                  <w:r>
                    <w:rPr>
                      <w:rFonts w:hint="eastAsia"/>
                      <w:color w:val="000000"/>
                      <w:szCs w:val="21"/>
                    </w:rPr>
                    <w:t>工程控制：密闭操作，注意通风；</w:t>
                  </w:r>
                </w:p>
                <w:p>
                  <w:pPr>
                    <w:ind w:firstLine="1"/>
                    <w:jc w:val="left"/>
                    <w:rPr>
                      <w:rFonts w:hint="eastAsia" w:eastAsia="Times New Roman"/>
                      <w:color w:val="000000"/>
                      <w:szCs w:val="21"/>
                    </w:rPr>
                  </w:pPr>
                  <w:r>
                    <w:rPr>
                      <w:rFonts w:hint="eastAsia"/>
                      <w:color w:val="000000"/>
                      <w:szCs w:val="21"/>
                    </w:rPr>
                    <w:t>呼吸系统防护：空气中浓度超标时，建议佩戴自吸过滤式防毒面具（半面罩）。紧急事态抢救或撤离时，应该佩戴空气呼吸器。</w:t>
                  </w:r>
                </w:p>
                <w:p>
                  <w:pPr>
                    <w:ind w:firstLine="1"/>
                    <w:jc w:val="left"/>
                    <w:rPr>
                      <w:rFonts w:hint="eastAsia" w:eastAsia="Times New Roman"/>
                      <w:color w:val="000000"/>
                      <w:szCs w:val="21"/>
                    </w:rPr>
                  </w:pPr>
                  <w:r>
                    <w:rPr>
                      <w:rFonts w:hint="eastAsia"/>
                      <w:color w:val="000000"/>
                      <w:szCs w:val="21"/>
                    </w:rPr>
                    <w:t>眼睛防护：戴化学安全防护眼镜。</w:t>
                  </w:r>
                </w:p>
                <w:p>
                  <w:pPr>
                    <w:ind w:firstLine="1"/>
                    <w:jc w:val="left"/>
                    <w:rPr>
                      <w:rFonts w:hint="eastAsia" w:eastAsia="Times New Roman"/>
                      <w:color w:val="000000"/>
                      <w:szCs w:val="21"/>
                    </w:rPr>
                  </w:pPr>
                  <w:r>
                    <w:rPr>
                      <w:rFonts w:hint="eastAsia"/>
                      <w:color w:val="000000"/>
                      <w:szCs w:val="21"/>
                    </w:rPr>
                    <w:t>身体防护：穿防毒物渗透工作服；</w:t>
                  </w:r>
                </w:p>
                <w:p>
                  <w:pPr>
                    <w:ind w:left="628" w:hanging="717" w:hangingChars="299"/>
                    <w:jc w:val="left"/>
                    <w:rPr>
                      <w:rFonts w:hint="eastAsia" w:eastAsia="Times New Roman"/>
                      <w:color w:val="000000"/>
                      <w:szCs w:val="21"/>
                    </w:rPr>
                  </w:pPr>
                  <w:r>
                    <w:rPr>
                      <w:rFonts w:hint="eastAsia"/>
                      <w:color w:val="000000"/>
                      <w:szCs w:val="21"/>
                    </w:rPr>
                    <w:t>手防护：戴橡胶耐油手套；</w:t>
                  </w:r>
                </w:p>
                <w:p>
                  <w:pPr>
                    <w:ind w:left="628" w:hanging="717" w:hangingChars="299"/>
                    <w:jc w:val="left"/>
                    <w:rPr>
                      <w:rFonts w:hint="eastAsia" w:eastAsia="Times New Roman"/>
                      <w:color w:val="000000"/>
                      <w:szCs w:val="21"/>
                    </w:rPr>
                  </w:pPr>
                  <w:r>
                    <w:rPr>
                      <w:rFonts w:hint="eastAsia"/>
                      <w:color w:val="000000"/>
                      <w:szCs w:val="21"/>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泄漏处理</w:t>
                  </w:r>
                </w:p>
              </w:tc>
              <w:tc>
                <w:tcPr>
                  <w:tcW w:w="4725" w:type="pct"/>
                  <w:gridSpan w:val="14"/>
                  <w:tcBorders>
                    <w:top w:val="single" w:color="auto" w:sz="4" w:space="0"/>
                    <w:left w:val="single" w:color="auto" w:sz="4" w:space="0"/>
                    <w:bottom w:val="single" w:color="auto" w:sz="4" w:space="0"/>
                    <w:right w:val="single" w:color="auto" w:sz="4" w:space="0"/>
                  </w:tcBorders>
                  <w:noWrap w:val="0"/>
                  <w:vAlign w:val="center"/>
                </w:tcPr>
                <w:p>
                  <w:pPr>
                    <w:ind w:firstLine="1"/>
                    <w:jc w:val="left"/>
                    <w:rPr>
                      <w:rFonts w:hint="eastAsia" w:eastAsia="Times New Roman"/>
                      <w:color w:val="000000"/>
                      <w:szCs w:val="21"/>
                    </w:rPr>
                  </w:pPr>
                  <w:r>
                    <w:rPr>
                      <w:rFonts w:hint="eastAsia"/>
                      <w:color w:val="000000"/>
                      <w:szCs w:val="21"/>
                    </w:rPr>
                    <w:t>迅速撤离泄漏污染区人员至安全区，并进行隔离，严格限制出入。切断火源。建议应急处理人员戴自给正压式呼吸器，穿防毒服。尽可能切断泄漏源。防止流入下水道、排洪沟等限制性空间。</w:t>
                  </w:r>
                </w:p>
                <w:p>
                  <w:pPr>
                    <w:ind w:firstLine="1"/>
                    <w:jc w:val="left"/>
                    <w:rPr>
                      <w:rFonts w:hint="eastAsia" w:eastAsia="Times New Roman"/>
                      <w:color w:val="000000"/>
                      <w:szCs w:val="21"/>
                    </w:rPr>
                  </w:pPr>
                  <w:r>
                    <w:rPr>
                      <w:rFonts w:hint="eastAsia"/>
                      <w:color w:val="000000"/>
                      <w:szCs w:val="21"/>
                    </w:rPr>
                    <w:t>小量泄漏：用砂土或其它不燃材料吸附或吸收。</w:t>
                  </w:r>
                </w:p>
                <w:p>
                  <w:pPr>
                    <w:ind w:firstLine="1"/>
                    <w:jc w:val="left"/>
                    <w:rPr>
                      <w:rFonts w:hint="eastAsia" w:eastAsia="Times New Roman"/>
                      <w:color w:val="000000"/>
                      <w:szCs w:val="21"/>
                    </w:rPr>
                  </w:pPr>
                  <w:r>
                    <w:rPr>
                      <w:rFonts w:hint="eastAsia"/>
                      <w:color w:val="000000"/>
                      <w:szCs w:val="21"/>
                    </w:rPr>
                    <w:t>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Times New Roman"/>
                      <w:b/>
                      <w:color w:val="000000"/>
                      <w:szCs w:val="21"/>
                    </w:rPr>
                  </w:pPr>
                  <w:r>
                    <w:rPr>
                      <w:rFonts w:hint="eastAsia"/>
                      <w:b/>
                      <w:color w:val="000000"/>
                      <w:szCs w:val="21"/>
                    </w:rPr>
                    <w:t>储运</w:t>
                  </w:r>
                </w:p>
              </w:tc>
              <w:tc>
                <w:tcPr>
                  <w:tcW w:w="4725" w:type="pct"/>
                  <w:gridSpan w:val="14"/>
                  <w:tcBorders>
                    <w:top w:val="single" w:color="auto" w:sz="4" w:space="0"/>
                    <w:left w:val="single" w:color="auto" w:sz="4" w:space="0"/>
                    <w:bottom w:val="single" w:color="auto" w:sz="4" w:space="0"/>
                    <w:right w:val="single" w:color="auto" w:sz="4" w:space="0"/>
                  </w:tcBorders>
                  <w:noWrap w:val="0"/>
                  <w:vAlign w:val="center"/>
                </w:tcPr>
                <w:p>
                  <w:pPr>
                    <w:ind w:firstLine="1"/>
                    <w:jc w:val="left"/>
                    <w:rPr>
                      <w:rFonts w:hint="eastAsia" w:eastAsia="Times New Roman"/>
                      <w:color w:val="000000"/>
                      <w:szCs w:val="21"/>
                    </w:rPr>
                  </w:pPr>
                  <w:r>
                    <w:rPr>
                      <w:rFonts w:hint="eastAsia"/>
                      <w:color w:val="000000"/>
                      <w:szCs w:val="21"/>
                    </w:rPr>
                    <w:t>储存于阴凉、通风的库房。远离火种、热源。应与氧化剂分开存放，切忌混储。配备相应品种和数量的消防器材。储区应备有泄漏应急处理设备和合适的收容材料。</w:t>
                  </w:r>
                </w:p>
                <w:p>
                  <w:pPr>
                    <w:ind w:firstLine="1"/>
                    <w:jc w:val="left"/>
                    <w:rPr>
                      <w:rFonts w:hint="eastAsia" w:eastAsia="Times New Roman"/>
                      <w:color w:val="000000"/>
                      <w:szCs w:val="21"/>
                    </w:rPr>
                  </w:pPr>
                  <w:r>
                    <w:rPr>
                      <w:rFonts w:hint="eastAsia"/>
                      <w:color w:val="000000"/>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wordWrap w:val="0"/>
              <w:adjustRightInd w:val="0"/>
              <w:snapToGrid w:val="0"/>
              <w:spacing w:line="360" w:lineRule="auto"/>
              <w:ind w:firstLine="480" w:firstLineChars="200"/>
              <w:jc w:val="left"/>
              <w:rPr>
                <w:rFonts w:hint="eastAsia" w:eastAsia="Times New Roman"/>
                <w:color w:val="000000"/>
                <w:kern w:val="0"/>
                <w:sz w:val="24"/>
                <w:szCs w:val="21"/>
              </w:rPr>
            </w:pPr>
            <w:r>
              <w:rPr>
                <w:rFonts w:hint="eastAsia"/>
                <w:color w:val="000000"/>
                <w:kern w:val="0"/>
                <w:sz w:val="24"/>
              </w:rPr>
              <w:t>根据《建设项目环境风险评价技术导则》（HJ169-2018）所规定的危险化学品临界量进行判定。</w:t>
            </w:r>
          </w:p>
          <w:p>
            <w:pPr>
              <w:tabs>
                <w:tab w:val="right" w:pos="8306"/>
              </w:tabs>
              <w:spacing w:line="360" w:lineRule="auto"/>
              <w:jc w:val="center"/>
              <w:rPr>
                <w:rFonts w:hint="eastAsia" w:eastAsia="Times New Roman"/>
                <w:b/>
                <w:bCs/>
                <w:color w:val="000000"/>
                <w:kern w:val="0"/>
                <w:szCs w:val="21"/>
              </w:rPr>
            </w:pPr>
            <w:r>
              <w:rPr>
                <w:rFonts w:hint="eastAsia"/>
                <w:b/>
                <w:bCs/>
                <w:color w:val="000000"/>
                <w:kern w:val="0"/>
                <w:szCs w:val="21"/>
              </w:rPr>
              <w:t>表4-29</w:t>
            </w:r>
            <w:r>
              <w:rPr>
                <w:rFonts w:hint="eastAsia" w:eastAsia="Times New Roman"/>
                <w:b/>
                <w:bCs/>
                <w:color w:val="000000"/>
                <w:kern w:val="0"/>
                <w:szCs w:val="21"/>
              </w:rPr>
              <w:t xml:space="preserve">  </w:t>
            </w:r>
            <w:r>
              <w:rPr>
                <w:rFonts w:hint="eastAsia"/>
                <w:b/>
                <w:bCs/>
                <w:color w:val="000000"/>
                <w:kern w:val="0"/>
                <w:szCs w:val="21"/>
              </w:rPr>
              <w:t>《建设项目环境风险评价技术导则》（HJ/T169-2018）临界量判别表</w:t>
            </w:r>
          </w:p>
          <w:tbl>
            <w:tblPr>
              <w:tblStyle w:val="3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1"/>
              <w:gridCol w:w="1159"/>
              <w:gridCol w:w="2835"/>
              <w:gridCol w:w="850"/>
              <w:gridCol w:w="1134"/>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1"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功能单元</w:t>
                  </w:r>
                </w:p>
              </w:tc>
              <w:tc>
                <w:tcPr>
                  <w:tcW w:w="1159"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名称</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危险性类别</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临界量</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实际贮存量</w:t>
                  </w:r>
                </w:p>
              </w:tc>
              <w:tc>
                <w:tcPr>
                  <w:tcW w:w="908"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eastAsia="Times New Roman"/>
                      <w:color w:val="000000"/>
                      <w:kern w:val="0"/>
                      <w:szCs w:val="21"/>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1"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润滑油</w:t>
                  </w:r>
                </w:p>
              </w:tc>
              <w:tc>
                <w:tcPr>
                  <w:tcW w:w="1159"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（废）机油</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油类物质（矿物油类，如石油、汽油、柴油等；生物柴油等）</w:t>
                  </w:r>
                </w:p>
              </w:tc>
              <w:tc>
                <w:tcPr>
                  <w:tcW w:w="850"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eastAsia="Times New Roman"/>
                      <w:color w:val="000000"/>
                      <w:kern w:val="0"/>
                      <w:szCs w:val="21"/>
                    </w:rPr>
                    <w:t>2500t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0.1</w:t>
                  </w:r>
                  <w:r>
                    <w:rPr>
                      <w:rFonts w:ascii="Calibri" w:hAnsi="Calibri"/>
                      <w:color w:val="000000"/>
                      <w:kern w:val="0"/>
                      <w:szCs w:val="21"/>
                    </w:rPr>
                    <w:t>t</w:t>
                  </w:r>
                </w:p>
              </w:tc>
              <w:tc>
                <w:tcPr>
                  <w:tcW w:w="908"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029" w:type="dxa"/>
                  <w:gridSpan w:val="5"/>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hint="eastAsia" w:ascii="Calibri" w:hAnsi="Calibri" w:eastAsia="Times New Roman"/>
                      <w:color w:val="000000"/>
                      <w:kern w:val="0"/>
                      <w:szCs w:val="21"/>
                    </w:rPr>
                  </w:pPr>
                  <w:r>
                    <w:rPr>
                      <w:rFonts w:hint="eastAsia" w:ascii="Calibri" w:hAnsi="Calibri"/>
                      <w:color w:val="000000"/>
                      <w:kern w:val="0"/>
                      <w:szCs w:val="21"/>
                    </w:rPr>
                    <w:t>合计</w:t>
                  </w:r>
                </w:p>
              </w:tc>
              <w:tc>
                <w:tcPr>
                  <w:tcW w:w="908" w:type="dxa"/>
                  <w:tcBorders>
                    <w:top w:val="single" w:color="auto" w:sz="4" w:space="0"/>
                    <w:left w:val="single" w:color="auto" w:sz="4" w:space="0"/>
                    <w:bottom w:val="single" w:color="auto" w:sz="4" w:space="0"/>
                    <w:right w:val="single" w:color="auto" w:sz="4" w:space="0"/>
                  </w:tcBorders>
                  <w:noWrap w:val="0"/>
                  <w:vAlign w:val="center"/>
                </w:tcPr>
                <w:p>
                  <w:pPr>
                    <w:wordWrap w:val="0"/>
                    <w:autoSpaceDE w:val="0"/>
                    <w:autoSpaceDN w:val="0"/>
                    <w:adjustRightInd w:val="0"/>
                    <w:jc w:val="center"/>
                    <w:rPr>
                      <w:rFonts w:ascii="Calibri" w:hAnsi="Calibri"/>
                      <w:color w:val="000000"/>
                      <w:kern w:val="0"/>
                      <w:szCs w:val="21"/>
                    </w:rPr>
                  </w:pPr>
                  <w:r>
                    <w:rPr>
                      <w:rFonts w:hint="eastAsia" w:ascii="Calibri" w:hAnsi="Calibri"/>
                      <w:color w:val="000000"/>
                      <w:kern w:val="0"/>
                      <w:szCs w:val="21"/>
                    </w:rPr>
                    <w:t>0.00004</w:t>
                  </w:r>
                </w:p>
              </w:tc>
            </w:tr>
          </w:tbl>
          <w:p>
            <w:pPr>
              <w:wordWrap w:val="0"/>
              <w:adjustRightInd w:val="0"/>
              <w:snapToGrid w:val="0"/>
              <w:spacing w:line="360" w:lineRule="auto"/>
              <w:ind w:firstLine="480" w:firstLineChars="200"/>
              <w:jc w:val="left"/>
              <w:rPr>
                <w:rFonts w:hint="eastAsia"/>
                <w:color w:val="000000"/>
                <w:sz w:val="24"/>
              </w:rPr>
            </w:pPr>
            <w:r>
              <w:rPr>
                <w:rFonts w:hint="eastAsia"/>
                <w:color w:val="000000"/>
                <w:sz w:val="24"/>
              </w:rPr>
              <w:t>从</w:t>
            </w:r>
            <w:r>
              <w:rPr>
                <w:color w:val="000000"/>
                <w:sz w:val="24"/>
              </w:rPr>
              <w:t>表</w:t>
            </w:r>
            <w:r>
              <w:rPr>
                <w:rFonts w:hint="eastAsia"/>
                <w:color w:val="000000"/>
                <w:sz w:val="24"/>
              </w:rPr>
              <w:t>4-29</w:t>
            </w:r>
            <w:r>
              <w:rPr>
                <w:color w:val="000000"/>
                <w:sz w:val="24"/>
              </w:rPr>
              <w:t>可以</w:t>
            </w:r>
            <w:r>
              <w:rPr>
                <w:rFonts w:hint="eastAsia"/>
                <w:color w:val="000000"/>
                <w:sz w:val="24"/>
              </w:rPr>
              <w:t>看出，本项目危险物质未超出《建设项目环境风险评价技术导则》（HJ169-2018）所规定的危险化学品临界量，且∑q</w:t>
            </w:r>
            <w:r>
              <w:rPr>
                <w:rFonts w:hint="eastAsia"/>
                <w:color w:val="000000"/>
                <w:sz w:val="24"/>
                <w:vertAlign w:val="subscript"/>
              </w:rPr>
              <w:t>i</w:t>
            </w:r>
            <w:r>
              <w:rPr>
                <w:rFonts w:hint="eastAsia"/>
                <w:color w:val="000000"/>
                <w:sz w:val="24"/>
              </w:rPr>
              <w:t>/Q</w:t>
            </w:r>
            <w:r>
              <w:rPr>
                <w:rFonts w:hint="eastAsia"/>
                <w:color w:val="000000"/>
                <w:sz w:val="24"/>
                <w:vertAlign w:val="subscript"/>
              </w:rPr>
              <w:t>i</w:t>
            </w:r>
            <w:r>
              <w:rPr>
                <w:rFonts w:hint="eastAsia"/>
                <w:color w:val="000000"/>
                <w:sz w:val="24"/>
              </w:rPr>
              <w:t>&lt;1，因此，本项目无重大危险源存在。</w:t>
            </w:r>
          </w:p>
          <w:p>
            <w:pPr>
              <w:pStyle w:val="183"/>
              <w:ind w:firstLine="482"/>
              <w:rPr>
                <w:rFonts w:hint="eastAsia"/>
                <w:b/>
                <w:color w:val="000000"/>
              </w:rPr>
            </w:pPr>
            <w:r>
              <w:rPr>
                <w:rFonts w:hint="eastAsia"/>
                <w:b/>
                <w:color w:val="000000"/>
              </w:rPr>
              <w:t>（4）风险事故处理措施</w:t>
            </w:r>
          </w:p>
          <w:p>
            <w:pPr>
              <w:wordWrap w:val="0"/>
              <w:adjustRightInd w:val="0"/>
              <w:snapToGrid w:val="0"/>
              <w:spacing w:line="360" w:lineRule="auto"/>
              <w:ind w:firstLine="482" w:firstLineChars="200"/>
              <w:jc w:val="left"/>
              <w:rPr>
                <w:color w:val="000000"/>
                <w:sz w:val="24"/>
              </w:rPr>
            </w:pPr>
            <w:r>
              <w:rPr>
                <w:rFonts w:hint="eastAsia"/>
                <w:b/>
                <w:color w:val="000000"/>
                <w:sz w:val="24"/>
              </w:rPr>
              <w:t>为防止火灾事故的发生，建设单位应采取有效的风险事故防范措施：</w:t>
            </w:r>
          </w:p>
          <w:p>
            <w:pPr>
              <w:wordWrap w:val="0"/>
              <w:adjustRightInd w:val="0"/>
              <w:snapToGrid w:val="0"/>
              <w:spacing w:line="360" w:lineRule="auto"/>
              <w:ind w:firstLine="480" w:firstLineChars="200"/>
              <w:jc w:val="left"/>
              <w:rPr>
                <w:color w:val="000000"/>
                <w:sz w:val="24"/>
              </w:rPr>
            </w:pPr>
            <w:r>
              <w:rPr>
                <w:rFonts w:hint="eastAsia"/>
                <w:color w:val="000000"/>
                <w:sz w:val="24"/>
              </w:rPr>
              <w:t>1）要求规范厂内原材料、半成品和成品的分类存放，厂内不得随意堆放各种易燃物品；不准携带火柴、打火机或其它火种进入车间，不得随意丢弃烟头等。</w:t>
            </w:r>
          </w:p>
          <w:p>
            <w:pPr>
              <w:wordWrap w:val="0"/>
              <w:adjustRightInd w:val="0"/>
              <w:snapToGrid w:val="0"/>
              <w:spacing w:line="360" w:lineRule="auto"/>
              <w:ind w:firstLine="480" w:firstLineChars="200"/>
              <w:jc w:val="left"/>
              <w:rPr>
                <w:color w:val="000000"/>
                <w:sz w:val="24"/>
              </w:rPr>
            </w:pPr>
            <w:r>
              <w:rPr>
                <w:rFonts w:hint="eastAsia"/>
                <w:color w:val="000000"/>
                <w:sz w:val="24"/>
              </w:rPr>
              <w:t xml:space="preserve">2）规范化操作，加强安全教育，提高职工的安全意识和安全防范能力。严格按照相关规范要求设计厂区总平面布置，所有建、构筑物之间或与其它场所之间留有足够的防火间距，防止在火灾或爆炸时相互影响； </w:t>
            </w:r>
          </w:p>
          <w:p>
            <w:pPr>
              <w:wordWrap w:val="0"/>
              <w:adjustRightInd w:val="0"/>
              <w:snapToGrid w:val="0"/>
              <w:spacing w:line="360" w:lineRule="auto"/>
              <w:ind w:firstLine="480" w:firstLineChars="200"/>
              <w:jc w:val="left"/>
              <w:rPr>
                <w:color w:val="000000"/>
                <w:sz w:val="24"/>
              </w:rPr>
            </w:pPr>
            <w:r>
              <w:rPr>
                <w:rFonts w:hint="eastAsia"/>
                <w:color w:val="000000"/>
                <w:sz w:val="24"/>
              </w:rPr>
              <w:t>3）在厂区总平面布置中配套建设应急救援设施、救援通道、应急疏散避难所等防护设施。</w:t>
            </w:r>
          </w:p>
          <w:p>
            <w:pPr>
              <w:wordWrap w:val="0"/>
              <w:adjustRightInd w:val="0"/>
              <w:snapToGrid w:val="0"/>
              <w:spacing w:line="360" w:lineRule="auto"/>
              <w:ind w:firstLine="480" w:firstLineChars="200"/>
              <w:jc w:val="left"/>
              <w:rPr>
                <w:color w:val="000000"/>
                <w:sz w:val="24"/>
              </w:rPr>
            </w:pPr>
            <w:r>
              <w:rPr>
                <w:rFonts w:hint="eastAsia"/>
                <w:color w:val="000000"/>
                <w:sz w:val="24"/>
              </w:rPr>
              <w:t xml:space="preserve">4）厂区配备足够的消防设施及工具，发生环境风险时以备及时处理，将危险降到最小化。 </w:t>
            </w:r>
          </w:p>
          <w:p>
            <w:pPr>
              <w:wordWrap w:val="0"/>
              <w:adjustRightInd w:val="0"/>
              <w:snapToGrid w:val="0"/>
              <w:spacing w:line="360" w:lineRule="auto"/>
              <w:ind w:firstLine="482" w:firstLineChars="200"/>
              <w:jc w:val="left"/>
              <w:rPr>
                <w:b/>
                <w:color w:val="000000"/>
                <w:sz w:val="24"/>
              </w:rPr>
            </w:pPr>
            <w:r>
              <w:rPr>
                <w:rFonts w:hint="eastAsia"/>
                <w:b/>
                <w:color w:val="000000"/>
                <w:sz w:val="24"/>
              </w:rPr>
              <w:t>一旦发生火灾事故，应立即报告当地消防部门，要求有关部门支援。建设单位应采取有效的事故应急保护措施：</w:t>
            </w:r>
          </w:p>
          <w:p>
            <w:pPr>
              <w:wordWrap w:val="0"/>
              <w:adjustRightInd w:val="0"/>
              <w:snapToGrid w:val="0"/>
              <w:spacing w:line="360" w:lineRule="auto"/>
              <w:ind w:firstLine="480" w:firstLineChars="200"/>
              <w:jc w:val="left"/>
              <w:rPr>
                <w:color w:val="000000"/>
                <w:sz w:val="24"/>
              </w:rPr>
            </w:pPr>
            <w:r>
              <w:rPr>
                <w:rFonts w:hint="eastAsia"/>
                <w:color w:val="000000"/>
                <w:sz w:val="24"/>
              </w:rPr>
              <w:t>1）设立相关的环境机构，训练足够的专业人才，当出现火灾风险事故时，能马上做出应急处理的响应。</w:t>
            </w:r>
          </w:p>
          <w:p>
            <w:pPr>
              <w:wordWrap w:val="0"/>
              <w:adjustRightInd w:val="0"/>
              <w:snapToGrid w:val="0"/>
              <w:spacing w:line="360" w:lineRule="auto"/>
              <w:ind w:firstLine="480" w:firstLineChars="200"/>
              <w:jc w:val="left"/>
              <w:rPr>
                <w:color w:val="000000"/>
                <w:sz w:val="24"/>
              </w:rPr>
            </w:pPr>
            <w:r>
              <w:rPr>
                <w:rFonts w:hint="eastAsia"/>
                <w:color w:val="000000"/>
                <w:sz w:val="24"/>
              </w:rPr>
              <w:t>2）火灾应备有通讯联络器材设备，当出现事故时，能顺畅地与当地消防队取得联系。</w:t>
            </w:r>
          </w:p>
          <w:p>
            <w:pPr>
              <w:autoSpaceDE w:val="0"/>
              <w:autoSpaceDN w:val="0"/>
              <w:adjustRightInd w:val="0"/>
              <w:spacing w:line="360" w:lineRule="auto"/>
              <w:ind w:firstLine="480" w:firstLineChars="200"/>
              <w:contextualSpacing/>
              <w:rPr>
                <w:color w:val="000000"/>
                <w:kern w:val="0"/>
                <w:sz w:val="24"/>
              </w:rPr>
            </w:pPr>
            <w:r>
              <w:rPr>
                <w:rFonts w:hint="eastAsia"/>
                <w:color w:val="000000"/>
                <w:kern w:val="0"/>
                <w:sz w:val="24"/>
              </w:rPr>
              <w:t>3）火灾应积极配合当地相关部门做好应急工作。</w:t>
            </w:r>
          </w:p>
          <w:p>
            <w:pPr>
              <w:autoSpaceDE w:val="0"/>
              <w:autoSpaceDN w:val="0"/>
              <w:adjustRightInd w:val="0"/>
              <w:spacing w:line="360" w:lineRule="auto"/>
              <w:ind w:firstLine="480" w:firstLineChars="200"/>
              <w:contextualSpacing/>
              <w:rPr>
                <w:color w:val="000000"/>
                <w:kern w:val="0"/>
                <w:sz w:val="24"/>
              </w:rPr>
            </w:pPr>
            <w:r>
              <w:rPr>
                <w:rFonts w:hint="eastAsia"/>
                <w:color w:val="000000"/>
                <w:kern w:val="0"/>
                <w:sz w:val="24"/>
              </w:rPr>
              <w:t>4）当发生火灾事故时，应使用相应灭火器材阻止火势蔓延。</w:t>
            </w:r>
          </w:p>
          <w:p>
            <w:pPr>
              <w:autoSpaceDE w:val="0"/>
              <w:autoSpaceDN w:val="0"/>
              <w:adjustRightInd w:val="0"/>
              <w:spacing w:line="360" w:lineRule="auto"/>
              <w:ind w:firstLine="480" w:firstLineChars="200"/>
              <w:contextualSpacing/>
              <w:rPr>
                <w:rFonts w:hint="eastAsia"/>
                <w:color w:val="000000"/>
                <w:kern w:val="0"/>
                <w:sz w:val="24"/>
              </w:rPr>
            </w:pPr>
            <w:r>
              <w:rPr>
                <w:rFonts w:hint="eastAsia"/>
                <w:color w:val="000000"/>
                <w:kern w:val="0"/>
                <w:sz w:val="24"/>
              </w:rPr>
              <w:t>5）加强对环保管理人员和有关操作人员的定期培训，应先培训后上岗，学习相关突发性火灾事故的应急处理技术，制定火灾事故应急救援预案及处理措施。</w:t>
            </w:r>
          </w:p>
          <w:p>
            <w:pPr>
              <w:pStyle w:val="183"/>
              <w:ind w:firstLine="482"/>
              <w:rPr>
                <w:rFonts w:hint="eastAsia"/>
                <w:b/>
                <w:color w:val="000000"/>
              </w:rPr>
            </w:pPr>
            <w:r>
              <w:rPr>
                <w:rFonts w:hint="eastAsia"/>
                <w:b/>
                <w:color w:val="000000"/>
              </w:rPr>
              <w:t>（5）其他措施</w:t>
            </w:r>
          </w:p>
          <w:p>
            <w:pPr>
              <w:pStyle w:val="15"/>
              <w:adjustRightInd w:val="0"/>
              <w:spacing w:before="0" w:after="0" w:line="360" w:lineRule="auto"/>
              <w:ind w:right="0" w:firstLine="480" w:firstLineChars="200"/>
              <w:rPr>
                <w:color w:val="000000"/>
                <w:sz w:val="24"/>
              </w:rPr>
            </w:pPr>
            <w:r>
              <w:rPr>
                <w:rFonts w:hint="eastAsia"/>
                <w:color w:val="000000"/>
                <w:sz w:val="24"/>
              </w:rPr>
              <w:t>1）本次环评要求和建议：</w:t>
            </w:r>
          </w:p>
          <w:p>
            <w:pPr>
              <w:pStyle w:val="15"/>
              <w:adjustRightInd w:val="0"/>
              <w:spacing w:before="0" w:after="0" w:line="360" w:lineRule="auto"/>
              <w:ind w:right="0" w:firstLine="480" w:firstLineChars="200"/>
              <w:rPr>
                <w:color w:val="000000"/>
                <w:sz w:val="24"/>
              </w:rPr>
            </w:pPr>
            <w:r>
              <w:rPr>
                <w:rFonts w:hint="eastAsia"/>
                <w:color w:val="000000"/>
                <w:sz w:val="24"/>
              </w:rPr>
              <w:t>要求项目必须严格按照安评要求进行安全运营，落实单位安全生产制度和责任，建立健全安全、环境管理体系及高效的安全生产机构，一旦发生事故，要做到快速、高效、安全处置。项目必须在得到安监、环保管理部门许可后方可运营。</w:t>
            </w:r>
          </w:p>
          <w:p>
            <w:pPr>
              <w:pStyle w:val="15"/>
              <w:adjustRightInd w:val="0"/>
              <w:spacing w:before="0" w:after="0" w:line="360" w:lineRule="auto"/>
              <w:ind w:right="0" w:firstLine="480" w:firstLineChars="200"/>
              <w:rPr>
                <w:color w:val="000000"/>
                <w:sz w:val="24"/>
              </w:rPr>
            </w:pPr>
            <w:r>
              <w:rPr>
                <w:rFonts w:hint="eastAsia"/>
                <w:color w:val="000000"/>
                <w:sz w:val="24"/>
              </w:rPr>
              <w:t>2）应急预案</w:t>
            </w:r>
          </w:p>
          <w:p>
            <w:pPr>
              <w:pStyle w:val="15"/>
              <w:adjustRightInd w:val="0"/>
              <w:spacing w:before="0" w:after="0" w:line="360" w:lineRule="auto"/>
              <w:ind w:right="0" w:firstLine="480" w:firstLineChars="200"/>
              <w:rPr>
                <w:color w:val="000000"/>
                <w:sz w:val="24"/>
              </w:rPr>
            </w:pPr>
            <w:r>
              <w:rPr>
                <w:rFonts w:hint="eastAsia"/>
                <w:color w:val="000000"/>
                <w:sz w:val="24"/>
              </w:rPr>
              <w:t>为了预防突发性的自然灾害、操作失控、污染事故、危险品大量泄漏等重、特大事故的发生，确保国家财产和人民生命的安全，在突发性事故发生时，能迅速、准确地处理和控制事故扩大，把事故损失及危害降到最小程度，有效地应急救援行动是唯一可以抵御事故灾害蔓延和减缓灾害后果的有力措施。</w:t>
            </w:r>
          </w:p>
          <w:p>
            <w:pPr>
              <w:pStyle w:val="15"/>
              <w:adjustRightInd w:val="0"/>
              <w:spacing w:before="0" w:after="0" w:line="360" w:lineRule="auto"/>
              <w:ind w:right="0" w:firstLine="480" w:firstLineChars="200"/>
              <w:rPr>
                <w:color w:val="000000"/>
                <w:sz w:val="24"/>
                <w:lang w:eastAsia="zh-CN"/>
              </w:rPr>
            </w:pPr>
            <w:r>
              <w:rPr>
                <w:rFonts w:hint="eastAsia"/>
                <w:color w:val="000000"/>
                <w:sz w:val="24"/>
              </w:rPr>
              <w:t>一般应急预案应包括以下内容，见表</w:t>
            </w:r>
            <w:r>
              <w:rPr>
                <w:color w:val="000000"/>
                <w:sz w:val="24"/>
              </w:rPr>
              <w:t>4-</w:t>
            </w:r>
            <w:r>
              <w:rPr>
                <w:rFonts w:hint="eastAsia"/>
                <w:color w:val="000000"/>
                <w:sz w:val="24"/>
                <w:lang w:eastAsia="zh-CN"/>
              </w:rPr>
              <w:t>30</w:t>
            </w:r>
            <w:r>
              <w:rPr>
                <w:rFonts w:hint="eastAsia"/>
                <w:color w:val="000000"/>
                <w:sz w:val="24"/>
              </w:rPr>
              <w:t>：</w:t>
            </w:r>
          </w:p>
          <w:p>
            <w:pPr>
              <w:pStyle w:val="184"/>
              <w:rPr>
                <w:rFonts w:hint="eastAsia"/>
              </w:rPr>
            </w:pPr>
            <w:r>
              <w:rPr>
                <w:rFonts w:hint="eastAsia"/>
              </w:rPr>
              <w:t>表</w:t>
            </w:r>
            <w:r>
              <w:t>4-</w:t>
            </w:r>
            <w:r>
              <w:rPr>
                <w:rFonts w:hint="eastAsia"/>
              </w:rPr>
              <w:t>30 一般应急预案内容</w:t>
            </w:r>
          </w:p>
          <w:tbl>
            <w:tblPr>
              <w:tblStyle w:val="39"/>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318"/>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743" w:type="dxa"/>
                  <w:noWrap w:val="0"/>
                  <w:vAlign w:val="center"/>
                </w:tcPr>
                <w:p>
                  <w:pPr>
                    <w:pStyle w:val="182"/>
                    <w:rPr>
                      <w:rFonts w:hint="eastAsia"/>
                      <w:b/>
                      <w:color w:val="000000"/>
                    </w:rPr>
                  </w:pPr>
                  <w:r>
                    <w:rPr>
                      <w:rFonts w:hint="eastAsia"/>
                      <w:b/>
                      <w:color w:val="000000"/>
                    </w:rPr>
                    <w:t>序号</w:t>
                  </w:r>
                </w:p>
              </w:tc>
              <w:tc>
                <w:tcPr>
                  <w:tcW w:w="2318" w:type="dxa"/>
                  <w:noWrap w:val="0"/>
                  <w:vAlign w:val="center"/>
                </w:tcPr>
                <w:p>
                  <w:pPr>
                    <w:pStyle w:val="182"/>
                    <w:rPr>
                      <w:rFonts w:hint="eastAsia"/>
                      <w:b/>
                      <w:color w:val="000000"/>
                    </w:rPr>
                  </w:pPr>
                  <w:r>
                    <w:rPr>
                      <w:rFonts w:hint="eastAsia"/>
                      <w:b/>
                      <w:color w:val="000000"/>
                    </w:rPr>
                    <w:t>项目</w:t>
                  </w:r>
                </w:p>
              </w:tc>
              <w:tc>
                <w:tcPr>
                  <w:tcW w:w="5069" w:type="dxa"/>
                  <w:noWrap w:val="0"/>
                  <w:vAlign w:val="center"/>
                </w:tcPr>
                <w:p>
                  <w:pPr>
                    <w:pStyle w:val="182"/>
                    <w:rPr>
                      <w:rFonts w:hint="eastAsia"/>
                      <w:b/>
                      <w:color w:val="000000"/>
                    </w:rPr>
                  </w:pPr>
                  <w:r>
                    <w:rPr>
                      <w:rFonts w:hint="eastAsia"/>
                      <w:b/>
                      <w:color w:val="000000"/>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43" w:type="dxa"/>
                  <w:noWrap w:val="0"/>
                  <w:vAlign w:val="center"/>
                </w:tcPr>
                <w:p>
                  <w:pPr>
                    <w:pStyle w:val="182"/>
                    <w:rPr>
                      <w:rFonts w:hint="eastAsia"/>
                      <w:color w:val="000000"/>
                    </w:rPr>
                  </w:pPr>
                  <w:r>
                    <w:rPr>
                      <w:rFonts w:hint="eastAsia"/>
                      <w:color w:val="000000"/>
                    </w:rPr>
                    <w:t>1</w:t>
                  </w:r>
                </w:p>
              </w:tc>
              <w:tc>
                <w:tcPr>
                  <w:tcW w:w="2318" w:type="dxa"/>
                  <w:noWrap w:val="0"/>
                  <w:vAlign w:val="center"/>
                </w:tcPr>
                <w:p>
                  <w:pPr>
                    <w:pStyle w:val="182"/>
                    <w:rPr>
                      <w:rFonts w:hint="eastAsia"/>
                      <w:color w:val="000000"/>
                    </w:rPr>
                  </w:pPr>
                  <w:r>
                    <w:rPr>
                      <w:rFonts w:hint="eastAsia"/>
                      <w:color w:val="000000"/>
                    </w:rPr>
                    <w:t>应急计划区</w:t>
                  </w:r>
                </w:p>
              </w:tc>
              <w:tc>
                <w:tcPr>
                  <w:tcW w:w="5069" w:type="dxa"/>
                  <w:noWrap w:val="0"/>
                  <w:vAlign w:val="center"/>
                </w:tcPr>
                <w:p>
                  <w:pPr>
                    <w:pStyle w:val="182"/>
                    <w:rPr>
                      <w:rFonts w:hint="eastAsia"/>
                      <w:color w:val="000000"/>
                    </w:rPr>
                  </w:pPr>
                  <w:r>
                    <w:rPr>
                      <w:rFonts w:hint="eastAsia"/>
                      <w:color w:val="000000"/>
                    </w:rPr>
                    <w:t xml:space="preserve">危险目标：生产区环境保护目标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3" w:type="dxa"/>
                  <w:noWrap w:val="0"/>
                  <w:vAlign w:val="center"/>
                </w:tcPr>
                <w:p>
                  <w:pPr>
                    <w:pStyle w:val="182"/>
                    <w:rPr>
                      <w:rFonts w:hint="eastAsia"/>
                      <w:color w:val="000000"/>
                    </w:rPr>
                  </w:pPr>
                  <w:r>
                    <w:rPr>
                      <w:rFonts w:hint="eastAsia"/>
                      <w:color w:val="000000"/>
                    </w:rPr>
                    <w:t>2</w:t>
                  </w:r>
                </w:p>
              </w:tc>
              <w:tc>
                <w:tcPr>
                  <w:tcW w:w="2318" w:type="dxa"/>
                  <w:noWrap w:val="0"/>
                  <w:vAlign w:val="center"/>
                </w:tcPr>
                <w:p>
                  <w:pPr>
                    <w:pStyle w:val="182"/>
                    <w:rPr>
                      <w:rFonts w:hint="eastAsia"/>
                      <w:color w:val="000000"/>
                    </w:rPr>
                  </w:pPr>
                  <w:r>
                    <w:rPr>
                      <w:rFonts w:hint="eastAsia"/>
                      <w:color w:val="000000"/>
                    </w:rPr>
                    <w:t>应急组织机构、人员</w:t>
                  </w:r>
                </w:p>
              </w:tc>
              <w:tc>
                <w:tcPr>
                  <w:tcW w:w="5069" w:type="dxa"/>
                  <w:noWrap w:val="0"/>
                  <w:vAlign w:val="center"/>
                </w:tcPr>
                <w:p>
                  <w:pPr>
                    <w:pStyle w:val="182"/>
                    <w:rPr>
                      <w:rFonts w:hint="eastAsia"/>
                      <w:color w:val="000000"/>
                    </w:rPr>
                  </w:pPr>
                  <w:r>
                    <w:rPr>
                      <w:rFonts w:hint="eastAsia"/>
                      <w:color w:val="000000"/>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43" w:type="dxa"/>
                  <w:noWrap w:val="0"/>
                  <w:vAlign w:val="center"/>
                </w:tcPr>
                <w:p>
                  <w:pPr>
                    <w:pStyle w:val="182"/>
                    <w:rPr>
                      <w:rFonts w:hint="eastAsia"/>
                      <w:color w:val="000000"/>
                    </w:rPr>
                  </w:pPr>
                  <w:r>
                    <w:rPr>
                      <w:rFonts w:hint="eastAsia"/>
                      <w:color w:val="000000"/>
                    </w:rPr>
                    <w:t>3</w:t>
                  </w:r>
                </w:p>
              </w:tc>
              <w:tc>
                <w:tcPr>
                  <w:tcW w:w="2318" w:type="dxa"/>
                  <w:noWrap w:val="0"/>
                  <w:vAlign w:val="center"/>
                </w:tcPr>
                <w:p>
                  <w:pPr>
                    <w:pStyle w:val="182"/>
                    <w:rPr>
                      <w:rFonts w:hint="eastAsia"/>
                      <w:color w:val="000000"/>
                    </w:rPr>
                  </w:pPr>
                  <w:r>
                    <w:rPr>
                      <w:rFonts w:hint="eastAsia"/>
                      <w:color w:val="000000"/>
                    </w:rPr>
                    <w:t>预案分级响应条件</w:t>
                  </w:r>
                </w:p>
              </w:tc>
              <w:tc>
                <w:tcPr>
                  <w:tcW w:w="5069" w:type="dxa"/>
                  <w:noWrap w:val="0"/>
                  <w:vAlign w:val="center"/>
                </w:tcPr>
                <w:p>
                  <w:pPr>
                    <w:pStyle w:val="182"/>
                    <w:rPr>
                      <w:rFonts w:hint="eastAsia"/>
                      <w:color w:val="000000"/>
                    </w:rPr>
                  </w:pPr>
                  <w:r>
                    <w:rPr>
                      <w:rFonts w:hint="eastAsia"/>
                      <w:color w:val="000000"/>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jc w:val="center"/>
              </w:trPr>
              <w:tc>
                <w:tcPr>
                  <w:tcW w:w="743" w:type="dxa"/>
                  <w:noWrap w:val="0"/>
                  <w:vAlign w:val="center"/>
                </w:tcPr>
                <w:p>
                  <w:pPr>
                    <w:pStyle w:val="182"/>
                    <w:rPr>
                      <w:rFonts w:hint="eastAsia"/>
                      <w:color w:val="000000"/>
                    </w:rPr>
                  </w:pPr>
                  <w:r>
                    <w:rPr>
                      <w:rFonts w:hint="eastAsia"/>
                      <w:color w:val="000000"/>
                    </w:rPr>
                    <w:t>4</w:t>
                  </w:r>
                </w:p>
              </w:tc>
              <w:tc>
                <w:tcPr>
                  <w:tcW w:w="2318" w:type="dxa"/>
                  <w:noWrap w:val="0"/>
                  <w:vAlign w:val="center"/>
                </w:tcPr>
                <w:p>
                  <w:pPr>
                    <w:pStyle w:val="182"/>
                    <w:rPr>
                      <w:rFonts w:hint="eastAsia"/>
                      <w:color w:val="000000"/>
                    </w:rPr>
                  </w:pPr>
                  <w:r>
                    <w:rPr>
                      <w:rFonts w:hint="eastAsia"/>
                      <w:color w:val="000000"/>
                    </w:rPr>
                    <w:t>应急救援保障</w:t>
                  </w:r>
                </w:p>
              </w:tc>
              <w:tc>
                <w:tcPr>
                  <w:tcW w:w="5069" w:type="dxa"/>
                  <w:noWrap w:val="0"/>
                  <w:vAlign w:val="center"/>
                </w:tcPr>
                <w:p>
                  <w:pPr>
                    <w:pStyle w:val="182"/>
                    <w:rPr>
                      <w:rFonts w:hint="eastAsia"/>
                      <w:color w:val="000000"/>
                    </w:rPr>
                  </w:pPr>
                  <w:r>
                    <w:rPr>
                      <w:rFonts w:hint="eastAsia"/>
                      <w:color w:val="000000"/>
                    </w:rPr>
                    <w:t>应急设施，设备和器材等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743" w:type="dxa"/>
                  <w:noWrap w:val="0"/>
                  <w:vAlign w:val="center"/>
                </w:tcPr>
                <w:p>
                  <w:pPr>
                    <w:pStyle w:val="182"/>
                    <w:rPr>
                      <w:rFonts w:hint="eastAsia"/>
                      <w:color w:val="000000"/>
                    </w:rPr>
                  </w:pPr>
                  <w:r>
                    <w:rPr>
                      <w:rFonts w:hint="eastAsia"/>
                      <w:color w:val="000000"/>
                    </w:rPr>
                    <w:t>5</w:t>
                  </w:r>
                </w:p>
              </w:tc>
              <w:tc>
                <w:tcPr>
                  <w:tcW w:w="2318" w:type="dxa"/>
                  <w:noWrap w:val="0"/>
                  <w:vAlign w:val="center"/>
                </w:tcPr>
                <w:p>
                  <w:pPr>
                    <w:pStyle w:val="182"/>
                    <w:rPr>
                      <w:rFonts w:hint="eastAsia"/>
                      <w:color w:val="000000"/>
                    </w:rPr>
                  </w:pPr>
                  <w:r>
                    <w:rPr>
                      <w:rFonts w:hint="eastAsia"/>
                      <w:color w:val="000000"/>
                    </w:rPr>
                    <w:t>报警、通讯联络方式</w:t>
                  </w:r>
                </w:p>
              </w:tc>
              <w:tc>
                <w:tcPr>
                  <w:tcW w:w="5069" w:type="dxa"/>
                  <w:noWrap w:val="0"/>
                  <w:vAlign w:val="center"/>
                </w:tcPr>
                <w:p>
                  <w:pPr>
                    <w:pStyle w:val="182"/>
                    <w:rPr>
                      <w:rFonts w:hint="eastAsia"/>
                      <w:color w:val="000000"/>
                    </w:rPr>
                  </w:pPr>
                  <w:r>
                    <w:rPr>
                      <w:rFonts w:hint="eastAsia"/>
                      <w:color w:val="000000"/>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jc w:val="center"/>
              </w:trPr>
              <w:tc>
                <w:tcPr>
                  <w:tcW w:w="743" w:type="dxa"/>
                  <w:noWrap w:val="0"/>
                  <w:vAlign w:val="center"/>
                </w:tcPr>
                <w:p>
                  <w:pPr>
                    <w:pStyle w:val="182"/>
                    <w:rPr>
                      <w:rFonts w:hint="eastAsia"/>
                      <w:color w:val="000000"/>
                    </w:rPr>
                  </w:pPr>
                  <w:r>
                    <w:rPr>
                      <w:rFonts w:hint="eastAsia"/>
                      <w:color w:val="000000"/>
                    </w:rPr>
                    <w:t>6</w:t>
                  </w:r>
                </w:p>
              </w:tc>
              <w:tc>
                <w:tcPr>
                  <w:tcW w:w="2318" w:type="dxa"/>
                  <w:noWrap w:val="0"/>
                  <w:vAlign w:val="center"/>
                </w:tcPr>
                <w:p>
                  <w:pPr>
                    <w:pStyle w:val="182"/>
                    <w:rPr>
                      <w:rFonts w:hint="eastAsia"/>
                      <w:color w:val="000000"/>
                    </w:rPr>
                  </w:pPr>
                  <w:r>
                    <w:rPr>
                      <w:rFonts w:hint="eastAsia"/>
                      <w:color w:val="000000"/>
                    </w:rPr>
                    <w:t>应急环境监测、抢险、救援及控制措施</w:t>
                  </w:r>
                </w:p>
              </w:tc>
              <w:tc>
                <w:tcPr>
                  <w:tcW w:w="5069" w:type="dxa"/>
                  <w:noWrap w:val="0"/>
                  <w:vAlign w:val="center"/>
                </w:tcPr>
                <w:p>
                  <w:pPr>
                    <w:pStyle w:val="182"/>
                    <w:rPr>
                      <w:rFonts w:hint="eastAsia"/>
                      <w:color w:val="000000"/>
                    </w:rPr>
                  </w:pPr>
                  <w:r>
                    <w:rPr>
                      <w:rFonts w:hint="eastAsia"/>
                      <w:color w:val="000000"/>
                    </w:rPr>
                    <w:t>有专业队伍负责对事故现场进行侦察监测，对事故性质、参数与后果进行评估，为指挥部门提供决策依据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jc w:val="center"/>
              </w:trPr>
              <w:tc>
                <w:tcPr>
                  <w:tcW w:w="743" w:type="dxa"/>
                  <w:noWrap w:val="0"/>
                  <w:vAlign w:val="center"/>
                </w:tcPr>
                <w:p>
                  <w:pPr>
                    <w:pStyle w:val="182"/>
                    <w:rPr>
                      <w:rFonts w:hint="eastAsia"/>
                      <w:color w:val="000000"/>
                    </w:rPr>
                  </w:pPr>
                  <w:r>
                    <w:rPr>
                      <w:rFonts w:hint="eastAsia"/>
                      <w:color w:val="000000"/>
                    </w:rPr>
                    <w:t>7</w:t>
                  </w:r>
                </w:p>
              </w:tc>
              <w:tc>
                <w:tcPr>
                  <w:tcW w:w="2318" w:type="dxa"/>
                  <w:noWrap w:val="0"/>
                  <w:vAlign w:val="center"/>
                </w:tcPr>
                <w:p>
                  <w:pPr>
                    <w:pStyle w:val="182"/>
                    <w:rPr>
                      <w:rFonts w:hint="eastAsia"/>
                      <w:color w:val="000000"/>
                    </w:rPr>
                  </w:pPr>
                  <w:r>
                    <w:rPr>
                      <w:rFonts w:hint="eastAsia"/>
                      <w:color w:val="000000"/>
                    </w:rPr>
                    <w:t>应急检测、防护措施、清除泄漏措施和器材</w:t>
                  </w:r>
                </w:p>
              </w:tc>
              <w:tc>
                <w:tcPr>
                  <w:tcW w:w="5069" w:type="dxa"/>
                  <w:noWrap w:val="0"/>
                  <w:vAlign w:val="center"/>
                </w:tcPr>
                <w:p>
                  <w:pPr>
                    <w:pStyle w:val="182"/>
                    <w:rPr>
                      <w:rFonts w:hint="eastAsia"/>
                      <w:color w:val="000000"/>
                    </w:rPr>
                  </w:pPr>
                  <w:r>
                    <w:rPr>
                      <w:rFonts w:hint="eastAsia"/>
                      <w:color w:val="000000"/>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3" w:hRule="atLeast"/>
                <w:jc w:val="center"/>
              </w:trPr>
              <w:tc>
                <w:tcPr>
                  <w:tcW w:w="743" w:type="dxa"/>
                  <w:noWrap w:val="0"/>
                  <w:vAlign w:val="center"/>
                </w:tcPr>
                <w:p>
                  <w:pPr>
                    <w:pStyle w:val="182"/>
                    <w:rPr>
                      <w:rFonts w:hint="eastAsia"/>
                      <w:color w:val="000000"/>
                    </w:rPr>
                  </w:pPr>
                  <w:r>
                    <w:rPr>
                      <w:rFonts w:hint="eastAsia"/>
                      <w:color w:val="000000"/>
                    </w:rPr>
                    <w:t>8</w:t>
                  </w:r>
                </w:p>
              </w:tc>
              <w:tc>
                <w:tcPr>
                  <w:tcW w:w="2318" w:type="dxa"/>
                  <w:noWrap w:val="0"/>
                  <w:vAlign w:val="center"/>
                </w:tcPr>
                <w:p>
                  <w:pPr>
                    <w:pStyle w:val="182"/>
                    <w:rPr>
                      <w:rFonts w:hint="eastAsia"/>
                      <w:color w:val="000000"/>
                    </w:rPr>
                  </w:pPr>
                  <w:r>
                    <w:rPr>
                      <w:rFonts w:hint="eastAsia"/>
                      <w:color w:val="000000"/>
                    </w:rPr>
                    <w:t>人员紧急撤离、疏散，应急剂量控制、撤离组织计划</w:t>
                  </w:r>
                </w:p>
              </w:tc>
              <w:tc>
                <w:tcPr>
                  <w:tcW w:w="5069" w:type="dxa"/>
                  <w:noWrap w:val="0"/>
                  <w:vAlign w:val="center"/>
                </w:tcPr>
                <w:p>
                  <w:pPr>
                    <w:pStyle w:val="182"/>
                    <w:rPr>
                      <w:rFonts w:hint="eastAsia"/>
                      <w:color w:val="000000"/>
                    </w:rPr>
                  </w:pPr>
                  <w:r>
                    <w:rPr>
                      <w:rFonts w:hint="eastAsia"/>
                      <w:color w:val="000000"/>
                    </w:rPr>
                    <w:t>事故现场、工厂邻近区、受事故影响的区域人员及公众对毒物应急剂量控制规定，撤离组织计划和救护、医疗救护与公众健康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jc w:val="center"/>
              </w:trPr>
              <w:tc>
                <w:tcPr>
                  <w:tcW w:w="743" w:type="dxa"/>
                  <w:noWrap w:val="0"/>
                  <w:vAlign w:val="center"/>
                </w:tcPr>
                <w:p>
                  <w:pPr>
                    <w:pStyle w:val="182"/>
                    <w:rPr>
                      <w:rFonts w:hint="eastAsia"/>
                      <w:color w:val="000000"/>
                    </w:rPr>
                  </w:pPr>
                  <w:r>
                    <w:rPr>
                      <w:rFonts w:hint="eastAsia"/>
                      <w:color w:val="000000"/>
                    </w:rPr>
                    <w:t>9</w:t>
                  </w:r>
                </w:p>
              </w:tc>
              <w:tc>
                <w:tcPr>
                  <w:tcW w:w="2318" w:type="dxa"/>
                  <w:noWrap w:val="0"/>
                  <w:vAlign w:val="center"/>
                </w:tcPr>
                <w:p>
                  <w:pPr>
                    <w:pStyle w:val="182"/>
                    <w:rPr>
                      <w:rFonts w:hint="eastAsia"/>
                      <w:color w:val="000000"/>
                    </w:rPr>
                  </w:pPr>
                  <w:r>
                    <w:rPr>
                      <w:rFonts w:hint="eastAsia"/>
                      <w:color w:val="000000"/>
                    </w:rPr>
                    <w:t>事故应急救援关闭程序与恢复措施</w:t>
                  </w:r>
                </w:p>
              </w:tc>
              <w:tc>
                <w:tcPr>
                  <w:tcW w:w="5069" w:type="dxa"/>
                  <w:noWrap w:val="0"/>
                  <w:vAlign w:val="center"/>
                </w:tcPr>
                <w:p>
                  <w:pPr>
                    <w:pStyle w:val="182"/>
                    <w:rPr>
                      <w:rFonts w:hint="eastAsia"/>
                      <w:color w:val="000000"/>
                    </w:rPr>
                  </w:pPr>
                  <w:r>
                    <w:rPr>
                      <w:rFonts w:hint="eastAsia"/>
                      <w:color w:val="000000"/>
                    </w:rPr>
                    <w:t>规定应急状态终止程序</w:t>
                  </w:r>
                </w:p>
                <w:p>
                  <w:pPr>
                    <w:pStyle w:val="182"/>
                    <w:rPr>
                      <w:rFonts w:hint="eastAsia"/>
                      <w:color w:val="000000"/>
                    </w:rPr>
                  </w:pPr>
                  <w:r>
                    <w:rPr>
                      <w:rFonts w:hint="eastAsia"/>
                      <w:color w:val="000000"/>
                    </w:rPr>
                    <w:t>事故现场善后处理，恢复措施</w:t>
                  </w:r>
                </w:p>
                <w:p>
                  <w:pPr>
                    <w:pStyle w:val="182"/>
                    <w:rPr>
                      <w:rFonts w:hint="eastAsia"/>
                      <w:color w:val="000000"/>
                    </w:rPr>
                  </w:pPr>
                  <w:r>
                    <w:rPr>
                      <w:rFonts w:hint="eastAsia"/>
                      <w:color w:val="000000"/>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743" w:type="dxa"/>
                  <w:noWrap w:val="0"/>
                  <w:vAlign w:val="center"/>
                </w:tcPr>
                <w:p>
                  <w:pPr>
                    <w:pStyle w:val="182"/>
                    <w:rPr>
                      <w:rFonts w:hint="eastAsia"/>
                      <w:color w:val="000000"/>
                    </w:rPr>
                  </w:pPr>
                  <w:r>
                    <w:rPr>
                      <w:rFonts w:hint="eastAsia"/>
                      <w:color w:val="000000"/>
                    </w:rPr>
                    <w:t>10</w:t>
                  </w:r>
                </w:p>
              </w:tc>
              <w:tc>
                <w:tcPr>
                  <w:tcW w:w="2318" w:type="dxa"/>
                  <w:noWrap w:val="0"/>
                  <w:vAlign w:val="center"/>
                </w:tcPr>
                <w:p>
                  <w:pPr>
                    <w:pStyle w:val="182"/>
                    <w:rPr>
                      <w:rFonts w:hint="eastAsia"/>
                      <w:color w:val="000000"/>
                    </w:rPr>
                  </w:pPr>
                  <w:r>
                    <w:rPr>
                      <w:rFonts w:hint="eastAsia"/>
                      <w:color w:val="000000"/>
                    </w:rPr>
                    <w:t>应急培训计划</w:t>
                  </w:r>
                </w:p>
              </w:tc>
              <w:tc>
                <w:tcPr>
                  <w:tcW w:w="5069" w:type="dxa"/>
                  <w:noWrap w:val="0"/>
                  <w:vAlign w:val="center"/>
                </w:tcPr>
                <w:p>
                  <w:pPr>
                    <w:pStyle w:val="182"/>
                    <w:rPr>
                      <w:rFonts w:hint="eastAsia"/>
                      <w:color w:val="000000"/>
                    </w:rPr>
                  </w:pPr>
                  <w:r>
                    <w:rPr>
                      <w:rFonts w:hint="eastAsia"/>
                      <w:color w:val="000000"/>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jc w:val="center"/>
              </w:trPr>
              <w:tc>
                <w:tcPr>
                  <w:tcW w:w="743" w:type="dxa"/>
                  <w:noWrap w:val="0"/>
                  <w:vAlign w:val="center"/>
                </w:tcPr>
                <w:p>
                  <w:pPr>
                    <w:pStyle w:val="182"/>
                    <w:rPr>
                      <w:rFonts w:hint="eastAsia"/>
                      <w:color w:val="000000"/>
                    </w:rPr>
                  </w:pPr>
                  <w:r>
                    <w:rPr>
                      <w:rFonts w:hint="eastAsia"/>
                      <w:color w:val="000000"/>
                    </w:rPr>
                    <w:t>11</w:t>
                  </w:r>
                </w:p>
              </w:tc>
              <w:tc>
                <w:tcPr>
                  <w:tcW w:w="2318" w:type="dxa"/>
                  <w:noWrap w:val="0"/>
                  <w:vAlign w:val="center"/>
                </w:tcPr>
                <w:p>
                  <w:pPr>
                    <w:pStyle w:val="182"/>
                    <w:rPr>
                      <w:rFonts w:hint="eastAsia"/>
                      <w:color w:val="000000"/>
                    </w:rPr>
                  </w:pPr>
                  <w:r>
                    <w:rPr>
                      <w:rFonts w:hint="eastAsia"/>
                      <w:color w:val="000000"/>
                    </w:rPr>
                    <w:t>公共教育和信息</w:t>
                  </w:r>
                </w:p>
              </w:tc>
              <w:tc>
                <w:tcPr>
                  <w:tcW w:w="5069" w:type="dxa"/>
                  <w:noWrap w:val="0"/>
                  <w:vAlign w:val="center"/>
                </w:tcPr>
                <w:p>
                  <w:pPr>
                    <w:pStyle w:val="182"/>
                    <w:rPr>
                      <w:rFonts w:hint="eastAsia"/>
                      <w:color w:val="000000"/>
                    </w:rPr>
                  </w:pPr>
                  <w:r>
                    <w:rPr>
                      <w:rFonts w:hint="eastAsia"/>
                      <w:color w:val="000000"/>
                    </w:rPr>
                    <w:t>对工厂邻近地区开展公众教育、培训和发布有关信息</w:t>
                  </w:r>
                </w:p>
              </w:tc>
            </w:tr>
          </w:tbl>
          <w:p>
            <w:pPr>
              <w:pStyle w:val="15"/>
              <w:adjustRightInd w:val="0"/>
              <w:spacing w:before="0" w:after="0" w:line="360" w:lineRule="auto"/>
              <w:ind w:right="0" w:firstLine="480" w:firstLineChars="200"/>
              <w:rPr>
                <w:rFonts w:hint="eastAsia"/>
                <w:color w:val="000000"/>
                <w:sz w:val="24"/>
              </w:rPr>
            </w:pPr>
            <w:r>
              <w:rPr>
                <w:rFonts w:hint="eastAsia"/>
                <w:color w:val="000000"/>
                <w:sz w:val="24"/>
              </w:rPr>
              <w:t>结合项目特点，项目还存在一定环境风险问题，针对该问题环评要求：</w:t>
            </w:r>
          </w:p>
          <w:p>
            <w:pPr>
              <w:pStyle w:val="15"/>
              <w:adjustRightInd w:val="0"/>
              <w:spacing w:before="0" w:after="0" w:line="360" w:lineRule="auto"/>
              <w:ind w:right="0" w:firstLine="480" w:firstLineChars="200"/>
              <w:rPr>
                <w:rFonts w:hint="eastAsia"/>
                <w:color w:val="000000"/>
                <w:sz w:val="24"/>
              </w:rPr>
            </w:pPr>
            <w:r>
              <w:rPr>
                <w:rFonts w:hint="eastAsia"/>
                <w:color w:val="000000"/>
                <w:sz w:val="24"/>
                <w:lang w:eastAsia="zh-CN"/>
              </w:rPr>
              <w:t>1</w:t>
            </w:r>
            <w:r>
              <w:rPr>
                <w:rFonts w:hint="eastAsia"/>
                <w:color w:val="000000"/>
                <w:sz w:val="24"/>
              </w:rPr>
              <w:t>）发生风险事故时，项目应立即停止运营，迅速消除风险事故。</w:t>
            </w:r>
          </w:p>
          <w:p>
            <w:pPr>
              <w:pStyle w:val="15"/>
              <w:adjustRightInd w:val="0"/>
              <w:spacing w:before="0" w:after="0" w:line="360" w:lineRule="auto"/>
              <w:ind w:right="0" w:firstLine="480" w:firstLineChars="200"/>
              <w:rPr>
                <w:rFonts w:hint="eastAsia"/>
                <w:color w:val="000000"/>
                <w:sz w:val="24"/>
              </w:rPr>
            </w:pPr>
            <w:r>
              <w:rPr>
                <w:rFonts w:hint="eastAsia"/>
                <w:color w:val="000000"/>
                <w:sz w:val="24"/>
                <w:lang w:eastAsia="zh-CN"/>
              </w:rPr>
              <w:t>2</w:t>
            </w:r>
            <w:r>
              <w:rPr>
                <w:rFonts w:hint="eastAsia"/>
                <w:color w:val="000000"/>
                <w:sz w:val="24"/>
              </w:rPr>
              <w:t>）项目应按照乐山市《重污染天气应急预案》的相关要求，一旦出现重污染天气预警，本项目生产</w:t>
            </w:r>
            <w:r>
              <w:rPr>
                <w:rFonts w:hint="eastAsia"/>
                <w:color w:val="000000"/>
                <w:sz w:val="24"/>
                <w:lang w:eastAsia="zh-CN"/>
              </w:rPr>
              <w:t>按照相关政府要求</w:t>
            </w:r>
            <w:r>
              <w:rPr>
                <w:rFonts w:hint="eastAsia"/>
                <w:color w:val="000000"/>
                <w:sz w:val="24"/>
              </w:rPr>
              <w:t>。</w:t>
            </w:r>
          </w:p>
          <w:p>
            <w:pPr>
              <w:pStyle w:val="183"/>
              <w:ind w:firstLine="480"/>
              <w:rPr>
                <w:rFonts w:hint="eastAsia"/>
              </w:rPr>
            </w:pPr>
            <w:r>
              <w:rPr>
                <w:rFonts w:hint="eastAsia"/>
              </w:rPr>
              <w:t>综上所述，项目运营过程中风险是存在的，但只要加强管理，建立健全相应的风险防范措施、应急措施，并在设计、施工、管理及运行中认真落实安全评估报告提出的措施和相关安全管理规定、环境风险评价中提出的措施和相关环保规定，在得到安监、环保管理部门许可后再运营，其上述风险事故隐患可降至可接受水平。</w:t>
            </w:r>
          </w:p>
          <w:p>
            <w:pPr>
              <w:pStyle w:val="183"/>
              <w:ind w:firstLine="480"/>
              <w:rPr>
                <w:rFonts w:hint="eastAsia"/>
              </w:rPr>
            </w:pPr>
            <w:r>
              <w:rPr>
                <w:rFonts w:hint="eastAsia"/>
              </w:rPr>
              <w:t>3）当厂区喷雾降尘等设施效率下降时，停止砂石加工，对喷雾降尘设施进行维修后在进行生产，并同时加强厂区人工洒水降尘。</w:t>
            </w:r>
          </w:p>
          <w:p>
            <w:pPr>
              <w:pStyle w:val="183"/>
              <w:ind w:firstLine="480"/>
              <w:rPr>
                <w:rFonts w:hint="eastAsia"/>
              </w:rPr>
            </w:pPr>
            <w:r>
              <w:rPr>
                <w:rFonts w:hint="eastAsia"/>
              </w:rPr>
              <w:t>4）为防止洗砂废水事故外排，加强对浓密设施下清水池清理，防止废水外排。</w:t>
            </w:r>
          </w:p>
          <w:p>
            <w:pPr>
              <w:pStyle w:val="183"/>
              <w:ind w:firstLine="480"/>
              <w:rPr>
                <w:rFonts w:hint="eastAsia"/>
              </w:rPr>
            </w:pPr>
            <w:r>
              <w:rPr>
                <w:rFonts w:hint="eastAsia"/>
              </w:rPr>
              <w:t>5）本项目废机油暂存于危废暂存间，本次评价要求危废暂存间进行重点防渗，并且在废油桶下方放置托盘，防止油类泄露。</w:t>
            </w:r>
          </w:p>
          <w:p>
            <w:pPr>
              <w:pStyle w:val="15"/>
              <w:adjustRightInd w:val="0"/>
              <w:spacing w:before="0" w:after="0" w:line="360" w:lineRule="auto"/>
              <w:ind w:right="0" w:firstLine="482" w:firstLineChars="200"/>
              <w:rPr>
                <w:rFonts w:hint="eastAsia"/>
                <w:b/>
                <w:color w:val="000000"/>
                <w:sz w:val="24"/>
              </w:rPr>
            </w:pPr>
            <w:r>
              <w:rPr>
                <w:rFonts w:hint="eastAsia"/>
                <w:b/>
                <w:color w:val="000000"/>
                <w:sz w:val="24"/>
              </w:rPr>
              <w:t>（6）环境风险评价结论</w:t>
            </w:r>
          </w:p>
          <w:p>
            <w:pPr>
              <w:pStyle w:val="183"/>
              <w:ind w:firstLine="480"/>
              <w:rPr>
                <w:rFonts w:hint="eastAsia"/>
              </w:rPr>
            </w:pPr>
            <w:r>
              <w:rPr>
                <w:rFonts w:hint="eastAsia"/>
              </w:rPr>
              <w:t>综上，项目不存在重大危险源，营运过程中存在的主要危险是废水处理设施故障或发生火灾。该风险事故发生的概率很小，在采取评价中提出的风险事故防范措施后，能有效预防事故的发生，可将项目风险降至最低程度，使项目在建设、营运中的环境风险控制在可接受的范围内。</w:t>
            </w:r>
          </w:p>
          <w:p>
            <w:pPr>
              <w:pStyle w:val="183"/>
              <w:ind w:firstLine="480"/>
            </w:pPr>
            <w:r>
              <w:rPr>
                <w:rFonts w:hint="eastAsia"/>
              </w:rPr>
              <w:t>本项目环境风险简单分析内容详见表</w:t>
            </w:r>
            <w:r>
              <w:t>4-</w:t>
            </w:r>
            <w:r>
              <w:rPr>
                <w:rFonts w:hint="eastAsia"/>
              </w:rPr>
              <w:t>31：</w:t>
            </w:r>
          </w:p>
          <w:p>
            <w:pPr>
              <w:pStyle w:val="34"/>
              <w:adjustRightInd w:val="0"/>
              <w:snapToGrid w:val="0"/>
              <w:spacing w:before="0" w:beforeAutospacing="0" w:after="0" w:afterAutospacing="0" w:line="360" w:lineRule="auto"/>
              <w:jc w:val="center"/>
              <w:rPr>
                <w:rFonts w:ascii="Times New Roman" w:hAnsi="Times New Roman"/>
                <w:b/>
                <w:color w:val="000000"/>
                <w:sz w:val="21"/>
                <w:szCs w:val="21"/>
              </w:rPr>
            </w:pPr>
            <w:r>
              <w:rPr>
                <w:rFonts w:ascii="Times New Roman"/>
                <w:b/>
                <w:color w:val="000000"/>
                <w:sz w:val="21"/>
                <w:szCs w:val="21"/>
              </w:rPr>
              <w:t>表</w:t>
            </w:r>
            <w:r>
              <w:rPr>
                <w:rFonts w:ascii="Times New Roman" w:hAnsi="Times New Roman"/>
                <w:b/>
                <w:color w:val="000000"/>
                <w:sz w:val="21"/>
                <w:szCs w:val="21"/>
              </w:rPr>
              <w:t>4-</w:t>
            </w:r>
            <w:r>
              <w:rPr>
                <w:rFonts w:hint="eastAsia" w:ascii="Times New Roman" w:hAnsi="Times New Roman"/>
                <w:b/>
                <w:color w:val="000000"/>
                <w:sz w:val="21"/>
                <w:szCs w:val="21"/>
                <w:lang w:eastAsia="zh-CN"/>
              </w:rPr>
              <w:t xml:space="preserve">31 </w:t>
            </w:r>
            <w:r>
              <w:rPr>
                <w:rFonts w:ascii="Times New Roman"/>
                <w:b/>
                <w:color w:val="000000"/>
                <w:sz w:val="21"/>
                <w:szCs w:val="21"/>
              </w:rPr>
              <w:t>项目环境风险简单分析内容表</w:t>
            </w:r>
          </w:p>
          <w:tbl>
            <w:tblPr>
              <w:tblStyle w:val="39"/>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建设项目名称</w:t>
                  </w:r>
                </w:p>
              </w:tc>
              <w:tc>
                <w:tcPr>
                  <w:tcW w:w="6505"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lang w:eastAsia="zh-CN"/>
                    </w:rPr>
                  </w:pPr>
                  <w:r>
                    <w:rPr>
                      <w:rFonts w:hint="eastAsia" w:ascii="Times New Roman" w:hAnsi="Times New Roman"/>
                      <w:bCs/>
                      <w:color w:val="000000"/>
                      <w:sz w:val="21"/>
                      <w:szCs w:val="21"/>
                      <w:lang w:eastAsia="zh-CN"/>
                    </w:rPr>
                    <w:t>乐山市嘉美志达商品混凝土有限公司拆除、重建、升级改造项目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建设地点</w:t>
                  </w:r>
                </w:p>
              </w:tc>
              <w:tc>
                <w:tcPr>
                  <w:tcW w:w="6505"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lang w:eastAsia="zh-CN"/>
                    </w:rPr>
                  </w:pPr>
                  <w:r>
                    <w:rPr>
                      <w:rFonts w:hint="eastAsia" w:ascii="Times New Roman" w:hAnsi="Times New Roman"/>
                      <w:bCs/>
                      <w:color w:val="000000"/>
                      <w:sz w:val="21"/>
                      <w:szCs w:val="21"/>
                      <w:lang w:eastAsia="zh-CN"/>
                    </w:rPr>
                    <w:t>乐山市市中区水口镇龙窝村4组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地理坐标</w:t>
                  </w:r>
                </w:p>
              </w:tc>
              <w:tc>
                <w:tcPr>
                  <w:tcW w:w="6505"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lang w:eastAsia="zh-CN"/>
                    </w:rPr>
                  </w:pPr>
                  <w:r>
                    <w:rPr>
                      <w:rFonts w:hint="eastAsia" w:ascii="Times New Roman" w:hAnsi="Times New Roman"/>
                      <w:bCs/>
                      <w:color w:val="000000"/>
                      <w:sz w:val="21"/>
                      <w:szCs w:val="21"/>
                      <w:lang w:eastAsia="zh-CN"/>
                    </w:rPr>
                    <w:t xml:space="preserve"> 经度：103°39′29.944″，纬度：29°32′31.376″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主要危险物质及分布</w:t>
                  </w:r>
                </w:p>
              </w:tc>
              <w:tc>
                <w:tcPr>
                  <w:tcW w:w="6505" w:type="dxa"/>
                  <w:shd w:val="clear" w:color="auto" w:fill="auto"/>
                  <w:noWrap w:val="0"/>
                  <w:vAlign w:val="center"/>
                </w:tcPr>
                <w:p>
                  <w:pPr>
                    <w:pStyle w:val="34"/>
                    <w:adjustRightInd w:val="0"/>
                    <w:snapToGrid w:val="0"/>
                    <w:spacing w:before="0" w:beforeAutospacing="0" w:after="0" w:afterAutospacing="0"/>
                    <w:jc w:val="center"/>
                    <w:rPr>
                      <w:rFonts w:hint="eastAsia" w:ascii="Times New Roman" w:hAnsi="Times New Roman"/>
                      <w:bCs/>
                      <w:color w:val="000000"/>
                      <w:sz w:val="21"/>
                      <w:szCs w:val="21"/>
                      <w:lang w:eastAsia="zh-CN"/>
                    </w:rPr>
                  </w:pPr>
                  <w:r>
                    <w:rPr>
                      <w:rFonts w:hint="eastAsia" w:ascii="Times New Roman"/>
                      <w:bCs/>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环境影响途径及危害后果</w:t>
                  </w:r>
                </w:p>
              </w:tc>
              <w:tc>
                <w:tcPr>
                  <w:tcW w:w="6505"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highlight w:val="yellow"/>
                    </w:rPr>
                  </w:pPr>
                  <w:r>
                    <w:rPr>
                      <w:rFonts w:hint="eastAsia" w:ascii="Times New Roman"/>
                      <w:bCs/>
                      <w:color w:val="000000"/>
                      <w:sz w:val="21"/>
                      <w:szCs w:val="21"/>
                      <w:lang w:eastAsia="zh-CN"/>
                    </w:rPr>
                    <w:t>废水、废机油泄漏：通过地表水环境影响周边环境；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风险防范措施要求</w:t>
                  </w:r>
                </w:p>
              </w:tc>
              <w:tc>
                <w:tcPr>
                  <w:tcW w:w="6505" w:type="dxa"/>
                  <w:shd w:val="clear" w:color="auto" w:fill="auto"/>
                  <w:noWrap w:val="0"/>
                  <w:vAlign w:val="center"/>
                </w:tcPr>
                <w:p>
                  <w:pPr>
                    <w:pStyle w:val="34"/>
                    <w:adjustRightInd w:val="0"/>
                    <w:snapToGrid w:val="0"/>
                    <w:spacing w:before="0" w:beforeAutospacing="0" w:after="0" w:afterAutospacing="0"/>
                    <w:jc w:val="center"/>
                    <w:rPr>
                      <w:rFonts w:hint="eastAsia" w:ascii="Times New Roman" w:hAnsi="Times New Roman"/>
                      <w:bCs/>
                      <w:color w:val="000000"/>
                      <w:sz w:val="21"/>
                      <w:szCs w:val="21"/>
                      <w:lang w:eastAsia="zh-CN"/>
                    </w:rPr>
                  </w:pPr>
                  <w:r>
                    <w:rPr>
                      <w:rFonts w:hint="eastAsia" w:ascii="Times New Roman" w:hAnsi="Times New Roman"/>
                      <w:bCs/>
                      <w:color w:val="000000"/>
                      <w:sz w:val="21"/>
                      <w:szCs w:val="21"/>
                      <w:lang w:eastAsia="zh-CN"/>
                    </w:rPr>
                    <w:t>加强对废水处理设施和危废暂存间管理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30"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填表说明</w:t>
                  </w:r>
                </w:p>
              </w:tc>
              <w:tc>
                <w:tcPr>
                  <w:tcW w:w="6505" w:type="dxa"/>
                  <w:shd w:val="clear" w:color="auto" w:fill="auto"/>
                  <w:noWrap w:val="0"/>
                  <w:vAlign w:val="center"/>
                </w:tcPr>
                <w:p>
                  <w:pPr>
                    <w:pStyle w:val="34"/>
                    <w:adjustRightInd w:val="0"/>
                    <w:snapToGrid w:val="0"/>
                    <w:spacing w:before="0" w:beforeAutospacing="0" w:after="0" w:afterAutospacing="0"/>
                    <w:jc w:val="center"/>
                    <w:rPr>
                      <w:rFonts w:ascii="Times New Roman" w:hAnsi="Times New Roman"/>
                      <w:bCs/>
                      <w:color w:val="000000"/>
                      <w:sz w:val="21"/>
                      <w:szCs w:val="21"/>
                    </w:rPr>
                  </w:pPr>
                  <w:r>
                    <w:rPr>
                      <w:rFonts w:ascii="Times New Roman"/>
                      <w:bCs/>
                      <w:color w:val="000000"/>
                      <w:sz w:val="21"/>
                      <w:szCs w:val="21"/>
                    </w:rPr>
                    <w:t>《建设项目环境风险评价导则》（</w:t>
                  </w:r>
                  <w:r>
                    <w:rPr>
                      <w:rFonts w:ascii="Times New Roman" w:hAnsi="Times New Roman"/>
                      <w:bCs/>
                      <w:color w:val="000000"/>
                      <w:sz w:val="21"/>
                      <w:szCs w:val="21"/>
                    </w:rPr>
                    <w:t>HJ 169-2018</w:t>
                  </w:r>
                  <w:r>
                    <w:rPr>
                      <w:rFonts w:ascii="Times New Roman"/>
                      <w:bCs/>
                      <w:color w:val="000000"/>
                      <w:sz w:val="21"/>
                      <w:szCs w:val="21"/>
                    </w:rPr>
                    <w:t>）</w:t>
                  </w:r>
                </w:p>
              </w:tc>
            </w:tr>
          </w:tbl>
          <w:p>
            <w:pPr>
              <w:spacing w:line="360" w:lineRule="auto"/>
              <w:ind w:firstLine="482" w:firstLineChars="200"/>
              <w:rPr>
                <w:rFonts w:hint="eastAsia"/>
                <w:b/>
                <w:color w:val="000000"/>
                <w:sz w:val="24"/>
              </w:rPr>
            </w:pPr>
            <w:r>
              <w:rPr>
                <w:rFonts w:hint="eastAsia"/>
                <w:b/>
                <w:color w:val="000000"/>
                <w:sz w:val="24"/>
              </w:rPr>
              <w:t>9、改扩建项目“三本账”分析</w:t>
            </w:r>
          </w:p>
          <w:p>
            <w:pPr>
              <w:pStyle w:val="183"/>
              <w:ind w:firstLine="480"/>
              <w:rPr>
                <w:rFonts w:hint="eastAsia"/>
              </w:rPr>
            </w:pPr>
            <w:r>
              <w:rPr>
                <w:rFonts w:hint="eastAsia"/>
              </w:rPr>
              <w:t>改建前生产废水经三级沉淀池处理后循环使用；生活污水依托峨山水泥公司化粪池处理后用于农作物施肥，不外排；砂石骨料堆放在料仓内，料仓进行三面围挡，顶部搭棚；搅拌机全封闭；沉淀池沉渣交由水泥厂作为原料；员工生活垃圾收集后交由当地环卫部门统一处理。</w:t>
            </w:r>
          </w:p>
          <w:p>
            <w:pPr>
              <w:pStyle w:val="183"/>
              <w:ind w:firstLine="480"/>
              <w:rPr>
                <w:rFonts w:hint="eastAsia"/>
              </w:rPr>
            </w:pPr>
            <w:r>
              <w:rPr>
                <w:rFonts w:hint="eastAsia"/>
              </w:rPr>
              <w:t>本项目建成后洗砂废水经浓密设施处理后循环使用，搅拌机清洗废水等经三级沉淀池处理后循环使用，生活污水经化粪池处理后排入园区污水管网，由园区污水处理厂进行统一处理；砂石生产线、砂石堆场、混凝土搅拌生产线、筒仓等均设置在封闭车间内，在产尘点设置喷雾降尘设施，砂石生产线采用湿法作业；沉渣收集后回用于砂石生产线制砂，除尘器收集粉尘回用于生产使用；废机油收集后暂存于危废暂存间，定期交由有资质单位处理；淤泥收集后暂存于临时堆场，用于外卖砖厂、陶瓷厂等。</w:t>
            </w:r>
          </w:p>
          <w:p>
            <w:pPr>
              <w:pStyle w:val="183"/>
              <w:ind w:firstLine="480"/>
              <w:rPr>
                <w:rFonts w:hint="eastAsia"/>
              </w:rPr>
            </w:pPr>
            <w:r>
              <w:rPr>
                <w:rFonts w:hint="eastAsia"/>
              </w:rPr>
              <w:t>改扩建“三本帐”算法：改扩建前排放量－“以新带老”消减量+改扩建部分排放量=改扩建完成后总排放量。</w:t>
            </w:r>
          </w:p>
          <w:p>
            <w:pPr>
              <w:spacing w:line="360" w:lineRule="auto"/>
              <w:jc w:val="center"/>
              <w:rPr>
                <w:b/>
                <w:color w:val="000000"/>
                <w:sz w:val="24"/>
              </w:rPr>
            </w:pPr>
            <w:r>
              <w:rPr>
                <w:b/>
                <w:color w:val="000000"/>
                <w:sz w:val="24"/>
              </w:rPr>
              <w:t>表</w:t>
            </w:r>
            <w:r>
              <w:rPr>
                <w:rFonts w:hint="eastAsia"/>
                <w:b/>
                <w:color w:val="000000"/>
                <w:sz w:val="24"/>
              </w:rPr>
              <w:t>4-32</w:t>
            </w:r>
            <w:r>
              <w:rPr>
                <w:b/>
                <w:color w:val="000000"/>
                <w:sz w:val="24"/>
              </w:rPr>
              <w:t xml:space="preserve">  项目污染物排放“三本账”分析 单位t/a</w:t>
            </w:r>
          </w:p>
          <w:tbl>
            <w:tblPr>
              <w:tblStyle w:val="39"/>
              <w:tblW w:w="8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01"/>
              <w:gridCol w:w="1048"/>
              <w:gridCol w:w="995"/>
              <w:gridCol w:w="851"/>
              <w:gridCol w:w="850"/>
              <w:gridCol w:w="1134"/>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956" w:type="dxa"/>
                  <w:gridSpan w:val="3"/>
                  <w:noWrap w:val="0"/>
                  <w:vAlign w:val="center"/>
                </w:tcPr>
                <w:p>
                  <w:pPr>
                    <w:jc w:val="center"/>
                    <w:rPr>
                      <w:b/>
                      <w:color w:val="000000"/>
                      <w:szCs w:val="21"/>
                    </w:rPr>
                  </w:pPr>
                  <w:r>
                    <w:rPr>
                      <w:b/>
                      <w:color w:val="000000"/>
                      <w:szCs w:val="21"/>
                    </w:rPr>
                    <w:t>污染物名称</w:t>
                  </w:r>
                </w:p>
              </w:tc>
              <w:tc>
                <w:tcPr>
                  <w:tcW w:w="995" w:type="dxa"/>
                  <w:noWrap w:val="0"/>
                  <w:vAlign w:val="center"/>
                </w:tcPr>
                <w:p>
                  <w:pPr>
                    <w:jc w:val="center"/>
                    <w:rPr>
                      <w:b/>
                      <w:color w:val="000000"/>
                      <w:szCs w:val="21"/>
                    </w:rPr>
                  </w:pPr>
                  <w:r>
                    <w:rPr>
                      <w:rFonts w:hint="eastAsia"/>
                      <w:b/>
                      <w:color w:val="000000"/>
                      <w:szCs w:val="21"/>
                    </w:rPr>
                    <w:t>改建</w:t>
                  </w:r>
                  <w:r>
                    <w:rPr>
                      <w:b/>
                      <w:color w:val="000000"/>
                      <w:szCs w:val="21"/>
                    </w:rPr>
                    <w:t>前现有工程</w:t>
                  </w:r>
                </w:p>
              </w:tc>
              <w:tc>
                <w:tcPr>
                  <w:tcW w:w="851" w:type="dxa"/>
                  <w:noWrap w:val="0"/>
                  <w:vAlign w:val="center"/>
                </w:tcPr>
                <w:p>
                  <w:pPr>
                    <w:jc w:val="center"/>
                    <w:rPr>
                      <w:b/>
                      <w:color w:val="000000"/>
                      <w:szCs w:val="21"/>
                    </w:rPr>
                  </w:pPr>
                  <w:r>
                    <w:rPr>
                      <w:b/>
                      <w:color w:val="000000"/>
                      <w:szCs w:val="21"/>
                    </w:rPr>
                    <w:t>“以新带老”削减量</w:t>
                  </w:r>
                </w:p>
              </w:tc>
              <w:tc>
                <w:tcPr>
                  <w:tcW w:w="850" w:type="dxa"/>
                  <w:noWrap w:val="0"/>
                  <w:vAlign w:val="center"/>
                </w:tcPr>
                <w:p>
                  <w:pPr>
                    <w:jc w:val="center"/>
                    <w:rPr>
                      <w:b/>
                      <w:color w:val="000000"/>
                      <w:szCs w:val="21"/>
                    </w:rPr>
                  </w:pPr>
                  <w:r>
                    <w:rPr>
                      <w:b/>
                      <w:color w:val="000000"/>
                      <w:szCs w:val="21"/>
                    </w:rPr>
                    <w:t>本项目新增</w:t>
                  </w:r>
                </w:p>
              </w:tc>
              <w:tc>
                <w:tcPr>
                  <w:tcW w:w="1134" w:type="dxa"/>
                  <w:noWrap w:val="0"/>
                  <w:vAlign w:val="center"/>
                </w:tcPr>
                <w:p>
                  <w:pPr>
                    <w:jc w:val="center"/>
                    <w:rPr>
                      <w:b/>
                      <w:color w:val="000000"/>
                      <w:szCs w:val="21"/>
                    </w:rPr>
                  </w:pPr>
                  <w:r>
                    <w:rPr>
                      <w:rFonts w:hint="eastAsia"/>
                      <w:b/>
                      <w:color w:val="000000"/>
                      <w:szCs w:val="21"/>
                    </w:rPr>
                    <w:t>改建</w:t>
                  </w:r>
                  <w:r>
                    <w:rPr>
                      <w:b/>
                      <w:color w:val="000000"/>
                      <w:szCs w:val="21"/>
                    </w:rPr>
                    <w:t>后全厂排放量</w:t>
                  </w:r>
                </w:p>
              </w:tc>
              <w:tc>
                <w:tcPr>
                  <w:tcW w:w="1239" w:type="dxa"/>
                  <w:noWrap w:val="0"/>
                  <w:vAlign w:val="center"/>
                </w:tcPr>
                <w:p>
                  <w:pPr>
                    <w:jc w:val="center"/>
                    <w:rPr>
                      <w:b/>
                      <w:color w:val="000000"/>
                      <w:szCs w:val="21"/>
                    </w:rPr>
                  </w:pPr>
                  <w:r>
                    <w:rPr>
                      <w:rFonts w:hint="eastAsia"/>
                      <w:b/>
                      <w:color w:val="000000"/>
                      <w:szCs w:val="21"/>
                    </w:rPr>
                    <w:t>改建</w:t>
                  </w:r>
                  <w:r>
                    <w:rPr>
                      <w:b/>
                      <w:color w:val="000000"/>
                      <w:szCs w:val="21"/>
                    </w:rPr>
                    <w:t>前后变化量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vMerge w:val="restart"/>
                  <w:noWrap w:val="0"/>
                  <w:vAlign w:val="center"/>
                </w:tcPr>
                <w:p>
                  <w:pPr>
                    <w:jc w:val="center"/>
                    <w:rPr>
                      <w:color w:val="000000"/>
                      <w:szCs w:val="21"/>
                    </w:rPr>
                  </w:pPr>
                  <w:r>
                    <w:rPr>
                      <w:color w:val="000000"/>
                      <w:szCs w:val="21"/>
                    </w:rPr>
                    <w:t>废水</w:t>
                  </w:r>
                </w:p>
              </w:tc>
              <w:tc>
                <w:tcPr>
                  <w:tcW w:w="1101" w:type="dxa"/>
                  <w:vMerge w:val="restart"/>
                  <w:noWrap w:val="0"/>
                  <w:vAlign w:val="center"/>
                </w:tcPr>
                <w:p>
                  <w:pPr>
                    <w:jc w:val="center"/>
                    <w:rPr>
                      <w:rFonts w:hint="eastAsia"/>
                      <w:color w:val="000000"/>
                      <w:szCs w:val="21"/>
                    </w:rPr>
                  </w:pPr>
                  <w:r>
                    <w:rPr>
                      <w:rFonts w:hint="eastAsia"/>
                      <w:color w:val="000000"/>
                      <w:szCs w:val="21"/>
                    </w:rPr>
                    <w:t>生活污水</w:t>
                  </w:r>
                </w:p>
              </w:tc>
              <w:tc>
                <w:tcPr>
                  <w:tcW w:w="1048" w:type="dxa"/>
                  <w:noWrap w:val="0"/>
                  <w:vAlign w:val="center"/>
                </w:tcPr>
                <w:p>
                  <w:pPr>
                    <w:pStyle w:val="182"/>
                  </w:pPr>
                  <w:r>
                    <w:t>COD</w:t>
                  </w:r>
                </w:p>
              </w:tc>
              <w:tc>
                <w:tcPr>
                  <w:tcW w:w="995" w:type="dxa"/>
                  <w:noWrap w:val="0"/>
                  <w:vAlign w:val="center"/>
                </w:tcPr>
                <w:p>
                  <w:pPr>
                    <w:pStyle w:val="182"/>
                  </w:pPr>
                  <w:r>
                    <w:rPr>
                      <w:rFonts w:hint="eastAsia"/>
                    </w:rPr>
                    <w:t>0.29</w:t>
                  </w:r>
                </w:p>
              </w:tc>
              <w:tc>
                <w:tcPr>
                  <w:tcW w:w="851" w:type="dxa"/>
                  <w:noWrap w:val="0"/>
                  <w:vAlign w:val="center"/>
                </w:tcPr>
                <w:p>
                  <w:pPr>
                    <w:pStyle w:val="182"/>
                  </w:pPr>
                  <w:r>
                    <w:rPr>
                      <w:rFonts w:hint="eastAsia"/>
                    </w:rPr>
                    <w:t>0</w:t>
                  </w:r>
                </w:p>
              </w:tc>
              <w:tc>
                <w:tcPr>
                  <w:tcW w:w="850" w:type="dxa"/>
                  <w:noWrap w:val="0"/>
                  <w:vAlign w:val="center"/>
                </w:tcPr>
                <w:p>
                  <w:pPr>
                    <w:pStyle w:val="182"/>
                  </w:pPr>
                  <w:r>
                    <w:rPr>
                      <w:rFonts w:hint="eastAsia"/>
                    </w:rPr>
                    <w:t>0.35</w:t>
                  </w:r>
                </w:p>
              </w:tc>
              <w:tc>
                <w:tcPr>
                  <w:tcW w:w="1134" w:type="dxa"/>
                  <w:noWrap w:val="0"/>
                  <w:vAlign w:val="center"/>
                </w:tcPr>
                <w:p>
                  <w:pPr>
                    <w:pStyle w:val="182"/>
                  </w:pPr>
                  <w:r>
                    <w:rPr>
                      <w:rFonts w:hint="eastAsia"/>
                    </w:rPr>
                    <w:t>0.64</w:t>
                  </w:r>
                </w:p>
              </w:tc>
              <w:tc>
                <w:tcPr>
                  <w:tcW w:w="1239" w:type="dxa"/>
                  <w:noWrap w:val="0"/>
                  <w:vAlign w:val="center"/>
                </w:tcPr>
                <w:p>
                  <w:pPr>
                    <w:pStyle w:val="182"/>
                    <w:rPr>
                      <w:rFonts w:ascii="宋体" w:hAnsi="宋体" w:cs="宋体"/>
                    </w:rP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vMerge w:val="continue"/>
                  <w:noWrap w:val="0"/>
                  <w:vAlign w:val="center"/>
                </w:tcPr>
                <w:p>
                  <w:pPr>
                    <w:jc w:val="center"/>
                    <w:rPr>
                      <w:color w:val="000000"/>
                      <w:szCs w:val="21"/>
                    </w:rPr>
                  </w:pPr>
                </w:p>
              </w:tc>
              <w:tc>
                <w:tcPr>
                  <w:tcW w:w="1101" w:type="dxa"/>
                  <w:vMerge w:val="continue"/>
                  <w:noWrap w:val="0"/>
                  <w:vAlign w:val="center"/>
                </w:tcPr>
                <w:p>
                  <w:pPr>
                    <w:jc w:val="center"/>
                    <w:rPr>
                      <w:rFonts w:hint="eastAsia"/>
                      <w:color w:val="000000"/>
                      <w:szCs w:val="21"/>
                    </w:rPr>
                  </w:pPr>
                </w:p>
              </w:tc>
              <w:tc>
                <w:tcPr>
                  <w:tcW w:w="1048" w:type="dxa"/>
                  <w:noWrap w:val="0"/>
                  <w:vAlign w:val="center"/>
                </w:tcPr>
                <w:p>
                  <w:pPr>
                    <w:pStyle w:val="182"/>
                  </w:pPr>
                  <w:r>
                    <w:rPr>
                      <w:rFonts w:hint="eastAsia"/>
                    </w:rPr>
                    <w:t>BOD</w:t>
                  </w:r>
                </w:p>
              </w:tc>
              <w:tc>
                <w:tcPr>
                  <w:tcW w:w="995" w:type="dxa"/>
                  <w:noWrap w:val="0"/>
                  <w:vAlign w:val="center"/>
                </w:tcPr>
                <w:p>
                  <w:pPr>
                    <w:pStyle w:val="182"/>
                  </w:pPr>
                  <w:r>
                    <w:rPr>
                      <w:rFonts w:hint="eastAsia"/>
                    </w:rPr>
                    <w:t>0.166</w:t>
                  </w:r>
                </w:p>
              </w:tc>
              <w:tc>
                <w:tcPr>
                  <w:tcW w:w="851" w:type="dxa"/>
                  <w:noWrap w:val="0"/>
                  <w:vAlign w:val="center"/>
                </w:tcPr>
                <w:p>
                  <w:pPr>
                    <w:pStyle w:val="182"/>
                  </w:pPr>
                  <w:r>
                    <w:rPr>
                      <w:rFonts w:hint="eastAsia"/>
                    </w:rPr>
                    <w:t>0</w:t>
                  </w:r>
                </w:p>
              </w:tc>
              <w:tc>
                <w:tcPr>
                  <w:tcW w:w="850" w:type="dxa"/>
                  <w:noWrap w:val="0"/>
                  <w:vAlign w:val="center"/>
                </w:tcPr>
                <w:p>
                  <w:pPr>
                    <w:pStyle w:val="182"/>
                  </w:pPr>
                  <w:r>
                    <w:rPr>
                      <w:rFonts w:hint="eastAsia"/>
                    </w:rPr>
                    <w:t>0.194</w:t>
                  </w:r>
                </w:p>
              </w:tc>
              <w:tc>
                <w:tcPr>
                  <w:tcW w:w="1134" w:type="dxa"/>
                  <w:noWrap w:val="0"/>
                  <w:vAlign w:val="center"/>
                </w:tcPr>
                <w:p>
                  <w:pPr>
                    <w:pStyle w:val="182"/>
                  </w:pPr>
                  <w:r>
                    <w:rPr>
                      <w:rFonts w:hint="eastAsia"/>
                    </w:rPr>
                    <w:t>0.36</w:t>
                  </w:r>
                </w:p>
              </w:tc>
              <w:tc>
                <w:tcPr>
                  <w:tcW w:w="1239" w:type="dxa"/>
                  <w:noWrap w:val="0"/>
                  <w:vAlign w:val="center"/>
                </w:tcPr>
                <w:p>
                  <w:pPr>
                    <w:pStyle w:val="182"/>
                    <w:rPr>
                      <w:rFonts w:ascii="宋体" w:hAnsi="宋体" w:cs="宋体"/>
                    </w:rPr>
                  </w:pPr>
                  <w:r>
                    <w:rPr>
                      <w:rFonts w:hint="eastAsia"/>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vMerge w:val="continue"/>
                  <w:noWrap w:val="0"/>
                  <w:vAlign w:val="center"/>
                </w:tcPr>
                <w:p>
                  <w:pPr>
                    <w:jc w:val="center"/>
                    <w:rPr>
                      <w:color w:val="000000"/>
                      <w:szCs w:val="21"/>
                    </w:rPr>
                  </w:pPr>
                </w:p>
              </w:tc>
              <w:tc>
                <w:tcPr>
                  <w:tcW w:w="1101" w:type="dxa"/>
                  <w:vMerge w:val="continue"/>
                  <w:noWrap w:val="0"/>
                  <w:vAlign w:val="center"/>
                </w:tcPr>
                <w:p>
                  <w:pPr>
                    <w:jc w:val="center"/>
                    <w:rPr>
                      <w:color w:val="000000"/>
                      <w:szCs w:val="21"/>
                    </w:rPr>
                  </w:pPr>
                </w:p>
              </w:tc>
              <w:tc>
                <w:tcPr>
                  <w:tcW w:w="1048" w:type="dxa"/>
                  <w:noWrap w:val="0"/>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995" w:type="dxa"/>
                  <w:noWrap w:val="0"/>
                  <w:vAlign w:val="center"/>
                </w:tcPr>
                <w:p>
                  <w:pPr>
                    <w:jc w:val="center"/>
                    <w:rPr>
                      <w:color w:val="000000"/>
                      <w:szCs w:val="21"/>
                    </w:rPr>
                  </w:pPr>
                  <w:r>
                    <w:rPr>
                      <w:rFonts w:hint="eastAsia"/>
                      <w:color w:val="000000"/>
                      <w:szCs w:val="21"/>
                    </w:rPr>
                    <w:t>0.04</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0.047</w:t>
                  </w:r>
                </w:p>
              </w:tc>
              <w:tc>
                <w:tcPr>
                  <w:tcW w:w="1134" w:type="dxa"/>
                  <w:noWrap w:val="0"/>
                  <w:vAlign w:val="center"/>
                </w:tcPr>
                <w:p>
                  <w:pPr>
                    <w:jc w:val="center"/>
                    <w:rPr>
                      <w:color w:val="000000"/>
                      <w:szCs w:val="21"/>
                    </w:rPr>
                  </w:pPr>
                  <w:r>
                    <w:rPr>
                      <w:rFonts w:hint="eastAsia"/>
                      <w:color w:val="000000"/>
                      <w:szCs w:val="21"/>
                    </w:rPr>
                    <w:t>0.087</w:t>
                  </w:r>
                </w:p>
              </w:tc>
              <w:tc>
                <w:tcPr>
                  <w:tcW w:w="1239" w:type="dxa"/>
                  <w:noWrap w:val="0"/>
                  <w:vAlign w:val="center"/>
                </w:tcPr>
                <w:p>
                  <w:pPr>
                    <w:pStyle w:val="182"/>
                    <w:rPr>
                      <w:rFonts w:ascii="宋体" w:hAnsi="宋体" w:cs="宋体"/>
                    </w:rPr>
                  </w:pPr>
                  <w:r>
                    <w:rPr>
                      <w:rFonts w:hint="eastAsia"/>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noWrap w:val="0"/>
                  <w:vAlign w:val="center"/>
                </w:tcPr>
                <w:p>
                  <w:pPr>
                    <w:jc w:val="center"/>
                    <w:rPr>
                      <w:color w:val="000000"/>
                      <w:szCs w:val="21"/>
                    </w:rPr>
                  </w:pPr>
                  <w:r>
                    <w:rPr>
                      <w:color w:val="000000"/>
                      <w:szCs w:val="21"/>
                    </w:rPr>
                    <w:t>废气</w:t>
                  </w:r>
                </w:p>
              </w:tc>
              <w:tc>
                <w:tcPr>
                  <w:tcW w:w="2149" w:type="dxa"/>
                  <w:gridSpan w:val="2"/>
                  <w:noWrap w:val="0"/>
                  <w:vAlign w:val="center"/>
                </w:tcPr>
                <w:p>
                  <w:pPr>
                    <w:jc w:val="center"/>
                    <w:rPr>
                      <w:color w:val="000000"/>
                      <w:szCs w:val="21"/>
                    </w:rPr>
                  </w:pPr>
                  <w:r>
                    <w:rPr>
                      <w:rFonts w:hint="eastAsia"/>
                      <w:color w:val="000000"/>
                      <w:szCs w:val="21"/>
                    </w:rPr>
                    <w:t>粉尘</w:t>
                  </w:r>
                </w:p>
              </w:tc>
              <w:tc>
                <w:tcPr>
                  <w:tcW w:w="995" w:type="dxa"/>
                  <w:noWrap w:val="0"/>
                  <w:vAlign w:val="center"/>
                </w:tcPr>
                <w:p>
                  <w:pPr>
                    <w:jc w:val="center"/>
                    <w:rPr>
                      <w:rFonts w:hint="eastAsia"/>
                      <w:color w:val="000000"/>
                      <w:szCs w:val="21"/>
                    </w:rPr>
                  </w:pPr>
                  <w:r>
                    <w:rPr>
                      <w:rFonts w:hint="eastAsia"/>
                      <w:color w:val="000000"/>
                      <w:szCs w:val="21"/>
                    </w:rPr>
                    <w:t>1.52</w:t>
                  </w:r>
                </w:p>
              </w:tc>
              <w:tc>
                <w:tcPr>
                  <w:tcW w:w="851" w:type="dxa"/>
                  <w:noWrap w:val="0"/>
                  <w:vAlign w:val="center"/>
                </w:tcPr>
                <w:p>
                  <w:pPr>
                    <w:jc w:val="center"/>
                    <w:rPr>
                      <w:rFonts w:hint="eastAsia"/>
                      <w:color w:val="000000"/>
                      <w:szCs w:val="21"/>
                    </w:rPr>
                  </w:pPr>
                  <w:r>
                    <w:rPr>
                      <w:rFonts w:hint="eastAsia"/>
                      <w:color w:val="000000"/>
                      <w:szCs w:val="21"/>
                    </w:rPr>
                    <w:t>1.52</w:t>
                  </w:r>
                </w:p>
              </w:tc>
              <w:tc>
                <w:tcPr>
                  <w:tcW w:w="850" w:type="dxa"/>
                  <w:noWrap w:val="0"/>
                  <w:vAlign w:val="center"/>
                </w:tcPr>
                <w:p>
                  <w:pPr>
                    <w:jc w:val="center"/>
                    <w:rPr>
                      <w:rFonts w:hint="eastAsia"/>
                      <w:color w:val="000000"/>
                      <w:szCs w:val="21"/>
                    </w:rPr>
                  </w:pPr>
                  <w:r>
                    <w:rPr>
                      <w:rFonts w:hint="eastAsia"/>
                      <w:color w:val="000000"/>
                      <w:szCs w:val="21"/>
                    </w:rPr>
                    <w:t>3.039</w:t>
                  </w:r>
                </w:p>
              </w:tc>
              <w:tc>
                <w:tcPr>
                  <w:tcW w:w="1134" w:type="dxa"/>
                  <w:noWrap w:val="0"/>
                  <w:vAlign w:val="center"/>
                </w:tcPr>
                <w:p>
                  <w:pPr>
                    <w:jc w:val="center"/>
                    <w:rPr>
                      <w:rFonts w:hint="eastAsia"/>
                      <w:color w:val="000000"/>
                      <w:szCs w:val="21"/>
                    </w:rPr>
                  </w:pPr>
                  <w:r>
                    <w:rPr>
                      <w:rFonts w:hint="eastAsia"/>
                      <w:color w:val="000000"/>
                      <w:szCs w:val="21"/>
                    </w:rPr>
                    <w:t>3.039</w:t>
                  </w:r>
                </w:p>
              </w:tc>
              <w:tc>
                <w:tcPr>
                  <w:tcW w:w="1239" w:type="dxa"/>
                  <w:noWrap w:val="0"/>
                  <w:vAlign w:val="center"/>
                </w:tcPr>
                <w:p>
                  <w:pPr>
                    <w:jc w:val="center"/>
                    <w:rPr>
                      <w:rFonts w:hint="eastAsia"/>
                      <w:color w:val="000000"/>
                      <w:szCs w:val="21"/>
                    </w:rPr>
                  </w:pPr>
                  <w:r>
                    <w:rPr>
                      <w:rFonts w:hint="eastAsia"/>
                      <w:color w:val="000000"/>
                      <w:szCs w:val="21"/>
                    </w:rPr>
                    <w:t>+1.519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vMerge w:val="restart"/>
                  <w:noWrap w:val="0"/>
                  <w:vAlign w:val="center"/>
                </w:tcPr>
                <w:p>
                  <w:pPr>
                    <w:jc w:val="center"/>
                    <w:rPr>
                      <w:color w:val="000000"/>
                      <w:szCs w:val="21"/>
                    </w:rPr>
                  </w:pPr>
                  <w:r>
                    <w:rPr>
                      <w:color w:val="000000"/>
                      <w:szCs w:val="21"/>
                    </w:rPr>
                    <w:t>固废</w:t>
                  </w:r>
                </w:p>
              </w:tc>
              <w:tc>
                <w:tcPr>
                  <w:tcW w:w="2149" w:type="dxa"/>
                  <w:gridSpan w:val="2"/>
                  <w:noWrap w:val="0"/>
                  <w:vAlign w:val="center"/>
                </w:tcPr>
                <w:p>
                  <w:pPr>
                    <w:jc w:val="center"/>
                    <w:rPr>
                      <w:color w:val="000000"/>
                      <w:szCs w:val="21"/>
                    </w:rPr>
                  </w:pPr>
                  <w:r>
                    <w:rPr>
                      <w:rFonts w:hint="eastAsia"/>
                      <w:color w:val="000000"/>
                      <w:szCs w:val="21"/>
                    </w:rPr>
                    <w:t>沉渣</w:t>
                  </w:r>
                </w:p>
              </w:tc>
              <w:tc>
                <w:tcPr>
                  <w:tcW w:w="995" w:type="dxa"/>
                  <w:noWrap w:val="0"/>
                  <w:vAlign w:val="center"/>
                </w:tcPr>
                <w:p>
                  <w:pPr>
                    <w:jc w:val="center"/>
                    <w:rPr>
                      <w:rFonts w:hint="eastAsia"/>
                      <w:color w:val="000000"/>
                      <w:szCs w:val="21"/>
                    </w:rPr>
                  </w:pPr>
                  <w:r>
                    <w:rPr>
                      <w:rFonts w:hint="eastAsia"/>
                      <w:color w:val="000000"/>
                      <w:szCs w:val="21"/>
                    </w:rPr>
                    <w:t>0</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w:t>
                  </w:r>
                </w:p>
              </w:tc>
              <w:tc>
                <w:tcPr>
                  <w:tcW w:w="1134" w:type="dxa"/>
                  <w:noWrap w:val="0"/>
                  <w:vAlign w:val="center"/>
                </w:tcPr>
                <w:p>
                  <w:pPr>
                    <w:jc w:val="center"/>
                    <w:rPr>
                      <w:color w:val="000000"/>
                      <w:szCs w:val="21"/>
                    </w:rPr>
                  </w:pPr>
                  <w:r>
                    <w:rPr>
                      <w:rFonts w:hint="eastAsia"/>
                      <w:color w:val="000000"/>
                      <w:szCs w:val="21"/>
                    </w:rPr>
                    <w:t>0</w:t>
                  </w:r>
                </w:p>
              </w:tc>
              <w:tc>
                <w:tcPr>
                  <w:tcW w:w="1239" w:type="dxa"/>
                  <w:noWrap w:val="0"/>
                  <w:vAlign w:val="center"/>
                </w:tcPr>
                <w:p>
                  <w:pPr>
                    <w:jc w:val="center"/>
                    <w:rPr>
                      <w:color w:val="000000"/>
                      <w:szCs w:val="21"/>
                    </w:rPr>
                  </w:pPr>
                  <w:r>
                    <w:rPr>
                      <w:rFonts w:hint="eastAsia"/>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7" w:type="dxa"/>
                  <w:vMerge w:val="continue"/>
                  <w:noWrap w:val="0"/>
                  <w:vAlign w:val="center"/>
                </w:tcPr>
                <w:p>
                  <w:pPr>
                    <w:jc w:val="center"/>
                    <w:rPr>
                      <w:color w:val="000000"/>
                      <w:szCs w:val="21"/>
                    </w:rPr>
                  </w:pPr>
                </w:p>
              </w:tc>
              <w:tc>
                <w:tcPr>
                  <w:tcW w:w="2149" w:type="dxa"/>
                  <w:gridSpan w:val="2"/>
                  <w:noWrap w:val="0"/>
                  <w:vAlign w:val="center"/>
                </w:tcPr>
                <w:p>
                  <w:pPr>
                    <w:jc w:val="center"/>
                    <w:rPr>
                      <w:color w:val="000000"/>
                      <w:szCs w:val="21"/>
                    </w:rPr>
                  </w:pPr>
                  <w:r>
                    <w:rPr>
                      <w:rFonts w:hint="eastAsia"/>
                      <w:color w:val="000000"/>
                      <w:szCs w:val="21"/>
                    </w:rPr>
                    <w:t>生活垃圾</w:t>
                  </w:r>
                </w:p>
              </w:tc>
              <w:tc>
                <w:tcPr>
                  <w:tcW w:w="995" w:type="dxa"/>
                  <w:noWrap w:val="0"/>
                  <w:vAlign w:val="center"/>
                </w:tcPr>
                <w:p>
                  <w:pPr>
                    <w:jc w:val="center"/>
                    <w:rPr>
                      <w:rFonts w:hint="eastAsia"/>
                      <w:color w:val="000000"/>
                      <w:szCs w:val="21"/>
                    </w:rPr>
                  </w:pPr>
                  <w:r>
                    <w:rPr>
                      <w:rFonts w:hint="eastAsia"/>
                      <w:color w:val="000000"/>
                      <w:szCs w:val="21"/>
                    </w:rPr>
                    <w:t>0</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w:t>
                  </w:r>
                </w:p>
              </w:tc>
              <w:tc>
                <w:tcPr>
                  <w:tcW w:w="1134" w:type="dxa"/>
                  <w:noWrap w:val="0"/>
                  <w:vAlign w:val="center"/>
                </w:tcPr>
                <w:p>
                  <w:pPr>
                    <w:jc w:val="center"/>
                    <w:rPr>
                      <w:color w:val="000000"/>
                      <w:szCs w:val="21"/>
                    </w:rPr>
                  </w:pPr>
                  <w:r>
                    <w:rPr>
                      <w:rFonts w:hint="eastAsia"/>
                      <w:color w:val="000000"/>
                      <w:szCs w:val="21"/>
                    </w:rPr>
                    <w:t>0</w:t>
                  </w:r>
                </w:p>
              </w:tc>
              <w:tc>
                <w:tcPr>
                  <w:tcW w:w="1239" w:type="dxa"/>
                  <w:noWrap w:val="0"/>
                  <w:vAlign w:val="center"/>
                </w:tcPr>
                <w:p>
                  <w:pPr>
                    <w:jc w:val="center"/>
                    <w:rPr>
                      <w:color w:val="000000"/>
                      <w:szCs w:val="21"/>
                    </w:rPr>
                  </w:pPr>
                  <w:r>
                    <w:rPr>
                      <w:rFonts w:hint="eastAsia"/>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07" w:type="dxa"/>
                  <w:vMerge w:val="continue"/>
                  <w:noWrap w:val="0"/>
                  <w:vAlign w:val="center"/>
                </w:tcPr>
                <w:p>
                  <w:pPr>
                    <w:jc w:val="center"/>
                    <w:rPr>
                      <w:color w:val="000000"/>
                      <w:szCs w:val="21"/>
                    </w:rPr>
                  </w:pPr>
                </w:p>
              </w:tc>
              <w:tc>
                <w:tcPr>
                  <w:tcW w:w="2149" w:type="dxa"/>
                  <w:gridSpan w:val="2"/>
                  <w:noWrap w:val="0"/>
                  <w:vAlign w:val="center"/>
                </w:tcPr>
                <w:p>
                  <w:pPr>
                    <w:jc w:val="center"/>
                    <w:rPr>
                      <w:color w:val="000000"/>
                      <w:szCs w:val="21"/>
                    </w:rPr>
                  </w:pPr>
                  <w:r>
                    <w:rPr>
                      <w:rFonts w:hint="eastAsia"/>
                      <w:color w:val="000000"/>
                      <w:szCs w:val="21"/>
                    </w:rPr>
                    <w:t>除尘器收集粉尘</w:t>
                  </w:r>
                </w:p>
              </w:tc>
              <w:tc>
                <w:tcPr>
                  <w:tcW w:w="995" w:type="dxa"/>
                  <w:noWrap w:val="0"/>
                  <w:vAlign w:val="center"/>
                </w:tcPr>
                <w:p>
                  <w:pPr>
                    <w:jc w:val="center"/>
                    <w:rPr>
                      <w:rFonts w:hint="eastAsia"/>
                      <w:color w:val="000000"/>
                      <w:szCs w:val="21"/>
                    </w:rPr>
                  </w:pPr>
                  <w:r>
                    <w:rPr>
                      <w:rFonts w:hint="eastAsia"/>
                      <w:color w:val="000000"/>
                      <w:szCs w:val="21"/>
                    </w:rPr>
                    <w:t>0</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w:t>
                  </w:r>
                </w:p>
              </w:tc>
              <w:tc>
                <w:tcPr>
                  <w:tcW w:w="1134" w:type="dxa"/>
                  <w:noWrap w:val="0"/>
                  <w:vAlign w:val="center"/>
                </w:tcPr>
                <w:p>
                  <w:pPr>
                    <w:jc w:val="center"/>
                    <w:rPr>
                      <w:color w:val="000000"/>
                      <w:szCs w:val="21"/>
                    </w:rPr>
                  </w:pPr>
                  <w:r>
                    <w:rPr>
                      <w:rFonts w:hint="eastAsia"/>
                      <w:color w:val="000000"/>
                      <w:szCs w:val="21"/>
                    </w:rPr>
                    <w:t>0</w:t>
                  </w:r>
                </w:p>
              </w:tc>
              <w:tc>
                <w:tcPr>
                  <w:tcW w:w="1239" w:type="dxa"/>
                  <w:noWrap w:val="0"/>
                  <w:vAlign w:val="center"/>
                </w:tcPr>
                <w:p>
                  <w:pPr>
                    <w:jc w:val="center"/>
                    <w:rPr>
                      <w:color w:val="000000"/>
                      <w:szCs w:val="21"/>
                    </w:rPr>
                  </w:pPr>
                  <w:r>
                    <w:rPr>
                      <w:rFonts w:hint="eastAsia"/>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07" w:type="dxa"/>
                  <w:vMerge w:val="continue"/>
                  <w:noWrap w:val="0"/>
                  <w:vAlign w:val="center"/>
                </w:tcPr>
                <w:p>
                  <w:pPr>
                    <w:jc w:val="center"/>
                    <w:rPr>
                      <w:color w:val="000000"/>
                      <w:szCs w:val="21"/>
                    </w:rPr>
                  </w:pPr>
                </w:p>
              </w:tc>
              <w:tc>
                <w:tcPr>
                  <w:tcW w:w="2149" w:type="dxa"/>
                  <w:gridSpan w:val="2"/>
                  <w:noWrap w:val="0"/>
                  <w:vAlign w:val="center"/>
                </w:tcPr>
                <w:p>
                  <w:pPr>
                    <w:jc w:val="center"/>
                    <w:rPr>
                      <w:color w:val="000000"/>
                      <w:szCs w:val="21"/>
                    </w:rPr>
                  </w:pPr>
                  <w:r>
                    <w:rPr>
                      <w:rFonts w:hint="eastAsia"/>
                      <w:color w:val="000000"/>
                      <w:szCs w:val="21"/>
                    </w:rPr>
                    <w:t>淤泥</w:t>
                  </w:r>
                </w:p>
              </w:tc>
              <w:tc>
                <w:tcPr>
                  <w:tcW w:w="995" w:type="dxa"/>
                  <w:noWrap w:val="0"/>
                  <w:vAlign w:val="center"/>
                </w:tcPr>
                <w:p>
                  <w:pPr>
                    <w:jc w:val="center"/>
                    <w:rPr>
                      <w:rFonts w:hint="eastAsia"/>
                      <w:color w:val="000000"/>
                      <w:szCs w:val="21"/>
                    </w:rPr>
                  </w:pPr>
                  <w:r>
                    <w:rPr>
                      <w:rFonts w:hint="eastAsia"/>
                      <w:color w:val="000000"/>
                      <w:szCs w:val="21"/>
                    </w:rPr>
                    <w:t>0</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w:t>
                  </w:r>
                </w:p>
              </w:tc>
              <w:tc>
                <w:tcPr>
                  <w:tcW w:w="1134" w:type="dxa"/>
                  <w:noWrap w:val="0"/>
                  <w:vAlign w:val="center"/>
                </w:tcPr>
                <w:p>
                  <w:pPr>
                    <w:jc w:val="center"/>
                    <w:rPr>
                      <w:color w:val="000000"/>
                      <w:szCs w:val="21"/>
                    </w:rPr>
                  </w:pPr>
                  <w:r>
                    <w:rPr>
                      <w:rFonts w:hint="eastAsia"/>
                      <w:color w:val="000000"/>
                      <w:szCs w:val="21"/>
                    </w:rPr>
                    <w:t>0</w:t>
                  </w:r>
                </w:p>
              </w:tc>
              <w:tc>
                <w:tcPr>
                  <w:tcW w:w="1239" w:type="dxa"/>
                  <w:noWrap w:val="0"/>
                  <w:vAlign w:val="center"/>
                </w:tcPr>
                <w:p>
                  <w:pPr>
                    <w:jc w:val="center"/>
                    <w:rPr>
                      <w:color w:val="000000"/>
                      <w:szCs w:val="21"/>
                    </w:rPr>
                  </w:pPr>
                  <w:r>
                    <w:rPr>
                      <w:rFonts w:hint="eastAsia"/>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807" w:type="dxa"/>
                  <w:vMerge w:val="continue"/>
                  <w:noWrap w:val="0"/>
                  <w:vAlign w:val="center"/>
                </w:tcPr>
                <w:p>
                  <w:pPr>
                    <w:jc w:val="center"/>
                    <w:rPr>
                      <w:color w:val="000000"/>
                      <w:szCs w:val="21"/>
                    </w:rPr>
                  </w:pPr>
                </w:p>
              </w:tc>
              <w:tc>
                <w:tcPr>
                  <w:tcW w:w="2149" w:type="dxa"/>
                  <w:gridSpan w:val="2"/>
                  <w:noWrap w:val="0"/>
                  <w:vAlign w:val="center"/>
                </w:tcPr>
                <w:p>
                  <w:pPr>
                    <w:jc w:val="center"/>
                    <w:rPr>
                      <w:rFonts w:hint="eastAsia"/>
                      <w:color w:val="000000"/>
                      <w:szCs w:val="21"/>
                    </w:rPr>
                  </w:pPr>
                  <w:r>
                    <w:rPr>
                      <w:rFonts w:hint="eastAsia"/>
                      <w:color w:val="000000"/>
                      <w:szCs w:val="21"/>
                    </w:rPr>
                    <w:t>废机油</w:t>
                  </w:r>
                </w:p>
              </w:tc>
              <w:tc>
                <w:tcPr>
                  <w:tcW w:w="995" w:type="dxa"/>
                  <w:noWrap w:val="0"/>
                  <w:vAlign w:val="center"/>
                </w:tcPr>
                <w:p>
                  <w:pPr>
                    <w:jc w:val="center"/>
                    <w:rPr>
                      <w:rFonts w:hint="eastAsia"/>
                      <w:color w:val="000000"/>
                      <w:szCs w:val="21"/>
                    </w:rPr>
                  </w:pPr>
                  <w:r>
                    <w:rPr>
                      <w:rFonts w:hint="eastAsia"/>
                      <w:color w:val="000000"/>
                      <w:szCs w:val="21"/>
                    </w:rPr>
                    <w:t>0</w:t>
                  </w:r>
                </w:p>
              </w:tc>
              <w:tc>
                <w:tcPr>
                  <w:tcW w:w="851" w:type="dxa"/>
                  <w:noWrap w:val="0"/>
                  <w:vAlign w:val="center"/>
                </w:tcPr>
                <w:p>
                  <w:pPr>
                    <w:jc w:val="center"/>
                    <w:rPr>
                      <w:color w:val="000000"/>
                      <w:szCs w:val="21"/>
                    </w:rPr>
                  </w:pPr>
                  <w:r>
                    <w:rPr>
                      <w:rFonts w:hint="eastAsia"/>
                      <w:color w:val="000000"/>
                      <w:szCs w:val="21"/>
                    </w:rPr>
                    <w:t>0</w:t>
                  </w:r>
                </w:p>
              </w:tc>
              <w:tc>
                <w:tcPr>
                  <w:tcW w:w="850" w:type="dxa"/>
                  <w:noWrap w:val="0"/>
                  <w:vAlign w:val="center"/>
                </w:tcPr>
                <w:p>
                  <w:pPr>
                    <w:jc w:val="center"/>
                    <w:rPr>
                      <w:color w:val="000000"/>
                      <w:szCs w:val="21"/>
                    </w:rPr>
                  </w:pPr>
                  <w:r>
                    <w:rPr>
                      <w:rFonts w:hint="eastAsia"/>
                      <w:color w:val="000000"/>
                      <w:szCs w:val="21"/>
                    </w:rPr>
                    <w:t>0</w:t>
                  </w:r>
                </w:p>
              </w:tc>
              <w:tc>
                <w:tcPr>
                  <w:tcW w:w="1134" w:type="dxa"/>
                  <w:noWrap w:val="0"/>
                  <w:vAlign w:val="center"/>
                </w:tcPr>
                <w:p>
                  <w:pPr>
                    <w:jc w:val="center"/>
                    <w:rPr>
                      <w:color w:val="000000"/>
                      <w:szCs w:val="21"/>
                    </w:rPr>
                  </w:pPr>
                  <w:r>
                    <w:rPr>
                      <w:rFonts w:hint="eastAsia"/>
                      <w:color w:val="000000"/>
                      <w:szCs w:val="21"/>
                    </w:rPr>
                    <w:t>0</w:t>
                  </w:r>
                </w:p>
              </w:tc>
              <w:tc>
                <w:tcPr>
                  <w:tcW w:w="1239" w:type="dxa"/>
                  <w:noWrap w:val="0"/>
                  <w:vAlign w:val="center"/>
                </w:tcPr>
                <w:p>
                  <w:pPr>
                    <w:jc w:val="center"/>
                    <w:rPr>
                      <w:color w:val="000000"/>
                      <w:szCs w:val="21"/>
                    </w:rPr>
                  </w:pPr>
                  <w:r>
                    <w:rPr>
                      <w:rFonts w:hint="eastAsia"/>
                      <w:color w:val="000000"/>
                      <w:szCs w:val="21"/>
                    </w:rPr>
                    <w:t>0</w:t>
                  </w:r>
                </w:p>
              </w:tc>
            </w:tr>
          </w:tbl>
          <w:p>
            <w:pPr>
              <w:pStyle w:val="183"/>
              <w:ind w:firstLine="480"/>
              <w:rPr>
                <w:rFonts w:hint="eastAsia"/>
              </w:rPr>
            </w:pPr>
            <w:r>
              <w:rPr>
                <w:rFonts w:hint="eastAsia"/>
              </w:rPr>
              <w:t>综上所述，本项目建设运营后，会增加少量粉尘，污染物种类不变。通过采取本评价提出的治理措施后，对区域内环境影响可接受。</w:t>
            </w:r>
          </w:p>
          <w:p>
            <w:pPr>
              <w:spacing w:line="360" w:lineRule="auto"/>
              <w:ind w:firstLine="482" w:firstLineChars="200"/>
              <w:rPr>
                <w:rFonts w:hint="eastAsia" w:ascii="Calibri" w:hAnsi="宋体" w:cs="宋体"/>
                <w:b/>
                <w:color w:val="000000"/>
                <w:sz w:val="24"/>
              </w:rPr>
            </w:pPr>
            <w:r>
              <w:rPr>
                <w:rFonts w:hint="eastAsia"/>
                <w:b/>
                <w:color w:val="000000"/>
                <w:sz w:val="24"/>
              </w:rPr>
              <w:t>10、</w:t>
            </w:r>
            <w:r>
              <w:rPr>
                <w:rFonts w:hint="eastAsia" w:ascii="Calibri" w:hAnsi="宋体" w:cs="宋体"/>
                <w:b/>
                <w:color w:val="000000"/>
                <w:sz w:val="24"/>
              </w:rPr>
              <w:t>项目环保治理投资估算</w:t>
            </w:r>
          </w:p>
          <w:p>
            <w:pPr>
              <w:pStyle w:val="187"/>
              <w:rPr>
                <w:b/>
                <w:color w:val="000000"/>
                <w:highlight w:val="yellow"/>
              </w:rPr>
            </w:pPr>
            <w:r>
              <w:rPr>
                <w:color w:val="000000"/>
              </w:rPr>
              <w:t>本项目建设总投资</w:t>
            </w:r>
            <w:r>
              <w:rPr>
                <w:rFonts w:hint="eastAsia"/>
                <w:color w:val="000000"/>
              </w:rPr>
              <w:t>6000万</w:t>
            </w:r>
            <w:r>
              <w:rPr>
                <w:color w:val="000000"/>
              </w:rPr>
              <w:t>元，项目环保投资预计为</w:t>
            </w:r>
            <w:r>
              <w:rPr>
                <w:rFonts w:hint="eastAsia"/>
                <w:color w:val="000000"/>
              </w:rPr>
              <w:t>121</w:t>
            </w:r>
            <w:r>
              <w:rPr>
                <w:color w:val="000000"/>
              </w:rPr>
              <w:t>万元，占项目总投资的</w:t>
            </w:r>
            <w:r>
              <w:rPr>
                <w:rFonts w:hint="eastAsia"/>
                <w:color w:val="000000"/>
              </w:rPr>
              <w:t>2.02</w:t>
            </w:r>
            <w:r>
              <w:rPr>
                <w:color w:val="000000"/>
              </w:rPr>
              <w:t>%，项目环保设施及投资详见表</w:t>
            </w:r>
            <w:r>
              <w:rPr>
                <w:rFonts w:hint="eastAsia"/>
                <w:color w:val="000000"/>
              </w:rPr>
              <w:t>4</w:t>
            </w:r>
            <w:r>
              <w:rPr>
                <w:color w:val="000000"/>
              </w:rPr>
              <w:t>-</w:t>
            </w:r>
            <w:r>
              <w:rPr>
                <w:rFonts w:hint="eastAsia"/>
                <w:color w:val="000000"/>
              </w:rPr>
              <w:t>33</w:t>
            </w:r>
            <w:r>
              <w:rPr>
                <w:color w:val="000000"/>
              </w:rPr>
              <w:t>。</w:t>
            </w:r>
          </w:p>
          <w:p>
            <w:pPr>
              <w:pStyle w:val="188"/>
              <w:spacing w:line="240" w:lineRule="auto"/>
              <w:rPr>
                <w:color w:val="000000"/>
              </w:rPr>
            </w:pPr>
            <w:r>
              <w:rPr>
                <w:color w:val="000000"/>
              </w:rPr>
              <w:t>表</w:t>
            </w:r>
            <w:r>
              <w:rPr>
                <w:rFonts w:hint="eastAsia"/>
                <w:color w:val="000000"/>
              </w:rPr>
              <w:t>4</w:t>
            </w:r>
            <w:r>
              <w:rPr>
                <w:color w:val="000000"/>
              </w:rPr>
              <w:t>-</w:t>
            </w:r>
            <w:r>
              <w:rPr>
                <w:rFonts w:hint="eastAsia"/>
                <w:color w:val="000000"/>
              </w:rPr>
              <w:t xml:space="preserve">33 </w:t>
            </w:r>
            <w:r>
              <w:rPr>
                <w:color w:val="000000"/>
              </w:rPr>
              <w:t xml:space="preserve">项目环保投资一览表  </w:t>
            </w:r>
            <w:r>
              <w:rPr>
                <w:rFonts w:hint="eastAsia"/>
                <w:color w:val="000000"/>
              </w:rPr>
              <w:t xml:space="preserve"> </w:t>
            </w:r>
            <w:r>
              <w:rPr>
                <w:color w:val="000000"/>
              </w:rPr>
              <w:t>单位：万元</w:t>
            </w:r>
          </w:p>
          <w:tbl>
            <w:tblPr>
              <w:tblStyle w:val="39"/>
              <w:tblW w:w="48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726"/>
              <w:gridCol w:w="1450"/>
              <w:gridCol w:w="4153"/>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99" w:type="pct"/>
                  <w:gridSpan w:val="3"/>
                  <w:noWrap w:val="0"/>
                  <w:vAlign w:val="center"/>
                </w:tcPr>
                <w:p>
                  <w:pPr>
                    <w:pStyle w:val="185"/>
                    <w:rPr>
                      <w:b/>
                      <w:bCs/>
                      <w:color w:val="000000"/>
                    </w:rPr>
                  </w:pPr>
                  <w:r>
                    <w:rPr>
                      <w:b/>
                      <w:bCs/>
                      <w:color w:val="000000"/>
                    </w:rPr>
                    <w:t>项目</w:t>
                  </w:r>
                </w:p>
              </w:tc>
              <w:tc>
                <w:tcPr>
                  <w:tcW w:w="2626" w:type="pct"/>
                  <w:noWrap w:val="0"/>
                  <w:vAlign w:val="center"/>
                </w:tcPr>
                <w:p>
                  <w:pPr>
                    <w:pStyle w:val="185"/>
                    <w:rPr>
                      <w:b/>
                      <w:bCs/>
                      <w:color w:val="000000"/>
                    </w:rPr>
                  </w:pPr>
                  <w:r>
                    <w:rPr>
                      <w:b/>
                      <w:bCs/>
                      <w:color w:val="000000"/>
                    </w:rPr>
                    <w:t>环保建设规模</w:t>
                  </w:r>
                </w:p>
              </w:tc>
              <w:tc>
                <w:tcPr>
                  <w:tcW w:w="775" w:type="pct"/>
                  <w:noWrap w:val="0"/>
                  <w:vAlign w:val="center"/>
                </w:tcPr>
                <w:p>
                  <w:pPr>
                    <w:pStyle w:val="185"/>
                    <w:rPr>
                      <w:b/>
                      <w:bCs/>
                      <w:color w:val="000000"/>
                    </w:rPr>
                  </w:pPr>
                  <w:r>
                    <w:rPr>
                      <w:b/>
                      <w:bCs/>
                      <w:color w:val="000000"/>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 w:type="pct"/>
                  <w:vMerge w:val="restart"/>
                  <w:noWrap w:val="0"/>
                  <w:vAlign w:val="center"/>
                </w:tcPr>
                <w:p>
                  <w:pPr>
                    <w:pStyle w:val="185"/>
                    <w:rPr>
                      <w:bCs/>
                      <w:color w:val="000000"/>
                    </w:rPr>
                  </w:pPr>
                  <w:r>
                    <w:rPr>
                      <w:bCs/>
                      <w:color w:val="000000"/>
                    </w:rPr>
                    <w:t>营运期</w:t>
                  </w:r>
                </w:p>
              </w:tc>
              <w:tc>
                <w:tcPr>
                  <w:tcW w:w="459" w:type="pct"/>
                  <w:vMerge w:val="restart"/>
                  <w:noWrap w:val="0"/>
                  <w:vAlign w:val="center"/>
                </w:tcPr>
                <w:p>
                  <w:pPr>
                    <w:pStyle w:val="185"/>
                    <w:rPr>
                      <w:bCs/>
                      <w:color w:val="000000"/>
                    </w:rPr>
                  </w:pPr>
                  <w:r>
                    <w:rPr>
                      <w:bCs/>
                      <w:color w:val="000000"/>
                    </w:rPr>
                    <w:t>废水治理</w:t>
                  </w:r>
                </w:p>
              </w:tc>
              <w:tc>
                <w:tcPr>
                  <w:tcW w:w="917" w:type="pct"/>
                  <w:noWrap w:val="0"/>
                  <w:vAlign w:val="center"/>
                </w:tcPr>
                <w:p>
                  <w:pPr>
                    <w:wordWrap w:val="0"/>
                    <w:autoSpaceDE w:val="0"/>
                    <w:autoSpaceDN w:val="0"/>
                    <w:adjustRightInd w:val="0"/>
                    <w:jc w:val="center"/>
                    <w:rPr>
                      <w:rFonts w:hint="eastAsia"/>
                      <w:bCs/>
                      <w:kern w:val="0"/>
                      <w:szCs w:val="21"/>
                      <w:highlight w:val="yellow"/>
                    </w:rPr>
                  </w:pPr>
                  <w:r>
                    <w:rPr>
                      <w:rFonts w:hint="eastAsia"/>
                      <w:bCs/>
                      <w:kern w:val="0"/>
                      <w:szCs w:val="21"/>
                    </w:rPr>
                    <w:t>生活污水</w:t>
                  </w:r>
                </w:p>
              </w:tc>
              <w:tc>
                <w:tcPr>
                  <w:tcW w:w="2626" w:type="pct"/>
                  <w:noWrap w:val="0"/>
                  <w:vAlign w:val="center"/>
                </w:tcPr>
                <w:p>
                  <w:pPr>
                    <w:wordWrap w:val="0"/>
                    <w:autoSpaceDE w:val="0"/>
                    <w:autoSpaceDN w:val="0"/>
                    <w:adjustRightInd w:val="0"/>
                    <w:jc w:val="center"/>
                    <w:rPr>
                      <w:rFonts w:hint="eastAsia" w:ascii="Calibri" w:hAnsi="宋体" w:cs="宋体"/>
                      <w:kern w:val="0"/>
                      <w:szCs w:val="21"/>
                      <w:highlight w:val="yellow"/>
                    </w:rPr>
                  </w:pPr>
                  <w:r>
                    <w:rPr>
                      <w:rFonts w:hint="eastAsia" w:ascii="Calibri" w:hAnsi="宋体" w:cs="宋体"/>
                      <w:kern w:val="0"/>
                      <w:szCs w:val="21"/>
                    </w:rPr>
                    <w:t>经化粪池预处理后排入园区污水管网</w:t>
                  </w:r>
                </w:p>
              </w:tc>
              <w:tc>
                <w:tcPr>
                  <w:tcW w:w="775" w:type="pct"/>
                  <w:noWrap w:val="0"/>
                  <w:vAlign w:val="center"/>
                </w:tcPr>
                <w:p>
                  <w:pPr>
                    <w:pStyle w:val="189"/>
                    <w:widowControl/>
                    <w:spacing w:line="240" w:lineRule="auto"/>
                    <w:ind w:firstLine="0"/>
                    <w:jc w:val="center"/>
                    <w:rPr>
                      <w:rFonts w:ascii="Times New Roman"/>
                      <w:bCs/>
                      <w:color w:val="000000"/>
                      <w:sz w:val="21"/>
                      <w:szCs w:val="21"/>
                    </w:rPr>
                  </w:pPr>
                  <w:r>
                    <w:rPr>
                      <w:rFonts w:hint="eastAsia" w:ascii="Times New Roman"/>
                      <w:bCs/>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bCs/>
                      <w:kern w:val="0"/>
                      <w:szCs w:val="21"/>
                    </w:rPr>
                  </w:pPr>
                  <w:r>
                    <w:rPr>
                      <w:rFonts w:hint="eastAsia"/>
                      <w:bCs/>
                      <w:kern w:val="0"/>
                      <w:szCs w:val="21"/>
                    </w:rPr>
                    <w:t>洗砂废水</w:t>
                  </w:r>
                </w:p>
              </w:tc>
              <w:tc>
                <w:tcPr>
                  <w:tcW w:w="2626" w:type="pct"/>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导流至收集池暂存，在抽至浓密设施（处理能力处理，处理后的水进入清水池用泵抽回循环使用，不外排。</w:t>
                  </w:r>
                </w:p>
              </w:tc>
              <w:tc>
                <w:tcPr>
                  <w:tcW w:w="775" w:type="pct"/>
                  <w:noWrap w:val="0"/>
                  <w:vAlign w:val="center"/>
                </w:tcPr>
                <w:p>
                  <w:pPr>
                    <w:pStyle w:val="189"/>
                    <w:widowControl/>
                    <w:spacing w:line="240" w:lineRule="auto"/>
                    <w:ind w:firstLine="0"/>
                    <w:jc w:val="center"/>
                    <w:rPr>
                      <w:rFonts w:ascii="Times New Roman"/>
                      <w:bCs/>
                      <w:color w:val="000000"/>
                      <w:sz w:val="21"/>
                      <w:szCs w:val="21"/>
                    </w:rPr>
                  </w:pPr>
                  <w:r>
                    <w:rPr>
                      <w:rFonts w:hint="eastAsia" w:ascii="Times New Roman"/>
                      <w:bCs/>
                      <w:color w:val="00000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轮胎清洗废水</w:t>
                  </w:r>
                </w:p>
              </w:tc>
              <w:tc>
                <w:tcPr>
                  <w:tcW w:w="2626" w:type="pct"/>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轮胎清洗废水经轮胎沉淀池沉淀后循环使用，不外排。</w:t>
                  </w:r>
                </w:p>
              </w:tc>
              <w:tc>
                <w:tcPr>
                  <w:tcW w:w="775" w:type="pct"/>
                  <w:noWrap w:val="0"/>
                  <w:vAlign w:val="center"/>
                </w:tcPr>
                <w:p>
                  <w:pPr>
                    <w:pStyle w:val="189"/>
                    <w:widowControl/>
                    <w:spacing w:line="240" w:lineRule="auto"/>
                    <w:ind w:firstLine="0"/>
                    <w:jc w:val="center"/>
                    <w:rPr>
                      <w:rFonts w:ascii="Times New Roman"/>
                      <w:bCs/>
                      <w:color w:val="000000"/>
                      <w:sz w:val="21"/>
                      <w:szCs w:val="21"/>
                    </w:rPr>
                  </w:pPr>
                  <w:r>
                    <w:rPr>
                      <w:rFonts w:hint="eastAsia" w:ascii="Times New Roman"/>
                      <w:bCs/>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搅拌机清洗废水</w:t>
                  </w:r>
                </w:p>
              </w:tc>
              <w:tc>
                <w:tcPr>
                  <w:tcW w:w="2626" w:type="pct"/>
                  <w:vMerge w:val="restart"/>
                  <w:noWrap w:val="0"/>
                  <w:vAlign w:val="center"/>
                </w:tcPr>
                <w:p>
                  <w:pPr>
                    <w:wordWrap w:val="0"/>
                    <w:autoSpaceDE w:val="0"/>
                    <w:autoSpaceDN w:val="0"/>
                    <w:adjustRightInd w:val="0"/>
                    <w:jc w:val="center"/>
                    <w:rPr>
                      <w:rFonts w:hint="eastAsia" w:ascii="Calibri" w:hAnsi="宋体" w:cs="宋体"/>
                      <w:kern w:val="0"/>
                      <w:szCs w:val="21"/>
                    </w:rPr>
                  </w:pPr>
                  <w:r>
                    <w:rPr>
                      <w:rFonts w:hint="eastAsia"/>
                      <w:kern w:val="0"/>
                      <w:szCs w:val="21"/>
                    </w:rPr>
                    <w:t>汇入三级沉淀池沉淀处理，沉淀后回用于搅拌机清洗，不外排。</w:t>
                  </w:r>
                </w:p>
              </w:tc>
              <w:tc>
                <w:tcPr>
                  <w:tcW w:w="775" w:type="pct"/>
                  <w:vMerge w:val="restart"/>
                  <w:noWrap w:val="0"/>
                  <w:vAlign w:val="center"/>
                </w:tcPr>
                <w:p>
                  <w:pPr>
                    <w:pStyle w:val="189"/>
                    <w:widowControl/>
                    <w:spacing w:line="240" w:lineRule="auto"/>
                    <w:ind w:firstLine="0"/>
                    <w:jc w:val="center"/>
                    <w:rPr>
                      <w:rFonts w:ascii="Times New Roman"/>
                      <w:bCs/>
                      <w:color w:val="000000"/>
                      <w:sz w:val="21"/>
                      <w:szCs w:val="21"/>
                    </w:rPr>
                  </w:pPr>
                  <w:r>
                    <w:rPr>
                      <w:rFonts w:hint="eastAsia" w:ascii="Times New Roman"/>
                      <w:bCs/>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混凝土罐车冲洗废水</w:t>
                  </w:r>
                </w:p>
              </w:tc>
              <w:tc>
                <w:tcPr>
                  <w:tcW w:w="2626" w:type="pct"/>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775" w:type="pct"/>
                  <w:vMerge w:val="continue"/>
                  <w:noWrap w:val="0"/>
                  <w:vAlign w:val="center"/>
                </w:tcPr>
                <w:p>
                  <w:pPr>
                    <w:pStyle w:val="189"/>
                    <w:widowControl/>
                    <w:spacing w:line="240" w:lineRule="auto"/>
                    <w:ind w:firstLine="0"/>
                    <w:jc w:val="center"/>
                    <w:rPr>
                      <w:rFonts w:ascii="Times New Roman"/>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场地冲洗废水</w:t>
                  </w:r>
                </w:p>
              </w:tc>
              <w:tc>
                <w:tcPr>
                  <w:tcW w:w="2626" w:type="pct"/>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775" w:type="pct"/>
                  <w:vMerge w:val="continue"/>
                  <w:noWrap w:val="0"/>
                  <w:vAlign w:val="center"/>
                </w:tcPr>
                <w:p>
                  <w:pPr>
                    <w:pStyle w:val="189"/>
                    <w:widowControl/>
                    <w:spacing w:line="240" w:lineRule="auto"/>
                    <w:ind w:firstLine="0"/>
                    <w:jc w:val="center"/>
                    <w:rPr>
                      <w:rFonts w:ascii="Times New Roman"/>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初期雨水</w:t>
                  </w:r>
                </w:p>
              </w:tc>
              <w:tc>
                <w:tcPr>
                  <w:tcW w:w="2626" w:type="pct"/>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经厂区内的雨水沟+沉砂池处理后回用于厂区洒水降尘。</w:t>
                  </w:r>
                </w:p>
              </w:tc>
              <w:tc>
                <w:tcPr>
                  <w:tcW w:w="775" w:type="pct"/>
                  <w:noWrap w:val="0"/>
                  <w:vAlign w:val="center"/>
                </w:tcPr>
                <w:p>
                  <w:pPr>
                    <w:pStyle w:val="189"/>
                    <w:widowControl/>
                    <w:spacing w:line="240" w:lineRule="auto"/>
                    <w:ind w:firstLine="0"/>
                    <w:jc w:val="center"/>
                    <w:rPr>
                      <w:rFonts w:ascii="Times New Roman"/>
                      <w:bCs/>
                      <w:color w:val="000000"/>
                      <w:sz w:val="21"/>
                      <w:szCs w:val="21"/>
                    </w:rPr>
                  </w:pPr>
                  <w:r>
                    <w:rPr>
                      <w:rFonts w:hint="eastAsia" w:ascii="Times New Roman"/>
                      <w:bCs/>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rPr>
                  </w:pPr>
                </w:p>
              </w:tc>
              <w:tc>
                <w:tcPr>
                  <w:tcW w:w="459" w:type="pct"/>
                  <w:vMerge w:val="restart"/>
                  <w:noWrap w:val="0"/>
                  <w:vAlign w:val="center"/>
                </w:tcPr>
                <w:p>
                  <w:pPr>
                    <w:pStyle w:val="185"/>
                    <w:rPr>
                      <w:bCs/>
                      <w:color w:val="000000"/>
                    </w:rPr>
                  </w:pPr>
                  <w:r>
                    <w:rPr>
                      <w:bCs/>
                      <w:color w:val="000000"/>
                    </w:rPr>
                    <w:t>废气治理</w:t>
                  </w: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堆场扬尘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落地围挡</w:t>
                  </w:r>
                  <w:r>
                    <w:rPr>
                      <w:color w:val="000000"/>
                      <w:kern w:val="0"/>
                      <w:szCs w:val="21"/>
                    </w:rPr>
                    <w:t>+</w:t>
                  </w:r>
                  <w:r>
                    <w:rPr>
                      <w:rFonts w:hint="eastAsia"/>
                      <w:color w:val="000000"/>
                      <w:kern w:val="0"/>
                      <w:szCs w:val="21"/>
                    </w:rPr>
                    <w:t>喷雾除尘</w:t>
                  </w:r>
                  <w:r>
                    <w:rPr>
                      <w:color w:val="000000"/>
                      <w:kern w:val="0"/>
                      <w:szCs w:val="21"/>
                    </w:rPr>
                    <w:t>+</w:t>
                  </w:r>
                  <w:r>
                    <w:rPr>
                      <w:rFonts w:hint="eastAsia"/>
                      <w:color w:val="000000"/>
                      <w:kern w:val="0"/>
                      <w:szCs w:val="21"/>
                    </w:rPr>
                    <w:t>密闭式堆场</w:t>
                  </w:r>
                </w:p>
              </w:tc>
              <w:tc>
                <w:tcPr>
                  <w:tcW w:w="775" w:type="pct"/>
                  <w:noWrap w:val="0"/>
                  <w:vAlign w:val="center"/>
                </w:tcPr>
                <w:p>
                  <w:pPr>
                    <w:pStyle w:val="185"/>
                    <w:rPr>
                      <w:rFonts w:hint="eastAsia"/>
                      <w:bCs/>
                      <w:color w:val="000000"/>
                    </w:rPr>
                  </w:pPr>
                  <w:r>
                    <w:rPr>
                      <w:rFonts w:hint="eastAsia"/>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砂石给料粉尘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775" w:type="pct"/>
                  <w:noWrap w:val="0"/>
                  <w:vAlign w:val="center"/>
                </w:tcPr>
                <w:p>
                  <w:pPr>
                    <w:pStyle w:val="185"/>
                    <w:rPr>
                      <w:rFonts w:hint="eastAsia"/>
                      <w:bCs/>
                      <w:color w:val="000000"/>
                    </w:rPr>
                  </w:pPr>
                  <w:r>
                    <w:rPr>
                      <w:rFonts w:hint="eastAsia"/>
                      <w:bCs/>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砂石生产粉尘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775" w:type="pct"/>
                  <w:noWrap w:val="0"/>
                  <w:vAlign w:val="center"/>
                </w:tcPr>
                <w:p>
                  <w:pPr>
                    <w:pStyle w:val="185"/>
                    <w:rPr>
                      <w:rFonts w:hint="eastAsia"/>
                      <w:bCs/>
                      <w:color w:val="000000"/>
                    </w:rPr>
                  </w:pPr>
                  <w:r>
                    <w:rPr>
                      <w:rFonts w:hint="eastAsia"/>
                      <w:bCs/>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输送粉尘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封闭厂房</w:t>
                  </w:r>
                </w:p>
              </w:tc>
              <w:tc>
                <w:tcPr>
                  <w:tcW w:w="775" w:type="pct"/>
                  <w:noWrap w:val="0"/>
                  <w:vAlign w:val="center"/>
                </w:tcPr>
                <w:p>
                  <w:pPr>
                    <w:pStyle w:val="185"/>
                    <w:rPr>
                      <w:bCs/>
                      <w:color w:val="000000"/>
                    </w:rPr>
                  </w:pPr>
                  <w:r>
                    <w:rPr>
                      <w:rFonts w:hint="eastAsia"/>
                      <w:bCs/>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水泥筒仓粉尘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775" w:type="pct"/>
                  <w:noWrap w:val="0"/>
                  <w:vAlign w:val="center"/>
                </w:tcPr>
                <w:p>
                  <w:pPr>
                    <w:pStyle w:val="185"/>
                    <w:rPr>
                      <w:bCs/>
                      <w:color w:val="000000"/>
                    </w:rPr>
                  </w:pPr>
                  <w:r>
                    <w:rPr>
                      <w:rFonts w:hint="eastAsia"/>
                      <w:bCs/>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粉煤灰筒仓粉尘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775" w:type="pct"/>
                  <w:noWrap w:val="0"/>
                  <w:vAlign w:val="center"/>
                </w:tcPr>
                <w:p>
                  <w:pPr>
                    <w:pStyle w:val="185"/>
                    <w:rPr>
                      <w:bCs/>
                      <w:color w:val="000000"/>
                    </w:rPr>
                  </w:pPr>
                  <w:r>
                    <w:rPr>
                      <w:rFonts w:hint="eastAsia"/>
                      <w:bCs/>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矿粉筒仓粉尘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775" w:type="pct"/>
                  <w:noWrap w:val="0"/>
                  <w:vAlign w:val="center"/>
                </w:tcPr>
                <w:p>
                  <w:pPr>
                    <w:pStyle w:val="185"/>
                    <w:rPr>
                      <w:rFonts w:hint="eastAsia"/>
                      <w:bCs/>
                      <w:color w:val="000000"/>
                    </w:rPr>
                  </w:pPr>
                  <w:r>
                    <w:rPr>
                      <w:rFonts w:hint="eastAsia"/>
                      <w:bCs/>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搅拌粉尘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搅拌楼封闭</w:t>
                  </w:r>
                </w:p>
              </w:tc>
              <w:tc>
                <w:tcPr>
                  <w:tcW w:w="775" w:type="pct"/>
                  <w:noWrap w:val="0"/>
                  <w:vAlign w:val="center"/>
                </w:tcPr>
                <w:p>
                  <w:pPr>
                    <w:pStyle w:val="185"/>
                    <w:rPr>
                      <w:rFonts w:hint="eastAsia"/>
                      <w:bCs/>
                      <w:color w:val="000000"/>
                    </w:rPr>
                  </w:pPr>
                  <w:r>
                    <w:rPr>
                      <w:rFonts w:hint="eastAsia"/>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道路粉尘</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硬化道路，设置轮胎冲洗池</w:t>
                  </w:r>
                </w:p>
              </w:tc>
              <w:tc>
                <w:tcPr>
                  <w:tcW w:w="775" w:type="pct"/>
                  <w:noWrap w:val="0"/>
                  <w:vAlign w:val="center"/>
                </w:tcPr>
                <w:p>
                  <w:pPr>
                    <w:pStyle w:val="185"/>
                    <w:rPr>
                      <w:rFonts w:hint="eastAsia"/>
                      <w:bCs/>
                      <w:color w:val="000000"/>
                    </w:rPr>
                  </w:pPr>
                  <w:r>
                    <w:rPr>
                      <w:rFonts w:hint="eastAsia"/>
                      <w:bCs/>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highlight w:val="yellow"/>
                    </w:rPr>
                  </w:pPr>
                </w:p>
              </w:tc>
              <w:tc>
                <w:tcPr>
                  <w:tcW w:w="917" w:type="pct"/>
                  <w:noWrap w:val="0"/>
                  <w:vAlign w:val="center"/>
                </w:tcPr>
                <w:p>
                  <w:pPr>
                    <w:wordWrap w:val="0"/>
                    <w:autoSpaceDE w:val="0"/>
                    <w:autoSpaceDN w:val="0"/>
                    <w:adjustRightInd w:val="0"/>
                    <w:jc w:val="center"/>
                    <w:rPr>
                      <w:color w:val="000000"/>
                      <w:kern w:val="0"/>
                      <w:szCs w:val="20"/>
                    </w:rPr>
                  </w:pPr>
                  <w:r>
                    <w:rPr>
                      <w:rFonts w:hint="eastAsia"/>
                      <w:color w:val="000000"/>
                      <w:kern w:val="0"/>
                      <w:szCs w:val="21"/>
                    </w:rPr>
                    <w:t>食堂油烟</w:t>
                  </w:r>
                </w:p>
              </w:tc>
              <w:tc>
                <w:tcPr>
                  <w:tcW w:w="2626" w:type="pct"/>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设置抽油烟机</w:t>
                  </w:r>
                </w:p>
              </w:tc>
              <w:tc>
                <w:tcPr>
                  <w:tcW w:w="775" w:type="pct"/>
                  <w:noWrap w:val="0"/>
                  <w:vAlign w:val="center"/>
                </w:tcPr>
                <w:p>
                  <w:pPr>
                    <w:pStyle w:val="185"/>
                    <w:rPr>
                      <w:rFonts w:hint="eastAsia"/>
                      <w:bCs/>
                      <w:color w:val="000000"/>
                    </w:rPr>
                  </w:pPr>
                  <w:r>
                    <w:rPr>
                      <w:rFonts w:hint="eastAsia"/>
                      <w:bCs/>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restart"/>
                  <w:noWrap w:val="0"/>
                  <w:vAlign w:val="center"/>
                </w:tcPr>
                <w:p>
                  <w:pPr>
                    <w:pStyle w:val="185"/>
                    <w:rPr>
                      <w:bCs/>
                      <w:color w:val="000000"/>
                    </w:rPr>
                  </w:pPr>
                  <w:r>
                    <w:rPr>
                      <w:bCs/>
                      <w:color w:val="000000"/>
                    </w:rPr>
                    <w:t>噪声</w:t>
                  </w:r>
                </w:p>
                <w:p>
                  <w:pPr>
                    <w:pStyle w:val="185"/>
                    <w:rPr>
                      <w:bCs/>
                      <w:color w:val="000000"/>
                    </w:rPr>
                  </w:pPr>
                  <w:r>
                    <w:rPr>
                      <w:bCs/>
                      <w:color w:val="000000"/>
                    </w:rPr>
                    <w:t>治理</w:t>
                  </w:r>
                </w:p>
              </w:tc>
              <w:tc>
                <w:tcPr>
                  <w:tcW w:w="917" w:type="pct"/>
                  <w:noWrap w:val="0"/>
                  <w:vAlign w:val="center"/>
                </w:tcPr>
                <w:p>
                  <w:pPr>
                    <w:wordWrap w:val="0"/>
                    <w:autoSpaceDE w:val="0"/>
                    <w:autoSpaceDN w:val="0"/>
                    <w:adjustRightInd w:val="0"/>
                    <w:jc w:val="center"/>
                    <w:rPr>
                      <w:rFonts w:hAnsi="宋体"/>
                      <w:color w:val="000000"/>
                      <w:kern w:val="0"/>
                      <w:szCs w:val="21"/>
                    </w:rPr>
                  </w:pPr>
                  <w:r>
                    <w:rPr>
                      <w:rFonts w:hAnsi="宋体"/>
                      <w:color w:val="000000"/>
                      <w:kern w:val="0"/>
                      <w:szCs w:val="21"/>
                    </w:rPr>
                    <w:t>设备噪声</w:t>
                  </w:r>
                </w:p>
              </w:tc>
              <w:tc>
                <w:tcPr>
                  <w:tcW w:w="2626" w:type="pct"/>
                  <w:noWrap w:val="0"/>
                  <w:vAlign w:val="center"/>
                </w:tcPr>
                <w:p>
                  <w:pPr>
                    <w:wordWrap w:val="0"/>
                    <w:autoSpaceDE w:val="0"/>
                    <w:autoSpaceDN w:val="0"/>
                    <w:adjustRightInd w:val="0"/>
                    <w:jc w:val="center"/>
                    <w:rPr>
                      <w:rFonts w:hAnsi="宋体"/>
                      <w:color w:val="000000"/>
                      <w:kern w:val="0"/>
                      <w:szCs w:val="21"/>
                    </w:rPr>
                  </w:pPr>
                  <w:r>
                    <w:rPr>
                      <w:color w:val="000000"/>
                      <w:kern w:val="0"/>
                      <w:szCs w:val="21"/>
                    </w:rPr>
                    <w:t>基础减震、合理布局</w:t>
                  </w:r>
                </w:p>
              </w:tc>
              <w:tc>
                <w:tcPr>
                  <w:tcW w:w="775" w:type="pct"/>
                  <w:noWrap w:val="0"/>
                  <w:vAlign w:val="center"/>
                </w:tcPr>
                <w:p>
                  <w:pPr>
                    <w:pStyle w:val="185"/>
                    <w:rPr>
                      <w:rFonts w:hint="eastAsia"/>
                      <w:bCs/>
                      <w:color w:val="000000"/>
                    </w:rPr>
                  </w:pPr>
                  <w:r>
                    <w:rPr>
                      <w:rFonts w:hint="eastAsia"/>
                      <w:bCs/>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rPr>
                  </w:pPr>
                </w:p>
              </w:tc>
              <w:tc>
                <w:tcPr>
                  <w:tcW w:w="917" w:type="pct"/>
                  <w:noWrap w:val="0"/>
                  <w:vAlign w:val="center"/>
                </w:tcPr>
                <w:p>
                  <w:pPr>
                    <w:wordWrap w:val="0"/>
                    <w:autoSpaceDE w:val="0"/>
                    <w:autoSpaceDN w:val="0"/>
                    <w:adjustRightInd w:val="0"/>
                    <w:jc w:val="center"/>
                    <w:rPr>
                      <w:color w:val="000000"/>
                      <w:kern w:val="0"/>
                      <w:szCs w:val="21"/>
                    </w:rPr>
                  </w:pPr>
                  <w:r>
                    <w:rPr>
                      <w:color w:val="000000"/>
                      <w:kern w:val="0"/>
                      <w:szCs w:val="21"/>
                    </w:rPr>
                    <w:t>运输车辆噪声</w:t>
                  </w:r>
                </w:p>
              </w:tc>
              <w:tc>
                <w:tcPr>
                  <w:tcW w:w="2626" w:type="pct"/>
                  <w:noWrap w:val="0"/>
                  <w:vAlign w:val="center"/>
                </w:tcPr>
                <w:p>
                  <w:pPr>
                    <w:wordWrap w:val="0"/>
                    <w:autoSpaceDE w:val="0"/>
                    <w:autoSpaceDN w:val="0"/>
                    <w:adjustRightInd w:val="0"/>
                    <w:jc w:val="center"/>
                    <w:rPr>
                      <w:color w:val="000000"/>
                      <w:kern w:val="0"/>
                      <w:szCs w:val="21"/>
                    </w:rPr>
                  </w:pPr>
                  <w:r>
                    <w:rPr>
                      <w:color w:val="000000"/>
                      <w:kern w:val="0"/>
                      <w:szCs w:val="21"/>
                    </w:rPr>
                    <w:t>合理规划运输线路，合理安排运输时间，通过居民区时禁止鸣笛，避免噪声扰民</w:t>
                  </w:r>
                </w:p>
              </w:tc>
              <w:tc>
                <w:tcPr>
                  <w:tcW w:w="775" w:type="pct"/>
                  <w:noWrap w:val="0"/>
                  <w:vAlign w:val="center"/>
                </w:tcPr>
                <w:p>
                  <w:pPr>
                    <w:pStyle w:val="185"/>
                    <w:rPr>
                      <w:bCs/>
                      <w:color w:val="000000"/>
                    </w:rPr>
                  </w:pP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restart"/>
                  <w:noWrap w:val="0"/>
                  <w:vAlign w:val="center"/>
                </w:tcPr>
                <w:p>
                  <w:pPr>
                    <w:pStyle w:val="185"/>
                    <w:rPr>
                      <w:bCs/>
                      <w:color w:val="000000"/>
                    </w:rPr>
                  </w:pPr>
                  <w:r>
                    <w:rPr>
                      <w:bCs/>
                      <w:color w:val="000000"/>
                    </w:rPr>
                    <w:t>固体废物治理</w:t>
                  </w:r>
                </w:p>
              </w:tc>
              <w:tc>
                <w:tcPr>
                  <w:tcW w:w="917" w:type="pct"/>
                  <w:noWrap w:val="0"/>
                  <w:vAlign w:val="center"/>
                </w:tcPr>
                <w:p>
                  <w:pPr>
                    <w:tabs>
                      <w:tab w:val="right" w:leader="dot" w:pos="8834"/>
                    </w:tabs>
                    <w:jc w:val="center"/>
                    <w:rPr>
                      <w:rFonts w:hint="eastAsia"/>
                      <w:bCs/>
                      <w:color w:val="000000"/>
                      <w:szCs w:val="21"/>
                    </w:rPr>
                  </w:pPr>
                  <w:r>
                    <w:rPr>
                      <w:rFonts w:hint="eastAsia"/>
                      <w:bCs/>
                      <w:color w:val="000000"/>
                      <w:szCs w:val="21"/>
                    </w:rPr>
                    <w:t>除尘器收集粉尘</w:t>
                  </w:r>
                </w:p>
              </w:tc>
              <w:tc>
                <w:tcPr>
                  <w:tcW w:w="2626" w:type="pct"/>
                  <w:noWrap w:val="0"/>
                  <w:vAlign w:val="center"/>
                </w:tcPr>
                <w:p>
                  <w:pPr>
                    <w:tabs>
                      <w:tab w:val="right" w:leader="dot" w:pos="8834"/>
                    </w:tabs>
                    <w:jc w:val="center"/>
                    <w:rPr>
                      <w:rFonts w:hint="eastAsia"/>
                      <w:bCs/>
                      <w:color w:val="000000"/>
                      <w:szCs w:val="21"/>
                    </w:rPr>
                  </w:pPr>
                  <w:r>
                    <w:rPr>
                      <w:rFonts w:hint="eastAsia"/>
                      <w:bCs/>
                      <w:color w:val="000000"/>
                      <w:szCs w:val="21"/>
                    </w:rPr>
                    <w:t>收集后回用于生产</w:t>
                  </w:r>
                </w:p>
              </w:tc>
              <w:tc>
                <w:tcPr>
                  <w:tcW w:w="775" w:type="pct"/>
                  <w:noWrap w:val="0"/>
                  <w:vAlign w:val="center"/>
                </w:tcPr>
                <w:p>
                  <w:pPr>
                    <w:pStyle w:val="185"/>
                    <w:rPr>
                      <w:bCs/>
                      <w:color w:val="000000"/>
                    </w:rPr>
                  </w:pP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rPr>
                  </w:pPr>
                </w:p>
              </w:tc>
              <w:tc>
                <w:tcPr>
                  <w:tcW w:w="917" w:type="pct"/>
                  <w:noWrap w:val="0"/>
                  <w:vAlign w:val="center"/>
                </w:tcPr>
                <w:p>
                  <w:pPr>
                    <w:tabs>
                      <w:tab w:val="right" w:leader="dot" w:pos="8834"/>
                    </w:tabs>
                    <w:jc w:val="center"/>
                    <w:rPr>
                      <w:bCs/>
                      <w:color w:val="000000"/>
                      <w:szCs w:val="21"/>
                    </w:rPr>
                  </w:pPr>
                  <w:r>
                    <w:rPr>
                      <w:rFonts w:hint="eastAsia"/>
                      <w:bCs/>
                      <w:color w:val="000000"/>
                      <w:szCs w:val="21"/>
                    </w:rPr>
                    <w:t>生活垃圾</w:t>
                  </w:r>
                </w:p>
              </w:tc>
              <w:tc>
                <w:tcPr>
                  <w:tcW w:w="2626" w:type="pct"/>
                  <w:noWrap w:val="0"/>
                  <w:vAlign w:val="center"/>
                </w:tcPr>
                <w:p>
                  <w:pPr>
                    <w:tabs>
                      <w:tab w:val="right" w:leader="dot" w:pos="8834"/>
                    </w:tabs>
                    <w:jc w:val="center"/>
                    <w:rPr>
                      <w:bCs/>
                      <w:color w:val="000000"/>
                      <w:szCs w:val="21"/>
                    </w:rPr>
                  </w:pPr>
                  <w:r>
                    <w:rPr>
                      <w:rFonts w:hint="eastAsia"/>
                      <w:bCs/>
                      <w:color w:val="000000"/>
                      <w:szCs w:val="21"/>
                    </w:rPr>
                    <w:t>收集后交由当地环卫部门统一处理</w:t>
                  </w:r>
                </w:p>
              </w:tc>
              <w:tc>
                <w:tcPr>
                  <w:tcW w:w="775" w:type="pct"/>
                  <w:noWrap w:val="0"/>
                  <w:vAlign w:val="center"/>
                </w:tcPr>
                <w:p>
                  <w:pPr>
                    <w:pStyle w:val="185"/>
                    <w:rPr>
                      <w:bCs/>
                      <w:color w:val="000000"/>
                    </w:rPr>
                  </w:pPr>
                  <w:r>
                    <w:rPr>
                      <w:rFonts w:hint="eastAsia"/>
                      <w:bCs/>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rPr>
                  </w:pPr>
                </w:p>
              </w:tc>
              <w:tc>
                <w:tcPr>
                  <w:tcW w:w="917" w:type="pct"/>
                  <w:noWrap w:val="0"/>
                  <w:vAlign w:val="center"/>
                </w:tcPr>
                <w:p>
                  <w:pPr>
                    <w:tabs>
                      <w:tab w:val="right" w:leader="dot" w:pos="8834"/>
                    </w:tabs>
                    <w:jc w:val="center"/>
                    <w:rPr>
                      <w:rFonts w:hint="eastAsia"/>
                      <w:bCs/>
                      <w:color w:val="000000"/>
                      <w:szCs w:val="21"/>
                    </w:rPr>
                  </w:pPr>
                  <w:r>
                    <w:rPr>
                      <w:rFonts w:hint="eastAsia"/>
                      <w:bCs/>
                      <w:color w:val="000000"/>
                      <w:szCs w:val="21"/>
                    </w:rPr>
                    <w:t>沉渣</w:t>
                  </w:r>
                </w:p>
              </w:tc>
              <w:tc>
                <w:tcPr>
                  <w:tcW w:w="2626" w:type="pct"/>
                  <w:noWrap w:val="0"/>
                  <w:vAlign w:val="center"/>
                </w:tcPr>
                <w:p>
                  <w:pPr>
                    <w:tabs>
                      <w:tab w:val="right" w:leader="dot" w:pos="8834"/>
                    </w:tabs>
                    <w:jc w:val="center"/>
                    <w:rPr>
                      <w:rFonts w:hint="eastAsia"/>
                      <w:bCs/>
                      <w:color w:val="000000"/>
                      <w:szCs w:val="21"/>
                    </w:rPr>
                  </w:pPr>
                  <w:r>
                    <w:rPr>
                      <w:rFonts w:hint="eastAsia"/>
                      <w:bCs/>
                      <w:color w:val="000000"/>
                      <w:szCs w:val="21"/>
                    </w:rPr>
                    <w:t>回用于砂石生产线</w:t>
                  </w:r>
                </w:p>
              </w:tc>
              <w:tc>
                <w:tcPr>
                  <w:tcW w:w="775" w:type="pct"/>
                  <w:noWrap w:val="0"/>
                  <w:vAlign w:val="center"/>
                </w:tcPr>
                <w:p>
                  <w:pPr>
                    <w:pStyle w:val="185"/>
                    <w:rPr>
                      <w:rFonts w:hint="eastAsia"/>
                      <w:bCs/>
                      <w:color w:val="000000"/>
                    </w:rPr>
                  </w:pPr>
                  <w:r>
                    <w:rPr>
                      <w:rFonts w:hint="eastAsia"/>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rPr>
                  </w:pPr>
                </w:p>
              </w:tc>
              <w:tc>
                <w:tcPr>
                  <w:tcW w:w="917" w:type="pct"/>
                  <w:noWrap w:val="0"/>
                  <w:vAlign w:val="center"/>
                </w:tcPr>
                <w:p>
                  <w:pPr>
                    <w:tabs>
                      <w:tab w:val="right" w:leader="dot" w:pos="8834"/>
                    </w:tabs>
                    <w:jc w:val="center"/>
                    <w:rPr>
                      <w:rFonts w:hint="eastAsia"/>
                      <w:bCs/>
                      <w:color w:val="000000"/>
                      <w:szCs w:val="21"/>
                    </w:rPr>
                  </w:pPr>
                  <w:r>
                    <w:rPr>
                      <w:rFonts w:hint="eastAsia"/>
                      <w:bCs/>
                      <w:color w:val="000000"/>
                      <w:szCs w:val="21"/>
                    </w:rPr>
                    <w:t>淤泥</w:t>
                  </w:r>
                </w:p>
              </w:tc>
              <w:tc>
                <w:tcPr>
                  <w:tcW w:w="2626" w:type="pct"/>
                  <w:noWrap w:val="0"/>
                  <w:vAlign w:val="center"/>
                </w:tcPr>
                <w:p>
                  <w:pPr>
                    <w:tabs>
                      <w:tab w:val="right" w:leader="dot" w:pos="8834"/>
                    </w:tabs>
                    <w:jc w:val="center"/>
                    <w:rPr>
                      <w:rFonts w:hint="eastAsia"/>
                      <w:bCs/>
                      <w:color w:val="000000"/>
                      <w:szCs w:val="21"/>
                    </w:rPr>
                  </w:pPr>
                  <w:r>
                    <w:rPr>
                      <w:rFonts w:hint="eastAsia"/>
                      <w:bCs/>
                      <w:color w:val="000000"/>
                      <w:szCs w:val="21"/>
                    </w:rPr>
                    <w:t>外卖砖厂、陶瓷厂</w:t>
                  </w:r>
                </w:p>
              </w:tc>
              <w:tc>
                <w:tcPr>
                  <w:tcW w:w="775" w:type="pct"/>
                  <w:noWrap w:val="0"/>
                  <w:vAlign w:val="center"/>
                </w:tcPr>
                <w:p>
                  <w:pPr>
                    <w:pStyle w:val="185"/>
                    <w:rPr>
                      <w:rFonts w:hint="eastAsia"/>
                      <w:bCs/>
                      <w:color w:val="000000"/>
                    </w:rPr>
                  </w:pPr>
                  <w:r>
                    <w:rPr>
                      <w:rFonts w:hint="eastAsia"/>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459" w:type="pct"/>
                  <w:vMerge w:val="continue"/>
                  <w:noWrap w:val="0"/>
                  <w:vAlign w:val="center"/>
                </w:tcPr>
                <w:p>
                  <w:pPr>
                    <w:pStyle w:val="185"/>
                    <w:rPr>
                      <w:bCs/>
                      <w:color w:val="000000"/>
                    </w:rPr>
                  </w:pPr>
                </w:p>
              </w:tc>
              <w:tc>
                <w:tcPr>
                  <w:tcW w:w="917" w:type="pct"/>
                  <w:noWrap w:val="0"/>
                  <w:vAlign w:val="center"/>
                </w:tcPr>
                <w:p>
                  <w:pPr>
                    <w:tabs>
                      <w:tab w:val="right" w:leader="dot" w:pos="8834"/>
                    </w:tabs>
                    <w:jc w:val="center"/>
                    <w:rPr>
                      <w:rFonts w:hint="eastAsia"/>
                      <w:bCs/>
                      <w:color w:val="000000"/>
                      <w:szCs w:val="21"/>
                    </w:rPr>
                  </w:pPr>
                  <w:r>
                    <w:rPr>
                      <w:rFonts w:hint="eastAsia"/>
                      <w:bCs/>
                      <w:color w:val="000000"/>
                      <w:szCs w:val="21"/>
                    </w:rPr>
                    <w:t>废机油</w:t>
                  </w:r>
                </w:p>
              </w:tc>
              <w:tc>
                <w:tcPr>
                  <w:tcW w:w="2626" w:type="pct"/>
                  <w:noWrap w:val="0"/>
                  <w:vAlign w:val="center"/>
                </w:tcPr>
                <w:p>
                  <w:pPr>
                    <w:wordWrap w:val="0"/>
                    <w:autoSpaceDE w:val="0"/>
                    <w:autoSpaceDN w:val="0"/>
                    <w:adjustRightInd w:val="0"/>
                    <w:jc w:val="center"/>
                    <w:rPr>
                      <w:rFonts w:hint="eastAsia"/>
                      <w:bCs/>
                      <w:kern w:val="0"/>
                      <w:szCs w:val="21"/>
                    </w:rPr>
                  </w:pPr>
                  <w:r>
                    <w:rPr>
                      <w:rFonts w:hint="eastAsia"/>
                      <w:bCs/>
                      <w:kern w:val="0"/>
                      <w:szCs w:val="21"/>
                    </w:rPr>
                    <w:t>贮存于项目设置的危废暂存间，交由有资质单位处置</w:t>
                  </w:r>
                </w:p>
              </w:tc>
              <w:tc>
                <w:tcPr>
                  <w:tcW w:w="775" w:type="pct"/>
                  <w:noWrap w:val="0"/>
                  <w:vAlign w:val="center"/>
                </w:tcPr>
                <w:p>
                  <w:pPr>
                    <w:pStyle w:val="185"/>
                    <w:rPr>
                      <w:rFonts w:hint="eastAsia"/>
                      <w:bCs/>
                      <w:color w:val="000000"/>
                    </w:rPr>
                  </w:pPr>
                  <w:r>
                    <w:rPr>
                      <w:rFonts w:hint="eastAsia"/>
                      <w:bCs/>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 w:type="pct"/>
                  <w:vMerge w:val="continue"/>
                  <w:noWrap w:val="0"/>
                  <w:vAlign w:val="center"/>
                </w:tcPr>
                <w:p>
                  <w:pPr>
                    <w:pStyle w:val="185"/>
                    <w:rPr>
                      <w:bCs/>
                      <w:color w:val="000000"/>
                      <w:highlight w:val="yellow"/>
                    </w:rPr>
                  </w:pPr>
                </w:p>
              </w:tc>
              <w:tc>
                <w:tcPr>
                  <w:tcW w:w="1376" w:type="pct"/>
                  <w:gridSpan w:val="2"/>
                  <w:noWrap w:val="0"/>
                  <w:vAlign w:val="center"/>
                </w:tcPr>
                <w:p>
                  <w:pPr>
                    <w:jc w:val="center"/>
                    <w:rPr>
                      <w:bCs/>
                      <w:color w:val="000000"/>
                      <w:szCs w:val="21"/>
                    </w:rPr>
                  </w:pPr>
                  <w:r>
                    <w:rPr>
                      <w:bCs/>
                      <w:color w:val="000000"/>
                      <w:szCs w:val="21"/>
                    </w:rPr>
                    <w:t>地下水分区防渗</w:t>
                  </w:r>
                </w:p>
              </w:tc>
              <w:tc>
                <w:tcPr>
                  <w:tcW w:w="2626" w:type="pct"/>
                  <w:noWrap w:val="0"/>
                  <w:vAlign w:val="center"/>
                </w:tcPr>
                <w:p>
                  <w:pPr>
                    <w:jc w:val="center"/>
                    <w:rPr>
                      <w:bCs/>
                      <w:color w:val="000000"/>
                      <w:szCs w:val="21"/>
                    </w:rPr>
                  </w:pPr>
                  <w:r>
                    <w:rPr>
                      <w:color w:val="000000"/>
                      <w:szCs w:val="21"/>
                    </w:rPr>
                    <w:t>一般防渗区：对</w:t>
                  </w:r>
                  <w:r>
                    <w:rPr>
                      <w:rFonts w:hint="eastAsia"/>
                      <w:color w:val="000000"/>
                      <w:szCs w:val="21"/>
                    </w:rPr>
                    <w:t>搅拌区、砂石堆场、砂石生产线等</w:t>
                  </w:r>
                  <w:r>
                    <w:rPr>
                      <w:color w:val="000000"/>
                      <w:szCs w:val="21"/>
                    </w:rPr>
                    <w:t>做一般防渗，采用防渗混凝土，</w:t>
                  </w:r>
                  <w:r>
                    <w:rPr>
                      <w:iCs/>
                      <w:color w:val="000000"/>
                      <w:szCs w:val="21"/>
                    </w:rPr>
                    <w:t>渗透系数≤10</w:t>
                  </w:r>
                  <w:r>
                    <w:rPr>
                      <w:iCs/>
                      <w:color w:val="000000"/>
                      <w:szCs w:val="21"/>
                      <w:vertAlign w:val="superscript"/>
                    </w:rPr>
                    <w:t>-7</w:t>
                  </w:r>
                  <w:r>
                    <w:rPr>
                      <w:iCs/>
                      <w:color w:val="000000"/>
                      <w:szCs w:val="21"/>
                    </w:rPr>
                    <w:t>cm/s</w:t>
                  </w:r>
                  <w:r>
                    <w:rPr>
                      <w:color w:val="000000"/>
                      <w:szCs w:val="21"/>
                    </w:rPr>
                    <w:t>；简单防渗区：厂区道路、</w:t>
                  </w:r>
                  <w:r>
                    <w:rPr>
                      <w:rFonts w:hint="eastAsia"/>
                      <w:color w:val="000000"/>
                      <w:szCs w:val="21"/>
                    </w:rPr>
                    <w:t>办公休息区</w:t>
                  </w:r>
                  <w:r>
                    <w:rPr>
                      <w:color w:val="000000"/>
                      <w:szCs w:val="21"/>
                    </w:rPr>
                    <w:t>等做简单防渗，进行一般地面硬化处理</w:t>
                  </w:r>
                  <w:r>
                    <w:rPr>
                      <w:rFonts w:hint="eastAsia"/>
                      <w:color w:val="000000"/>
                      <w:szCs w:val="21"/>
                    </w:rPr>
                    <w:t>；重点防渗区：对危废暂存间进行重点防渗。</w:t>
                  </w:r>
                </w:p>
              </w:tc>
              <w:tc>
                <w:tcPr>
                  <w:tcW w:w="775" w:type="pct"/>
                  <w:noWrap w:val="0"/>
                  <w:vAlign w:val="center"/>
                </w:tcPr>
                <w:p>
                  <w:pPr>
                    <w:pStyle w:val="185"/>
                    <w:rPr>
                      <w:bCs/>
                      <w:color w:val="000000"/>
                    </w:rPr>
                  </w:pPr>
                  <w:r>
                    <w:rPr>
                      <w:rFonts w:hint="eastAsia"/>
                      <w:bCs/>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25" w:type="pct"/>
                  <w:gridSpan w:val="4"/>
                  <w:noWrap w:val="0"/>
                  <w:vAlign w:val="center"/>
                </w:tcPr>
                <w:p>
                  <w:pPr>
                    <w:pStyle w:val="185"/>
                    <w:rPr>
                      <w:bCs/>
                      <w:color w:val="000000"/>
                      <w:highlight w:val="yellow"/>
                    </w:rPr>
                  </w:pPr>
                  <w:r>
                    <w:rPr>
                      <w:bCs/>
                      <w:color w:val="000000"/>
                    </w:rPr>
                    <w:t>合计</w:t>
                  </w:r>
                </w:p>
              </w:tc>
              <w:tc>
                <w:tcPr>
                  <w:tcW w:w="775" w:type="pct"/>
                  <w:noWrap w:val="0"/>
                  <w:vAlign w:val="center"/>
                </w:tcPr>
                <w:p>
                  <w:pPr>
                    <w:pStyle w:val="185"/>
                    <w:rPr>
                      <w:bCs/>
                      <w:color w:val="000000"/>
                    </w:rPr>
                  </w:pPr>
                  <w:r>
                    <w:rPr>
                      <w:rFonts w:hint="eastAsia"/>
                      <w:bCs/>
                      <w:color w:val="000000"/>
                    </w:rPr>
                    <w:t>121</w:t>
                  </w:r>
                </w:p>
              </w:tc>
            </w:tr>
          </w:tbl>
          <w:p>
            <w:pPr>
              <w:spacing w:line="360" w:lineRule="auto"/>
              <w:ind w:firstLine="482" w:firstLineChars="200"/>
              <w:rPr>
                <w:rFonts w:hint="eastAsia" w:ascii="Calibri" w:hAnsi="宋体" w:cs="宋体"/>
                <w:b/>
                <w:color w:val="000000"/>
                <w:sz w:val="24"/>
              </w:rPr>
            </w:pPr>
            <w:r>
              <w:rPr>
                <w:rFonts w:hint="eastAsia" w:ascii="Calibri" w:hAnsi="宋体" w:cs="宋体"/>
                <w:b/>
                <w:color w:val="000000"/>
                <w:sz w:val="24"/>
              </w:rPr>
              <w:t>11、环境保护竣工验收</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该项目所有环保设施均应与主体工程同时设计、同时施工、同时投产，根据《建设项目环境保护管理条例》（国令第682号）以及《建设项目竣工环境保护验收暂行办法》（国环规环评[2017]4号），建设单位是建设项目竣工环境保护验收的责任主体，应当按照《建设项目竣工环境保护验收暂行办法》（国环规环评[2017]4号）、《排污单位自行监测技术指南 总则》（HJ 819-2017）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验收报告分为验收监测（调查）报告、验收意见和其他需要说明的事项等三项内容。</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验收的程序和要求：建设项目竣工后，建设单位应当如实查验、监测、记载建设项目环境保护设施的建设和调试情况，编制验收监测（调查）报告，建设单位不具备编制验收监测（调查）报告能力的，可委托有能力的技术机构编制。建设单位和受委托的技术机构之间的权利和义务关系，以及受委托的技术机构应当承担的责任，可以通过合同形式约定。环境保护设施是指防治环境污染和生态破坏所需的装置、设备、监测手段和工程设施等。</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验收工作组及验收意见：由设计单位、施工单位、环境影响报告书（表）编制机构、验收监测（调查）编制机构等单位代表和专业技术专家组成，代表范围和人数自定。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验收公示：除按照国家规定需要保密的情形外，建设单位应当通过其网站或其他便于公众知晓的方式，向社会公开下列信息：</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（一）建设项目配套建设的环境保护设的环境保护设施竣工后，公开竣工日期；</w:t>
            </w:r>
          </w:p>
          <w:p>
            <w:pPr>
              <w:widowControl/>
              <w:spacing w:line="360" w:lineRule="auto"/>
              <w:ind w:firstLine="480" w:firstLineChars="200"/>
              <w:jc w:val="left"/>
              <w:rPr>
                <w:rFonts w:hint="eastAsia" w:ascii="Calibri" w:hAnsi="宋体" w:cs="宋体"/>
                <w:color w:val="000000"/>
                <w:kern w:val="0"/>
                <w:sz w:val="24"/>
                <w:lang w:bidi="ar"/>
              </w:rPr>
            </w:pPr>
            <w:r>
              <w:rPr>
                <w:rFonts w:hint="eastAsia" w:ascii="Calibri" w:hAnsi="宋体" w:cs="宋体"/>
                <w:color w:val="000000"/>
                <w:kern w:val="0"/>
                <w:sz w:val="24"/>
                <w:lang w:bidi="ar"/>
              </w:rPr>
              <w:t>（二）对建设项目配套建设的环境保护设施进行调试前，公开调试的起止日期；</w:t>
            </w:r>
          </w:p>
          <w:p>
            <w:pPr>
              <w:widowControl/>
              <w:spacing w:line="360" w:lineRule="auto"/>
              <w:ind w:firstLine="480" w:firstLineChars="200"/>
              <w:jc w:val="left"/>
              <w:rPr>
                <w:color w:val="000000"/>
              </w:rPr>
            </w:pPr>
            <w:r>
              <w:rPr>
                <w:rFonts w:hint="eastAsia" w:ascii="Calibri" w:hAnsi="宋体" w:cs="宋体"/>
                <w:color w:val="000000"/>
                <w:kern w:val="0"/>
                <w:sz w:val="24"/>
                <w:lang w:bidi="ar"/>
              </w:rPr>
              <w:t>（三）验收报告编制完成后的5个工作日内，公开验收报告，公示的期限不得少于20个工作日。建设单位公开上述信息的同时，应当向所在地县级以上环境保护主管部门报送相关信息，并接受监督检查。除需要取得排污许可证的水和大气污染防治设施外，其他环境保护设施的验收期限一般不超过3个月；需要对该类环境保护设施进行调试或者整改的，验收期限可以适当延长，但最长不超过12个月。验收期限是指自建设项目环境保护设施竣工之日起至建设单位向社会公开验收报告之日止的时间。验收报告公示期满后5个工作日内，建设单位应当登录全国建设项目竣工环境保护验收信息平台，填报建设项目基本信息、环境保护设施验收情况等相关信息，环境保护主管部门对上述信息予以公开。</w:t>
            </w:r>
          </w:p>
        </w:tc>
      </w:tr>
    </w:tbl>
    <w:p>
      <w:pPr>
        <w:adjustRightInd w:val="0"/>
        <w:snapToGrid w:val="0"/>
        <w:spacing w:line="360" w:lineRule="auto"/>
        <w:rPr>
          <w:rFonts w:hint="eastAsia" w:ascii="宋体" w:cs="宋体"/>
          <w:b/>
          <w:color w:val="000000"/>
          <w:kern w:val="0"/>
          <w:sz w:val="28"/>
          <w:szCs w:val="28"/>
        </w:rPr>
        <w:sectPr>
          <w:pgSz w:w="11907" w:h="16840"/>
          <w:pgMar w:top="1701" w:right="1531" w:bottom="2127" w:left="1531" w:header="851" w:footer="851" w:gutter="0"/>
          <w:cols w:space="720" w:num="1"/>
          <w:docGrid w:linePitch="312" w:charSpace="0"/>
        </w:sectPr>
      </w:pPr>
    </w:p>
    <w:p>
      <w:pPr>
        <w:pStyle w:val="34"/>
        <w:jc w:val="center"/>
        <w:outlineLvl w:val="0"/>
        <w:rPr>
          <w:rFonts w:ascii="黑体" w:hAnsi="黑体" w:eastAsia="黑体"/>
          <w:snapToGrid w:val="0"/>
          <w:color w:val="000000"/>
          <w:sz w:val="30"/>
          <w:szCs w:val="30"/>
        </w:rPr>
      </w:pPr>
      <w:r>
        <w:rPr>
          <w:rFonts w:hint="eastAsia" w:ascii="黑体" w:hAnsi="黑体" w:eastAsia="黑体"/>
          <w:snapToGrid w:val="0"/>
          <w:color w:val="000000"/>
          <w:sz w:val="30"/>
          <w:szCs w:val="30"/>
        </w:rPr>
        <w:t>五、</w:t>
      </w:r>
      <w:bookmarkStart w:id="1" w:name="_Hlk54167917"/>
      <w:r>
        <w:rPr>
          <w:rFonts w:hint="eastAsia" w:ascii="黑体" w:hAnsi="黑体" w:eastAsia="黑体"/>
          <w:snapToGrid w:val="0"/>
          <w:color w:val="000000"/>
          <w:sz w:val="30"/>
          <w:szCs w:val="30"/>
        </w:rPr>
        <w:t>环境保护措施监督检查清单</w:t>
      </w:r>
      <w:bookmarkEnd w:id="1"/>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559"/>
        <w:gridCol w:w="1276"/>
        <w:gridCol w:w="2835"/>
        <w:gridCol w:w="19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tcBorders>
              <w:tl2br w:val="single" w:color="auto" w:sz="4" w:space="0"/>
            </w:tcBorders>
            <w:noWrap w:val="0"/>
            <w:vAlign w:val="top"/>
          </w:tcPr>
          <w:p>
            <w:pPr>
              <w:adjustRightInd w:val="0"/>
              <w:snapToGrid w:val="0"/>
              <w:rPr>
                <w:rFonts w:hint="eastAsia" w:ascii="宋体" w:hAnsi="宋体" w:cs="宋体"/>
                <w:b/>
                <w:color w:val="000000"/>
                <w:szCs w:val="21"/>
              </w:rPr>
            </w:pPr>
            <w:r>
              <w:rPr>
                <w:rFonts w:hint="eastAsia" w:ascii="宋体" w:hAnsi="宋体" w:cs="宋体"/>
                <w:b/>
                <w:color w:val="000000"/>
                <w:szCs w:val="21"/>
              </w:rPr>
              <w:t xml:space="preserve">      内容</w:t>
            </w:r>
          </w:p>
          <w:p>
            <w:pPr>
              <w:adjustRightInd w:val="0"/>
              <w:snapToGrid w:val="0"/>
              <w:rPr>
                <w:rFonts w:hint="eastAsia" w:ascii="宋体" w:hAnsi="宋体" w:cs="宋体"/>
                <w:b/>
                <w:color w:val="000000"/>
                <w:szCs w:val="21"/>
              </w:rPr>
            </w:pPr>
            <w:r>
              <w:rPr>
                <w:rFonts w:hint="eastAsia" w:ascii="宋体" w:hAnsi="宋体" w:cs="宋体"/>
                <w:b/>
                <w:color w:val="000000"/>
                <w:szCs w:val="21"/>
              </w:rPr>
              <w:t>要素</w:t>
            </w:r>
          </w:p>
        </w:tc>
        <w:tc>
          <w:tcPr>
            <w:tcW w:w="1559" w:type="dxa"/>
            <w:noWrap w:val="0"/>
            <w:vAlign w:val="center"/>
          </w:tcPr>
          <w:p>
            <w:pPr>
              <w:adjustRightInd w:val="0"/>
              <w:snapToGrid w:val="0"/>
              <w:jc w:val="center"/>
              <w:rPr>
                <w:rFonts w:hint="eastAsia" w:ascii="宋体" w:hAnsi="宋体" w:cs="宋体"/>
                <w:b/>
                <w:color w:val="000000"/>
                <w:szCs w:val="21"/>
              </w:rPr>
            </w:pPr>
            <w:r>
              <w:rPr>
                <w:rFonts w:hint="eastAsia" w:ascii="宋体" w:hAnsi="宋体" w:cs="宋体"/>
                <w:b/>
                <w:color w:val="000000"/>
                <w:szCs w:val="21"/>
              </w:rPr>
              <w:t>排放口(编号、</w:t>
            </w:r>
          </w:p>
          <w:p>
            <w:pPr>
              <w:adjustRightInd w:val="0"/>
              <w:snapToGrid w:val="0"/>
              <w:jc w:val="center"/>
              <w:rPr>
                <w:rFonts w:hint="eastAsia" w:ascii="宋体" w:hAnsi="宋体" w:cs="宋体"/>
                <w:b/>
                <w:color w:val="000000"/>
                <w:szCs w:val="21"/>
              </w:rPr>
            </w:pPr>
            <w:r>
              <w:rPr>
                <w:rFonts w:hint="eastAsia" w:ascii="宋体" w:hAnsi="宋体" w:cs="宋体"/>
                <w:b/>
                <w:color w:val="000000"/>
                <w:szCs w:val="21"/>
              </w:rPr>
              <w:t>名称)/污染源</w:t>
            </w:r>
          </w:p>
        </w:tc>
        <w:tc>
          <w:tcPr>
            <w:tcW w:w="1276" w:type="dxa"/>
            <w:noWrap w:val="0"/>
            <w:vAlign w:val="center"/>
          </w:tcPr>
          <w:p>
            <w:pPr>
              <w:adjustRightInd w:val="0"/>
              <w:snapToGrid w:val="0"/>
              <w:jc w:val="center"/>
              <w:rPr>
                <w:rFonts w:hint="eastAsia" w:ascii="宋体" w:hAnsi="宋体" w:cs="宋体"/>
                <w:b/>
                <w:color w:val="000000"/>
                <w:szCs w:val="21"/>
              </w:rPr>
            </w:pPr>
            <w:r>
              <w:rPr>
                <w:rFonts w:hint="eastAsia" w:ascii="宋体" w:hAnsi="宋体" w:cs="宋体"/>
                <w:b/>
                <w:color w:val="000000"/>
                <w:szCs w:val="21"/>
              </w:rPr>
              <w:t>污染物项目</w:t>
            </w:r>
          </w:p>
        </w:tc>
        <w:tc>
          <w:tcPr>
            <w:tcW w:w="2835" w:type="dxa"/>
            <w:noWrap w:val="0"/>
            <w:vAlign w:val="center"/>
          </w:tcPr>
          <w:p>
            <w:pPr>
              <w:adjustRightInd w:val="0"/>
              <w:snapToGrid w:val="0"/>
              <w:jc w:val="center"/>
              <w:rPr>
                <w:rFonts w:hint="eastAsia" w:ascii="宋体" w:hAnsi="宋体" w:cs="宋体"/>
                <w:b/>
                <w:color w:val="000000"/>
                <w:szCs w:val="21"/>
              </w:rPr>
            </w:pPr>
            <w:r>
              <w:rPr>
                <w:rFonts w:hint="eastAsia" w:ascii="宋体" w:hAnsi="宋体" w:cs="宋体"/>
                <w:b/>
                <w:color w:val="000000"/>
                <w:szCs w:val="21"/>
              </w:rPr>
              <w:t>环境保护措施</w:t>
            </w:r>
          </w:p>
        </w:tc>
        <w:tc>
          <w:tcPr>
            <w:tcW w:w="1930" w:type="dxa"/>
            <w:noWrap w:val="0"/>
            <w:vAlign w:val="center"/>
          </w:tcPr>
          <w:p>
            <w:pPr>
              <w:adjustRightInd w:val="0"/>
              <w:snapToGrid w:val="0"/>
              <w:jc w:val="center"/>
              <w:rPr>
                <w:rFonts w:hint="eastAsia" w:ascii="宋体" w:hAnsi="宋体" w:cs="宋体"/>
                <w:b/>
                <w:color w:val="000000"/>
                <w:szCs w:val="21"/>
              </w:rPr>
            </w:pPr>
            <w:r>
              <w:rPr>
                <w:rFonts w:hint="eastAsia" w:ascii="宋体" w:hAnsi="宋体" w:cs="宋体"/>
                <w:b/>
                <w:color w:val="00000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restart"/>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大气环境</w:t>
            </w: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堆场扬尘</w:t>
            </w:r>
          </w:p>
        </w:tc>
        <w:tc>
          <w:tcPr>
            <w:tcW w:w="1276" w:type="dxa"/>
            <w:noWrap w:val="0"/>
            <w:vAlign w:val="center"/>
          </w:tcPr>
          <w:p>
            <w:pPr>
              <w:wordWrap w:val="0"/>
              <w:autoSpaceDE w:val="0"/>
              <w:autoSpaceDN w:val="0"/>
              <w:adjustRightInd w:val="0"/>
              <w:jc w:val="center"/>
              <w:rPr>
                <w:rFonts w:hint="eastAsia"/>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落地围挡</w:t>
            </w:r>
            <w:r>
              <w:rPr>
                <w:color w:val="000000"/>
                <w:kern w:val="0"/>
                <w:szCs w:val="21"/>
              </w:rPr>
              <w:t>+</w:t>
            </w:r>
            <w:r>
              <w:rPr>
                <w:rFonts w:hint="eastAsia"/>
                <w:color w:val="000000"/>
                <w:kern w:val="0"/>
                <w:szCs w:val="21"/>
              </w:rPr>
              <w:t>喷雾除尘</w:t>
            </w:r>
            <w:r>
              <w:rPr>
                <w:color w:val="000000"/>
                <w:kern w:val="0"/>
                <w:szCs w:val="21"/>
              </w:rPr>
              <w:t>+</w:t>
            </w:r>
            <w:r>
              <w:rPr>
                <w:rFonts w:hint="eastAsia"/>
                <w:color w:val="000000"/>
                <w:kern w:val="0"/>
                <w:szCs w:val="21"/>
              </w:rPr>
              <w:t>密闭式堆场</w:t>
            </w:r>
          </w:p>
        </w:tc>
        <w:tc>
          <w:tcPr>
            <w:tcW w:w="1930" w:type="dxa"/>
            <w:vMerge w:val="restart"/>
            <w:noWrap w:val="0"/>
            <w:vAlign w:val="center"/>
          </w:tcPr>
          <w:p>
            <w:pPr>
              <w:autoSpaceDE w:val="0"/>
              <w:autoSpaceDN w:val="0"/>
              <w:adjustRightInd w:val="0"/>
              <w:jc w:val="center"/>
              <w:rPr>
                <w:color w:val="000000"/>
                <w:kern w:val="0"/>
                <w:szCs w:val="21"/>
              </w:rPr>
            </w:pPr>
            <w:r>
              <w:rPr>
                <w:rFonts w:hint="eastAsia"/>
                <w:color w:val="000000"/>
                <w:kern w:val="0"/>
                <w:szCs w:val="21"/>
              </w:rPr>
              <w:t>《水泥工业大气污染物排放标准》（GB4915-2013）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砂石给料粉尘</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1930" w:type="dxa"/>
            <w:vMerge w:val="continue"/>
            <w:noWrap w:val="0"/>
            <w:vAlign w:val="center"/>
          </w:tcPr>
          <w:p>
            <w:pPr>
              <w:autoSpaceDE w:val="0"/>
              <w:autoSpaceDN w:val="0"/>
              <w:adjustRightInd w:val="0"/>
              <w:jc w:val="center"/>
              <w:rPr>
                <w:rFonts w:hint="eastAsia"/>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砂石生产粉尘</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封闭厂房</w:t>
            </w:r>
            <w:r>
              <w:rPr>
                <w:color w:val="000000"/>
                <w:kern w:val="0"/>
                <w:szCs w:val="21"/>
              </w:rPr>
              <w:t>+</w:t>
            </w:r>
            <w:r>
              <w:rPr>
                <w:rFonts w:hint="eastAsia"/>
                <w:color w:val="000000"/>
                <w:kern w:val="0"/>
                <w:szCs w:val="21"/>
              </w:rPr>
              <w:t>喷雾除尘</w:t>
            </w:r>
          </w:p>
        </w:tc>
        <w:tc>
          <w:tcPr>
            <w:tcW w:w="1930" w:type="dxa"/>
            <w:vMerge w:val="continue"/>
            <w:noWrap w:val="0"/>
            <w:vAlign w:val="center"/>
          </w:tcPr>
          <w:p>
            <w:pPr>
              <w:autoSpaceDE w:val="0"/>
              <w:autoSpaceDN w:val="0"/>
              <w:adjustRightInd w:val="0"/>
              <w:jc w:val="center"/>
              <w:rPr>
                <w:rFonts w:hint="eastAsia"/>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输送粉尘</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封闭厂房</w:t>
            </w:r>
          </w:p>
        </w:tc>
        <w:tc>
          <w:tcPr>
            <w:tcW w:w="1930" w:type="dxa"/>
            <w:vMerge w:val="continue"/>
            <w:noWrap w:val="0"/>
            <w:vAlign w:val="center"/>
          </w:tcPr>
          <w:p>
            <w:pPr>
              <w:autoSpaceDE w:val="0"/>
              <w:autoSpaceDN w:val="0"/>
              <w:adjustRightInd w:val="0"/>
              <w:jc w:val="center"/>
              <w:rPr>
                <w:rFonts w:hint="eastAsia"/>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水泥筒仓粉尘</w:t>
            </w:r>
          </w:p>
        </w:tc>
        <w:tc>
          <w:tcPr>
            <w:tcW w:w="1276" w:type="dxa"/>
            <w:noWrap w:val="0"/>
            <w:vAlign w:val="center"/>
          </w:tcPr>
          <w:p>
            <w:pPr>
              <w:wordWrap w:val="0"/>
              <w:autoSpaceDE w:val="0"/>
              <w:autoSpaceDN w:val="0"/>
              <w:adjustRightInd w:val="0"/>
              <w:jc w:val="center"/>
              <w:rPr>
                <w:rFonts w:hint="eastAsia"/>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1930" w:type="dxa"/>
            <w:vMerge w:val="continue"/>
            <w:noWrap w:val="0"/>
            <w:vAlign w:val="center"/>
          </w:tcPr>
          <w:p>
            <w:pPr>
              <w:autoSpaceDE w:val="0"/>
              <w:autoSpaceDN w:val="0"/>
              <w:adjustRightInd w:val="0"/>
              <w:jc w:val="center"/>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粉煤灰筒仓粉尘</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1930" w:type="dxa"/>
            <w:vMerge w:val="continue"/>
            <w:noWrap w:val="0"/>
            <w:vAlign w:val="center"/>
          </w:tcPr>
          <w:p>
            <w:pPr>
              <w:autoSpaceDE w:val="0"/>
              <w:autoSpaceDN w:val="0"/>
              <w:adjustRightInd w:val="0"/>
              <w:jc w:val="center"/>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矿粉筒仓粉尘</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振动式仓顶除尘器</w:t>
            </w:r>
          </w:p>
        </w:tc>
        <w:tc>
          <w:tcPr>
            <w:tcW w:w="1930" w:type="dxa"/>
            <w:vMerge w:val="continue"/>
            <w:noWrap w:val="0"/>
            <w:vAlign w:val="center"/>
          </w:tcPr>
          <w:p>
            <w:pPr>
              <w:autoSpaceDE w:val="0"/>
              <w:autoSpaceDN w:val="0"/>
              <w:adjustRightInd w:val="0"/>
              <w:jc w:val="center"/>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搅拌粉尘</w:t>
            </w:r>
          </w:p>
        </w:tc>
        <w:tc>
          <w:tcPr>
            <w:tcW w:w="1276" w:type="dxa"/>
            <w:noWrap w:val="0"/>
            <w:vAlign w:val="center"/>
          </w:tcPr>
          <w:p>
            <w:pPr>
              <w:wordWrap w:val="0"/>
              <w:autoSpaceDE w:val="0"/>
              <w:autoSpaceDN w:val="0"/>
              <w:adjustRightInd w:val="0"/>
              <w:jc w:val="center"/>
              <w:rPr>
                <w:rFonts w:hint="eastAsia"/>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喷雾除尘</w:t>
            </w:r>
            <w:r>
              <w:rPr>
                <w:color w:val="000000"/>
                <w:kern w:val="0"/>
                <w:szCs w:val="21"/>
              </w:rPr>
              <w:t>+</w:t>
            </w:r>
            <w:r>
              <w:rPr>
                <w:rFonts w:hint="eastAsia"/>
                <w:color w:val="000000"/>
                <w:kern w:val="0"/>
                <w:szCs w:val="21"/>
              </w:rPr>
              <w:t>搅拌楼封闭</w:t>
            </w:r>
          </w:p>
        </w:tc>
        <w:tc>
          <w:tcPr>
            <w:tcW w:w="1930" w:type="dxa"/>
            <w:vMerge w:val="continue"/>
            <w:noWrap w:val="0"/>
            <w:vAlign w:val="center"/>
          </w:tcPr>
          <w:p>
            <w:pPr>
              <w:autoSpaceDE w:val="0"/>
              <w:autoSpaceDN w:val="0"/>
              <w:adjustRightInd w:val="0"/>
              <w:jc w:val="center"/>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道路粉尘</w:t>
            </w:r>
          </w:p>
        </w:tc>
        <w:tc>
          <w:tcPr>
            <w:tcW w:w="1276" w:type="dxa"/>
            <w:noWrap w:val="0"/>
            <w:vAlign w:val="center"/>
          </w:tcPr>
          <w:p>
            <w:pPr>
              <w:wordWrap w:val="0"/>
              <w:autoSpaceDE w:val="0"/>
              <w:autoSpaceDN w:val="0"/>
              <w:adjustRightInd w:val="0"/>
              <w:jc w:val="center"/>
              <w:rPr>
                <w:rFonts w:hint="eastAsia"/>
                <w:color w:val="000000"/>
                <w:kern w:val="0"/>
                <w:szCs w:val="21"/>
              </w:rPr>
            </w:pPr>
            <w:r>
              <w:rPr>
                <w:rFonts w:hint="eastAsia"/>
                <w:color w:val="000000"/>
                <w:kern w:val="0"/>
                <w:szCs w:val="21"/>
              </w:rPr>
              <w:t>粉尘</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硬化道路，设置轮胎冲洗池</w:t>
            </w:r>
          </w:p>
        </w:tc>
        <w:tc>
          <w:tcPr>
            <w:tcW w:w="1930" w:type="dxa"/>
            <w:vMerge w:val="continue"/>
            <w:noWrap w:val="0"/>
            <w:vAlign w:val="center"/>
          </w:tcPr>
          <w:p>
            <w:pPr>
              <w:autoSpaceDE w:val="0"/>
              <w:autoSpaceDN w:val="0"/>
              <w:adjustRightInd w:val="0"/>
              <w:jc w:val="center"/>
              <w:rPr>
                <w:rFonts w:hint="eastAsia"/>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color w:val="000000"/>
                <w:kern w:val="0"/>
                <w:szCs w:val="20"/>
              </w:rPr>
            </w:pPr>
            <w:r>
              <w:rPr>
                <w:rFonts w:hint="eastAsia"/>
                <w:color w:val="000000"/>
                <w:kern w:val="0"/>
                <w:szCs w:val="21"/>
              </w:rPr>
              <w:t>食堂油烟</w:t>
            </w:r>
          </w:p>
        </w:tc>
        <w:tc>
          <w:tcPr>
            <w:tcW w:w="1276" w:type="dxa"/>
            <w:noWrap w:val="0"/>
            <w:vAlign w:val="center"/>
          </w:tcPr>
          <w:p>
            <w:pPr>
              <w:wordWrap w:val="0"/>
              <w:autoSpaceDE w:val="0"/>
              <w:autoSpaceDN w:val="0"/>
              <w:adjustRightInd w:val="0"/>
              <w:jc w:val="center"/>
              <w:rPr>
                <w:rFonts w:hint="eastAsia"/>
                <w:color w:val="000000"/>
                <w:kern w:val="0"/>
                <w:szCs w:val="21"/>
              </w:rPr>
            </w:pPr>
            <w:r>
              <w:rPr>
                <w:rFonts w:hint="eastAsia"/>
                <w:color w:val="000000"/>
                <w:kern w:val="0"/>
                <w:szCs w:val="21"/>
              </w:rPr>
              <w:t>油烟</w:t>
            </w:r>
          </w:p>
        </w:tc>
        <w:tc>
          <w:tcPr>
            <w:tcW w:w="2835" w:type="dxa"/>
            <w:noWrap w:val="0"/>
            <w:vAlign w:val="center"/>
          </w:tcPr>
          <w:p>
            <w:pPr>
              <w:wordWrap w:val="0"/>
              <w:autoSpaceDE w:val="0"/>
              <w:autoSpaceDN w:val="0"/>
              <w:adjustRightInd w:val="0"/>
              <w:jc w:val="center"/>
              <w:rPr>
                <w:rFonts w:ascii="宋体" w:hAnsi="宋体" w:cs="宋体"/>
                <w:color w:val="000000"/>
                <w:kern w:val="0"/>
                <w:szCs w:val="21"/>
              </w:rPr>
            </w:pPr>
            <w:r>
              <w:rPr>
                <w:rFonts w:hint="eastAsia"/>
                <w:color w:val="000000"/>
                <w:kern w:val="0"/>
                <w:szCs w:val="21"/>
              </w:rPr>
              <w:t>设置抽油烟机</w:t>
            </w:r>
          </w:p>
        </w:tc>
        <w:tc>
          <w:tcPr>
            <w:tcW w:w="1930" w:type="dxa"/>
            <w:noWrap w:val="0"/>
            <w:vAlign w:val="center"/>
          </w:tcPr>
          <w:p>
            <w:pPr>
              <w:autoSpaceDE w:val="0"/>
              <w:autoSpaceDN w:val="0"/>
              <w:adjustRightInd w:val="0"/>
              <w:jc w:val="center"/>
              <w:rPr>
                <w:rFonts w:hint="eastAsia"/>
                <w:color w:val="000000"/>
                <w:kern w:val="0"/>
                <w:szCs w:val="21"/>
              </w:rPr>
            </w:pPr>
            <w:r>
              <w:rPr>
                <w:rFonts w:hint="eastAsia"/>
                <w:color w:val="000000"/>
                <w:kern w:val="0"/>
                <w:szCs w:val="21"/>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restart"/>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地表水环境</w:t>
            </w:r>
          </w:p>
        </w:tc>
        <w:tc>
          <w:tcPr>
            <w:tcW w:w="1559" w:type="dxa"/>
            <w:noWrap w:val="0"/>
            <w:vAlign w:val="center"/>
          </w:tcPr>
          <w:p>
            <w:pPr>
              <w:wordWrap w:val="0"/>
              <w:autoSpaceDE w:val="0"/>
              <w:autoSpaceDN w:val="0"/>
              <w:adjustRightInd w:val="0"/>
              <w:jc w:val="center"/>
              <w:rPr>
                <w:rFonts w:hint="eastAsia"/>
                <w:bCs/>
                <w:kern w:val="0"/>
                <w:szCs w:val="21"/>
                <w:highlight w:val="yellow"/>
              </w:rPr>
            </w:pPr>
            <w:r>
              <w:rPr>
                <w:rFonts w:hint="eastAsia"/>
                <w:bCs/>
                <w:kern w:val="0"/>
                <w:szCs w:val="21"/>
              </w:rPr>
              <w:t>生活污水</w:t>
            </w:r>
          </w:p>
        </w:tc>
        <w:tc>
          <w:tcPr>
            <w:tcW w:w="1276" w:type="dxa"/>
            <w:noWrap w:val="0"/>
            <w:vAlign w:val="center"/>
          </w:tcPr>
          <w:p>
            <w:pPr>
              <w:wordWrap w:val="0"/>
              <w:autoSpaceDE w:val="0"/>
              <w:autoSpaceDN w:val="0"/>
              <w:adjustRightInd w:val="0"/>
              <w:jc w:val="center"/>
              <w:rPr>
                <w:rFonts w:hint="eastAsia"/>
                <w:kern w:val="0"/>
                <w:szCs w:val="21"/>
                <w:highlight w:val="yellow"/>
              </w:rPr>
            </w:pPr>
            <w:r>
              <w:rPr>
                <w:rFonts w:hint="eastAsia"/>
                <w:kern w:val="0"/>
                <w:szCs w:val="21"/>
              </w:rPr>
              <w:t>COD、BOD</w:t>
            </w:r>
            <w:r>
              <w:rPr>
                <w:rFonts w:hint="eastAsia"/>
                <w:kern w:val="0"/>
                <w:szCs w:val="21"/>
                <w:vertAlign w:val="subscript"/>
              </w:rPr>
              <w:t>5</w:t>
            </w:r>
            <w:r>
              <w:rPr>
                <w:rFonts w:hint="eastAsia"/>
                <w:kern w:val="0"/>
                <w:szCs w:val="21"/>
              </w:rPr>
              <w:t>、NH</w:t>
            </w:r>
            <w:r>
              <w:rPr>
                <w:rFonts w:hint="eastAsia"/>
                <w:kern w:val="0"/>
                <w:szCs w:val="21"/>
                <w:vertAlign w:val="subscript"/>
              </w:rPr>
              <w:t>3</w:t>
            </w:r>
            <w:r>
              <w:rPr>
                <w:rFonts w:hint="eastAsia"/>
                <w:kern w:val="0"/>
                <w:szCs w:val="21"/>
              </w:rPr>
              <w:t>-N、SS、TP</w:t>
            </w:r>
          </w:p>
        </w:tc>
        <w:tc>
          <w:tcPr>
            <w:tcW w:w="2835" w:type="dxa"/>
            <w:noWrap w:val="0"/>
            <w:vAlign w:val="center"/>
          </w:tcPr>
          <w:p>
            <w:pPr>
              <w:wordWrap w:val="0"/>
              <w:autoSpaceDE w:val="0"/>
              <w:autoSpaceDN w:val="0"/>
              <w:adjustRightInd w:val="0"/>
              <w:jc w:val="center"/>
              <w:rPr>
                <w:rFonts w:hint="eastAsia" w:ascii="Calibri" w:hAnsi="宋体" w:cs="宋体"/>
                <w:kern w:val="0"/>
                <w:szCs w:val="21"/>
                <w:highlight w:val="yellow"/>
              </w:rPr>
            </w:pPr>
            <w:r>
              <w:rPr>
                <w:rFonts w:hint="eastAsia" w:ascii="Calibri" w:hAnsi="宋体" w:cs="宋体"/>
                <w:kern w:val="0"/>
                <w:szCs w:val="21"/>
              </w:rPr>
              <w:t>经化粪池预处理后排入园区污水管网</w:t>
            </w:r>
          </w:p>
        </w:tc>
        <w:tc>
          <w:tcPr>
            <w:tcW w:w="1930" w:type="dxa"/>
            <w:vMerge w:val="restart"/>
            <w:noWrap w:val="0"/>
            <w:vAlign w:val="center"/>
          </w:tcPr>
          <w:p>
            <w:pPr>
              <w:pStyle w:val="182"/>
              <w:rPr>
                <w:rFonts w:hint="eastAsia"/>
                <w:color w:val="000000"/>
              </w:rPr>
            </w:pPr>
            <w:r>
              <w:rPr>
                <w:rFonts w:hint="eastAsia"/>
                <w:color w:val="00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bCs/>
                <w:kern w:val="0"/>
                <w:szCs w:val="21"/>
              </w:rPr>
            </w:pPr>
            <w:r>
              <w:rPr>
                <w:rFonts w:hint="eastAsia"/>
                <w:bCs/>
                <w:kern w:val="0"/>
                <w:szCs w:val="21"/>
              </w:rPr>
              <w:t>洗砂废水</w:t>
            </w:r>
          </w:p>
        </w:tc>
        <w:tc>
          <w:tcPr>
            <w:tcW w:w="1276" w:type="dxa"/>
            <w:noWrap w:val="0"/>
            <w:vAlign w:val="center"/>
          </w:tcPr>
          <w:p>
            <w:pPr>
              <w:wordWrap w:val="0"/>
              <w:autoSpaceDE w:val="0"/>
              <w:autoSpaceDN w:val="0"/>
              <w:adjustRightInd w:val="0"/>
              <w:jc w:val="center"/>
              <w:rPr>
                <w:kern w:val="0"/>
                <w:szCs w:val="21"/>
              </w:rPr>
            </w:pPr>
            <w:r>
              <w:rPr>
                <w:rFonts w:hint="eastAsia"/>
                <w:kern w:val="0"/>
                <w:szCs w:val="21"/>
              </w:rPr>
              <w:t>SS</w:t>
            </w:r>
          </w:p>
        </w:tc>
        <w:tc>
          <w:tcPr>
            <w:tcW w:w="2835"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导流至收集池暂存，在抽至浓密设施（处理能力处理，处理后的水进入清水池用泵抽回循环使用，不外排。</w:t>
            </w: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轮胎清洗废水</w:t>
            </w:r>
          </w:p>
        </w:tc>
        <w:tc>
          <w:tcPr>
            <w:tcW w:w="1276" w:type="dxa"/>
            <w:noWrap w:val="0"/>
            <w:vAlign w:val="center"/>
          </w:tcPr>
          <w:p>
            <w:pPr>
              <w:wordWrap w:val="0"/>
              <w:autoSpaceDE w:val="0"/>
              <w:autoSpaceDN w:val="0"/>
              <w:adjustRightInd w:val="0"/>
              <w:jc w:val="center"/>
              <w:rPr>
                <w:rFonts w:hint="eastAsia"/>
                <w:kern w:val="0"/>
                <w:szCs w:val="21"/>
              </w:rPr>
            </w:pPr>
            <w:r>
              <w:rPr>
                <w:kern w:val="0"/>
                <w:szCs w:val="21"/>
              </w:rPr>
              <w:t>SS</w:t>
            </w:r>
          </w:p>
        </w:tc>
        <w:tc>
          <w:tcPr>
            <w:tcW w:w="2835"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轮胎清洗废水经轮胎沉淀池沉淀后循环使用，不外排。</w:t>
            </w: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搅拌机清洗废水</w:t>
            </w:r>
          </w:p>
        </w:tc>
        <w:tc>
          <w:tcPr>
            <w:tcW w:w="1276" w:type="dxa"/>
            <w:noWrap w:val="0"/>
            <w:vAlign w:val="center"/>
          </w:tcPr>
          <w:p>
            <w:pPr>
              <w:wordWrap w:val="0"/>
              <w:autoSpaceDE w:val="0"/>
              <w:autoSpaceDN w:val="0"/>
              <w:adjustRightInd w:val="0"/>
              <w:jc w:val="center"/>
              <w:rPr>
                <w:rFonts w:hint="eastAsia"/>
                <w:kern w:val="0"/>
                <w:szCs w:val="21"/>
              </w:rPr>
            </w:pPr>
            <w:r>
              <w:rPr>
                <w:kern w:val="0"/>
                <w:szCs w:val="21"/>
              </w:rPr>
              <w:t>SS</w:t>
            </w:r>
          </w:p>
        </w:tc>
        <w:tc>
          <w:tcPr>
            <w:tcW w:w="2835" w:type="dxa"/>
            <w:vMerge w:val="restart"/>
            <w:noWrap w:val="0"/>
            <w:vAlign w:val="center"/>
          </w:tcPr>
          <w:p>
            <w:pPr>
              <w:wordWrap w:val="0"/>
              <w:autoSpaceDE w:val="0"/>
              <w:autoSpaceDN w:val="0"/>
              <w:adjustRightInd w:val="0"/>
              <w:jc w:val="center"/>
              <w:rPr>
                <w:rFonts w:hint="eastAsia" w:ascii="Calibri" w:hAnsi="宋体" w:cs="宋体"/>
                <w:kern w:val="0"/>
                <w:szCs w:val="21"/>
              </w:rPr>
            </w:pPr>
            <w:r>
              <w:rPr>
                <w:rFonts w:hint="eastAsia"/>
                <w:kern w:val="0"/>
                <w:szCs w:val="21"/>
              </w:rPr>
              <w:t>汇入三级沉淀池沉淀处理，沉淀后回用于搅拌机清洗，不外排。</w:t>
            </w: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混凝土罐车冲洗废水</w:t>
            </w:r>
          </w:p>
        </w:tc>
        <w:tc>
          <w:tcPr>
            <w:tcW w:w="1276" w:type="dxa"/>
            <w:noWrap w:val="0"/>
            <w:vAlign w:val="center"/>
          </w:tcPr>
          <w:p>
            <w:pPr>
              <w:wordWrap w:val="0"/>
              <w:autoSpaceDE w:val="0"/>
              <w:autoSpaceDN w:val="0"/>
              <w:adjustRightInd w:val="0"/>
              <w:jc w:val="center"/>
              <w:rPr>
                <w:rFonts w:hint="eastAsia"/>
                <w:kern w:val="0"/>
                <w:szCs w:val="21"/>
              </w:rPr>
            </w:pPr>
            <w:r>
              <w:rPr>
                <w:kern w:val="0"/>
                <w:szCs w:val="21"/>
              </w:rPr>
              <w:t>SS</w:t>
            </w:r>
          </w:p>
        </w:tc>
        <w:tc>
          <w:tcPr>
            <w:tcW w:w="2835" w:type="dxa"/>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场地冲洗废水</w:t>
            </w:r>
          </w:p>
        </w:tc>
        <w:tc>
          <w:tcPr>
            <w:tcW w:w="1276" w:type="dxa"/>
            <w:noWrap w:val="0"/>
            <w:vAlign w:val="center"/>
          </w:tcPr>
          <w:p>
            <w:pPr>
              <w:wordWrap w:val="0"/>
              <w:autoSpaceDE w:val="0"/>
              <w:autoSpaceDN w:val="0"/>
              <w:adjustRightInd w:val="0"/>
              <w:jc w:val="center"/>
              <w:rPr>
                <w:rFonts w:hint="eastAsia"/>
                <w:kern w:val="0"/>
                <w:szCs w:val="21"/>
              </w:rPr>
            </w:pPr>
            <w:r>
              <w:rPr>
                <w:kern w:val="0"/>
                <w:szCs w:val="21"/>
              </w:rPr>
              <w:t>SS</w:t>
            </w:r>
          </w:p>
        </w:tc>
        <w:tc>
          <w:tcPr>
            <w:tcW w:w="2835" w:type="dxa"/>
            <w:vMerge w:val="continue"/>
            <w:noWrap w:val="0"/>
            <w:vAlign w:val="center"/>
          </w:tcPr>
          <w:p>
            <w:pPr>
              <w:wordWrap w:val="0"/>
              <w:autoSpaceDE w:val="0"/>
              <w:autoSpaceDN w:val="0"/>
              <w:adjustRightInd w:val="0"/>
              <w:jc w:val="center"/>
              <w:rPr>
                <w:rFonts w:hint="eastAsia" w:ascii="Calibri" w:hAnsi="宋体" w:cs="宋体"/>
                <w:kern w:val="0"/>
                <w:szCs w:val="21"/>
              </w:rPr>
            </w:pP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wordWrap w:val="0"/>
              <w:autoSpaceDE w:val="0"/>
              <w:autoSpaceDN w:val="0"/>
              <w:adjustRightInd w:val="0"/>
              <w:jc w:val="center"/>
              <w:rPr>
                <w:rFonts w:hint="eastAsia"/>
                <w:bCs/>
                <w:kern w:val="0"/>
                <w:szCs w:val="21"/>
              </w:rPr>
            </w:pPr>
            <w:r>
              <w:rPr>
                <w:rFonts w:hint="eastAsia"/>
                <w:bCs/>
                <w:kern w:val="0"/>
                <w:szCs w:val="21"/>
              </w:rPr>
              <w:t>初期雨水</w:t>
            </w:r>
          </w:p>
        </w:tc>
        <w:tc>
          <w:tcPr>
            <w:tcW w:w="1276" w:type="dxa"/>
            <w:noWrap w:val="0"/>
            <w:vAlign w:val="center"/>
          </w:tcPr>
          <w:p>
            <w:pPr>
              <w:wordWrap w:val="0"/>
              <w:autoSpaceDE w:val="0"/>
              <w:autoSpaceDN w:val="0"/>
              <w:adjustRightInd w:val="0"/>
              <w:jc w:val="center"/>
              <w:rPr>
                <w:rFonts w:hint="eastAsia"/>
                <w:kern w:val="0"/>
                <w:szCs w:val="21"/>
              </w:rPr>
            </w:pPr>
            <w:r>
              <w:rPr>
                <w:rFonts w:hint="eastAsia"/>
                <w:kern w:val="0"/>
                <w:szCs w:val="21"/>
              </w:rPr>
              <w:t>SS</w:t>
            </w:r>
          </w:p>
        </w:tc>
        <w:tc>
          <w:tcPr>
            <w:tcW w:w="2835" w:type="dxa"/>
            <w:noWrap w:val="0"/>
            <w:vAlign w:val="center"/>
          </w:tcPr>
          <w:p>
            <w:pPr>
              <w:wordWrap w:val="0"/>
              <w:autoSpaceDE w:val="0"/>
              <w:autoSpaceDN w:val="0"/>
              <w:adjustRightInd w:val="0"/>
              <w:jc w:val="center"/>
              <w:rPr>
                <w:rFonts w:hint="eastAsia" w:ascii="Calibri" w:hAnsi="宋体" w:cs="宋体"/>
                <w:kern w:val="0"/>
                <w:szCs w:val="21"/>
              </w:rPr>
            </w:pPr>
            <w:r>
              <w:rPr>
                <w:rFonts w:hint="eastAsia" w:ascii="Calibri" w:hAnsi="宋体" w:cs="宋体"/>
                <w:kern w:val="0"/>
                <w:szCs w:val="21"/>
              </w:rPr>
              <w:t>经厂区内的雨水沟+沉砂池处理后回用于厂区洒水降尘。</w:t>
            </w: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restart"/>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声环境</w:t>
            </w:r>
          </w:p>
        </w:tc>
        <w:tc>
          <w:tcPr>
            <w:tcW w:w="155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生产车间</w:t>
            </w:r>
          </w:p>
        </w:tc>
        <w:tc>
          <w:tcPr>
            <w:tcW w:w="1276" w:type="dxa"/>
            <w:noWrap w:val="0"/>
            <w:vAlign w:val="center"/>
          </w:tcPr>
          <w:p>
            <w:pPr>
              <w:wordWrap w:val="0"/>
              <w:autoSpaceDE w:val="0"/>
              <w:autoSpaceDN w:val="0"/>
              <w:adjustRightInd w:val="0"/>
              <w:jc w:val="center"/>
              <w:rPr>
                <w:rFonts w:hAnsi="宋体"/>
                <w:color w:val="000000"/>
                <w:kern w:val="0"/>
                <w:szCs w:val="21"/>
              </w:rPr>
            </w:pPr>
            <w:r>
              <w:rPr>
                <w:rFonts w:hint="eastAsia" w:hAnsi="宋体"/>
                <w:color w:val="000000"/>
                <w:kern w:val="0"/>
                <w:szCs w:val="21"/>
              </w:rPr>
              <w:t>设备噪声</w:t>
            </w:r>
          </w:p>
        </w:tc>
        <w:tc>
          <w:tcPr>
            <w:tcW w:w="2835" w:type="dxa"/>
            <w:noWrap w:val="0"/>
            <w:vAlign w:val="center"/>
          </w:tcPr>
          <w:p>
            <w:pPr>
              <w:wordWrap w:val="0"/>
              <w:autoSpaceDE w:val="0"/>
              <w:autoSpaceDN w:val="0"/>
              <w:adjustRightInd w:val="0"/>
              <w:jc w:val="center"/>
              <w:rPr>
                <w:rFonts w:hAnsi="宋体"/>
                <w:color w:val="000000"/>
                <w:kern w:val="0"/>
                <w:szCs w:val="21"/>
              </w:rPr>
            </w:pPr>
            <w:r>
              <w:rPr>
                <w:rFonts w:hint="eastAsia" w:hAnsi="宋体"/>
                <w:color w:val="000000"/>
                <w:kern w:val="0"/>
                <w:szCs w:val="21"/>
              </w:rPr>
              <w:t>使用低噪设备、减振隔声；合理布置设备位置，合理安排工作时间</w:t>
            </w:r>
          </w:p>
        </w:tc>
        <w:tc>
          <w:tcPr>
            <w:tcW w:w="1930" w:type="dxa"/>
            <w:vMerge w:val="restart"/>
            <w:noWrap w:val="0"/>
            <w:vAlign w:val="center"/>
          </w:tcPr>
          <w:p>
            <w:pPr>
              <w:pStyle w:val="182"/>
              <w:rPr>
                <w:rFonts w:hint="eastAsia"/>
                <w:color w:val="000000"/>
              </w:rPr>
            </w:pPr>
            <w:r>
              <w:rPr>
                <w:rFonts w:hint="eastAsia"/>
                <w:color w:val="000000"/>
              </w:rPr>
              <w:t>《工业企业环境噪声排放标准》（GB12348-2008）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vMerge w:val="continue"/>
            <w:noWrap w:val="0"/>
            <w:vAlign w:val="center"/>
          </w:tcPr>
          <w:p>
            <w:pPr>
              <w:adjustRightInd w:val="0"/>
              <w:snapToGrid w:val="0"/>
              <w:jc w:val="center"/>
              <w:rPr>
                <w:rFonts w:hint="eastAsia" w:ascii="宋体" w:hAnsi="宋体" w:cs="宋体"/>
                <w:color w:val="000000"/>
                <w:szCs w:val="21"/>
              </w:rPr>
            </w:pPr>
          </w:p>
        </w:tc>
        <w:tc>
          <w:tcPr>
            <w:tcW w:w="155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运输车辆</w:t>
            </w:r>
          </w:p>
        </w:tc>
        <w:tc>
          <w:tcPr>
            <w:tcW w:w="1276"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运输车辆噪声</w:t>
            </w:r>
          </w:p>
        </w:tc>
        <w:tc>
          <w:tcPr>
            <w:tcW w:w="2835" w:type="dxa"/>
            <w:noWrap w:val="0"/>
            <w:vAlign w:val="center"/>
          </w:tcPr>
          <w:p>
            <w:pPr>
              <w:wordWrap w:val="0"/>
              <w:autoSpaceDE w:val="0"/>
              <w:autoSpaceDN w:val="0"/>
              <w:adjustRightInd w:val="0"/>
              <w:jc w:val="center"/>
              <w:rPr>
                <w:color w:val="000000"/>
                <w:kern w:val="0"/>
                <w:szCs w:val="21"/>
              </w:rPr>
            </w:pPr>
            <w:r>
              <w:rPr>
                <w:rFonts w:hint="eastAsia"/>
                <w:color w:val="000000"/>
                <w:kern w:val="0"/>
                <w:szCs w:val="21"/>
              </w:rPr>
              <w:t>运输车辆噪声采取合理规划运输线路，合理安排运输时间；限速，通过居民区时禁止鸣笛等措施后，将会减少对周围声环境影响</w:t>
            </w:r>
          </w:p>
        </w:tc>
        <w:tc>
          <w:tcPr>
            <w:tcW w:w="1930" w:type="dxa"/>
            <w:vMerge w:val="continue"/>
            <w:noWrap w:val="0"/>
            <w:vAlign w:val="center"/>
          </w:tcPr>
          <w:p>
            <w:pPr>
              <w:adjustRightInd w:val="0"/>
              <w:snapToGrid w:val="0"/>
              <w:jc w:val="center"/>
              <w:rPr>
                <w:rFonts w:hint="eastAsia" w:ascii="宋体" w:hAnsi="宋体" w:cs="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电磁辐射</w:t>
            </w:r>
          </w:p>
        </w:tc>
        <w:tc>
          <w:tcPr>
            <w:tcW w:w="155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c>
          <w:tcPr>
            <w:tcW w:w="1276"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c>
          <w:tcPr>
            <w:tcW w:w="2835"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c>
          <w:tcPr>
            <w:tcW w:w="1930"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固体废物</w:t>
            </w:r>
          </w:p>
        </w:tc>
        <w:tc>
          <w:tcPr>
            <w:tcW w:w="7600" w:type="dxa"/>
            <w:gridSpan w:val="4"/>
            <w:noWrap w:val="0"/>
            <w:vAlign w:val="center"/>
          </w:tcPr>
          <w:p>
            <w:pPr>
              <w:pStyle w:val="182"/>
              <w:rPr>
                <w:rFonts w:hint="eastAsia" w:ascii="宋体" w:hAnsi="宋体" w:cs="宋体"/>
                <w:color w:val="000000"/>
              </w:rPr>
            </w:pPr>
            <w:r>
              <w:rPr>
                <w:rFonts w:hint="eastAsia" w:ascii="宋体" w:hAnsi="宋体" w:cs="宋体"/>
                <w:color w:val="000000"/>
              </w:rPr>
              <w:t xml:space="preserve">淤泥用于外卖砖厂、陶瓷厂；仓顶除尘器收集的粉尘回用于生产；沉渣回用于砂石生产线；生活垃圾交由环卫部门统一处理；废机油贮存于项目设置的危废暂存间，交由有资质单位处置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土壤及地下水污染防治措施</w:t>
            </w:r>
          </w:p>
        </w:tc>
        <w:tc>
          <w:tcPr>
            <w:tcW w:w="7600" w:type="dxa"/>
            <w:gridSpan w:val="4"/>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生态保护措施</w:t>
            </w:r>
          </w:p>
        </w:tc>
        <w:tc>
          <w:tcPr>
            <w:tcW w:w="7600" w:type="dxa"/>
            <w:gridSpan w:val="4"/>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项目周边主要为人类活动区域，耕地及城市生态系统占绝对优势，无珍稀保护野生动植物存在。本项目建设不会对生态环境造成明显影响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ascii="宋体" w:hAnsi="宋体" w:cs="宋体"/>
                <w:color w:val="000000"/>
                <w:spacing w:val="-8"/>
                <w:szCs w:val="21"/>
              </w:rPr>
            </w:pPr>
            <w:r>
              <w:rPr>
                <w:rFonts w:hint="eastAsia" w:ascii="宋体" w:hAnsi="宋体" w:cs="宋体"/>
                <w:color w:val="000000"/>
                <w:spacing w:val="-8"/>
                <w:szCs w:val="21"/>
              </w:rPr>
              <w:t>环境风险</w:t>
            </w:r>
          </w:p>
          <w:p>
            <w:pPr>
              <w:adjustRightInd w:val="0"/>
              <w:snapToGrid w:val="0"/>
              <w:jc w:val="center"/>
              <w:rPr>
                <w:rFonts w:hint="eastAsia" w:ascii="宋体" w:hAnsi="宋体" w:cs="宋体"/>
                <w:color w:val="000000"/>
                <w:spacing w:val="-8"/>
                <w:szCs w:val="21"/>
              </w:rPr>
            </w:pPr>
            <w:r>
              <w:rPr>
                <w:rFonts w:hint="eastAsia" w:ascii="宋体" w:hAnsi="宋体" w:cs="宋体"/>
                <w:color w:val="000000"/>
                <w:spacing w:val="-8"/>
                <w:szCs w:val="21"/>
              </w:rPr>
              <w:t>防范措施</w:t>
            </w:r>
          </w:p>
        </w:tc>
        <w:tc>
          <w:tcPr>
            <w:tcW w:w="7600" w:type="dxa"/>
            <w:gridSpan w:val="4"/>
            <w:noWrap w:val="0"/>
            <w:vAlign w:val="center"/>
          </w:tcPr>
          <w:p>
            <w:pPr>
              <w:adjustRightInd w:val="0"/>
              <w:snapToGrid w:val="0"/>
              <w:jc w:val="center"/>
              <w:rPr>
                <w:color w:val="000000"/>
                <w:szCs w:val="21"/>
              </w:rPr>
            </w:pPr>
            <w:r>
              <w:rPr>
                <w:rFonts w:hint="eastAsia"/>
                <w:color w:val="000000"/>
                <w:szCs w:val="21"/>
              </w:rPr>
              <w:t>生产区域设置一般防渗，危废暂存间设置重点防渗，生活区进行简单防渗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noWrap w:val="0"/>
            <w:vAlign w:val="center"/>
          </w:tcPr>
          <w:p>
            <w:pPr>
              <w:adjustRightInd w:val="0"/>
              <w:snapToGrid w:val="0"/>
              <w:jc w:val="center"/>
              <w:rPr>
                <w:rFonts w:ascii="宋体" w:hAnsi="宋体" w:cs="宋体"/>
                <w:color w:val="000000"/>
                <w:spacing w:val="-8"/>
                <w:szCs w:val="21"/>
              </w:rPr>
            </w:pPr>
            <w:r>
              <w:rPr>
                <w:rFonts w:hint="eastAsia" w:ascii="宋体" w:hAnsi="宋体" w:cs="宋体"/>
                <w:color w:val="000000"/>
                <w:spacing w:val="-8"/>
                <w:szCs w:val="21"/>
              </w:rPr>
              <w:t>其他环境</w:t>
            </w:r>
          </w:p>
          <w:p>
            <w:pPr>
              <w:adjustRightInd w:val="0"/>
              <w:snapToGrid w:val="0"/>
              <w:jc w:val="center"/>
              <w:rPr>
                <w:rFonts w:hint="eastAsia" w:ascii="宋体" w:hAnsi="宋体" w:cs="宋体"/>
                <w:color w:val="000000"/>
                <w:spacing w:val="-8"/>
                <w:szCs w:val="21"/>
              </w:rPr>
            </w:pPr>
            <w:r>
              <w:rPr>
                <w:rFonts w:hint="eastAsia" w:ascii="宋体" w:hAnsi="宋体" w:cs="宋体"/>
                <w:color w:val="000000"/>
                <w:spacing w:val="-8"/>
                <w:szCs w:val="21"/>
              </w:rPr>
              <w:t>管理要求</w:t>
            </w:r>
          </w:p>
        </w:tc>
        <w:tc>
          <w:tcPr>
            <w:tcW w:w="7600" w:type="dxa"/>
            <w:gridSpan w:val="4"/>
            <w:noWrap w:val="0"/>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w:t>
            </w:r>
          </w:p>
        </w:tc>
      </w:tr>
    </w:tbl>
    <w:p>
      <w:pPr>
        <w:pStyle w:val="34"/>
        <w:jc w:val="center"/>
        <w:outlineLvl w:val="0"/>
        <w:rPr>
          <w:rFonts w:ascii="黑体" w:hAnsi="黑体" w:eastAsia="黑体"/>
          <w:snapToGrid w:val="0"/>
          <w:color w:val="000000"/>
          <w:sz w:val="30"/>
          <w:szCs w:val="30"/>
        </w:rPr>
      </w:pPr>
      <w:r>
        <w:rPr>
          <w:snapToGrid w:val="0"/>
          <w:color w:val="000000"/>
        </w:rPr>
        <w:br w:type="page"/>
      </w:r>
      <w:r>
        <w:rPr>
          <w:rFonts w:hint="eastAsia" w:ascii="黑体" w:hAnsi="黑体" w:eastAsia="黑体"/>
          <w:snapToGrid w:val="0"/>
          <w:color w:val="000000"/>
          <w:sz w:val="30"/>
          <w:szCs w:val="30"/>
        </w:rPr>
        <w:t>六、结论</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173"/>
              <w:spacing w:line="360" w:lineRule="auto"/>
              <w:ind w:firstLine="480"/>
              <w:rPr>
                <w:b/>
              </w:rPr>
            </w:pPr>
            <w:r>
              <w:rPr>
                <w:rFonts w:hint="eastAsia"/>
              </w:rPr>
              <w:t>评价认为，“乐山市嘉美志达商品混凝土有限公司拆除、重建、升级改造项目”符合国家产业政策，选址合理；区域环境质量总体上能达到环境标准要求；项目选址与总图布置合理，采用的污染防治措施经济技术可行。在确保项目“三废”污染源达标排放，并严格执行“三同时”制度，落实设计和环评报告表中提出的各项环保治理措施并确保环保设施正常运转的前提下，污染物的排放能满足所执行的环境标准和总量控制要求，不会改变环评区域现有功能的。</w:t>
            </w:r>
            <w:r>
              <w:rPr>
                <w:rFonts w:hint="eastAsia"/>
                <w:b/>
              </w:rPr>
              <w:t>从环保的角度出发，本项目建设是可行的。</w:t>
            </w: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2"/>
              <w:rPr>
                <w:rFonts w:hint="eastAsia"/>
                <w:b/>
              </w:rPr>
            </w:pPr>
          </w:p>
          <w:p>
            <w:pPr>
              <w:pStyle w:val="173"/>
              <w:spacing w:line="360" w:lineRule="auto"/>
              <w:ind w:firstLine="480"/>
              <w:rPr>
                <w:rFonts w:ascii="宋体" w:cs="宋体"/>
              </w:rPr>
            </w:pPr>
          </w:p>
        </w:tc>
      </w:tr>
    </w:tbl>
    <w:p>
      <w:pPr>
        <w:rPr>
          <w:rFonts w:ascii="宋体"/>
          <w:color w:val="000000"/>
        </w:rPr>
        <w:sectPr>
          <w:pgSz w:w="11906" w:h="16838"/>
          <w:pgMar w:top="1701" w:right="1531" w:bottom="1701" w:left="1531" w:header="851" w:footer="851" w:gutter="0"/>
          <w:cols w:space="720" w:num="1"/>
          <w:docGrid w:linePitch="312" w:charSpace="0"/>
        </w:sectPr>
      </w:pPr>
    </w:p>
    <w:p>
      <w:pPr>
        <w:pStyle w:val="34"/>
        <w:adjustRightInd w:val="0"/>
        <w:snapToGrid w:val="0"/>
        <w:spacing w:before="0" w:beforeAutospacing="0" w:after="0" w:afterAutospacing="0" w:line="648" w:lineRule="auto"/>
        <w:outlineLvl w:val="0"/>
        <w:rPr>
          <w:rFonts w:ascii="黑体" w:hAnsi="黑体" w:eastAsia="黑体"/>
          <w:snapToGrid w:val="0"/>
          <w:color w:val="000000"/>
          <w:sz w:val="32"/>
          <w:szCs w:val="32"/>
        </w:rPr>
      </w:pPr>
      <w:r>
        <w:rPr>
          <w:rFonts w:hint="eastAsia" w:ascii="黑体" w:hAnsi="黑体" w:eastAsia="黑体"/>
          <w:snapToGrid w:val="0"/>
          <w:color w:val="000000"/>
          <w:sz w:val="32"/>
          <w:szCs w:val="32"/>
        </w:rPr>
        <w:t>附表</w:t>
      </w:r>
    </w:p>
    <w:p>
      <w:pPr>
        <w:pStyle w:val="34"/>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000000"/>
          <w:sz w:val="38"/>
          <w:szCs w:val="38"/>
        </w:rPr>
      </w:pPr>
      <w:r>
        <w:rPr>
          <w:rFonts w:hint="eastAsia" w:ascii="方正小标宋_GBK" w:hAnsi="黑体" w:eastAsia="方正小标宋_GBK"/>
          <w:snapToGrid w:val="0"/>
          <w:color w:val="000000"/>
          <w:sz w:val="38"/>
          <w:szCs w:val="38"/>
        </w:rPr>
        <w:t>建设项目污染物排放量汇总表</w:t>
      </w:r>
    </w:p>
    <w:tbl>
      <w:tblPr>
        <w:tblStyle w:val="3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91"/>
              <w:spacing w:beforeLines="0" w:afterLines="0" w:line="240" w:lineRule="auto"/>
              <w:jc w:val="right"/>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项目</w:t>
            </w:r>
          </w:p>
          <w:p>
            <w:pPr>
              <w:pStyle w:val="91"/>
              <w:spacing w:beforeLines="0" w:afterLines="0" w:line="240" w:lineRule="auto"/>
              <w:jc w:val="left"/>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分类</w:t>
            </w:r>
          </w:p>
        </w:tc>
        <w:tc>
          <w:tcPr>
            <w:tcW w:w="1417"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污染物名称</w:t>
            </w:r>
          </w:p>
        </w:tc>
        <w:tc>
          <w:tcPr>
            <w:tcW w:w="1701"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现有工程</w:t>
            </w:r>
          </w:p>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1 \* GB3 \* MERGEFORMAT </w:instrText>
            </w:r>
            <w:r>
              <w:rPr>
                <w:rFonts w:ascii="Times New Roman" w:eastAsia="黑体"/>
                <w:snapToGrid w:val="0"/>
                <w:color w:val="000000"/>
                <w:spacing w:val="-6"/>
                <w:kern w:val="21"/>
                <w:szCs w:val="21"/>
                <w:lang w:val="en-US" w:eastAsia="zh-CN"/>
              </w:rPr>
              <w:fldChar w:fldCharType="separate"/>
            </w:r>
            <w:r>
              <w:rPr>
                <w:rFonts w:ascii="Times New Roman" w:hAnsi="黑体" w:eastAsia="黑体"/>
                <w:color w:val="000000"/>
                <w:kern w:val="2"/>
                <w:szCs w:val="21"/>
                <w:lang w:val="en-US" w:eastAsia="zh-CN"/>
              </w:rPr>
              <w:t>①</w:t>
            </w:r>
            <w:r>
              <w:rPr>
                <w:rFonts w:ascii="Times New Roman" w:eastAsia="黑体"/>
                <w:snapToGrid w:val="0"/>
                <w:color w:val="000000"/>
                <w:spacing w:val="-6"/>
                <w:kern w:val="21"/>
                <w:szCs w:val="21"/>
                <w:lang w:val="en-US" w:eastAsia="zh-CN"/>
              </w:rPr>
              <w:fldChar w:fldCharType="end"/>
            </w:r>
          </w:p>
        </w:tc>
        <w:tc>
          <w:tcPr>
            <w:tcW w:w="1276"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现有工程</w:t>
            </w:r>
          </w:p>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许可排放量</w:t>
            </w:r>
          </w:p>
          <w:p>
            <w:pPr>
              <w:pStyle w:val="91"/>
              <w:spacing w:beforeLines="0" w:afterLines="0"/>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2 \* GB3 \* MERGEFORMAT </w:instrText>
            </w:r>
            <w:r>
              <w:rPr>
                <w:rFonts w:ascii="Times New Roman" w:eastAsia="黑体"/>
                <w:snapToGrid w:val="0"/>
                <w:color w:val="000000"/>
                <w:spacing w:val="-6"/>
                <w:kern w:val="21"/>
                <w:szCs w:val="21"/>
                <w:lang w:val="en-US" w:eastAsia="zh-CN"/>
              </w:rPr>
              <w:fldChar w:fldCharType="separate"/>
            </w:r>
            <w:r>
              <w:rPr>
                <w:rFonts w:ascii="Times New Roman" w:hAnsi="黑体" w:eastAsia="黑体"/>
                <w:snapToGrid w:val="0"/>
                <w:color w:val="000000"/>
                <w:spacing w:val="-6"/>
                <w:kern w:val="21"/>
                <w:szCs w:val="21"/>
                <w:lang w:val="en-US" w:eastAsia="zh-CN"/>
              </w:rPr>
              <w:t>②</w:t>
            </w:r>
            <w:r>
              <w:rPr>
                <w:rFonts w:ascii="Times New Roman" w:eastAsia="黑体"/>
                <w:snapToGrid w:val="0"/>
                <w:color w:val="000000"/>
                <w:spacing w:val="-6"/>
                <w:kern w:val="21"/>
                <w:szCs w:val="21"/>
                <w:lang w:val="en-US" w:eastAsia="zh-CN"/>
              </w:rPr>
              <w:fldChar w:fldCharType="end"/>
            </w:r>
          </w:p>
        </w:tc>
        <w:tc>
          <w:tcPr>
            <w:tcW w:w="1701"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在建工程</w:t>
            </w:r>
          </w:p>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3 \* GB3 \* MERGEFORMAT </w:instrText>
            </w:r>
            <w:r>
              <w:rPr>
                <w:rFonts w:ascii="Times New Roman" w:eastAsia="黑体"/>
                <w:snapToGrid w:val="0"/>
                <w:color w:val="000000"/>
                <w:spacing w:val="-6"/>
                <w:kern w:val="21"/>
                <w:szCs w:val="21"/>
                <w:lang w:val="en-US" w:eastAsia="zh-CN"/>
              </w:rPr>
              <w:fldChar w:fldCharType="separate"/>
            </w:r>
            <w:r>
              <w:rPr>
                <w:rFonts w:ascii="Times New Roman" w:hAnsi="黑体" w:eastAsia="黑体"/>
                <w:color w:val="000000"/>
                <w:kern w:val="2"/>
                <w:szCs w:val="21"/>
                <w:lang w:val="en-US" w:eastAsia="zh-CN"/>
              </w:rPr>
              <w:t>③</w:t>
            </w:r>
            <w:r>
              <w:rPr>
                <w:rFonts w:ascii="Times New Roman" w:eastAsia="黑体"/>
                <w:snapToGrid w:val="0"/>
                <w:color w:val="000000"/>
                <w:spacing w:val="-6"/>
                <w:kern w:val="21"/>
                <w:szCs w:val="21"/>
                <w:lang w:val="en-US" w:eastAsia="zh-CN"/>
              </w:rPr>
              <w:fldChar w:fldCharType="end"/>
            </w:r>
          </w:p>
        </w:tc>
        <w:tc>
          <w:tcPr>
            <w:tcW w:w="1559"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本项目</w:t>
            </w:r>
          </w:p>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4 \* GB3 \* MERGEFORMAT </w:instrText>
            </w:r>
            <w:r>
              <w:rPr>
                <w:rFonts w:ascii="Times New Roman" w:eastAsia="黑体"/>
                <w:snapToGrid w:val="0"/>
                <w:color w:val="000000"/>
                <w:spacing w:val="-6"/>
                <w:kern w:val="21"/>
                <w:szCs w:val="21"/>
                <w:lang w:val="en-US" w:eastAsia="zh-CN"/>
              </w:rPr>
              <w:fldChar w:fldCharType="separate"/>
            </w:r>
            <w:r>
              <w:rPr>
                <w:rFonts w:ascii="Times New Roman" w:hAnsi="黑体" w:eastAsia="黑体"/>
                <w:color w:val="000000"/>
                <w:kern w:val="2"/>
                <w:szCs w:val="21"/>
                <w:lang w:val="en-US" w:eastAsia="zh-CN"/>
              </w:rPr>
              <w:t>④</w:t>
            </w:r>
            <w:r>
              <w:rPr>
                <w:rFonts w:ascii="Times New Roman" w:eastAsia="黑体"/>
                <w:snapToGrid w:val="0"/>
                <w:color w:val="000000"/>
                <w:spacing w:val="-6"/>
                <w:kern w:val="21"/>
                <w:szCs w:val="21"/>
                <w:lang w:val="en-US" w:eastAsia="zh-CN"/>
              </w:rPr>
              <w:fldChar w:fldCharType="end"/>
            </w:r>
          </w:p>
        </w:tc>
        <w:tc>
          <w:tcPr>
            <w:tcW w:w="1761"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16"/>
                <w:kern w:val="21"/>
                <w:szCs w:val="21"/>
                <w:lang w:val="en-US" w:eastAsia="zh-CN"/>
              </w:rPr>
            </w:pPr>
            <w:r>
              <w:rPr>
                <w:rFonts w:ascii="Times New Roman" w:hAnsi="黑体" w:eastAsia="黑体"/>
                <w:snapToGrid w:val="0"/>
                <w:color w:val="000000"/>
                <w:spacing w:val="-16"/>
                <w:kern w:val="21"/>
                <w:szCs w:val="21"/>
                <w:lang w:val="en-US" w:eastAsia="zh-CN"/>
              </w:rPr>
              <w:t>以新带老削减量</w:t>
            </w:r>
          </w:p>
          <w:p>
            <w:pPr>
              <w:pStyle w:val="91"/>
              <w:spacing w:beforeLines="0" w:afterLines="0" w:line="240" w:lineRule="auto"/>
              <w:rPr>
                <w:rFonts w:ascii="Times New Roman" w:eastAsia="黑体"/>
                <w:snapToGrid w:val="0"/>
                <w:color w:val="000000"/>
                <w:spacing w:val="-16"/>
                <w:kern w:val="21"/>
                <w:szCs w:val="21"/>
                <w:lang w:val="en-US" w:eastAsia="zh-CN"/>
              </w:rPr>
            </w:pPr>
            <w:r>
              <w:rPr>
                <w:rFonts w:ascii="Times New Roman" w:hAnsi="黑体" w:eastAsia="黑体"/>
                <w:snapToGrid w:val="0"/>
                <w:color w:val="000000"/>
                <w:spacing w:val="-16"/>
                <w:kern w:val="21"/>
                <w:szCs w:val="21"/>
                <w:lang w:val="en-US" w:eastAsia="zh-CN"/>
              </w:rPr>
              <w:t>（新建项目不填）</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5 \* GB3 \* MERGEFORMAT </w:instrText>
            </w:r>
            <w:r>
              <w:rPr>
                <w:rFonts w:ascii="Times New Roman" w:eastAsia="黑体"/>
                <w:snapToGrid w:val="0"/>
                <w:color w:val="000000"/>
                <w:spacing w:val="-16"/>
                <w:kern w:val="21"/>
                <w:szCs w:val="21"/>
                <w:lang w:val="en-US" w:eastAsia="zh-CN"/>
              </w:rPr>
              <w:fldChar w:fldCharType="separate"/>
            </w:r>
            <w:r>
              <w:rPr>
                <w:rFonts w:ascii="Times New Roman" w:hAnsi="黑体" w:eastAsia="黑体"/>
                <w:color w:val="000000"/>
                <w:kern w:val="2"/>
                <w:szCs w:val="21"/>
                <w:lang w:val="en-US" w:eastAsia="zh-CN"/>
              </w:rPr>
              <w:t>⑤</w:t>
            </w:r>
            <w:r>
              <w:rPr>
                <w:rFonts w:ascii="Times New Roman" w:eastAsia="黑体"/>
                <w:snapToGrid w:val="0"/>
                <w:color w:val="000000"/>
                <w:spacing w:val="-16"/>
                <w:kern w:val="21"/>
                <w:szCs w:val="21"/>
                <w:lang w:val="en-US" w:eastAsia="zh-CN"/>
              </w:rPr>
              <w:fldChar w:fldCharType="end"/>
            </w:r>
          </w:p>
        </w:tc>
        <w:tc>
          <w:tcPr>
            <w:tcW w:w="1959"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16"/>
                <w:kern w:val="21"/>
                <w:szCs w:val="21"/>
                <w:lang w:val="en-US" w:eastAsia="zh-CN"/>
              </w:rPr>
            </w:pPr>
            <w:r>
              <w:rPr>
                <w:rFonts w:ascii="Times New Roman" w:hAnsi="黑体" w:eastAsia="黑体"/>
                <w:snapToGrid w:val="0"/>
                <w:color w:val="000000"/>
                <w:spacing w:val="-16"/>
                <w:kern w:val="21"/>
                <w:szCs w:val="21"/>
                <w:lang w:val="en-US" w:eastAsia="zh-CN"/>
              </w:rPr>
              <w:t>本项目建成后</w:t>
            </w:r>
          </w:p>
          <w:p>
            <w:pPr>
              <w:pStyle w:val="91"/>
              <w:spacing w:beforeLines="0" w:afterLines="0" w:line="240" w:lineRule="auto"/>
              <w:rPr>
                <w:rFonts w:ascii="Times New Roman" w:eastAsia="黑体"/>
                <w:snapToGrid w:val="0"/>
                <w:color w:val="000000"/>
                <w:spacing w:val="-16"/>
                <w:kern w:val="21"/>
                <w:szCs w:val="21"/>
                <w:lang w:val="en-US" w:eastAsia="zh-CN"/>
              </w:rPr>
            </w:pPr>
            <w:r>
              <w:rPr>
                <w:rFonts w:ascii="Times New Roman" w:hAnsi="黑体" w:eastAsia="黑体"/>
                <w:snapToGrid w:val="0"/>
                <w:color w:val="000000"/>
                <w:spacing w:val="-16"/>
                <w:kern w:val="21"/>
                <w:szCs w:val="21"/>
                <w:lang w:val="en-US" w:eastAsia="zh-CN"/>
              </w:rPr>
              <w:t>全厂排放量（固体废物产生量）</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6 \* GB3 \* MERGEFORMAT </w:instrText>
            </w:r>
            <w:r>
              <w:rPr>
                <w:rFonts w:ascii="Times New Roman" w:eastAsia="黑体"/>
                <w:snapToGrid w:val="0"/>
                <w:color w:val="000000"/>
                <w:spacing w:val="-16"/>
                <w:kern w:val="21"/>
                <w:szCs w:val="21"/>
                <w:lang w:val="en-US" w:eastAsia="zh-CN"/>
              </w:rPr>
              <w:fldChar w:fldCharType="separate"/>
            </w:r>
            <w:r>
              <w:rPr>
                <w:rFonts w:ascii="Times New Roman" w:hAnsi="黑体" w:eastAsia="黑体"/>
                <w:color w:val="000000"/>
                <w:kern w:val="2"/>
                <w:szCs w:val="21"/>
                <w:lang w:val="en-US" w:eastAsia="zh-CN"/>
              </w:rPr>
              <w:t>⑥</w:t>
            </w:r>
            <w:r>
              <w:rPr>
                <w:rFonts w:ascii="Times New Roman" w:eastAsia="黑体"/>
                <w:snapToGrid w:val="0"/>
                <w:color w:val="000000"/>
                <w:spacing w:val="-16"/>
                <w:kern w:val="21"/>
                <w:szCs w:val="21"/>
                <w:lang w:val="en-US" w:eastAsia="zh-CN"/>
              </w:rPr>
              <w:fldChar w:fldCharType="end"/>
            </w:r>
          </w:p>
        </w:tc>
        <w:tc>
          <w:tcPr>
            <w:tcW w:w="826" w:type="dxa"/>
            <w:noWrap w:val="0"/>
            <w:tcMar>
              <w:left w:w="28" w:type="dxa"/>
              <w:right w:w="28" w:type="dxa"/>
            </w:tcMar>
            <w:vAlign w:val="center"/>
          </w:tcPr>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hAnsi="黑体" w:eastAsia="黑体"/>
                <w:snapToGrid w:val="0"/>
                <w:color w:val="000000"/>
                <w:spacing w:val="-6"/>
                <w:kern w:val="21"/>
                <w:szCs w:val="21"/>
                <w:lang w:val="en-US" w:eastAsia="zh-CN"/>
              </w:rPr>
              <w:t>变化量</w:t>
            </w:r>
          </w:p>
          <w:p>
            <w:pPr>
              <w:pStyle w:val="91"/>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7 \* GB3 \* MERGEFORMAT </w:instrText>
            </w:r>
            <w:r>
              <w:rPr>
                <w:rFonts w:ascii="Times New Roman" w:eastAsia="黑体"/>
                <w:snapToGrid w:val="0"/>
                <w:color w:val="000000"/>
                <w:spacing w:val="-6"/>
                <w:kern w:val="21"/>
                <w:szCs w:val="21"/>
                <w:lang w:val="en-US" w:eastAsia="zh-CN"/>
              </w:rPr>
              <w:fldChar w:fldCharType="separate"/>
            </w:r>
            <w:r>
              <w:rPr>
                <w:rFonts w:ascii="Times New Roman" w:hAnsi="黑体" w:eastAsia="黑体"/>
                <w:color w:val="000000"/>
                <w:kern w:val="2"/>
                <w:szCs w:val="21"/>
                <w:lang w:val="en-US" w:eastAsia="zh-CN"/>
              </w:rPr>
              <w:t>⑦</w:t>
            </w:r>
            <w:r>
              <w:rPr>
                <w:rFonts w:ascii="Times New Roman" w:eastAsia="黑体"/>
                <w:snapToGrid w:val="0"/>
                <w:color w:val="00000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91"/>
              <w:spacing w:beforeLines="0" w:afterLines="0" w:line="240" w:lineRule="auto"/>
              <w:rPr>
                <w:rFonts w:ascii="Times New Roman"/>
                <w:snapToGrid w:val="0"/>
                <w:color w:val="000000"/>
                <w:kern w:val="21"/>
                <w:szCs w:val="21"/>
                <w:lang w:val="en-US" w:eastAsia="zh-CN"/>
              </w:rPr>
            </w:pPr>
            <w:r>
              <w:rPr>
                <w:rFonts w:ascii="Times New Roman" w:hAnsi="宋体"/>
                <w:snapToGrid w:val="0"/>
                <w:color w:val="000000"/>
                <w:kern w:val="21"/>
                <w:szCs w:val="21"/>
                <w:lang w:val="en-US" w:eastAsia="zh-CN"/>
              </w:rPr>
              <w:t>废气</w:t>
            </w:r>
          </w:p>
        </w:tc>
        <w:tc>
          <w:tcPr>
            <w:tcW w:w="1417"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粉尘</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182"/>
              <w:rPr>
                <w:snapToGrid w:val="0"/>
                <w:color w:val="000000"/>
                <w:kern w:val="21"/>
              </w:rPr>
            </w:pPr>
            <w:r>
              <w:rPr>
                <w:rFonts w:hint="eastAsia"/>
                <w:snapToGrid w:val="0"/>
                <w:color w:val="000000"/>
                <w:kern w:val="21"/>
              </w:rPr>
              <w:t>3.039</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182"/>
              <w:rPr>
                <w:snapToGrid w:val="0"/>
                <w:color w:val="000000"/>
                <w:kern w:val="21"/>
              </w:rPr>
            </w:pPr>
            <w:r>
              <w:rPr>
                <w:rFonts w:hint="eastAsia"/>
                <w:snapToGrid w:val="0"/>
                <w:color w:val="000000"/>
                <w:kern w:val="21"/>
              </w:rPr>
              <w:t>3.039</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91"/>
              <w:spacing w:beforeLines="0" w:afterLines="0" w:line="240" w:lineRule="auto"/>
              <w:rPr>
                <w:rFonts w:ascii="Times New Roman" w:hAnsi="宋体"/>
                <w:snapToGrid w:val="0"/>
                <w:color w:val="000000"/>
                <w:kern w:val="21"/>
                <w:szCs w:val="21"/>
                <w:lang w:val="en-US" w:eastAsia="zh-CN"/>
              </w:rPr>
            </w:pPr>
          </w:p>
        </w:tc>
        <w:tc>
          <w:tcPr>
            <w:tcW w:w="1417" w:type="dxa"/>
            <w:noWrap w:val="0"/>
            <w:vAlign w:val="center"/>
          </w:tcPr>
          <w:p>
            <w:pPr>
              <w:pStyle w:val="91"/>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食堂油烟</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182"/>
              <w:rPr>
                <w:rFonts w:hint="eastAsia"/>
                <w:snapToGrid w:val="0"/>
                <w:color w:val="000000"/>
                <w:kern w:val="21"/>
              </w:rPr>
            </w:pPr>
            <w:r>
              <w:rPr>
                <w:rFonts w:hint="eastAsia"/>
                <w:snapToGrid w:val="0"/>
                <w:color w:val="000000"/>
                <w:kern w:val="21"/>
              </w:rPr>
              <w:t>0.00866</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182"/>
              <w:rPr>
                <w:rFonts w:hint="eastAsia"/>
                <w:snapToGrid w:val="0"/>
                <w:color w:val="000000"/>
                <w:kern w:val="21"/>
              </w:rPr>
            </w:pPr>
            <w:r>
              <w:rPr>
                <w:rFonts w:hint="eastAsia"/>
                <w:snapToGrid w:val="0"/>
                <w:color w:val="000000"/>
                <w:kern w:val="21"/>
              </w:rPr>
              <w:t>0.00866</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ascii="Times New Roman" w:hAnsi="宋体"/>
                <w:snapToGrid w:val="0"/>
                <w:color w:val="000000"/>
                <w:kern w:val="21"/>
                <w:szCs w:val="21"/>
                <w:lang w:val="en-US" w:eastAsia="zh-CN"/>
              </w:rPr>
              <w:t>废水</w:t>
            </w:r>
          </w:p>
        </w:tc>
        <w:tc>
          <w:tcPr>
            <w:tcW w:w="1417"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91"/>
              <w:spacing w:beforeLines="0" w:afterLines="0" w:line="240" w:lineRule="auto"/>
              <w:rPr>
                <w:rFonts w:ascii="Times New Roman"/>
                <w:snapToGrid w:val="0"/>
                <w:color w:val="000000"/>
                <w:kern w:val="21"/>
                <w:szCs w:val="21"/>
                <w:lang w:val="en-US" w:eastAsia="zh-CN"/>
              </w:rPr>
            </w:pPr>
            <w:r>
              <w:rPr>
                <w:rFonts w:ascii="Times New Roman" w:hAnsi="宋体"/>
                <w:snapToGrid w:val="0"/>
                <w:color w:val="000000"/>
                <w:kern w:val="21"/>
                <w:szCs w:val="21"/>
                <w:lang w:val="en-US" w:eastAsia="zh-CN"/>
              </w:rPr>
              <w:t>一般工业</w:t>
            </w:r>
          </w:p>
          <w:p>
            <w:pPr>
              <w:pStyle w:val="91"/>
              <w:spacing w:beforeLines="0" w:afterLines="0" w:line="240" w:lineRule="auto"/>
              <w:rPr>
                <w:rFonts w:ascii="Times New Roman"/>
                <w:snapToGrid w:val="0"/>
                <w:color w:val="000000"/>
                <w:kern w:val="21"/>
                <w:szCs w:val="21"/>
                <w:lang w:val="en-US" w:eastAsia="zh-CN"/>
              </w:rPr>
            </w:pPr>
            <w:r>
              <w:rPr>
                <w:rFonts w:ascii="Times New Roman" w:hAnsi="宋体"/>
                <w:snapToGrid w:val="0"/>
                <w:color w:val="000000"/>
                <w:kern w:val="21"/>
                <w:szCs w:val="21"/>
                <w:lang w:val="en-US" w:eastAsia="zh-CN"/>
              </w:rPr>
              <w:t>固体废物</w:t>
            </w:r>
          </w:p>
        </w:tc>
        <w:tc>
          <w:tcPr>
            <w:tcW w:w="1417" w:type="dxa"/>
            <w:noWrap w:val="0"/>
            <w:vAlign w:val="center"/>
          </w:tcPr>
          <w:p>
            <w:pPr>
              <w:tabs>
                <w:tab w:val="right" w:leader="dot" w:pos="8834"/>
              </w:tabs>
              <w:jc w:val="center"/>
              <w:rPr>
                <w:color w:val="000000"/>
                <w:szCs w:val="21"/>
              </w:rPr>
            </w:pPr>
            <w:r>
              <w:rPr>
                <w:rFonts w:hint="eastAsia"/>
                <w:color w:val="000000"/>
                <w:szCs w:val="21"/>
              </w:rPr>
              <w:t>淤泥</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2万</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2万</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91"/>
              <w:spacing w:beforeLines="0" w:afterLines="0" w:line="240" w:lineRule="auto"/>
              <w:rPr>
                <w:rFonts w:ascii="Times New Roman" w:hAnsi="宋体"/>
                <w:snapToGrid w:val="0"/>
                <w:color w:val="000000"/>
                <w:kern w:val="21"/>
                <w:szCs w:val="21"/>
                <w:lang w:val="en-US" w:eastAsia="zh-CN"/>
              </w:rPr>
            </w:pPr>
          </w:p>
        </w:tc>
        <w:tc>
          <w:tcPr>
            <w:tcW w:w="1417" w:type="dxa"/>
            <w:noWrap w:val="0"/>
            <w:vAlign w:val="center"/>
          </w:tcPr>
          <w:p>
            <w:pPr>
              <w:tabs>
                <w:tab w:val="right" w:leader="dot" w:pos="8834"/>
              </w:tabs>
              <w:jc w:val="center"/>
              <w:rPr>
                <w:bCs/>
                <w:color w:val="000000"/>
                <w:szCs w:val="21"/>
              </w:rPr>
            </w:pPr>
            <w:r>
              <w:rPr>
                <w:rFonts w:hint="eastAsia"/>
                <w:bCs/>
                <w:color w:val="000000"/>
                <w:szCs w:val="21"/>
              </w:rPr>
              <w:t>除尘器收集粉尘</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172.0822</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172.0822</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91"/>
              <w:spacing w:beforeLines="0" w:afterLines="0" w:line="240" w:lineRule="auto"/>
              <w:rPr>
                <w:rFonts w:ascii="Times New Roman" w:hAnsi="宋体"/>
                <w:snapToGrid w:val="0"/>
                <w:color w:val="000000"/>
                <w:kern w:val="21"/>
                <w:szCs w:val="21"/>
                <w:lang w:val="en-US" w:eastAsia="zh-CN"/>
              </w:rPr>
            </w:pPr>
          </w:p>
        </w:tc>
        <w:tc>
          <w:tcPr>
            <w:tcW w:w="1417" w:type="dxa"/>
            <w:noWrap w:val="0"/>
            <w:vAlign w:val="center"/>
          </w:tcPr>
          <w:p>
            <w:pPr>
              <w:tabs>
                <w:tab w:val="right" w:leader="dot" w:pos="8834"/>
              </w:tabs>
              <w:jc w:val="center"/>
              <w:rPr>
                <w:rFonts w:hint="eastAsia"/>
                <w:bCs/>
                <w:color w:val="000000"/>
                <w:szCs w:val="21"/>
              </w:rPr>
            </w:pPr>
            <w:r>
              <w:rPr>
                <w:rFonts w:hint="eastAsia"/>
                <w:bCs/>
                <w:color w:val="000000"/>
                <w:szCs w:val="21"/>
              </w:rPr>
              <w:t>沉渣</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6万</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6万</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91"/>
              <w:spacing w:beforeLines="0" w:afterLines="0" w:line="240" w:lineRule="auto"/>
              <w:rPr>
                <w:rFonts w:ascii="Times New Roman" w:hAnsi="宋体"/>
                <w:snapToGrid w:val="0"/>
                <w:color w:val="000000"/>
                <w:kern w:val="21"/>
                <w:szCs w:val="21"/>
                <w:lang w:val="en-US" w:eastAsia="zh-CN"/>
              </w:rPr>
            </w:pPr>
          </w:p>
        </w:tc>
        <w:tc>
          <w:tcPr>
            <w:tcW w:w="1417" w:type="dxa"/>
            <w:noWrap w:val="0"/>
            <w:vAlign w:val="center"/>
          </w:tcPr>
          <w:p>
            <w:pPr>
              <w:tabs>
                <w:tab w:val="right" w:leader="dot" w:pos="8834"/>
              </w:tabs>
              <w:jc w:val="center"/>
              <w:rPr>
                <w:rFonts w:hint="eastAsia"/>
                <w:bCs/>
                <w:color w:val="000000"/>
                <w:szCs w:val="21"/>
              </w:rPr>
            </w:pPr>
            <w:r>
              <w:rPr>
                <w:rFonts w:hint="eastAsia"/>
                <w:bCs/>
                <w:color w:val="000000"/>
                <w:szCs w:val="21"/>
              </w:rPr>
              <w:t>生活垃圾</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0.75</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0.75</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91"/>
              <w:spacing w:beforeLines="0" w:afterLines="0" w:line="240" w:lineRule="auto"/>
              <w:rPr>
                <w:rFonts w:ascii="Times New Roman" w:hAnsi="宋体"/>
                <w:snapToGrid w:val="0"/>
                <w:color w:val="000000"/>
                <w:kern w:val="21"/>
                <w:szCs w:val="21"/>
                <w:lang w:val="en-US" w:eastAsia="zh-CN"/>
              </w:rPr>
            </w:pPr>
          </w:p>
        </w:tc>
        <w:tc>
          <w:tcPr>
            <w:tcW w:w="1417" w:type="dxa"/>
            <w:noWrap w:val="0"/>
            <w:vAlign w:val="center"/>
          </w:tcPr>
          <w:p>
            <w:pPr>
              <w:tabs>
                <w:tab w:val="right" w:leader="dot" w:pos="8834"/>
              </w:tabs>
              <w:jc w:val="center"/>
              <w:rPr>
                <w:bCs/>
                <w:color w:val="000000"/>
                <w:szCs w:val="21"/>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ascii="Times New Roman" w:hAnsi="宋体"/>
                <w:snapToGrid w:val="0"/>
                <w:color w:val="000000"/>
                <w:kern w:val="21"/>
                <w:szCs w:val="21"/>
                <w:lang w:val="en-US" w:eastAsia="zh-CN"/>
              </w:rPr>
              <w:t>危险废物</w:t>
            </w:r>
          </w:p>
        </w:tc>
        <w:tc>
          <w:tcPr>
            <w:tcW w:w="1417" w:type="dxa"/>
            <w:noWrap w:val="0"/>
            <w:vAlign w:val="center"/>
          </w:tcPr>
          <w:p>
            <w:pPr>
              <w:pStyle w:val="91"/>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废机油</w:t>
            </w: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276"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70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559" w:type="dxa"/>
            <w:noWrap w:val="0"/>
            <w:vAlign w:val="center"/>
          </w:tcPr>
          <w:p>
            <w:pPr>
              <w:pStyle w:val="182"/>
              <w:rPr>
                <w:snapToGrid w:val="0"/>
                <w:color w:val="000000"/>
                <w:kern w:val="21"/>
              </w:rPr>
            </w:pPr>
            <w:r>
              <w:rPr>
                <w:rFonts w:hint="eastAsia"/>
                <w:snapToGrid w:val="0"/>
                <w:color w:val="000000"/>
                <w:kern w:val="21"/>
              </w:rPr>
              <w:t>0.5</w:t>
            </w:r>
          </w:p>
        </w:tc>
        <w:tc>
          <w:tcPr>
            <w:tcW w:w="1761" w:type="dxa"/>
            <w:noWrap w:val="0"/>
            <w:vAlign w:val="center"/>
          </w:tcPr>
          <w:p>
            <w:pPr>
              <w:pStyle w:val="91"/>
              <w:spacing w:beforeLines="0" w:afterLines="0" w:line="240" w:lineRule="auto"/>
              <w:rPr>
                <w:rFonts w:ascii="Times New Roman"/>
                <w:snapToGrid w:val="0"/>
                <w:color w:val="000000"/>
                <w:kern w:val="21"/>
                <w:szCs w:val="21"/>
                <w:lang w:val="en-US" w:eastAsia="zh-CN"/>
              </w:rPr>
            </w:pPr>
          </w:p>
        </w:tc>
        <w:tc>
          <w:tcPr>
            <w:tcW w:w="1959" w:type="dxa"/>
            <w:noWrap w:val="0"/>
            <w:vAlign w:val="center"/>
          </w:tcPr>
          <w:p>
            <w:pPr>
              <w:pStyle w:val="182"/>
              <w:rPr>
                <w:snapToGrid w:val="0"/>
                <w:color w:val="000000"/>
                <w:kern w:val="21"/>
              </w:rPr>
            </w:pPr>
            <w:r>
              <w:rPr>
                <w:rFonts w:hint="eastAsia"/>
                <w:snapToGrid w:val="0"/>
                <w:color w:val="000000"/>
                <w:kern w:val="21"/>
              </w:rPr>
              <w:t>0.5</w:t>
            </w:r>
          </w:p>
        </w:tc>
        <w:tc>
          <w:tcPr>
            <w:tcW w:w="826" w:type="dxa"/>
            <w:noWrap w:val="0"/>
            <w:vAlign w:val="center"/>
          </w:tcPr>
          <w:p>
            <w:pPr>
              <w:pStyle w:val="91"/>
              <w:spacing w:beforeLines="0" w:afterLines="0" w:line="240" w:lineRule="auto"/>
              <w:rPr>
                <w:rFonts w:ascii="Times New Roman"/>
                <w:snapToGrid w:val="0"/>
                <w:color w:val="000000"/>
                <w:kern w:val="21"/>
                <w:szCs w:val="21"/>
                <w:lang w:val="en-US" w:eastAsia="zh-CN"/>
              </w:rPr>
            </w:pPr>
          </w:p>
        </w:tc>
      </w:tr>
    </w:tbl>
    <w:p>
      <w:pPr>
        <w:pStyle w:val="91"/>
        <w:spacing w:before="192" w:beforeLines="80" w:after="24"/>
        <w:jc w:val="left"/>
        <w:rPr>
          <w:rFonts w:hint="eastAsia" w:eastAsia="黑体"/>
          <w:color w:val="000000"/>
          <w:lang w:eastAsia="zh-CN"/>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color w:val="000000"/>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color w:val="000000"/>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color w:val="000000"/>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color w:val="000000"/>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color w:val="000000"/>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color w:val="000000"/>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color w:val="000000"/>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color w:val="000000"/>
          <w:szCs w:val="21"/>
        </w:rPr>
        <w:t>①</w:t>
      </w:r>
      <w:r>
        <w:rPr>
          <w:rFonts w:hAnsi="宋体"/>
          <w:snapToGrid w:val="0"/>
          <w:color w:val="000000"/>
          <w:spacing w:val="-6"/>
          <w:kern w:val="21"/>
          <w:szCs w:val="21"/>
        </w:rPr>
        <w:fldChar w:fldCharType="end"/>
      </w:r>
    </w:p>
    <w:p>
      <w:pPr>
        <w:pStyle w:val="6"/>
        <w:rPr>
          <w:rFonts w:hint="eastAsia"/>
        </w:rPr>
      </w:pPr>
      <w:bookmarkStart w:id="2" w:name="_GoBack"/>
      <w:bookmarkEnd w:id="2"/>
    </w:p>
    <w:sectPr>
      <w:headerReference r:id="rId6" w:type="default"/>
      <w:footerReference r:id="rId7" w:type="default"/>
      <w:pgSz w:w="16838" w:h="11906" w:orient="landscape"/>
      <w:pgMar w:top="1797" w:right="1440" w:bottom="1797"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_GBK">
    <w:altName w:val="微软雅黑"/>
    <w:panose1 w:val="02000000000000000000"/>
    <w:charset w:val="86"/>
    <w:family w:val="roman"/>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3"/>
      </w:rPr>
    </w:pPr>
    <w:r>
      <w:fldChar w:fldCharType="begin"/>
    </w:r>
    <w:r>
      <w:rPr>
        <w:rStyle w:val="43"/>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pPr>
    <w:r>
      <w:fldChar w:fldCharType="begin"/>
    </w:r>
    <w:r>
      <w:instrText xml:space="preserve"> PAGE   \* MERGEFORMAT </w:instrText>
    </w:r>
    <w:r>
      <w:fldChar w:fldCharType="separate"/>
    </w:r>
    <w:r>
      <w:rPr>
        <w:lang w:val="zh-CN"/>
      </w:rPr>
      <w:t>88</w:t>
    </w:r>
    <w:r>
      <w:fldChar w:fldCharType="end"/>
    </w:r>
  </w:p>
  <w:p>
    <w:pPr>
      <w:pStyle w:val="2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pPr>
    <w:r>
      <w:fldChar w:fldCharType="begin"/>
    </w:r>
    <w:r>
      <w:instrText xml:space="preserve"> PAGE   \* MERGEFORMAT </w:instrText>
    </w:r>
    <w:r>
      <w:fldChar w:fldCharType="separate"/>
    </w:r>
    <w:r>
      <w:rPr>
        <w:lang w:val="zh-CN"/>
      </w:rPr>
      <w:t>51</w:t>
    </w:r>
    <w:r>
      <w:fldChar w:fldCharType="end"/>
    </w:r>
  </w:p>
  <w:p>
    <w:pPr>
      <w:pStyle w:val="2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8273669"/>
    <w:multiLevelType w:val="multilevel"/>
    <w:tmpl w:val="48273669"/>
    <w:lvl w:ilvl="0" w:tentative="0">
      <w:start w:val="1"/>
      <w:numFmt w:val="decimal"/>
      <w:pStyle w:val="234"/>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90C3712"/>
    <w:multiLevelType w:val="multilevel"/>
    <w:tmpl w:val="590C3712"/>
    <w:lvl w:ilvl="0" w:tentative="0">
      <w:start w:val="0"/>
      <w:numFmt w:val="none"/>
      <w:pStyle w:val="265"/>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7ED14685"/>
    <w:multiLevelType w:val="singleLevel"/>
    <w:tmpl w:val="7ED14685"/>
    <w:lvl w:ilvl="0" w:tentative="0">
      <w:start w:val="1"/>
      <w:numFmt w:val="bullet"/>
      <w:pStyle w:val="21"/>
      <w:lvlText w:val=""/>
      <w:lvlJc w:val="left"/>
      <w:pPr>
        <w:tabs>
          <w:tab w:val="left" w:pos="2040"/>
        </w:tabs>
        <w:ind w:left="2040" w:hanging="36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U3MGM1YjYyNTZiNDkyOGFhMTZjNTVjZDM0NjgifQ=="/>
  </w:docVars>
  <w:rsids>
    <w:rsidRoot w:val="4CC51681"/>
    <w:rsid w:val="00143723"/>
    <w:rsid w:val="00150902"/>
    <w:rsid w:val="0025035E"/>
    <w:rsid w:val="006A2EAD"/>
    <w:rsid w:val="00854F9C"/>
    <w:rsid w:val="00955394"/>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AE0DC8"/>
    <w:rsid w:val="04B97B11"/>
    <w:rsid w:val="04C55C41"/>
    <w:rsid w:val="04E747C2"/>
    <w:rsid w:val="050A70B6"/>
    <w:rsid w:val="05180283"/>
    <w:rsid w:val="05804E48"/>
    <w:rsid w:val="059C7B24"/>
    <w:rsid w:val="06614682"/>
    <w:rsid w:val="067512AC"/>
    <w:rsid w:val="0779268E"/>
    <w:rsid w:val="08195139"/>
    <w:rsid w:val="082D180C"/>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C946F6B"/>
    <w:rsid w:val="0CC777E5"/>
    <w:rsid w:val="0CDB0707"/>
    <w:rsid w:val="0DDD7799"/>
    <w:rsid w:val="0DFD3960"/>
    <w:rsid w:val="0E1657E1"/>
    <w:rsid w:val="0EBF382D"/>
    <w:rsid w:val="0EF0007C"/>
    <w:rsid w:val="0F2A6253"/>
    <w:rsid w:val="10D83537"/>
    <w:rsid w:val="10FB3257"/>
    <w:rsid w:val="1116403C"/>
    <w:rsid w:val="11A744E6"/>
    <w:rsid w:val="11CF60C1"/>
    <w:rsid w:val="1208464E"/>
    <w:rsid w:val="12614BA6"/>
    <w:rsid w:val="128B36DF"/>
    <w:rsid w:val="13707CF2"/>
    <w:rsid w:val="13C51721"/>
    <w:rsid w:val="14521FBF"/>
    <w:rsid w:val="14AE4611"/>
    <w:rsid w:val="150E5154"/>
    <w:rsid w:val="154D01F0"/>
    <w:rsid w:val="159A2B43"/>
    <w:rsid w:val="15AA5CF1"/>
    <w:rsid w:val="16223187"/>
    <w:rsid w:val="170718E6"/>
    <w:rsid w:val="175627CE"/>
    <w:rsid w:val="17A24F79"/>
    <w:rsid w:val="18047AE0"/>
    <w:rsid w:val="18C97015"/>
    <w:rsid w:val="18CA0832"/>
    <w:rsid w:val="192C0E0C"/>
    <w:rsid w:val="194B3136"/>
    <w:rsid w:val="197E6AA6"/>
    <w:rsid w:val="19903300"/>
    <w:rsid w:val="19AB256E"/>
    <w:rsid w:val="19F53607"/>
    <w:rsid w:val="1A1B7E99"/>
    <w:rsid w:val="1A2E4B26"/>
    <w:rsid w:val="1A3E41FA"/>
    <w:rsid w:val="1AA1295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000432"/>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66F149F"/>
    <w:rsid w:val="27804D47"/>
    <w:rsid w:val="28145128"/>
    <w:rsid w:val="282838DA"/>
    <w:rsid w:val="28571D32"/>
    <w:rsid w:val="294D084D"/>
    <w:rsid w:val="29933722"/>
    <w:rsid w:val="29AA51F0"/>
    <w:rsid w:val="29DA4EBE"/>
    <w:rsid w:val="2A3253DE"/>
    <w:rsid w:val="2A356872"/>
    <w:rsid w:val="2A546059"/>
    <w:rsid w:val="2A5D2D01"/>
    <w:rsid w:val="2AF27BEF"/>
    <w:rsid w:val="2B0077CF"/>
    <w:rsid w:val="2B01741F"/>
    <w:rsid w:val="2B1C040B"/>
    <w:rsid w:val="2B1F6EF2"/>
    <w:rsid w:val="2B71731C"/>
    <w:rsid w:val="2BB0437F"/>
    <w:rsid w:val="2CD261A7"/>
    <w:rsid w:val="2D321CC8"/>
    <w:rsid w:val="2D6477FE"/>
    <w:rsid w:val="2D833FE8"/>
    <w:rsid w:val="2D85397D"/>
    <w:rsid w:val="2DEE303D"/>
    <w:rsid w:val="2DF7769F"/>
    <w:rsid w:val="2DFF55A7"/>
    <w:rsid w:val="2EAE0106"/>
    <w:rsid w:val="2EC652B2"/>
    <w:rsid w:val="2F344423"/>
    <w:rsid w:val="305212CF"/>
    <w:rsid w:val="30CF1B19"/>
    <w:rsid w:val="30FD7924"/>
    <w:rsid w:val="311E24FD"/>
    <w:rsid w:val="315A5151"/>
    <w:rsid w:val="31746F9C"/>
    <w:rsid w:val="31873AFA"/>
    <w:rsid w:val="31E45D99"/>
    <w:rsid w:val="325B6989"/>
    <w:rsid w:val="32B722E3"/>
    <w:rsid w:val="32E55AEF"/>
    <w:rsid w:val="336C325E"/>
    <w:rsid w:val="34C60C67"/>
    <w:rsid w:val="350E0B57"/>
    <w:rsid w:val="353C3345"/>
    <w:rsid w:val="353C3CAC"/>
    <w:rsid w:val="354B7504"/>
    <w:rsid w:val="35A35FAD"/>
    <w:rsid w:val="36106FD5"/>
    <w:rsid w:val="36B01313"/>
    <w:rsid w:val="36B93809"/>
    <w:rsid w:val="36C631E8"/>
    <w:rsid w:val="371F41A4"/>
    <w:rsid w:val="3788036E"/>
    <w:rsid w:val="37A924CB"/>
    <w:rsid w:val="383F1698"/>
    <w:rsid w:val="38534CB7"/>
    <w:rsid w:val="38A56D41"/>
    <w:rsid w:val="38B54033"/>
    <w:rsid w:val="39212C99"/>
    <w:rsid w:val="39740B10"/>
    <w:rsid w:val="398639BF"/>
    <w:rsid w:val="39A26D13"/>
    <w:rsid w:val="39AE25A1"/>
    <w:rsid w:val="39F914CF"/>
    <w:rsid w:val="3A147AAC"/>
    <w:rsid w:val="3AFE72DB"/>
    <w:rsid w:val="3B2565A9"/>
    <w:rsid w:val="3B993EB6"/>
    <w:rsid w:val="3BE15BA1"/>
    <w:rsid w:val="3C1B6DEE"/>
    <w:rsid w:val="3CAD29AD"/>
    <w:rsid w:val="3CCF454A"/>
    <w:rsid w:val="3CE25A6A"/>
    <w:rsid w:val="3D6852CB"/>
    <w:rsid w:val="3D9D1094"/>
    <w:rsid w:val="3E3D6F14"/>
    <w:rsid w:val="3E6A3F16"/>
    <w:rsid w:val="3E7E1783"/>
    <w:rsid w:val="3F0223F3"/>
    <w:rsid w:val="3F281E38"/>
    <w:rsid w:val="3FC6242C"/>
    <w:rsid w:val="3FD35A41"/>
    <w:rsid w:val="3FDC4DBB"/>
    <w:rsid w:val="40061E82"/>
    <w:rsid w:val="405E0770"/>
    <w:rsid w:val="40616FB3"/>
    <w:rsid w:val="40722C94"/>
    <w:rsid w:val="40994365"/>
    <w:rsid w:val="40C8628A"/>
    <w:rsid w:val="40FF6E50"/>
    <w:rsid w:val="41104488"/>
    <w:rsid w:val="4162197F"/>
    <w:rsid w:val="41722AF1"/>
    <w:rsid w:val="41DD508C"/>
    <w:rsid w:val="425303BA"/>
    <w:rsid w:val="428E3330"/>
    <w:rsid w:val="42AB7666"/>
    <w:rsid w:val="42BB005F"/>
    <w:rsid w:val="42BC36B5"/>
    <w:rsid w:val="42C72DDD"/>
    <w:rsid w:val="441F2B8F"/>
    <w:rsid w:val="444B7C62"/>
    <w:rsid w:val="44B5606C"/>
    <w:rsid w:val="456316C1"/>
    <w:rsid w:val="459A4837"/>
    <w:rsid w:val="45F770A4"/>
    <w:rsid w:val="463A687E"/>
    <w:rsid w:val="465E7AF3"/>
    <w:rsid w:val="46756B4D"/>
    <w:rsid w:val="467B7704"/>
    <w:rsid w:val="467E26A2"/>
    <w:rsid w:val="468A57EA"/>
    <w:rsid w:val="46CC0674"/>
    <w:rsid w:val="472C7DB9"/>
    <w:rsid w:val="473B76F4"/>
    <w:rsid w:val="478A6064"/>
    <w:rsid w:val="47DB3EB5"/>
    <w:rsid w:val="47DD5A16"/>
    <w:rsid w:val="47F30BAC"/>
    <w:rsid w:val="489F51E6"/>
    <w:rsid w:val="49033AA7"/>
    <w:rsid w:val="49053025"/>
    <w:rsid w:val="49605F29"/>
    <w:rsid w:val="496A1820"/>
    <w:rsid w:val="49AE2C09"/>
    <w:rsid w:val="49F03E63"/>
    <w:rsid w:val="4A4302F3"/>
    <w:rsid w:val="4A9D7730"/>
    <w:rsid w:val="4A9F4ED2"/>
    <w:rsid w:val="4AEB31A1"/>
    <w:rsid w:val="4B35253D"/>
    <w:rsid w:val="4B3F5B3D"/>
    <w:rsid w:val="4B484E83"/>
    <w:rsid w:val="4BAC2D11"/>
    <w:rsid w:val="4BF55372"/>
    <w:rsid w:val="4C2F4549"/>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4FD16792"/>
    <w:rsid w:val="502425D9"/>
    <w:rsid w:val="50BA4FC9"/>
    <w:rsid w:val="50BC6D86"/>
    <w:rsid w:val="50E02679"/>
    <w:rsid w:val="50FA58BC"/>
    <w:rsid w:val="51382F51"/>
    <w:rsid w:val="51A92E83"/>
    <w:rsid w:val="51C31DA4"/>
    <w:rsid w:val="523650DE"/>
    <w:rsid w:val="52912564"/>
    <w:rsid w:val="52DE77D4"/>
    <w:rsid w:val="52E96F1C"/>
    <w:rsid w:val="52EF4BF8"/>
    <w:rsid w:val="532A43C2"/>
    <w:rsid w:val="533E09D9"/>
    <w:rsid w:val="534A733C"/>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04E54"/>
    <w:rsid w:val="5EDF2450"/>
    <w:rsid w:val="5F5373F4"/>
    <w:rsid w:val="5F8B122C"/>
    <w:rsid w:val="5F9D7EB8"/>
    <w:rsid w:val="5FEB54B0"/>
    <w:rsid w:val="60130582"/>
    <w:rsid w:val="60432D29"/>
    <w:rsid w:val="60BA0BE9"/>
    <w:rsid w:val="61157D57"/>
    <w:rsid w:val="616E3CD7"/>
    <w:rsid w:val="61755907"/>
    <w:rsid w:val="61926F26"/>
    <w:rsid w:val="61E20692"/>
    <w:rsid w:val="62995E01"/>
    <w:rsid w:val="62CF0CE3"/>
    <w:rsid w:val="62ED2CC5"/>
    <w:rsid w:val="63334C22"/>
    <w:rsid w:val="636276DD"/>
    <w:rsid w:val="637D16D3"/>
    <w:rsid w:val="639867C6"/>
    <w:rsid w:val="64286496"/>
    <w:rsid w:val="6442109A"/>
    <w:rsid w:val="644F43BE"/>
    <w:rsid w:val="646A5445"/>
    <w:rsid w:val="648C47B0"/>
    <w:rsid w:val="649E470F"/>
    <w:rsid w:val="64A47949"/>
    <w:rsid w:val="64E03700"/>
    <w:rsid w:val="655A2533"/>
    <w:rsid w:val="656761A5"/>
    <w:rsid w:val="65CD7172"/>
    <w:rsid w:val="65D67186"/>
    <w:rsid w:val="66157F1F"/>
    <w:rsid w:val="666A4FEF"/>
    <w:rsid w:val="66A12197"/>
    <w:rsid w:val="671E5E43"/>
    <w:rsid w:val="67AA3780"/>
    <w:rsid w:val="685052AC"/>
    <w:rsid w:val="69BA63AE"/>
    <w:rsid w:val="69F11EE7"/>
    <w:rsid w:val="6A12081F"/>
    <w:rsid w:val="6A1D516C"/>
    <w:rsid w:val="6A4F3A38"/>
    <w:rsid w:val="6A9E1BFD"/>
    <w:rsid w:val="6B8F0760"/>
    <w:rsid w:val="6BD21C54"/>
    <w:rsid w:val="6BEE2099"/>
    <w:rsid w:val="6C25268D"/>
    <w:rsid w:val="6C6A4035"/>
    <w:rsid w:val="6D0C615C"/>
    <w:rsid w:val="6D1E1452"/>
    <w:rsid w:val="6D36105C"/>
    <w:rsid w:val="6E403CB0"/>
    <w:rsid w:val="6E636184"/>
    <w:rsid w:val="6EDB28FB"/>
    <w:rsid w:val="6F186B7B"/>
    <w:rsid w:val="6F5F241C"/>
    <w:rsid w:val="6F931BF6"/>
    <w:rsid w:val="6FBE275D"/>
    <w:rsid w:val="700B3E3B"/>
    <w:rsid w:val="707A0433"/>
    <w:rsid w:val="708E3E12"/>
    <w:rsid w:val="71F73062"/>
    <w:rsid w:val="71FB7042"/>
    <w:rsid w:val="722C4FFE"/>
    <w:rsid w:val="727D3B15"/>
    <w:rsid w:val="728C6699"/>
    <w:rsid w:val="72B2437C"/>
    <w:rsid w:val="73051FF0"/>
    <w:rsid w:val="735A50DF"/>
    <w:rsid w:val="73A05C9A"/>
    <w:rsid w:val="73CB008F"/>
    <w:rsid w:val="748C52D0"/>
    <w:rsid w:val="748D2974"/>
    <w:rsid w:val="74BE4E6C"/>
    <w:rsid w:val="75784937"/>
    <w:rsid w:val="75956B13"/>
    <w:rsid w:val="75F37958"/>
    <w:rsid w:val="76394AFB"/>
    <w:rsid w:val="76A1624D"/>
    <w:rsid w:val="76EF20B0"/>
    <w:rsid w:val="776275E7"/>
    <w:rsid w:val="776F0544"/>
    <w:rsid w:val="7774199C"/>
    <w:rsid w:val="77AF4A80"/>
    <w:rsid w:val="781B2AFE"/>
    <w:rsid w:val="7835040A"/>
    <w:rsid w:val="78692CD8"/>
    <w:rsid w:val="78A2151A"/>
    <w:rsid w:val="790C7AD8"/>
    <w:rsid w:val="79474801"/>
    <w:rsid w:val="79E562A1"/>
    <w:rsid w:val="7AAD61DE"/>
    <w:rsid w:val="7AD711F4"/>
    <w:rsid w:val="7ADA12B7"/>
    <w:rsid w:val="7B603DFE"/>
    <w:rsid w:val="7D397C15"/>
    <w:rsid w:val="7E62389E"/>
    <w:rsid w:val="7E623D4C"/>
    <w:rsid w:val="7E6A5CE2"/>
    <w:rsid w:val="7E942C4C"/>
    <w:rsid w:val="7EAD0578"/>
    <w:rsid w:val="7FF3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85"/>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5">
    <w:name w:val="heading 2"/>
    <w:basedOn w:val="1"/>
    <w:next w:val="1"/>
    <w:link w:val="181"/>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6">
    <w:name w:val="heading 3"/>
    <w:basedOn w:val="1"/>
    <w:next w:val="1"/>
    <w:link w:val="274"/>
    <w:qFormat/>
    <w:uiPriority w:val="0"/>
    <w:pPr>
      <w:keepNext/>
      <w:keepLines/>
      <w:spacing w:line="360" w:lineRule="auto"/>
      <w:outlineLvl w:val="2"/>
    </w:pPr>
    <w:rPr>
      <w:rFonts w:ascii="黑体" w:hAnsi="宋体" w:eastAsia="Times New Roman"/>
      <w:bCs/>
      <w:snapToGrid w:val="0"/>
      <w:kern w:val="0"/>
      <w:szCs w:val="20"/>
    </w:rPr>
  </w:style>
  <w:style w:type="paragraph" w:styleId="7">
    <w:name w:val="heading 4"/>
    <w:basedOn w:val="1"/>
    <w:next w:val="1"/>
    <w:link w:val="254"/>
    <w:qFormat/>
    <w:uiPriority w:val="0"/>
    <w:pPr>
      <w:keepNext/>
      <w:keepLines/>
      <w:numPr>
        <w:ilvl w:val="3"/>
        <w:numId w:val="1"/>
      </w:numPr>
      <w:snapToGrid w:val="0"/>
      <w:spacing w:line="460" w:lineRule="atLeast"/>
      <w:outlineLvl w:val="3"/>
    </w:pPr>
    <w:rPr>
      <w:b/>
      <w:szCs w:val="20"/>
    </w:rPr>
  </w:style>
  <w:style w:type="paragraph" w:styleId="8">
    <w:name w:val="heading 5"/>
    <w:basedOn w:val="1"/>
    <w:next w:val="1"/>
    <w:link w:val="94"/>
    <w:qFormat/>
    <w:uiPriority w:val="0"/>
    <w:pPr>
      <w:ind w:firstLine="482" w:firstLineChars="0"/>
      <w:jc w:val="center"/>
      <w:outlineLvl w:val="4"/>
    </w:pPr>
    <w:rPr>
      <w:b/>
      <w:bCs/>
      <w:sz w:val="21"/>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0"/>
    <w:rPr>
      <w:szCs w:val="20"/>
    </w:rPr>
  </w:style>
  <w:style w:type="paragraph" w:styleId="3">
    <w:name w:val="index 1"/>
    <w:basedOn w:val="1"/>
    <w:next w:val="1"/>
    <w:qFormat/>
    <w:uiPriority w:val="0"/>
    <w:pPr>
      <w:adjustRightInd w:val="0"/>
      <w:spacing w:before="60"/>
      <w:textAlignment w:val="baseline"/>
    </w:pPr>
    <w:rPr>
      <w:sz w:val="24"/>
      <w:szCs w:val="20"/>
    </w:rPr>
  </w:style>
  <w:style w:type="paragraph" w:styleId="9">
    <w:name w:val="Normal Indent"/>
    <w:basedOn w:val="1"/>
    <w:next w:val="1"/>
    <w:link w:val="71"/>
    <w:qFormat/>
    <w:uiPriority w:val="0"/>
    <w:pPr>
      <w:ind w:firstLine="420"/>
    </w:pPr>
    <w:rPr>
      <w:szCs w:val="20"/>
    </w:rPr>
  </w:style>
  <w:style w:type="paragraph" w:styleId="10">
    <w:name w:val="caption"/>
    <w:basedOn w:val="1"/>
    <w:next w:val="1"/>
    <w:qFormat/>
    <w:uiPriority w:val="0"/>
    <w:pPr>
      <w:adjustRightInd w:val="0"/>
      <w:spacing w:before="152" w:after="160" w:line="240" w:lineRule="exact"/>
      <w:jc w:val="center"/>
      <w:textAlignment w:val="baseline"/>
    </w:pPr>
    <w:rPr>
      <w:kern w:val="0"/>
    </w:rPr>
  </w:style>
  <w:style w:type="paragraph" w:styleId="11">
    <w:name w:val="toa heading"/>
    <w:basedOn w:val="1"/>
    <w:next w:val="1"/>
    <w:qFormat/>
    <w:uiPriority w:val="0"/>
    <w:pPr>
      <w:spacing w:before="120"/>
    </w:pPr>
    <w:rPr>
      <w:rFonts w:ascii="Arial" w:hAnsi="Arial" w:cs="Arial"/>
    </w:rPr>
  </w:style>
  <w:style w:type="paragraph" w:styleId="12">
    <w:name w:val="annotation text"/>
    <w:basedOn w:val="1"/>
    <w:link w:val="80"/>
    <w:qFormat/>
    <w:uiPriority w:val="0"/>
    <w:pPr>
      <w:jc w:val="left"/>
    </w:pPr>
  </w:style>
  <w:style w:type="paragraph" w:styleId="13">
    <w:name w:val="Salutation"/>
    <w:basedOn w:val="1"/>
    <w:next w:val="1"/>
    <w:qFormat/>
    <w:uiPriority w:val="0"/>
    <w:pPr>
      <w:jc w:val="left"/>
    </w:pPr>
    <w:rPr>
      <w:rFonts w:ascii="Times New Roman" w:hAnsi="Times New Roman" w:eastAsia="仿宋_GB2312"/>
      <w:sz w:val="32"/>
    </w:rPr>
  </w:style>
  <w:style w:type="paragraph" w:styleId="14">
    <w:name w:val="Body Text 3"/>
    <w:basedOn w:val="1"/>
    <w:qFormat/>
    <w:uiPriority w:val="0"/>
    <w:pPr>
      <w:spacing w:line="360" w:lineRule="auto"/>
    </w:pPr>
    <w:rPr>
      <w:rFonts w:ascii="仿宋_GB2312" w:eastAsia="仿宋_GB2312"/>
      <w:sz w:val="24"/>
    </w:rPr>
  </w:style>
  <w:style w:type="paragraph" w:styleId="15">
    <w:name w:val="Body Text"/>
    <w:basedOn w:val="1"/>
    <w:next w:val="1"/>
    <w:qFormat/>
    <w:uiPriority w:val="0"/>
    <w:pPr>
      <w:spacing w:after="120"/>
    </w:pPr>
  </w:style>
  <w:style w:type="paragraph" w:styleId="16">
    <w:name w:val="Body Text Indent"/>
    <w:basedOn w:val="1"/>
    <w:next w:val="1"/>
    <w:qFormat/>
    <w:uiPriority w:val="0"/>
    <w:pPr>
      <w:adjustRightInd w:val="0"/>
      <w:snapToGrid w:val="0"/>
      <w:spacing w:line="360" w:lineRule="auto"/>
      <w:ind w:firstLine="480"/>
    </w:pPr>
    <w:rPr>
      <w:bCs/>
      <w:kern w:val="0"/>
    </w:r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next w:val="20"/>
    <w:qFormat/>
    <w:uiPriority w:val="0"/>
    <w:rPr>
      <w:rFonts w:ascii="宋体" w:hAnsi="Courier New"/>
      <w:szCs w:val="20"/>
    </w:rPr>
  </w:style>
  <w:style w:type="paragraph" w:customStyle="1" w:styleId="20">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styleId="21">
    <w:name w:val="List Bullet 5"/>
    <w:basedOn w:val="1"/>
    <w:qFormat/>
    <w:uiPriority w:val="0"/>
    <w:pPr>
      <w:numPr>
        <w:ilvl w:val="0"/>
        <w:numId w:val="2"/>
      </w:numPr>
    </w:pPr>
  </w:style>
  <w:style w:type="paragraph" w:styleId="22">
    <w:name w:val="Date"/>
    <w:basedOn w:val="1"/>
    <w:next w:val="1"/>
    <w:qFormat/>
    <w:uiPriority w:val="0"/>
    <w:rPr>
      <w:szCs w:val="20"/>
    </w:rPr>
  </w:style>
  <w:style w:type="paragraph" w:styleId="23">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6">
    <w:name w:val="toc 1"/>
    <w:basedOn w:val="1"/>
    <w:next w:val="1"/>
    <w:qFormat/>
    <w:uiPriority w:val="39"/>
    <w:pPr>
      <w:spacing w:before="120" w:after="120"/>
      <w:jc w:val="left"/>
    </w:pPr>
    <w:rPr>
      <w:rFonts w:ascii="Calibri" w:hAnsi="Calibri" w:cs="Calibri"/>
      <w:b/>
      <w:bCs/>
      <w:caps/>
      <w:sz w:val="20"/>
      <w:szCs w:val="20"/>
    </w:rPr>
  </w:style>
  <w:style w:type="paragraph" w:styleId="27">
    <w:name w:val="toc 4"/>
    <w:basedOn w:val="1"/>
    <w:next w:val="1"/>
    <w:qFormat/>
    <w:uiPriority w:val="0"/>
    <w:pPr>
      <w:ind w:left="1260" w:leftChars="600"/>
    </w:pPr>
  </w:style>
  <w:style w:type="paragraph" w:styleId="28">
    <w:name w:val="List"/>
    <w:basedOn w:val="1"/>
    <w:next w:val="1"/>
    <w:qFormat/>
    <w:uiPriority w:val="99"/>
    <w:pPr>
      <w:ind w:left="200" w:hanging="200" w:hangingChars="200"/>
    </w:pPr>
    <w:rPr>
      <w:szCs w:val="20"/>
    </w:rPr>
  </w:style>
  <w:style w:type="paragraph" w:styleId="29">
    <w:name w:val="Body Text Indent 3"/>
    <w:basedOn w:val="1"/>
    <w:qFormat/>
    <w:uiPriority w:val="0"/>
    <w:pPr>
      <w:spacing w:line="360" w:lineRule="auto"/>
      <w:ind w:firstLine="480" w:firstLineChars="200"/>
    </w:pPr>
    <w:rPr>
      <w:rFonts w:ascii="宋体"/>
      <w:sz w:val="24"/>
    </w:rPr>
  </w:style>
  <w:style w:type="paragraph" w:styleId="30">
    <w:name w:val="table of figures"/>
    <w:basedOn w:val="1"/>
    <w:next w:val="1"/>
    <w:semiHidden/>
    <w:qFormat/>
    <w:uiPriority w:val="0"/>
    <w:pPr>
      <w:ind w:left="200" w:leftChars="200" w:hanging="200" w:hangingChars="200"/>
    </w:pPr>
  </w:style>
  <w:style w:type="paragraph" w:styleId="31">
    <w:name w:val="toc 2"/>
    <w:basedOn w:val="1"/>
    <w:next w:val="1"/>
    <w:qFormat/>
    <w:uiPriority w:val="39"/>
    <w:pPr>
      <w:ind w:left="240"/>
      <w:jc w:val="left"/>
    </w:pPr>
    <w:rPr>
      <w:rFonts w:ascii="Calibri" w:hAnsi="Calibri" w:cs="Calibri"/>
      <w:smallCaps/>
      <w:sz w:val="20"/>
      <w:szCs w:val="20"/>
    </w:rPr>
  </w:style>
  <w:style w:type="paragraph" w:styleId="32">
    <w:name w:val="Body Text 2"/>
    <w:basedOn w:val="1"/>
    <w:next w:val="1"/>
    <w:qFormat/>
    <w:uiPriority w:val="0"/>
    <w:pPr>
      <w:spacing w:after="120" w:line="480" w:lineRule="auto"/>
    </w:pPr>
  </w:style>
  <w:style w:type="paragraph" w:styleId="3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4">
    <w:name w:val="Normal (Web)"/>
    <w:basedOn w:val="1"/>
    <w:qFormat/>
    <w:uiPriority w:val="99"/>
  </w:style>
  <w:style w:type="paragraph" w:styleId="35">
    <w:name w:val="Title"/>
    <w:basedOn w:val="1"/>
    <w:next w:val="1"/>
    <w:qFormat/>
    <w:uiPriority w:val="0"/>
    <w:pPr>
      <w:spacing w:before="240" w:after="60"/>
      <w:jc w:val="center"/>
      <w:outlineLvl w:val="0"/>
    </w:pPr>
    <w:rPr>
      <w:rFonts w:ascii="Cambria" w:hAnsi="Cambria"/>
      <w:b/>
      <w:bCs/>
      <w:sz w:val="32"/>
      <w:szCs w:val="32"/>
    </w:rPr>
  </w:style>
  <w:style w:type="paragraph" w:styleId="36">
    <w:name w:val="annotation subject"/>
    <w:basedOn w:val="12"/>
    <w:next w:val="12"/>
    <w:link w:val="81"/>
    <w:qFormat/>
    <w:uiPriority w:val="0"/>
    <w:rPr>
      <w:b/>
      <w:bCs/>
    </w:rPr>
  </w:style>
  <w:style w:type="paragraph" w:styleId="37">
    <w:name w:val="Body Text First Indent"/>
    <w:basedOn w:val="15"/>
    <w:next w:val="1"/>
    <w:qFormat/>
    <w:uiPriority w:val="0"/>
    <w:pPr>
      <w:ind w:firstLine="420" w:firstLineChars="100"/>
    </w:pPr>
    <w:rPr>
      <w:rFonts w:ascii="黑体" w:hAnsi="黑体"/>
      <w:spacing w:val="10"/>
      <w:sz w:val="21"/>
    </w:rPr>
  </w:style>
  <w:style w:type="paragraph" w:styleId="38">
    <w:name w:val="Body Text First Indent 2"/>
    <w:basedOn w:val="16"/>
    <w:next w:val="1"/>
    <w:qFormat/>
    <w:uiPriority w:val="0"/>
    <w:pPr>
      <w:adjustRightInd/>
      <w:snapToGrid/>
      <w:spacing w:after="120" w:line="240" w:lineRule="auto"/>
      <w:ind w:left="420" w:leftChars="200" w:firstLine="420" w:firstLineChars="200"/>
    </w:pPr>
    <w:rPr>
      <w:bCs w:val="0"/>
      <w:kern w:val="2"/>
      <w:sz w:val="21"/>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rPr>
  </w:style>
  <w:style w:type="character" w:styleId="43">
    <w:name w:val="page number"/>
    <w:basedOn w:val="41"/>
    <w:qFormat/>
    <w:uiPriority w:val="0"/>
    <w:rPr>
      <w:rFonts w:ascii="宋体" w:hAnsi="宋体" w:eastAsia="宋体" w:cs="宋体"/>
      <w:kern w:val="2"/>
      <w:sz w:val="24"/>
      <w:szCs w:val="24"/>
      <w:lang w:val="en-US" w:eastAsia="zh-CN" w:bidi="ar-SA"/>
    </w:rPr>
  </w:style>
  <w:style w:type="character" w:styleId="44">
    <w:name w:val="Emphasis"/>
    <w:basedOn w:val="41"/>
    <w:qFormat/>
    <w:uiPriority w:val="0"/>
    <w:rPr>
      <w:i/>
      <w:iCs/>
    </w:rPr>
  </w:style>
  <w:style w:type="character" w:styleId="45">
    <w:name w:val="Hyperlink"/>
    <w:qFormat/>
    <w:uiPriority w:val="99"/>
    <w:rPr>
      <w:rFonts w:ascii="宋体" w:hAnsi="宋体" w:eastAsia="宋体" w:cs="宋体"/>
      <w:color w:val="0000FF"/>
      <w:kern w:val="2"/>
      <w:sz w:val="24"/>
      <w:szCs w:val="24"/>
      <w:u w:val="single"/>
      <w:lang w:val="en-US" w:eastAsia="zh-CN" w:bidi="ar-SA"/>
    </w:rPr>
  </w:style>
  <w:style w:type="character" w:styleId="46">
    <w:name w:val="annotation reference"/>
    <w:basedOn w:val="41"/>
    <w:qFormat/>
    <w:uiPriority w:val="0"/>
    <w:rPr>
      <w:sz w:val="21"/>
      <w:szCs w:val="21"/>
    </w:rPr>
  </w:style>
  <w:style w:type="paragraph" w:customStyle="1" w:styleId="47">
    <w:name w:val="Char4 Char Char Char Char Char Char1"/>
    <w:basedOn w:val="1"/>
    <w:qFormat/>
    <w:uiPriority w:val="0"/>
    <w:pPr>
      <w:spacing w:line="360" w:lineRule="auto"/>
      <w:ind w:firstLine="200" w:firstLineChars="200"/>
    </w:pPr>
    <w:rPr>
      <w:rFonts w:ascii="宋体" w:cs="宋体"/>
      <w:sz w:val="24"/>
    </w:rPr>
  </w:style>
  <w:style w:type="paragraph" w:customStyle="1" w:styleId="48">
    <w:name w:val="简单回函地址"/>
    <w:basedOn w:val="1"/>
    <w:next w:val="49"/>
    <w:qFormat/>
    <w:uiPriority w:val="0"/>
    <w:rPr>
      <w:szCs w:val="20"/>
    </w:rPr>
  </w:style>
  <w:style w:type="paragraph" w:customStyle="1" w:styleId="49">
    <w:name w:val="正文2"/>
    <w:basedOn w:val="1"/>
    <w:qFormat/>
    <w:uiPriority w:val="0"/>
    <w:pPr>
      <w:ind w:firstLine="200"/>
    </w:pPr>
  </w:style>
  <w:style w:type="paragraph" w:customStyle="1" w:styleId="50">
    <w:name w:val="0正文"/>
    <w:basedOn w:val="16"/>
    <w:unhideWhenUsed/>
    <w:qFormat/>
    <w:uiPriority w:val="0"/>
    <w:pPr>
      <w:ind w:firstLine="720"/>
    </w:pPr>
  </w:style>
  <w:style w:type="paragraph" w:customStyle="1" w:styleId="51">
    <w:name w:val="Default"/>
    <w:basedOn w:val="52"/>
    <w:next w:val="1"/>
    <w:link w:val="2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纯文本1"/>
    <w:basedOn w:val="1"/>
    <w:qFormat/>
    <w:uiPriority w:val="0"/>
    <w:rPr>
      <w:rFonts w:ascii="宋体" w:hAnsi="Courier New"/>
      <w:kern w:val="0"/>
      <w:sz w:val="20"/>
      <w:szCs w:val="20"/>
    </w:rPr>
  </w:style>
  <w:style w:type="paragraph" w:customStyle="1" w:styleId="53">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5">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6">
    <w:name w:val="报告"/>
    <w:basedOn w:val="1"/>
    <w:qFormat/>
    <w:uiPriority w:val="0"/>
    <w:pPr>
      <w:adjustRightInd w:val="0"/>
      <w:spacing w:line="360" w:lineRule="auto"/>
      <w:ind w:firstLine="505"/>
      <w:textAlignment w:val="baseline"/>
    </w:pPr>
    <w:rPr>
      <w:kern w:val="0"/>
      <w:szCs w:val="20"/>
    </w:rPr>
  </w:style>
  <w:style w:type="paragraph" w:customStyle="1" w:styleId="57">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8">
    <w:name w:val="fontstyle11"/>
    <w:qFormat/>
    <w:uiPriority w:val="0"/>
    <w:rPr>
      <w:rFonts w:ascii="TimesNewRomanPSMT" w:hAnsi="TimesNewRomanPSMT" w:eastAsia="TimesNewRomanPSMT" w:cs="TimesNewRomanPSMT"/>
      <w:color w:val="000000"/>
      <w:kern w:val="0"/>
      <w:sz w:val="24"/>
      <w:szCs w:val="24"/>
    </w:rPr>
  </w:style>
  <w:style w:type="table" w:customStyle="1" w:styleId="59">
    <w:name w:val="报告表格式新建"/>
    <w:basedOn w:val="39"/>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60">
    <w:name w:val="样式 首行缩进:  2 字符"/>
    <w:basedOn w:val="1"/>
    <w:qFormat/>
    <w:uiPriority w:val="0"/>
    <w:pPr>
      <w:ind w:right="11" w:firstLine="480" w:firstLineChars="200"/>
    </w:pPr>
    <w:rPr>
      <w:bCs/>
    </w:rPr>
  </w:style>
  <w:style w:type="paragraph" w:customStyle="1" w:styleId="61">
    <w:name w:val="1文章"/>
    <w:basedOn w:val="1"/>
    <w:qFormat/>
    <w:uiPriority w:val="0"/>
    <w:pPr>
      <w:snapToGrid w:val="0"/>
      <w:spacing w:line="360" w:lineRule="auto"/>
      <w:ind w:firstLine="573"/>
    </w:pPr>
    <w:rPr>
      <w:rFonts w:eastAsia="仿宋_GB2312"/>
      <w:sz w:val="28"/>
    </w:rPr>
  </w:style>
  <w:style w:type="paragraph" w:customStyle="1" w:styleId="62">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63">
    <w:name w:val="填表内容"/>
    <w:basedOn w:val="1"/>
    <w:qFormat/>
    <w:uiPriority w:val="0"/>
    <w:pPr>
      <w:adjustRightInd w:val="0"/>
      <w:jc w:val="center"/>
    </w:pPr>
    <w:rPr>
      <w:kern w:val="0"/>
      <w:sz w:val="21"/>
      <w:szCs w:val="20"/>
    </w:rPr>
  </w:style>
  <w:style w:type="character" w:customStyle="1" w:styleId="64">
    <w:name w:val="fontstyle01"/>
    <w:basedOn w:val="41"/>
    <w:qFormat/>
    <w:uiPriority w:val="0"/>
    <w:rPr>
      <w:rFonts w:ascii="宋体" w:hAnsi="宋体" w:eastAsia="宋体" w:cs="宋体"/>
      <w:color w:val="000000"/>
      <w:kern w:val="0"/>
      <w:sz w:val="24"/>
      <w:szCs w:val="24"/>
    </w:rPr>
  </w:style>
  <w:style w:type="paragraph" w:customStyle="1" w:styleId="65">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6">
    <w:name w:val="列表段落1"/>
    <w:basedOn w:val="1"/>
    <w:qFormat/>
    <w:uiPriority w:val="0"/>
    <w:pPr>
      <w:ind w:firstLine="420" w:firstLineChars="200"/>
    </w:pPr>
    <w:rPr>
      <w:rFonts w:ascii="Calibri" w:hAnsi="Calibri"/>
      <w:szCs w:val="22"/>
    </w:rPr>
  </w:style>
  <w:style w:type="paragraph" w:customStyle="1" w:styleId="67">
    <w:name w:val="Zw"/>
    <w:basedOn w:val="1"/>
    <w:next w:val="1"/>
    <w:qFormat/>
    <w:uiPriority w:val="0"/>
    <w:pPr>
      <w:spacing w:line="360" w:lineRule="auto"/>
      <w:ind w:firstLine="200" w:firstLineChars="200"/>
    </w:pPr>
    <w:rPr>
      <w:rFonts w:ascii="宋体" w:hAnsi="宋体" w:cs="宋体"/>
    </w:rPr>
  </w:style>
  <w:style w:type="character" w:customStyle="1" w:styleId="68">
    <w:name w:val="fontstyle21"/>
    <w:basedOn w:val="41"/>
    <w:qFormat/>
    <w:uiPriority w:val="0"/>
    <w:rPr>
      <w:rFonts w:ascii="TimesNewRomanPSMT" w:hAnsi="TimesNewRomanPSMT" w:eastAsia="TimesNewRomanPSMT" w:cs="TimesNewRomanPSMT"/>
      <w:color w:val="000000"/>
      <w:kern w:val="0"/>
      <w:sz w:val="24"/>
      <w:szCs w:val="24"/>
    </w:rPr>
  </w:style>
  <w:style w:type="paragraph" w:customStyle="1" w:styleId="69">
    <w:name w:val="样式2"/>
    <w:basedOn w:val="5"/>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70">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71">
    <w:name w:val="正文缩进 字符"/>
    <w:link w:val="9"/>
    <w:qFormat/>
    <w:uiPriority w:val="0"/>
    <w:rPr>
      <w:szCs w:val="20"/>
    </w:rPr>
  </w:style>
  <w:style w:type="paragraph" w:customStyle="1" w:styleId="72">
    <w:name w:val="表格标题"/>
    <w:basedOn w:val="73"/>
    <w:next w:val="1"/>
    <w:qFormat/>
    <w:uiPriority w:val="0"/>
    <w:pPr>
      <w:spacing w:before="120"/>
    </w:pPr>
    <w:rPr>
      <w:rFonts w:eastAsia="仿宋_GB2312"/>
    </w:rPr>
  </w:style>
  <w:style w:type="paragraph" w:customStyle="1" w:styleId="73">
    <w:name w:val="表格内容"/>
    <w:basedOn w:val="9"/>
    <w:next w:val="9"/>
    <w:link w:val="263"/>
    <w:qFormat/>
    <w:uiPriority w:val="0"/>
    <w:pPr>
      <w:spacing w:line="360" w:lineRule="auto"/>
      <w:jc w:val="center"/>
    </w:pPr>
    <w:rPr>
      <w:color w:val="000000"/>
    </w:rPr>
  </w:style>
  <w:style w:type="paragraph" w:customStyle="1" w:styleId="74">
    <w:name w:val="表格文字2"/>
    <w:basedOn w:val="75"/>
    <w:qFormat/>
    <w:uiPriority w:val="0"/>
    <w:pPr>
      <w:tabs>
        <w:tab w:val="left" w:pos="7590"/>
      </w:tabs>
      <w:spacing w:before="60"/>
    </w:pPr>
  </w:style>
  <w:style w:type="paragraph" w:customStyle="1" w:styleId="75">
    <w:name w:val="表格文字"/>
    <w:basedOn w:val="1"/>
    <w:next w:val="1"/>
    <w:qFormat/>
    <w:uiPriority w:val="99"/>
    <w:pPr>
      <w:tabs>
        <w:tab w:val="left" w:pos="7590"/>
      </w:tabs>
      <w:snapToGrid w:val="0"/>
      <w:jc w:val="center"/>
    </w:pPr>
    <w:rPr>
      <w:sz w:val="21"/>
      <w:lang w:val="zh-CN"/>
    </w:rPr>
  </w:style>
  <w:style w:type="paragraph" w:customStyle="1" w:styleId="76">
    <w:name w:val="标题1"/>
    <w:basedOn w:val="1"/>
    <w:next w:val="1"/>
    <w:qFormat/>
    <w:uiPriority w:val="0"/>
    <w:pPr>
      <w:spacing w:line="500" w:lineRule="exact"/>
    </w:pPr>
    <w:rPr>
      <w:rFonts w:eastAsia="楷体_GB2312"/>
      <w:b/>
      <w:color w:val="000000"/>
      <w:spacing w:val="10"/>
      <w:sz w:val="28"/>
    </w:rPr>
  </w:style>
  <w:style w:type="paragraph" w:customStyle="1" w:styleId="77">
    <w:name w:val="正文-蓝色"/>
    <w:basedOn w:val="78"/>
    <w:qFormat/>
    <w:uiPriority w:val="0"/>
    <w:pPr>
      <w:ind w:firstLine="480"/>
    </w:pPr>
    <w:rPr>
      <w:color w:val="0000FF"/>
    </w:rPr>
  </w:style>
  <w:style w:type="paragraph" w:customStyle="1" w:styleId="78">
    <w:name w:val="正文-欣欣"/>
    <w:basedOn w:val="1"/>
    <w:next w:val="1"/>
    <w:qFormat/>
    <w:uiPriority w:val="0"/>
    <w:pPr>
      <w:ind w:firstLine="200" w:firstLineChars="200"/>
    </w:pPr>
    <w:rPr>
      <w:rFonts w:cs="Courier New"/>
      <w:szCs w:val="21"/>
    </w:rPr>
  </w:style>
  <w:style w:type="paragraph" w:customStyle="1" w:styleId="79">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80">
    <w:name w:val="批注文字 字符"/>
    <w:basedOn w:val="41"/>
    <w:link w:val="12"/>
    <w:qFormat/>
    <w:uiPriority w:val="0"/>
    <w:rPr>
      <w:kern w:val="2"/>
      <w:sz w:val="24"/>
      <w:szCs w:val="24"/>
    </w:rPr>
  </w:style>
  <w:style w:type="character" w:customStyle="1" w:styleId="81">
    <w:name w:val="批注主题 字符"/>
    <w:basedOn w:val="80"/>
    <w:link w:val="36"/>
    <w:qFormat/>
    <w:uiPriority w:val="0"/>
    <w:rPr>
      <w:b/>
      <w:bCs/>
      <w:kern w:val="2"/>
      <w:sz w:val="24"/>
      <w:szCs w:val="24"/>
    </w:rPr>
  </w:style>
  <w:style w:type="paragraph" w:customStyle="1" w:styleId="82">
    <w:name w:val="WPSOffice手动目录 1"/>
    <w:qFormat/>
    <w:uiPriority w:val="0"/>
    <w:pPr>
      <w:ind w:leftChars="0"/>
    </w:pPr>
    <w:rPr>
      <w:rFonts w:ascii="Times New Roman" w:hAnsi="Times New Roman" w:eastAsia="宋体" w:cs="Times New Roman"/>
      <w:sz w:val="20"/>
      <w:szCs w:val="20"/>
    </w:rPr>
  </w:style>
  <w:style w:type="paragraph" w:customStyle="1" w:styleId="83">
    <w:name w:val="WPSOffice手动目录 2"/>
    <w:qFormat/>
    <w:uiPriority w:val="0"/>
    <w:pPr>
      <w:ind w:leftChars="200"/>
    </w:pPr>
    <w:rPr>
      <w:rFonts w:ascii="Times New Roman" w:hAnsi="Times New Roman" w:eastAsia="宋体" w:cs="Times New Roman"/>
      <w:sz w:val="20"/>
      <w:szCs w:val="20"/>
    </w:rPr>
  </w:style>
  <w:style w:type="paragraph" w:customStyle="1" w:styleId="84">
    <w:name w:val="正文文本缩进1"/>
    <w:basedOn w:val="1"/>
    <w:qFormat/>
    <w:uiPriority w:val="0"/>
    <w:pPr>
      <w:spacing w:after="120"/>
      <w:ind w:left="420" w:leftChars="200"/>
    </w:pPr>
    <w:rPr>
      <w:kern w:val="0"/>
      <w:sz w:val="20"/>
    </w:rPr>
  </w:style>
  <w:style w:type="character" w:customStyle="1" w:styleId="85">
    <w:name w:val="标题 1 Char"/>
    <w:link w:val="4"/>
    <w:qFormat/>
    <w:uiPriority w:val="0"/>
    <w:rPr>
      <w:rFonts w:ascii="黑体" w:hAnsi="黑体" w:eastAsia="黑体"/>
      <w:b/>
      <w:snapToGrid w:val="0"/>
      <w:color w:val="000000"/>
      <w:sz w:val="32"/>
    </w:rPr>
  </w:style>
  <w:style w:type="paragraph" w:customStyle="1" w:styleId="86">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7">
    <w:name w:val="No Spacing"/>
    <w:basedOn w:val="14"/>
    <w:next w:val="19"/>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8">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9">
    <w:name w:val="font61"/>
    <w:basedOn w:val="41"/>
    <w:qFormat/>
    <w:uiPriority w:val="0"/>
    <w:rPr>
      <w:rFonts w:hint="eastAsia" w:ascii="宋体" w:hAnsi="宋体" w:eastAsia="宋体" w:cs="宋体"/>
      <w:color w:val="000000"/>
      <w:sz w:val="20"/>
      <w:szCs w:val="20"/>
      <w:u w:val="none"/>
    </w:rPr>
  </w:style>
  <w:style w:type="paragraph" w:customStyle="1" w:styleId="90">
    <w:name w:val="表头"/>
    <w:basedOn w:val="91"/>
    <w:next w:val="91"/>
    <w:qFormat/>
    <w:uiPriority w:val="0"/>
    <w:pPr>
      <w:widowControl/>
      <w:ind w:firstLine="0" w:firstLineChars="0"/>
      <w:jc w:val="center"/>
    </w:pPr>
    <w:rPr>
      <w:b/>
      <w:kern w:val="0"/>
      <w:sz w:val="20"/>
      <w:szCs w:val="20"/>
    </w:rPr>
  </w:style>
  <w:style w:type="paragraph" w:customStyle="1" w:styleId="91">
    <w:name w:val="表格"/>
    <w:basedOn w:val="30"/>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92">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3">
    <w:name w:val="0表格"/>
    <w:basedOn w:val="1"/>
    <w:qFormat/>
    <w:uiPriority w:val="0"/>
    <w:pPr>
      <w:widowControl/>
      <w:jc w:val="center"/>
    </w:pPr>
    <w:rPr>
      <w:kern w:val="0"/>
      <w:szCs w:val="21"/>
    </w:rPr>
  </w:style>
  <w:style w:type="character" w:customStyle="1" w:styleId="94">
    <w:name w:val="标题 5 Char"/>
    <w:link w:val="8"/>
    <w:qFormat/>
    <w:uiPriority w:val="0"/>
    <w:rPr>
      <w:b/>
      <w:bCs/>
      <w:sz w:val="21"/>
      <w:szCs w:val="28"/>
    </w:rPr>
  </w:style>
  <w:style w:type="paragraph" w:customStyle="1" w:styleId="95">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96">
    <w:name w:val="【表中文字】"/>
    <w:basedOn w:val="1"/>
    <w:qFormat/>
    <w:uiPriority w:val="0"/>
    <w:pPr>
      <w:adjustRightInd w:val="0"/>
      <w:snapToGrid w:val="0"/>
      <w:jc w:val="center"/>
    </w:pPr>
    <w:rPr>
      <w:kern w:val="0"/>
      <w:sz w:val="20"/>
      <w:szCs w:val="20"/>
    </w:rPr>
  </w:style>
  <w:style w:type="paragraph" w:customStyle="1" w:styleId="97">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8">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9">
    <w:name w:val="表头样式"/>
    <w:basedOn w:val="1"/>
    <w:qFormat/>
    <w:uiPriority w:val="0"/>
    <w:pPr>
      <w:spacing w:beforeLines="50" w:afterLines="50"/>
      <w:jc w:val="center"/>
    </w:pPr>
    <w:rPr>
      <w:b/>
      <w:szCs w:val="21"/>
    </w:rPr>
  </w:style>
  <w:style w:type="paragraph" w:customStyle="1" w:styleId="100">
    <w:name w:val="正文01"/>
    <w:basedOn w:val="1"/>
    <w:link w:val="125"/>
    <w:qFormat/>
    <w:uiPriority w:val="0"/>
    <w:pPr>
      <w:ind w:firstLine="482"/>
    </w:pPr>
    <w:rPr>
      <w:szCs w:val="20"/>
    </w:rPr>
  </w:style>
  <w:style w:type="paragraph" w:customStyle="1" w:styleId="101">
    <w:name w:val="【正文】"/>
    <w:basedOn w:val="1"/>
    <w:qFormat/>
    <w:uiPriority w:val="0"/>
    <w:pPr>
      <w:spacing w:line="440" w:lineRule="exact"/>
      <w:ind w:firstLine="544" w:firstLineChars="200"/>
    </w:pPr>
    <w:rPr>
      <w:sz w:val="24"/>
      <w:szCs w:val="20"/>
    </w:rPr>
  </w:style>
  <w:style w:type="paragraph" w:customStyle="1" w:styleId="102">
    <w:name w:val="fcc正文"/>
    <w:basedOn w:val="1"/>
    <w:qFormat/>
    <w:uiPriority w:val="0"/>
    <w:pPr>
      <w:ind w:firstLine="200" w:firstLineChars="200"/>
    </w:pPr>
    <w:rPr>
      <w:rFonts w:ascii="Calibri" w:hAnsi="Calibri" w:cs="Times New Roman"/>
      <w:szCs w:val="20"/>
      <w:lang w:val="zh-CN"/>
    </w:rPr>
  </w:style>
  <w:style w:type="character" w:customStyle="1" w:styleId="103">
    <w:name w:val="页码1"/>
    <w:basedOn w:val="41"/>
    <w:qFormat/>
    <w:uiPriority w:val="0"/>
  </w:style>
  <w:style w:type="paragraph" w:customStyle="1" w:styleId="104">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05">
    <w:name w:val="Normal (Web)"/>
    <w:basedOn w:val="1"/>
    <w:qFormat/>
    <w:uiPriority w:val="0"/>
    <w:pPr>
      <w:spacing w:before="100" w:beforeAutospacing="1" w:after="100" w:afterAutospacing="1"/>
    </w:pPr>
    <w:rPr>
      <w:rFonts w:ascii="宋体" w:hAnsi="宋体" w:cs="宋体"/>
      <w:sz w:val="24"/>
    </w:rPr>
  </w:style>
  <w:style w:type="paragraph" w:customStyle="1" w:styleId="106">
    <w:name w:val="List Paragraph"/>
    <w:basedOn w:val="1"/>
    <w:next w:val="1"/>
    <w:qFormat/>
    <w:uiPriority w:val="0"/>
    <w:pPr>
      <w:autoSpaceDE w:val="0"/>
      <w:autoSpaceDN w:val="0"/>
      <w:jc w:val="center"/>
    </w:pPr>
    <w:rPr>
      <w:szCs w:val="20"/>
    </w:rPr>
  </w:style>
  <w:style w:type="paragraph" w:customStyle="1" w:styleId="107">
    <w:name w:val="样式3"/>
    <w:basedOn w:val="9"/>
    <w:qFormat/>
    <w:uiPriority w:val="0"/>
    <w:pPr>
      <w:snapToGrid/>
      <w:spacing w:line="520" w:lineRule="atLeast"/>
      <w:ind w:firstLine="560"/>
      <w:jc w:val="left"/>
    </w:pPr>
    <w:rPr>
      <w:kern w:val="0"/>
      <w:sz w:val="28"/>
    </w:rPr>
  </w:style>
  <w:style w:type="paragraph" w:customStyle="1" w:styleId="108">
    <w:name w:val="正文-1"/>
    <w:link w:val="180"/>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9">
    <w:name w:val="表题"/>
    <w:basedOn w:val="28"/>
    <w:next w:val="110"/>
    <w:link w:val="177"/>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10">
    <w:name w:val="-正文"/>
    <w:basedOn w:val="1"/>
    <w:link w:val="178"/>
    <w:qFormat/>
    <w:uiPriority w:val="0"/>
    <w:pPr>
      <w:widowControl w:val="0"/>
      <w:spacing w:line="480" w:lineRule="exact"/>
      <w:ind w:firstLine="200" w:firstLineChars="200"/>
      <w:jc w:val="both"/>
    </w:pPr>
    <w:rPr>
      <w:rFonts w:cs="宋体"/>
      <w:kern w:val="2"/>
      <w:sz w:val="24"/>
    </w:rPr>
  </w:style>
  <w:style w:type="paragraph" w:customStyle="1" w:styleId="111">
    <w:name w:val="-表格"/>
    <w:basedOn w:val="91"/>
    <w:next w:val="1"/>
    <w:qFormat/>
    <w:uiPriority w:val="0"/>
    <w:pPr>
      <w:widowControl/>
      <w:tabs>
        <w:tab w:val="left" w:pos="3696"/>
      </w:tabs>
      <w:jc w:val="center"/>
    </w:pPr>
    <w:rPr>
      <w:rFonts w:ascii="宋体" w:hAnsi="宋体" w:cs="宋体"/>
      <w:snapToGrid w:val="0"/>
      <w:szCs w:val="20"/>
    </w:rPr>
  </w:style>
  <w:style w:type="paragraph" w:customStyle="1" w:styleId="112">
    <w:name w:val="GTR报告书表头"/>
    <w:basedOn w:val="1"/>
    <w:qFormat/>
    <w:uiPriority w:val="0"/>
    <w:pPr>
      <w:spacing w:line="500" w:lineRule="exact"/>
      <w:jc w:val="center"/>
    </w:pPr>
    <w:rPr>
      <w:rFonts w:eastAsia="黑体"/>
    </w:rPr>
  </w:style>
  <w:style w:type="paragraph" w:customStyle="1" w:styleId="113">
    <w:name w:val="GTR表格内容"/>
    <w:basedOn w:val="112"/>
    <w:qFormat/>
    <w:uiPriority w:val="0"/>
    <w:pPr>
      <w:spacing w:line="240" w:lineRule="auto"/>
    </w:pPr>
    <w:rPr>
      <w:rFonts w:eastAsia="宋体"/>
    </w:rPr>
  </w:style>
  <w:style w:type="paragraph" w:customStyle="1" w:styleId="114">
    <w:name w:val="小四正文格式"/>
    <w:basedOn w:val="1"/>
    <w:qFormat/>
    <w:uiPriority w:val="0"/>
    <w:pPr>
      <w:spacing w:line="360" w:lineRule="auto"/>
      <w:ind w:firstLine="200" w:firstLineChars="200"/>
    </w:pPr>
    <w:rPr>
      <w:rFonts w:ascii="宋体" w:hAnsi="宋体"/>
      <w:sz w:val="24"/>
    </w:rPr>
  </w:style>
  <w:style w:type="paragraph" w:customStyle="1" w:styleId="115">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6">
    <w:name w:val="表标题"/>
    <w:basedOn w:val="1"/>
    <w:next w:val="1"/>
    <w:semiHidden/>
    <w:qFormat/>
    <w:uiPriority w:val="0"/>
    <w:pPr>
      <w:adjustRightInd w:val="0"/>
      <w:jc w:val="center"/>
      <w:textAlignment w:val="baseline"/>
    </w:pPr>
    <w:rPr>
      <w:b/>
      <w:bCs/>
      <w:sz w:val="24"/>
      <w:szCs w:val="20"/>
    </w:rPr>
  </w:style>
  <w:style w:type="paragraph" w:customStyle="1" w:styleId="117">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8">
    <w:name w:val=" Char Char Char Char Char Char Char Char Char1 Char Char Char Char"/>
    <w:basedOn w:val="1"/>
    <w:qFormat/>
    <w:uiPriority w:val="0"/>
    <w:rPr>
      <w:sz w:val="24"/>
    </w:rPr>
  </w:style>
  <w:style w:type="paragraph" w:customStyle="1" w:styleId="119">
    <w:name w:val="报告正文"/>
    <w:basedOn w:val="1"/>
    <w:link w:val="134"/>
    <w:semiHidden/>
    <w:qFormat/>
    <w:uiPriority w:val="0"/>
    <w:pPr>
      <w:adjustRightInd w:val="0"/>
      <w:snapToGrid w:val="0"/>
      <w:spacing w:line="480" w:lineRule="exact"/>
      <w:ind w:firstLine="560" w:firstLineChars="200"/>
    </w:pPr>
    <w:rPr>
      <w:sz w:val="28"/>
    </w:rPr>
  </w:style>
  <w:style w:type="paragraph" w:customStyle="1" w:styleId="120">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21">
    <w:name w:val="样式4"/>
    <w:basedOn w:val="1"/>
    <w:next w:val="1"/>
    <w:qFormat/>
    <w:uiPriority w:val="0"/>
    <w:pPr>
      <w:spacing w:line="440" w:lineRule="exact"/>
    </w:pPr>
    <w:rPr>
      <w:sz w:val="24"/>
      <w:szCs w:val="20"/>
    </w:rPr>
  </w:style>
  <w:style w:type="paragraph" w:customStyle="1" w:styleId="122">
    <w:name w:val="表格头"/>
    <w:basedOn w:val="1"/>
    <w:qFormat/>
    <w:uiPriority w:val="0"/>
    <w:pPr>
      <w:widowControl w:val="0"/>
      <w:jc w:val="center"/>
    </w:pPr>
    <w:rPr>
      <w:rFonts w:ascii="黑体" w:hAnsi="黑体"/>
      <w:b/>
      <w:sz w:val="21"/>
      <w:szCs w:val="24"/>
    </w:rPr>
  </w:style>
  <w:style w:type="paragraph" w:customStyle="1" w:styleId="123">
    <w:name w:val="-表题"/>
    <w:next w:val="110"/>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24">
    <w:name w:val="表中文字"/>
    <w:basedOn w:val="1"/>
    <w:qFormat/>
    <w:uiPriority w:val="0"/>
    <w:pPr>
      <w:widowControl w:val="0"/>
      <w:spacing w:line="300" w:lineRule="exact"/>
      <w:jc w:val="center"/>
    </w:pPr>
    <w:rPr>
      <w:color w:val="000000"/>
      <w:kern w:val="2"/>
      <w:sz w:val="21"/>
      <w:szCs w:val="24"/>
    </w:rPr>
  </w:style>
  <w:style w:type="character" w:customStyle="1" w:styleId="125">
    <w:name w:val="正文01 Char"/>
    <w:link w:val="100"/>
    <w:qFormat/>
    <w:uiPriority w:val="0"/>
    <w:rPr>
      <w:szCs w:val="20"/>
    </w:rPr>
  </w:style>
  <w:style w:type="paragraph" w:customStyle="1" w:styleId="126">
    <w:name w:val="表内容"/>
    <w:basedOn w:val="1"/>
    <w:next w:val="1"/>
    <w:qFormat/>
    <w:uiPriority w:val="0"/>
    <w:pPr>
      <w:jc w:val="center"/>
    </w:pPr>
    <w:rPr>
      <w:sz w:val="21"/>
      <w:szCs w:val="21"/>
    </w:rPr>
  </w:style>
  <w:style w:type="paragraph" w:customStyle="1" w:styleId="127">
    <w:name w:val="表格文字内容"/>
    <w:basedOn w:val="1"/>
    <w:qFormat/>
    <w:uiPriority w:val="0"/>
    <w:pPr>
      <w:spacing w:line="240" w:lineRule="exact"/>
      <w:jc w:val="center"/>
    </w:pPr>
    <w:rPr>
      <w:rFonts w:hAnsi="宋体"/>
      <w:sz w:val="18"/>
    </w:rPr>
  </w:style>
  <w:style w:type="paragraph" w:customStyle="1" w:styleId="128">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9">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30">
    <w:name w:val="CM13"/>
    <w:basedOn w:val="51"/>
    <w:qFormat/>
    <w:uiPriority w:val="0"/>
    <w:rPr>
      <w:color w:val="auto"/>
    </w:rPr>
  </w:style>
  <w:style w:type="paragraph" w:customStyle="1" w:styleId="131">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32">
    <w:name w:val="4"/>
    <w:basedOn w:val="1"/>
    <w:next w:val="16"/>
    <w:qFormat/>
    <w:uiPriority w:val="0"/>
    <w:pPr>
      <w:ind w:firstLine="540"/>
    </w:pPr>
    <w:rPr>
      <w:rFonts w:ascii="宋体"/>
      <w:sz w:val="28"/>
      <w:szCs w:val="20"/>
    </w:rPr>
  </w:style>
  <w:style w:type="paragraph" w:customStyle="1" w:styleId="133">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34">
    <w:name w:val="报告正文 Char"/>
    <w:link w:val="119"/>
    <w:qFormat/>
    <w:uiPriority w:val="0"/>
    <w:rPr>
      <w:sz w:val="28"/>
    </w:rPr>
  </w:style>
  <w:style w:type="paragraph" w:customStyle="1" w:styleId="135">
    <w:name w:val="正文文本报告（报告）"/>
    <w:basedOn w:val="1"/>
    <w:qFormat/>
    <w:uiPriority w:val="0"/>
    <w:pPr>
      <w:spacing w:line="440" w:lineRule="exact"/>
      <w:ind w:firstLine="200" w:firstLineChars="200"/>
    </w:pPr>
    <w:rPr>
      <w:sz w:val="24"/>
    </w:rPr>
  </w:style>
  <w:style w:type="character" w:customStyle="1" w:styleId="136">
    <w:name w:val="font21"/>
    <w:basedOn w:val="41"/>
    <w:qFormat/>
    <w:uiPriority w:val="0"/>
    <w:rPr>
      <w:rFonts w:hint="eastAsia" w:ascii="宋体" w:hAnsi="宋体" w:eastAsia="宋体" w:cs="宋体"/>
      <w:color w:val="000000"/>
      <w:sz w:val="22"/>
      <w:szCs w:val="22"/>
      <w:u w:val="none"/>
    </w:rPr>
  </w:style>
  <w:style w:type="paragraph" w:customStyle="1" w:styleId="137">
    <w:name w:val="章节目录"/>
    <w:basedOn w:val="1"/>
    <w:qFormat/>
    <w:uiPriority w:val="0"/>
    <w:pPr>
      <w:spacing w:line="360" w:lineRule="auto"/>
      <w:outlineLvl w:val="0"/>
    </w:pPr>
    <w:rPr>
      <w:b/>
      <w:sz w:val="28"/>
      <w:szCs w:val="28"/>
    </w:rPr>
  </w:style>
  <w:style w:type="paragraph" w:customStyle="1" w:styleId="138">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9">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40">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41">
    <w:name w:val="表字"/>
    <w:basedOn w:val="1"/>
    <w:qFormat/>
    <w:uiPriority w:val="0"/>
    <w:pPr>
      <w:spacing w:line="240" w:lineRule="auto"/>
      <w:jc w:val="center"/>
    </w:pPr>
    <w:rPr>
      <w:sz w:val="21"/>
      <w:szCs w:val="20"/>
    </w:rPr>
  </w:style>
  <w:style w:type="paragraph" w:customStyle="1" w:styleId="142">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43">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44">
    <w:name w:val="3"/>
    <w:basedOn w:val="145"/>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45">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6">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7">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8">
    <w:name w:val="p"/>
    <w:basedOn w:val="149"/>
    <w:link w:val="224"/>
    <w:qFormat/>
    <w:uiPriority w:val="0"/>
    <w:pPr>
      <w:adjustRightInd w:val="0"/>
      <w:snapToGrid w:val="0"/>
      <w:spacing w:line="360" w:lineRule="auto"/>
      <w:ind w:firstLine="1446" w:firstLineChars="200"/>
      <w:jc w:val="left"/>
    </w:pPr>
    <w:rPr>
      <w:kern w:val="0"/>
      <w:sz w:val="20"/>
      <w:szCs w:val="20"/>
    </w:rPr>
  </w:style>
  <w:style w:type="paragraph" w:customStyle="1" w:styleId="149">
    <w:name w:val="样式1"/>
    <w:basedOn w:val="1"/>
    <w:next w:val="17"/>
    <w:qFormat/>
    <w:uiPriority w:val="0"/>
    <w:pPr>
      <w:ind w:left="90" w:leftChars="32"/>
    </w:pPr>
    <w:rPr>
      <w:rFonts w:ascii="宋体" w:hAnsi="宋体"/>
      <w:sz w:val="23"/>
      <w:szCs w:val="20"/>
    </w:rPr>
  </w:style>
  <w:style w:type="paragraph" w:customStyle="1" w:styleId="150">
    <w:name w:val="样式 行距: 固定值 24 磅 首行缩进:  2 字符"/>
    <w:basedOn w:val="1"/>
    <w:qFormat/>
    <w:uiPriority w:val="0"/>
    <w:pPr>
      <w:spacing w:line="480" w:lineRule="exact"/>
      <w:ind w:firstLine="480" w:firstLineChars="200"/>
    </w:pPr>
    <w:rPr>
      <w:sz w:val="24"/>
      <w:szCs w:val="20"/>
    </w:rPr>
  </w:style>
  <w:style w:type="paragraph" w:customStyle="1" w:styleId="151">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52">
    <w:name w:val="网格型1"/>
    <w:basedOn w:val="39"/>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p17"/>
    <w:basedOn w:val="1"/>
    <w:qFormat/>
    <w:uiPriority w:val="0"/>
    <w:pPr>
      <w:widowControl/>
      <w:spacing w:line="360" w:lineRule="auto"/>
      <w:ind w:firstLine="420"/>
    </w:pPr>
    <w:rPr>
      <w:rFonts w:ascii="宋体" w:hAnsi="宋体" w:cs="宋体"/>
      <w:color w:val="FF0000"/>
      <w:kern w:val="0"/>
      <w:sz w:val="24"/>
    </w:rPr>
  </w:style>
  <w:style w:type="paragraph" w:customStyle="1" w:styleId="154">
    <w:name w:val="p16"/>
    <w:basedOn w:val="1"/>
    <w:qFormat/>
    <w:uiPriority w:val="0"/>
    <w:pPr>
      <w:widowControl/>
      <w:snapToGrid w:val="0"/>
      <w:spacing w:line="360" w:lineRule="auto"/>
      <w:ind w:firstLine="420"/>
    </w:pPr>
    <w:rPr>
      <w:kern w:val="0"/>
      <w:sz w:val="24"/>
    </w:rPr>
  </w:style>
  <w:style w:type="paragraph" w:customStyle="1" w:styleId="155">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56">
    <w:name w:val="Table Paragraph"/>
    <w:basedOn w:val="1"/>
    <w:qFormat/>
    <w:uiPriority w:val="1"/>
    <w:pPr>
      <w:widowControl/>
      <w:jc w:val="left"/>
    </w:pPr>
    <w:rPr>
      <w:rFonts w:ascii="Calibri" w:hAnsi="Calibri" w:cs="宋体"/>
      <w:kern w:val="0"/>
      <w:sz w:val="22"/>
      <w:szCs w:val="22"/>
    </w:rPr>
  </w:style>
  <w:style w:type="paragraph" w:customStyle="1" w:styleId="157">
    <w:name w:val="1表格"/>
    <w:basedOn w:val="1"/>
    <w:qFormat/>
    <w:uiPriority w:val="0"/>
    <w:pPr>
      <w:snapToGrid w:val="0"/>
      <w:spacing w:line="160" w:lineRule="atLeast"/>
      <w:jc w:val="center"/>
    </w:pPr>
    <w:rPr>
      <w:rFonts w:eastAsia="仿宋_GB2312"/>
      <w:szCs w:val="20"/>
    </w:rPr>
  </w:style>
  <w:style w:type="paragraph" w:customStyle="1" w:styleId="158">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9">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60">
    <w:name w:val="正文粗"/>
    <w:basedOn w:val="1"/>
    <w:next w:val="88"/>
    <w:qFormat/>
    <w:uiPriority w:val="0"/>
    <w:pPr>
      <w:ind w:firstLine="482"/>
      <w:jc w:val="both"/>
    </w:pPr>
    <w:rPr>
      <w:rFonts w:ascii="Times New Roman" w:hAnsi="Times New Roman" w:eastAsia="宋体"/>
      <w:b/>
      <w:color w:val="000000"/>
      <w:sz w:val="24"/>
      <w:szCs w:val="20"/>
    </w:rPr>
  </w:style>
  <w:style w:type="paragraph" w:customStyle="1" w:styleId="161">
    <w:name w:val="表格粗"/>
    <w:basedOn w:val="88"/>
    <w:qFormat/>
    <w:uiPriority w:val="0"/>
    <w:pPr>
      <w:adjustRightInd w:val="0"/>
      <w:snapToGrid w:val="0"/>
      <w:spacing w:line="240" w:lineRule="auto"/>
      <w:ind w:firstLine="0" w:firstLineChars="0"/>
      <w:jc w:val="center"/>
    </w:pPr>
    <w:rPr>
      <w:b/>
      <w:sz w:val="21"/>
      <w:shd w:val="clear" w:color="auto" w:fill="auto"/>
    </w:rPr>
  </w:style>
  <w:style w:type="paragraph" w:customStyle="1" w:styleId="162">
    <w:name w:val="_Style 10"/>
    <w:basedOn w:val="1"/>
    <w:qFormat/>
    <w:uiPriority w:val="0"/>
    <w:rPr>
      <w:szCs w:val="20"/>
    </w:rPr>
  </w:style>
  <w:style w:type="paragraph" w:customStyle="1" w:styleId="163">
    <w:name w:val="表格1"/>
    <w:basedOn w:val="1"/>
    <w:qFormat/>
    <w:uiPriority w:val="99"/>
    <w:pPr>
      <w:spacing w:line="360" w:lineRule="exact"/>
    </w:pPr>
    <w:rPr>
      <w:rFonts w:hAnsi="宋?"/>
    </w:rPr>
  </w:style>
  <w:style w:type="paragraph" w:customStyle="1" w:styleId="164">
    <w:name w:val="zly-图表"/>
    <w:basedOn w:val="9"/>
    <w:qFormat/>
    <w:uiPriority w:val="0"/>
    <w:pPr>
      <w:jc w:val="center"/>
    </w:pPr>
    <w:rPr>
      <w:rFonts w:ascii="Calibri" w:hAnsi="Calibri"/>
    </w:rPr>
  </w:style>
  <w:style w:type="paragraph" w:customStyle="1" w:styleId="165">
    <w:name w:val="zly-正文"/>
    <w:basedOn w:val="1"/>
    <w:qFormat/>
    <w:uiPriority w:val="99"/>
    <w:pPr>
      <w:spacing w:line="360" w:lineRule="auto"/>
      <w:ind w:firstLine="200" w:firstLineChars="200"/>
    </w:pPr>
    <w:rPr>
      <w:rFonts w:ascii="Calibri" w:hAnsi="Calibri"/>
      <w:kern w:val="0"/>
      <w:sz w:val="24"/>
    </w:rPr>
  </w:style>
  <w:style w:type="paragraph" w:customStyle="1" w:styleId="166">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7">
    <w:name w:val="妇幼正文"/>
    <w:basedOn w:val="1"/>
    <w:qFormat/>
    <w:uiPriority w:val="0"/>
    <w:pPr>
      <w:adjustRightInd w:val="0"/>
      <w:spacing w:line="360" w:lineRule="auto"/>
      <w:ind w:firstLine="480" w:firstLineChars="200"/>
    </w:pPr>
    <w:rPr>
      <w:color w:val="000000"/>
      <w:sz w:val="24"/>
    </w:rPr>
  </w:style>
  <w:style w:type="paragraph" w:customStyle="1" w:styleId="168">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9">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70">
    <w:name w:val="样式7"/>
    <w:basedOn w:val="121"/>
    <w:qFormat/>
    <w:uiPriority w:val="0"/>
    <w:pPr>
      <w:spacing w:before="0" w:beforeLines="0" w:after="0" w:afterLines="0"/>
      <w:ind w:firstLine="420" w:firstLineChars="200"/>
    </w:pPr>
    <w:rPr>
      <w:rFonts w:ascii="Times New Roman" w:eastAsia="华文中宋"/>
      <w:sz w:val="21"/>
      <w:szCs w:val="21"/>
    </w:rPr>
  </w:style>
  <w:style w:type="character" w:customStyle="1" w:styleId="171">
    <w:name w:val="font31"/>
    <w:basedOn w:val="41"/>
    <w:qFormat/>
    <w:uiPriority w:val="0"/>
    <w:rPr>
      <w:rFonts w:hint="default" w:ascii="Times New Roman" w:hAnsi="Times New Roman" w:cs="Times New Roman"/>
      <w:color w:val="000000"/>
      <w:sz w:val="21"/>
      <w:szCs w:val="21"/>
      <w:u w:val="none"/>
    </w:rPr>
  </w:style>
  <w:style w:type="character" w:customStyle="1" w:styleId="172">
    <w:name w:val="font11"/>
    <w:basedOn w:val="41"/>
    <w:qFormat/>
    <w:uiPriority w:val="0"/>
    <w:rPr>
      <w:rFonts w:hint="default" w:ascii="Calibri" w:hAnsi="Calibri" w:cs="Calibri"/>
      <w:color w:val="000000"/>
      <w:sz w:val="21"/>
      <w:szCs w:val="21"/>
      <w:u w:val="none"/>
    </w:rPr>
  </w:style>
  <w:style w:type="paragraph" w:customStyle="1" w:styleId="173">
    <w:name w:val="正文文本1"/>
    <w:basedOn w:val="1"/>
    <w:qFormat/>
    <w:uiPriority w:val="0"/>
    <w:pPr>
      <w:spacing w:line="480" w:lineRule="exact"/>
      <w:ind w:firstLine="200" w:firstLineChars="200"/>
    </w:pPr>
    <w:rPr>
      <w:color w:val="000000"/>
      <w:sz w:val="24"/>
    </w:rPr>
  </w:style>
  <w:style w:type="paragraph" w:customStyle="1" w:styleId="174">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75">
    <w:name w:val="大标题"/>
    <w:basedOn w:val="1"/>
    <w:qFormat/>
    <w:uiPriority w:val="0"/>
    <w:pPr>
      <w:spacing w:line="360" w:lineRule="auto"/>
    </w:pPr>
    <w:rPr>
      <w:rFonts w:ascii="宋体" w:hAnsi="宋体"/>
      <w:b/>
      <w:sz w:val="30"/>
      <w:szCs w:val="24"/>
    </w:rPr>
  </w:style>
  <w:style w:type="paragraph" w:customStyle="1" w:styleId="176">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7">
    <w:name w:val="表题 Char"/>
    <w:link w:val="109"/>
    <w:qFormat/>
    <w:uiPriority w:val="0"/>
    <w:rPr>
      <w:rFonts w:ascii="Times New Roman" w:hAnsi="宋体" w:eastAsia="宋体" w:cs="Times New Roman"/>
      <w:b/>
      <w:kern w:val="2"/>
      <w:sz w:val="21"/>
      <w:szCs w:val="24"/>
      <w:lang w:val="en-US" w:eastAsia="zh-CN" w:bidi="ar-SA"/>
    </w:rPr>
  </w:style>
  <w:style w:type="character" w:customStyle="1" w:styleId="178">
    <w:name w:val="-正文 Char"/>
    <w:link w:val="110"/>
    <w:qFormat/>
    <w:uiPriority w:val="0"/>
    <w:rPr>
      <w:rFonts w:cs="宋体"/>
      <w:kern w:val="2"/>
      <w:sz w:val="24"/>
    </w:rPr>
  </w:style>
  <w:style w:type="paragraph" w:customStyle="1" w:styleId="179">
    <w:name w:val="标题-3"/>
    <w:basedOn w:val="1"/>
    <w:qFormat/>
    <w:uiPriority w:val="0"/>
    <w:pPr>
      <w:spacing w:line="480" w:lineRule="exact"/>
      <w:ind w:firstLine="482" w:firstLineChars="200"/>
    </w:pPr>
    <w:rPr>
      <w:rFonts w:cs="宋体"/>
      <w:b/>
      <w:bCs/>
      <w:sz w:val="24"/>
      <w:szCs w:val="20"/>
    </w:rPr>
  </w:style>
  <w:style w:type="character" w:customStyle="1" w:styleId="180">
    <w:name w:val="正文-1 Char"/>
    <w:link w:val="108"/>
    <w:qFormat/>
    <w:uiPriority w:val="0"/>
    <w:rPr>
      <w:rFonts w:ascii="Times New Roman" w:hAnsi="Times New Roman" w:eastAsia="宋体" w:cs="宋体"/>
      <w:kern w:val="2"/>
      <w:sz w:val="24"/>
      <w:lang w:val="en-US" w:eastAsia="zh-CN" w:bidi="ar-SA"/>
    </w:rPr>
  </w:style>
  <w:style w:type="character" w:customStyle="1" w:styleId="181">
    <w:name w:val="标题 2 Char"/>
    <w:link w:val="5"/>
    <w:qFormat/>
    <w:uiPriority w:val="0"/>
    <w:rPr>
      <w:rFonts w:ascii="黑体" w:hAnsi="宋体" w:eastAsia="Times New Roman"/>
      <w:b/>
      <w:bCs/>
      <w:snapToGrid w:val="0"/>
      <w:kern w:val="0"/>
      <w:szCs w:val="20"/>
    </w:rPr>
  </w:style>
  <w:style w:type="paragraph" w:customStyle="1" w:styleId="182">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83">
    <w:name w:val="12"/>
    <w:basedOn w:val="1"/>
    <w:link w:val="186"/>
    <w:qFormat/>
    <w:uiPriority w:val="0"/>
    <w:pPr>
      <w:wordWrap w:val="0"/>
      <w:topLinePunct/>
      <w:adjustRightInd w:val="0"/>
      <w:snapToGrid w:val="0"/>
      <w:spacing w:line="360" w:lineRule="auto"/>
      <w:ind w:firstLine="200" w:firstLineChars="200"/>
      <w:jc w:val="left"/>
    </w:pPr>
    <w:rPr>
      <w:sz w:val="24"/>
    </w:rPr>
  </w:style>
  <w:style w:type="paragraph" w:customStyle="1" w:styleId="184">
    <w:name w:val="14"/>
    <w:basedOn w:val="1"/>
    <w:qFormat/>
    <w:uiPriority w:val="0"/>
    <w:pPr>
      <w:tabs>
        <w:tab w:val="right" w:pos="8306"/>
      </w:tabs>
      <w:spacing w:line="360" w:lineRule="auto"/>
      <w:jc w:val="center"/>
    </w:pPr>
    <w:rPr>
      <w:b/>
      <w:bCs/>
      <w:color w:val="000000"/>
      <w:szCs w:val="21"/>
    </w:rPr>
  </w:style>
  <w:style w:type="paragraph" w:customStyle="1" w:styleId="185">
    <w:name w:val="表格内容-龙池"/>
    <w:basedOn w:val="1"/>
    <w:qFormat/>
    <w:uiPriority w:val="0"/>
    <w:pPr>
      <w:autoSpaceDE w:val="0"/>
      <w:autoSpaceDN w:val="0"/>
      <w:adjustRightInd w:val="0"/>
      <w:contextualSpacing/>
      <w:jc w:val="center"/>
    </w:pPr>
    <w:rPr>
      <w:kern w:val="0"/>
      <w:szCs w:val="21"/>
    </w:rPr>
  </w:style>
  <w:style w:type="character" w:customStyle="1" w:styleId="186">
    <w:name w:val="12 Char"/>
    <w:basedOn w:val="41"/>
    <w:link w:val="183"/>
    <w:qFormat/>
    <w:uiPriority w:val="0"/>
    <w:rPr>
      <w:sz w:val="24"/>
    </w:rPr>
  </w:style>
  <w:style w:type="paragraph" w:customStyle="1" w:styleId="187">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8">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9">
    <w:name w:val="Body Text Indent"/>
    <w:basedOn w:val="1"/>
    <w:qFormat/>
    <w:uiPriority w:val="0"/>
    <w:pPr>
      <w:spacing w:line="360" w:lineRule="auto"/>
      <w:ind w:firstLine="480"/>
    </w:pPr>
    <w:rPr>
      <w:rFonts w:ascii="宋体"/>
      <w:sz w:val="24"/>
    </w:rPr>
  </w:style>
  <w:style w:type="paragraph" w:customStyle="1" w:styleId="19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91">
    <w:name w:val="font01"/>
    <w:basedOn w:val="41"/>
    <w:qFormat/>
    <w:uiPriority w:val="0"/>
    <w:rPr>
      <w:rFonts w:hint="eastAsia" w:ascii="宋体" w:hAnsi="宋体" w:eastAsia="宋体" w:cs="宋体"/>
      <w:color w:val="000000"/>
      <w:sz w:val="24"/>
      <w:szCs w:val="24"/>
      <w:u w:val="none"/>
      <w:vertAlign w:val="superscript"/>
    </w:rPr>
  </w:style>
  <w:style w:type="paragraph" w:customStyle="1" w:styleId="192">
    <w:name w:val="表格题目"/>
    <w:basedOn w:val="10"/>
    <w:next w:val="193"/>
    <w:qFormat/>
    <w:uiPriority w:val="0"/>
    <w:pPr>
      <w:keepNext/>
    </w:pPr>
    <w:rPr>
      <w:rFonts w:ascii="黑体" w:hAnsi="黑体" w:eastAsia="黑体"/>
      <w:szCs w:val="24"/>
    </w:rPr>
  </w:style>
  <w:style w:type="paragraph" w:customStyle="1" w:styleId="193">
    <w:name w:val="表名、图名"/>
    <w:basedOn w:val="1"/>
    <w:next w:val="1"/>
    <w:qFormat/>
    <w:uiPriority w:val="0"/>
    <w:pPr>
      <w:ind w:firstLine="0" w:firstLineChars="0"/>
      <w:jc w:val="center"/>
    </w:pPr>
    <w:rPr>
      <w:rFonts w:eastAsia="黑体"/>
    </w:rPr>
  </w:style>
  <w:style w:type="character" w:customStyle="1" w:styleId="194">
    <w:name w:val="font51"/>
    <w:basedOn w:val="41"/>
    <w:qFormat/>
    <w:uiPriority w:val="0"/>
    <w:rPr>
      <w:rFonts w:hint="default" w:ascii="Times New Roman" w:hAnsi="Times New Roman" w:cs="Times New Roman"/>
      <w:color w:val="000000"/>
      <w:sz w:val="21"/>
      <w:szCs w:val="21"/>
      <w:u w:val="none"/>
      <w:vertAlign w:val="superscript"/>
    </w:rPr>
  </w:style>
  <w:style w:type="character" w:customStyle="1" w:styleId="195">
    <w:name w:val="font71"/>
    <w:qFormat/>
    <w:uiPriority w:val="0"/>
    <w:rPr>
      <w:rFonts w:hint="eastAsia" w:ascii="宋体" w:hAnsi="宋体" w:eastAsia="宋体" w:cs="宋体"/>
      <w:b/>
      <w:color w:val="000000"/>
      <w:sz w:val="21"/>
      <w:szCs w:val="21"/>
      <w:u w:val="none"/>
    </w:rPr>
  </w:style>
  <w:style w:type="character" w:customStyle="1" w:styleId="196">
    <w:name w:val="font41"/>
    <w:qFormat/>
    <w:uiPriority w:val="0"/>
    <w:rPr>
      <w:rFonts w:hint="eastAsia" w:ascii="宋体" w:hAnsi="宋体" w:eastAsia="宋体" w:cs="宋体"/>
      <w:color w:val="000000"/>
      <w:sz w:val="21"/>
      <w:szCs w:val="21"/>
      <w:u w:val="none"/>
    </w:rPr>
  </w:style>
  <w:style w:type="character" w:customStyle="1" w:styleId="197">
    <w:name w:val="font81"/>
    <w:basedOn w:val="41"/>
    <w:qFormat/>
    <w:uiPriority w:val="0"/>
    <w:rPr>
      <w:rFonts w:hint="eastAsia" w:ascii="宋体" w:hAnsi="宋体" w:eastAsia="宋体" w:cs="宋体"/>
      <w:color w:val="000000"/>
      <w:sz w:val="24"/>
      <w:szCs w:val="24"/>
      <w:u w:val="none"/>
    </w:rPr>
  </w:style>
  <w:style w:type="character" w:customStyle="1" w:styleId="198">
    <w:name w:val="font101"/>
    <w:basedOn w:val="41"/>
    <w:qFormat/>
    <w:uiPriority w:val="0"/>
    <w:rPr>
      <w:rFonts w:hint="default" w:ascii="Times New Roman" w:hAnsi="Times New Roman" w:cs="Times New Roman"/>
      <w:color w:val="000000"/>
      <w:sz w:val="21"/>
      <w:szCs w:val="21"/>
      <w:u w:val="none"/>
      <w:vertAlign w:val="superscript"/>
    </w:rPr>
  </w:style>
  <w:style w:type="paragraph" w:customStyle="1" w:styleId="19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00">
    <w:name w:val="Table Grid_0"/>
    <w:basedOn w:val="3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1">
    <w:name w:val="正文(首行缩进)宋旭峰"/>
    <w:basedOn w:val="9"/>
    <w:qFormat/>
    <w:uiPriority w:val="0"/>
    <w:pPr>
      <w:spacing w:line="360" w:lineRule="auto"/>
      <w:ind w:firstLine="480" w:firstLineChars="200"/>
    </w:pPr>
    <w:rPr>
      <w:snapToGrid w:val="0"/>
      <w:color w:val="0000FF"/>
      <w:kern w:val="0"/>
      <w:sz w:val="24"/>
      <w:szCs w:val="24"/>
    </w:rPr>
  </w:style>
  <w:style w:type="paragraph" w:customStyle="1" w:styleId="202">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03">
    <w:name w:val="a正文"/>
    <w:basedOn w:val="1"/>
    <w:qFormat/>
    <w:uiPriority w:val="0"/>
    <w:pPr>
      <w:spacing w:line="360" w:lineRule="auto"/>
      <w:ind w:firstLine="200" w:firstLineChars="200"/>
    </w:pPr>
    <w:rPr>
      <w:rFonts w:ascii="Times New Roman" w:hAnsi="Times New Roman"/>
      <w:sz w:val="24"/>
      <w:szCs w:val="28"/>
    </w:rPr>
  </w:style>
  <w:style w:type="character" w:customStyle="1" w:styleId="204">
    <w:name w:val="nr1"/>
    <w:qFormat/>
    <w:uiPriority w:val="0"/>
    <w:rPr>
      <w:rFonts w:hint="default" w:ascii="ˎ̥" w:hAnsi="ˎ̥"/>
      <w:color w:val="000000"/>
      <w:sz w:val="21"/>
      <w:szCs w:val="21"/>
      <w:u w:val="none"/>
    </w:rPr>
  </w:style>
  <w:style w:type="paragraph" w:customStyle="1" w:styleId="205">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06">
    <w:name w:val="TOC Heading"/>
    <w:basedOn w:val="4"/>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7">
    <w:name w:val="真·正文"/>
    <w:basedOn w:val="1"/>
    <w:next w:val="1"/>
    <w:qFormat/>
    <w:uiPriority w:val="0"/>
    <w:pPr>
      <w:ind w:firstLine="200"/>
    </w:pPr>
    <w:rPr>
      <w:rFonts w:ascii="Calibri"/>
      <w:sz w:val="24"/>
    </w:rPr>
  </w:style>
  <w:style w:type="paragraph" w:customStyle="1" w:styleId="208">
    <w:name w:val="正文A"/>
    <w:basedOn w:val="1"/>
    <w:qFormat/>
    <w:uiPriority w:val="0"/>
    <w:pPr>
      <w:spacing w:line="500" w:lineRule="exact"/>
      <w:ind w:firstLine="480" w:firstLineChars="200"/>
    </w:pPr>
    <w:rPr>
      <w:rFonts w:eastAsia="华文仿宋" w:cs="华文仿宋"/>
      <w:kern w:val="0"/>
      <w:sz w:val="24"/>
    </w:rPr>
  </w:style>
  <w:style w:type="paragraph" w:customStyle="1" w:styleId="209">
    <w:name w:val="表格正文(康健城)"/>
    <w:basedOn w:val="1"/>
    <w:qFormat/>
    <w:uiPriority w:val="0"/>
    <w:pPr>
      <w:adjustRightInd w:val="0"/>
      <w:snapToGrid w:val="0"/>
      <w:jc w:val="center"/>
    </w:pPr>
    <w:rPr>
      <w:szCs w:val="21"/>
    </w:rPr>
  </w:style>
  <w:style w:type="paragraph" w:customStyle="1" w:styleId="210">
    <w:name w:val="图件标题"/>
    <w:basedOn w:val="1"/>
    <w:qFormat/>
    <w:uiPriority w:val="0"/>
    <w:pPr>
      <w:ind w:firstLine="0" w:firstLineChars="0"/>
      <w:jc w:val="center"/>
    </w:pPr>
    <w:rPr>
      <w:rFonts w:ascii="Times New Roman" w:hAnsi="Times New Roman" w:eastAsia="宋体"/>
      <w:b/>
    </w:rPr>
  </w:style>
  <w:style w:type="character" w:customStyle="1" w:styleId="211">
    <w:name w:val="Default 字符"/>
    <w:link w:val="51"/>
    <w:qFormat/>
    <w:uiPriority w:val="0"/>
    <w:rPr>
      <w:rFonts w:ascii="宋体" w:hAnsi="Times New Roman" w:eastAsia="宋体" w:cs="宋体"/>
      <w:color w:val="000000"/>
      <w:sz w:val="24"/>
      <w:szCs w:val="24"/>
      <w:lang w:val="en-US" w:eastAsia="zh-CN" w:bidi="ar-SA"/>
    </w:rPr>
  </w:style>
  <w:style w:type="paragraph" w:customStyle="1" w:styleId="212">
    <w:name w:val="图表标题"/>
    <w:basedOn w:val="1"/>
    <w:qFormat/>
    <w:uiPriority w:val="0"/>
    <w:pPr>
      <w:jc w:val="center"/>
    </w:pPr>
    <w:rPr>
      <w:b/>
      <w:color w:val="000000"/>
      <w:szCs w:val="21"/>
    </w:rPr>
  </w:style>
  <w:style w:type="paragraph" w:customStyle="1" w:styleId="213">
    <w:name w:val="W正文"/>
    <w:basedOn w:val="1"/>
    <w:qFormat/>
    <w:uiPriority w:val="0"/>
    <w:pPr>
      <w:adjustRightInd w:val="0"/>
      <w:snapToGrid w:val="0"/>
      <w:spacing w:line="360" w:lineRule="auto"/>
      <w:ind w:firstLine="200" w:firstLineChars="200"/>
    </w:pPr>
    <w:rPr>
      <w:kern w:val="0"/>
      <w:sz w:val="24"/>
      <w:szCs w:val="20"/>
    </w:rPr>
  </w:style>
  <w:style w:type="paragraph" w:customStyle="1" w:styleId="214">
    <w:name w:val="标题3"/>
    <w:basedOn w:val="6"/>
    <w:qFormat/>
    <w:uiPriority w:val="0"/>
    <w:pPr>
      <w:keepLines w:val="0"/>
      <w:widowControl/>
      <w:ind w:firstLine="200" w:firstLineChars="200"/>
      <w:jc w:val="center"/>
    </w:pPr>
    <w:rPr>
      <w:bCs w:val="0"/>
      <w:color w:val="000000"/>
      <w:szCs w:val="28"/>
    </w:rPr>
  </w:style>
  <w:style w:type="paragraph" w:customStyle="1" w:styleId="215">
    <w:name w:val="！表格中"/>
    <w:basedOn w:val="1"/>
    <w:next w:val="1"/>
    <w:qFormat/>
    <w:uiPriority w:val="0"/>
    <w:pPr>
      <w:spacing w:line="240" w:lineRule="auto"/>
      <w:ind w:firstLine="0" w:firstLineChars="0"/>
      <w:jc w:val="center"/>
    </w:pPr>
    <w:rPr>
      <w:sz w:val="18"/>
    </w:rPr>
  </w:style>
  <w:style w:type="character" w:customStyle="1" w:styleId="216">
    <w:name w:val="font91"/>
    <w:qFormat/>
    <w:uiPriority w:val="0"/>
    <w:rPr>
      <w:rFonts w:hint="eastAsia" w:ascii="宋体" w:hAnsi="宋体" w:eastAsia="宋体" w:cs="宋体"/>
      <w:b/>
      <w:color w:val="000000"/>
      <w:sz w:val="21"/>
      <w:szCs w:val="21"/>
      <w:u w:val="none"/>
    </w:rPr>
  </w:style>
  <w:style w:type="character" w:customStyle="1" w:styleId="217">
    <w:name w:val="font12"/>
    <w:qFormat/>
    <w:uiPriority w:val="0"/>
    <w:rPr>
      <w:rFonts w:hint="default" w:ascii="Times New Roman" w:hAnsi="Times New Roman" w:cs="Times New Roman"/>
      <w:b/>
      <w:color w:val="000000"/>
      <w:sz w:val="21"/>
      <w:szCs w:val="21"/>
      <w:u w:val="none"/>
    </w:rPr>
  </w:style>
  <w:style w:type="character" w:customStyle="1" w:styleId="218">
    <w:name w:val="font111"/>
    <w:qFormat/>
    <w:uiPriority w:val="0"/>
    <w:rPr>
      <w:rFonts w:hint="default" w:ascii="Times New Roman" w:hAnsi="Times New Roman" w:cs="Times New Roman"/>
      <w:color w:val="000000"/>
      <w:sz w:val="21"/>
      <w:szCs w:val="21"/>
      <w:u w:val="none"/>
    </w:rPr>
  </w:style>
  <w:style w:type="paragraph" w:customStyle="1" w:styleId="219">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20">
    <w:name w:val="正文样式-yu"/>
    <w:basedOn w:val="1"/>
    <w:qFormat/>
    <w:uiPriority w:val="0"/>
    <w:pPr>
      <w:spacing w:line="360" w:lineRule="auto"/>
    </w:pPr>
    <w:rPr>
      <w:rFonts w:ascii="宋体" w:hAnsi="宋体"/>
      <w:kern w:val="0"/>
      <w:sz w:val="28"/>
      <w:szCs w:val="20"/>
      <w:lang w:val="zh-CN"/>
    </w:rPr>
  </w:style>
  <w:style w:type="paragraph" w:customStyle="1" w:styleId="221">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22">
    <w:name w:val="xz标题4"/>
    <w:basedOn w:val="7"/>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paragraph" w:customStyle="1" w:styleId="223">
    <w:name w:val="样式5"/>
    <w:basedOn w:val="1"/>
    <w:link w:val="268"/>
    <w:qFormat/>
    <w:uiPriority w:val="0"/>
    <w:pPr>
      <w:spacing w:line="360" w:lineRule="auto"/>
      <w:ind w:firstLine="1446" w:firstLineChars="200"/>
      <w:jc w:val="both"/>
    </w:pPr>
    <w:rPr>
      <w:sz w:val="24"/>
    </w:rPr>
  </w:style>
  <w:style w:type="character" w:customStyle="1" w:styleId="224">
    <w:name w:val="p Char"/>
    <w:link w:val="148"/>
    <w:qFormat/>
    <w:uiPriority w:val="0"/>
    <w:rPr>
      <w:kern w:val="0"/>
      <w:sz w:val="20"/>
      <w:szCs w:val="20"/>
    </w:rPr>
  </w:style>
  <w:style w:type="paragraph" w:customStyle="1" w:styleId="225">
    <w:name w:val="大表格正文"/>
    <w:basedOn w:val="1"/>
    <w:qFormat/>
    <w:uiPriority w:val="0"/>
    <w:pPr>
      <w:spacing w:line="240" w:lineRule="auto"/>
      <w:ind w:firstLine="0" w:firstLineChars="0"/>
      <w:jc w:val="center"/>
    </w:pPr>
  </w:style>
  <w:style w:type="paragraph" w:customStyle="1" w:styleId="226">
    <w:name w:val="标准正文"/>
    <w:basedOn w:val="1"/>
    <w:qFormat/>
    <w:uiPriority w:val="0"/>
    <w:pPr>
      <w:spacing w:line="360" w:lineRule="auto"/>
      <w:ind w:firstLine="200" w:firstLineChars="200"/>
      <w:jc w:val="both"/>
    </w:pPr>
    <w:rPr>
      <w:sz w:val="24"/>
      <w:szCs w:val="22"/>
    </w:rPr>
  </w:style>
  <w:style w:type="paragraph" w:customStyle="1" w:styleId="227">
    <w:name w:val="样式 正文缩进 + 宋体 行距: 固定值 22 磅"/>
    <w:basedOn w:val="9"/>
    <w:qFormat/>
    <w:uiPriority w:val="0"/>
    <w:pPr>
      <w:ind w:firstLine="0" w:firstLineChars="0"/>
    </w:pPr>
    <w:rPr>
      <w:rFonts w:ascii="Arial Unicode MS" w:hAnsi="Arial Unicode MS" w:cs="宋体"/>
      <w:szCs w:val="20"/>
    </w:rPr>
  </w:style>
  <w:style w:type="paragraph" w:customStyle="1" w:styleId="228">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29">
    <w:name w:val="正文-环评"/>
    <w:basedOn w:val="9"/>
    <w:qFormat/>
    <w:uiPriority w:val="0"/>
    <w:pPr>
      <w:spacing w:line="480" w:lineRule="exact"/>
      <w:ind w:firstLineChars="0"/>
    </w:pPr>
    <w:rPr>
      <w:rFonts w:eastAsia="仿宋"/>
      <w:bCs/>
      <w:sz w:val="28"/>
      <w:szCs w:val="28"/>
    </w:rPr>
  </w:style>
  <w:style w:type="paragraph" w:customStyle="1" w:styleId="230">
    <w:name w:val="环评正文"/>
    <w:basedOn w:val="1"/>
    <w:qFormat/>
    <w:uiPriority w:val="0"/>
    <w:pPr>
      <w:spacing w:line="500" w:lineRule="exact"/>
      <w:ind w:firstLine="200" w:firstLineChars="200"/>
      <w:jc w:val="left"/>
    </w:pPr>
    <w:rPr>
      <w:kern w:val="0"/>
      <w:sz w:val="24"/>
      <w:szCs w:val="20"/>
    </w:rPr>
  </w:style>
  <w:style w:type="paragraph" w:customStyle="1" w:styleId="231">
    <w:name w:val="_正文格式"/>
    <w:basedOn w:val="1"/>
    <w:qFormat/>
    <w:uiPriority w:val="0"/>
    <w:pPr>
      <w:spacing w:line="500" w:lineRule="exact"/>
      <w:ind w:firstLine="567"/>
      <w:jc w:val="left"/>
    </w:pPr>
    <w:rPr>
      <w:sz w:val="24"/>
    </w:rPr>
  </w:style>
  <w:style w:type="paragraph" w:customStyle="1" w:styleId="232">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33">
    <w:name w:val="报告书正文"/>
    <w:basedOn w:val="1"/>
    <w:qFormat/>
    <w:uiPriority w:val="0"/>
    <w:pPr>
      <w:spacing w:line="360" w:lineRule="auto"/>
      <w:ind w:firstLine="480" w:firstLineChars="200"/>
    </w:pPr>
    <w:rPr>
      <w:rFonts w:ascii="Calibri" w:hAnsi="Calibri"/>
      <w:sz w:val="24"/>
    </w:rPr>
  </w:style>
  <w:style w:type="paragraph" w:customStyle="1" w:styleId="234">
    <w:name w:val="小标题"/>
    <w:basedOn w:val="92"/>
    <w:qFormat/>
    <w:uiPriority w:val="0"/>
    <w:pPr>
      <w:numPr>
        <w:ilvl w:val="0"/>
        <w:numId w:val="3"/>
      </w:numPr>
      <w:ind w:left="0" w:firstLine="200"/>
    </w:pPr>
    <w:rPr>
      <w:rFonts w:cs="Times New Roman"/>
      <w:b/>
    </w:rPr>
  </w:style>
  <w:style w:type="paragraph" w:customStyle="1" w:styleId="235">
    <w:name w:val="文本"/>
    <w:basedOn w:val="1"/>
    <w:qFormat/>
    <w:uiPriority w:val="0"/>
    <w:pPr>
      <w:adjustRightInd w:val="0"/>
      <w:snapToGrid w:val="0"/>
      <w:spacing w:line="360" w:lineRule="auto"/>
      <w:ind w:firstLine="480" w:firstLineChars="200"/>
      <w:jc w:val="left"/>
    </w:pPr>
    <w:rPr>
      <w:sz w:val="24"/>
      <w:szCs w:val="24"/>
    </w:rPr>
  </w:style>
  <w:style w:type="paragraph" w:customStyle="1" w:styleId="236">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37">
    <w:name w:val="我"/>
    <w:basedOn w:val="1"/>
    <w:qFormat/>
    <w:uiPriority w:val="0"/>
    <w:pPr>
      <w:spacing w:line="360" w:lineRule="auto"/>
      <w:ind w:firstLine="640" w:firstLineChars="200"/>
    </w:pPr>
    <w:rPr>
      <w:kern w:val="0"/>
      <w:sz w:val="24"/>
      <w:szCs w:val="20"/>
    </w:rPr>
  </w:style>
  <w:style w:type="paragraph" w:customStyle="1" w:styleId="238">
    <w:name w:val="！正文"/>
    <w:basedOn w:val="1"/>
    <w:qFormat/>
    <w:uiPriority w:val="0"/>
    <w:pPr>
      <w:spacing w:line="460" w:lineRule="exact"/>
      <w:ind w:firstLine="200" w:firstLineChars="200"/>
    </w:pPr>
    <w:rPr>
      <w:spacing w:val="-2"/>
      <w:kern w:val="0"/>
      <w:sz w:val="24"/>
      <w:szCs w:val="20"/>
    </w:rPr>
  </w:style>
  <w:style w:type="paragraph" w:customStyle="1" w:styleId="239">
    <w:name w:val="rpt_表项"/>
    <w:basedOn w:val="1"/>
    <w:qFormat/>
    <w:uiPriority w:val="0"/>
    <w:pPr>
      <w:spacing w:before="60" w:after="60"/>
      <w:jc w:val="center"/>
    </w:pPr>
    <w:rPr>
      <w:rFonts w:cs="宋体"/>
      <w:sz w:val="22"/>
      <w:szCs w:val="20"/>
    </w:rPr>
  </w:style>
  <w:style w:type="paragraph" w:customStyle="1" w:styleId="240">
    <w:name w:val="表题注"/>
    <w:basedOn w:val="10"/>
    <w:qFormat/>
    <w:uiPriority w:val="0"/>
    <w:pPr>
      <w:jc w:val="center"/>
    </w:pPr>
    <w:rPr>
      <w:rFonts w:ascii="宋体" w:hAnsi="宋体" w:eastAsia="宋体" w:cs="宋体"/>
      <w:bCs/>
      <w:sz w:val="24"/>
    </w:rPr>
  </w:style>
  <w:style w:type="paragraph" w:customStyle="1" w:styleId="241">
    <w:name w:val="样式 样式 表格内文字 + 宋体 + Times New Roman"/>
    <w:basedOn w:val="1"/>
    <w:qFormat/>
    <w:uiPriority w:val="0"/>
    <w:pPr>
      <w:adjustRightInd w:val="0"/>
      <w:snapToGrid w:val="0"/>
      <w:spacing w:line="320" w:lineRule="exact"/>
      <w:jc w:val="center"/>
    </w:pPr>
    <w:rPr>
      <w:b/>
    </w:rPr>
  </w:style>
  <w:style w:type="paragraph" w:customStyle="1" w:styleId="242">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43">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44">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45">
    <w:name w:val="三级"/>
    <w:basedOn w:val="1"/>
    <w:qFormat/>
    <w:uiPriority w:val="0"/>
    <w:pPr>
      <w:adjustRightInd w:val="0"/>
      <w:snapToGrid w:val="0"/>
      <w:spacing w:line="360" w:lineRule="auto"/>
      <w:jc w:val="left"/>
      <w:outlineLvl w:val="2"/>
    </w:pPr>
    <w:rPr>
      <w:b/>
      <w:kern w:val="0"/>
      <w:szCs w:val="24"/>
    </w:rPr>
  </w:style>
  <w:style w:type="paragraph" w:customStyle="1" w:styleId="246">
    <w:name w:val="王 表格文字"/>
    <w:basedOn w:val="1"/>
    <w:qFormat/>
    <w:uiPriority w:val="0"/>
    <w:pPr>
      <w:jc w:val="center"/>
    </w:pPr>
    <w:rPr>
      <w:rFonts w:eastAsia="仿宋_GB2312"/>
      <w:snapToGrid w:val="0"/>
    </w:rPr>
  </w:style>
  <w:style w:type="paragraph" w:customStyle="1" w:styleId="247">
    <w:name w:val="Char Char Char Char Char Char Char Char Char Char Char Char Char Char Char Char Char Char1 Char Char Char Char Char Char Char"/>
    <w:basedOn w:val="1"/>
    <w:qFormat/>
    <w:uiPriority w:val="0"/>
  </w:style>
  <w:style w:type="paragraph" w:customStyle="1" w:styleId="248">
    <w:name w:val="表格5号字"/>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49">
    <w:name w:val="表"/>
    <w:basedOn w:val="1"/>
    <w:qFormat/>
    <w:uiPriority w:val="0"/>
    <w:pPr>
      <w:widowControl/>
      <w:jc w:val="center"/>
    </w:pPr>
    <w:rPr>
      <w:bCs/>
      <w:kern w:val="0"/>
      <w:sz w:val="21"/>
      <w:szCs w:val="21"/>
    </w:rPr>
  </w:style>
  <w:style w:type="paragraph" w:customStyle="1" w:styleId="250">
    <w:name w:val="x正文"/>
    <w:basedOn w:val="1"/>
    <w:qFormat/>
    <w:uiPriority w:val="0"/>
    <w:pPr>
      <w:adjustRightInd/>
      <w:spacing w:line="360" w:lineRule="auto"/>
      <w:ind w:firstLine="480" w:firstLineChars="200"/>
      <w:jc w:val="both"/>
      <w:textAlignment w:val="auto"/>
    </w:pPr>
    <w:rPr>
      <w:kern w:val="2"/>
      <w:sz w:val="24"/>
      <w:szCs w:val="24"/>
    </w:rPr>
  </w:style>
  <w:style w:type="table" w:customStyle="1" w:styleId="251">
    <w:name w:val="Table Normal"/>
    <w:basedOn w:val="39"/>
    <w:unhideWhenUsed/>
    <w:qFormat/>
    <w:uiPriority w:val="0"/>
    <w:tblPr>
      <w:tblCellMar>
        <w:top w:w="0" w:type="dxa"/>
        <w:left w:w="0" w:type="dxa"/>
        <w:bottom w:w="0" w:type="dxa"/>
        <w:right w:w="0" w:type="dxa"/>
      </w:tblCellMar>
    </w:tblPr>
  </w:style>
  <w:style w:type="character" w:customStyle="1" w:styleId="252">
    <w:name w:val="10"/>
    <w:basedOn w:val="41"/>
    <w:qFormat/>
    <w:uiPriority w:val="0"/>
    <w:rPr>
      <w:rFonts w:hint="default" w:ascii="Calibri" w:hAnsi="Calibri" w:cs="Calibri"/>
    </w:rPr>
  </w:style>
  <w:style w:type="character" w:customStyle="1" w:styleId="253">
    <w:name w:val="15"/>
    <w:basedOn w:val="41"/>
    <w:qFormat/>
    <w:uiPriority w:val="0"/>
    <w:rPr>
      <w:rFonts w:hint="default" w:ascii="Calibri" w:hAnsi="Calibri" w:cs="Calibri"/>
    </w:rPr>
  </w:style>
  <w:style w:type="character" w:customStyle="1" w:styleId="254">
    <w:name w:val=" Char Char26"/>
    <w:link w:val="7"/>
    <w:qFormat/>
    <w:uiPriority w:val="0"/>
    <w:rPr>
      <w:b/>
      <w:szCs w:val="20"/>
    </w:rPr>
  </w:style>
  <w:style w:type="paragraph" w:customStyle="1" w:styleId="255">
    <w:name w:val="表名2"/>
    <w:basedOn w:val="9"/>
    <w:qFormat/>
    <w:uiPriority w:val="0"/>
    <w:pPr>
      <w:tabs>
        <w:tab w:val="left" w:pos="4144"/>
      </w:tabs>
      <w:autoSpaceDE/>
      <w:autoSpaceDN/>
      <w:snapToGrid w:val="0"/>
      <w:ind w:firstLine="0" w:firstLineChars="0"/>
      <w:jc w:val="center"/>
      <w:textAlignment w:val="auto"/>
    </w:pPr>
    <w:rPr>
      <w:rFonts w:eastAsia="黑体"/>
      <w:kern w:val="10"/>
      <w:sz w:val="21"/>
      <w:szCs w:val="24"/>
    </w:rPr>
  </w:style>
  <w:style w:type="paragraph" w:customStyle="1" w:styleId="256">
    <w:name w:val="小表文居中"/>
    <w:basedOn w:val="257"/>
    <w:qFormat/>
    <w:uiPriority w:val="0"/>
    <w:pPr>
      <w:jc w:val="center"/>
    </w:pPr>
  </w:style>
  <w:style w:type="paragraph" w:customStyle="1" w:styleId="257">
    <w:name w:val="小表文"/>
    <w:basedOn w:val="1"/>
    <w:qFormat/>
    <w:uiPriority w:val="0"/>
    <w:pPr>
      <w:spacing w:before="20" w:line="240" w:lineRule="auto"/>
      <w:ind w:firstLine="0"/>
    </w:pPr>
    <w:rPr>
      <w:sz w:val="18"/>
    </w:rPr>
  </w:style>
  <w:style w:type="paragraph" w:customStyle="1" w:styleId="258">
    <w:name w:val="表格文字（内）"/>
    <w:basedOn w:val="1"/>
    <w:qFormat/>
    <w:uiPriority w:val="0"/>
    <w:pPr>
      <w:adjustRightInd w:val="0"/>
      <w:snapToGrid w:val="0"/>
      <w:jc w:val="center"/>
    </w:pPr>
    <w:rPr>
      <w:snapToGrid w:val="0"/>
      <w:szCs w:val="21"/>
    </w:rPr>
  </w:style>
  <w:style w:type="paragraph" w:customStyle="1" w:styleId="259">
    <w:name w:val="文本111"/>
    <w:basedOn w:val="1"/>
    <w:qFormat/>
    <w:uiPriority w:val="0"/>
    <w:pPr>
      <w:wordWrap w:val="0"/>
      <w:adjustRightInd w:val="0"/>
      <w:snapToGrid w:val="0"/>
      <w:spacing w:line="360" w:lineRule="auto"/>
      <w:ind w:firstLine="480" w:firstLineChars="200"/>
      <w:jc w:val="left"/>
    </w:pPr>
    <w:rPr>
      <w:color w:val="000000"/>
      <w:sz w:val="24"/>
    </w:rPr>
  </w:style>
  <w:style w:type="paragraph" w:customStyle="1" w:styleId="260">
    <w:name w:val="图标标题"/>
    <w:basedOn w:val="1"/>
    <w:qFormat/>
    <w:uiPriority w:val="0"/>
    <w:pPr>
      <w:jc w:val="center"/>
    </w:pPr>
    <w:rPr>
      <w:b/>
      <w:szCs w:val="21"/>
    </w:rPr>
  </w:style>
  <w:style w:type="paragraph" w:customStyle="1" w:styleId="261">
    <w:name w:val="表头-s"/>
    <w:basedOn w:val="1"/>
    <w:qFormat/>
    <w:uiPriority w:val="0"/>
    <w:pPr>
      <w:spacing w:beforeLines="50"/>
      <w:jc w:val="center"/>
    </w:pPr>
    <w:rPr>
      <w:rFonts w:ascii="宋体" w:hAnsi="宋体"/>
      <w:b/>
      <w:sz w:val="24"/>
    </w:rPr>
  </w:style>
  <w:style w:type="paragraph" w:customStyle="1" w:styleId="262">
    <w:name w:val="6表格内容"/>
    <w:basedOn w:val="1"/>
    <w:next w:val="1"/>
    <w:qFormat/>
    <w:uiPriority w:val="0"/>
    <w:pPr>
      <w:jc w:val="center"/>
    </w:pPr>
    <w:rPr>
      <w:rFonts w:eastAsia="宋体"/>
      <w:szCs w:val="24"/>
    </w:rPr>
  </w:style>
  <w:style w:type="character" w:customStyle="1" w:styleId="263">
    <w:name w:val="表格内容 字符"/>
    <w:link w:val="73"/>
    <w:qFormat/>
    <w:uiPriority w:val="0"/>
    <w:rPr>
      <w:color w:val="000000"/>
    </w:rPr>
  </w:style>
  <w:style w:type="paragraph" w:customStyle="1" w:styleId="264">
    <w:name w:val="0报告正文"/>
    <w:basedOn w:val="1"/>
    <w:qFormat/>
    <w:uiPriority w:val="0"/>
    <w:pPr>
      <w:spacing w:line="360" w:lineRule="auto"/>
      <w:ind w:firstLine="200" w:firstLineChars="200"/>
    </w:pPr>
    <w:rPr>
      <w:rFonts w:ascii="Times New Roman" w:hAnsi="Times New Roman"/>
      <w:sz w:val="24"/>
      <w:szCs w:val="22"/>
    </w:rPr>
  </w:style>
  <w:style w:type="paragraph" w:customStyle="1" w:styleId="265">
    <w:name w:val="表2.3-1"/>
    <w:basedOn w:val="1"/>
    <w:qFormat/>
    <w:uiPriority w:val="0"/>
    <w:pPr>
      <w:numPr>
        <w:ilvl w:val="0"/>
        <w:numId w:val="4"/>
      </w:numPr>
      <w:adjustRightInd w:val="0"/>
      <w:snapToGrid w:val="0"/>
      <w:spacing w:line="320" w:lineRule="exact"/>
      <w:ind w:firstLine="420" w:firstLineChars="200"/>
      <w:jc w:val="center"/>
      <w:outlineLvl w:val="4"/>
    </w:pPr>
    <w:rPr>
      <w:rFonts w:ascii="Arial" w:hAnsi="Arial"/>
      <w:sz w:val="24"/>
      <w:szCs w:val="21"/>
    </w:rPr>
  </w:style>
  <w:style w:type="paragraph" w:customStyle="1" w:styleId="266">
    <w:name w:val="表名"/>
    <w:basedOn w:val="267"/>
    <w:next w:val="1"/>
    <w:qFormat/>
    <w:uiPriority w:val="0"/>
    <w:pPr>
      <w:numPr>
        <w:ilvl w:val="0"/>
        <w:numId w:val="0"/>
      </w:numPr>
      <w:tabs>
        <w:tab w:val="left" w:pos="0"/>
        <w:tab w:val="left" w:pos="420"/>
      </w:tabs>
      <w:spacing w:before="20" w:beforeLines="20"/>
      <w:ind w:firstLine="567"/>
      <w:jc w:val="left"/>
      <w:outlineLvl w:val="6"/>
    </w:pPr>
    <w:rPr>
      <w:rFonts w:ascii="Times New Roman" w:hAnsi="Times New Roman"/>
    </w:rPr>
  </w:style>
  <w:style w:type="paragraph" w:customStyle="1" w:styleId="267">
    <w:name w:val="图名"/>
    <w:basedOn w:val="1"/>
    <w:next w:val="1"/>
    <w:qFormat/>
    <w:uiPriority w:val="0"/>
    <w:pPr>
      <w:tabs>
        <w:tab w:val="left" w:pos="0"/>
      </w:tabs>
      <w:adjustRightInd w:val="0"/>
      <w:snapToGrid w:val="0"/>
      <w:spacing w:after="20" w:afterLines="20"/>
      <w:jc w:val="center"/>
      <w:outlineLvl w:val="7"/>
    </w:pPr>
    <w:rPr>
      <w:rFonts w:ascii="黑体" w:hAnsi="黑体"/>
      <w:b/>
      <w:sz w:val="24"/>
    </w:rPr>
  </w:style>
  <w:style w:type="character" w:customStyle="1" w:styleId="268">
    <w:name w:val="样式5 Char"/>
    <w:link w:val="223"/>
    <w:uiPriority w:val="0"/>
    <w:rPr>
      <w:sz w:val="24"/>
    </w:rPr>
  </w:style>
  <w:style w:type="paragraph" w:customStyle="1" w:styleId="269">
    <w:name w:val="表格内容1"/>
    <w:basedOn w:val="1"/>
    <w:qFormat/>
    <w:uiPriority w:val="0"/>
    <w:pPr>
      <w:jc w:val="center"/>
    </w:pPr>
    <w:rPr>
      <w:rFonts w:ascii="Times New Roman" w:hAnsi="Times New Roman" w:eastAsia="宋体"/>
      <w:color w:val="000000"/>
      <w:kern w:val="0"/>
      <w:szCs w:val="21"/>
    </w:rPr>
  </w:style>
  <w:style w:type="paragraph" w:customStyle="1" w:styleId="270">
    <w:name w:val="表格标题1"/>
    <w:basedOn w:val="1"/>
    <w:qFormat/>
    <w:uiPriority w:val="0"/>
    <w:pPr>
      <w:autoSpaceDE w:val="0"/>
      <w:autoSpaceDN w:val="0"/>
      <w:adjustRightInd w:val="0"/>
      <w:jc w:val="center"/>
    </w:pPr>
    <w:rPr>
      <w:rFonts w:cs="宋体"/>
      <w:b/>
      <w:color w:val="000000"/>
    </w:rPr>
  </w:style>
  <w:style w:type="paragraph" w:customStyle="1" w:styleId="271">
    <w:name w:val="样式6"/>
    <w:next w:val="223"/>
    <w:qFormat/>
    <w:uiPriority w:val="0"/>
    <w:pPr>
      <w:adjustRightInd w:val="0"/>
      <w:snapToGrid w:val="0"/>
      <w:spacing w:line="240" w:lineRule="auto"/>
      <w:ind w:left="0" w:leftChars="0" w:firstLine="0" w:firstLineChars="0"/>
      <w:jc w:val="center"/>
    </w:pPr>
    <w:rPr>
      <w:rFonts w:ascii="宋体" w:hAnsi="宋体" w:eastAsia="宋体" w:cs="Times New Roman"/>
      <w:kern w:val="0"/>
      <w:sz w:val="21"/>
      <w:szCs w:val="20"/>
    </w:rPr>
  </w:style>
  <w:style w:type="paragraph" w:customStyle="1" w:styleId="272">
    <w:name w:val="表格样式"/>
    <w:basedOn w:val="1"/>
    <w:qFormat/>
    <w:uiPriority w:val="0"/>
    <w:pPr>
      <w:adjustRightInd w:val="0"/>
      <w:snapToGrid w:val="0"/>
      <w:jc w:val="center"/>
      <w:textAlignment w:val="center"/>
    </w:pPr>
    <w:rPr>
      <w:sz w:val="28"/>
    </w:rPr>
  </w:style>
  <w:style w:type="paragraph" w:customStyle="1" w:styleId="273">
    <w:name w:val="正文文字1"/>
    <w:basedOn w:val="1"/>
    <w:qFormat/>
    <w:uiPriority w:val="0"/>
    <w:pPr>
      <w:adjustRightInd w:val="0"/>
      <w:snapToGrid w:val="0"/>
      <w:spacing w:line="360" w:lineRule="auto"/>
      <w:ind w:firstLine="472" w:firstLineChars="200"/>
      <w:jc w:val="left"/>
    </w:pPr>
    <w:rPr>
      <w:spacing w:val="-2"/>
      <w:szCs w:val="20"/>
    </w:rPr>
  </w:style>
  <w:style w:type="character" w:customStyle="1" w:styleId="274">
    <w:name w:val="标题 3 Char"/>
    <w:link w:val="6"/>
    <w:uiPriority w:val="0"/>
    <w:rPr>
      <w:rFonts w:ascii="黑体" w:hAnsi="宋体" w:eastAsia="Times New Roman"/>
      <w:bCs/>
      <w:snapToGrid w:val="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wmf"/><Relationship Id="rId36" Type="http://schemas.openxmlformats.org/officeDocument/2006/relationships/oleObject" Target="embeddings/oleObject8.bin"/><Relationship Id="rId35" Type="http://schemas.openxmlformats.org/officeDocument/2006/relationships/image" Target="media/image20.wmf"/><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35059</Words>
  <Characters>38229</Characters>
  <Lines>1009</Lines>
  <Paragraphs>284</Paragraphs>
  <TotalTime>0</TotalTime>
  <ScaleCrop>false</ScaleCrop>
  <LinksUpToDate>false</LinksUpToDate>
  <CharactersWithSpaces>38657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2023-03-20T09:10:54Z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B576C2D9AB664531991FDE20E0830230</vt:lpwstr>
  </property>
</Properties>
</file>