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adjustRightInd w:val="0"/>
        <w:snapToGrid w:val="0"/>
        <w:spacing w:line="360" w:lineRule="auto"/>
        <w:rPr>
          <w:rFonts w:cs="Times New Roman"/>
        </w:rPr>
      </w:pPr>
    </w:p>
    <w:p>
      <w:pPr>
        <w:pStyle w:val="29"/>
        <w:adjustRightInd w:val="0"/>
        <w:snapToGrid w:val="0"/>
        <w:spacing w:line="360" w:lineRule="auto"/>
        <w:rPr>
          <w:rFonts w:cs="Times New Roman"/>
        </w:rPr>
      </w:pPr>
    </w:p>
    <w:p>
      <w:pPr>
        <w:pStyle w:val="29"/>
        <w:adjustRightInd w:val="0"/>
        <w:snapToGrid w:val="0"/>
        <w:spacing w:line="360" w:lineRule="auto"/>
        <w:rPr>
          <w:rFonts w:cs="Times New Roman"/>
        </w:rPr>
      </w:pPr>
    </w:p>
    <w:p>
      <w:pPr>
        <w:pStyle w:val="29"/>
        <w:adjustRightInd w:val="0"/>
        <w:snapToGrid w:val="0"/>
        <w:spacing w:line="360" w:lineRule="auto"/>
        <w:rPr>
          <w:rFonts w:cs="Times New Roman"/>
        </w:rPr>
      </w:pPr>
    </w:p>
    <w:p>
      <w:pPr>
        <w:adjustRightInd w:val="0"/>
        <w:snapToGrid w:val="0"/>
        <w:spacing w:before="120" w:after="120" w:line="360" w:lineRule="auto"/>
        <w:jc w:val="center"/>
        <w:rPr>
          <w:rFonts w:eastAsia="微软雅黑"/>
          <w:b/>
          <w:bCs/>
          <w:sz w:val="48"/>
          <w:szCs w:val="48"/>
        </w:rPr>
      </w:pPr>
      <w:r>
        <w:rPr>
          <w:rFonts w:hint="eastAsia" w:eastAsia="微软雅黑"/>
          <w:b/>
          <w:bCs/>
          <w:sz w:val="48"/>
          <w:szCs w:val="48"/>
        </w:rPr>
        <w:t>乐山市市中区“十四五”生态环境</w:t>
      </w:r>
    </w:p>
    <w:p>
      <w:pPr>
        <w:adjustRightInd w:val="0"/>
        <w:snapToGrid w:val="0"/>
        <w:spacing w:before="120" w:after="120" w:line="360" w:lineRule="auto"/>
        <w:jc w:val="center"/>
        <w:rPr>
          <w:rFonts w:eastAsia="微软雅黑"/>
          <w:b/>
          <w:bCs/>
          <w:sz w:val="48"/>
          <w:szCs w:val="48"/>
        </w:rPr>
      </w:pPr>
      <w:r>
        <w:rPr>
          <w:rFonts w:hint="eastAsia" w:eastAsia="微软雅黑"/>
          <w:b/>
          <w:bCs/>
          <w:sz w:val="48"/>
          <w:szCs w:val="48"/>
        </w:rPr>
        <w:t>保护规划</w:t>
      </w:r>
    </w:p>
    <w:p/>
    <w:p>
      <w:pPr>
        <w:adjustRightInd w:val="0"/>
        <w:snapToGrid w:val="0"/>
        <w:spacing w:before="120" w:after="120" w:line="360" w:lineRule="auto"/>
        <w:jc w:val="center"/>
        <w:rPr>
          <w:rFonts w:eastAsia="楷体"/>
          <w:sz w:val="36"/>
          <w:szCs w:val="36"/>
        </w:rP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pStyle w:val="9"/>
        <w:rPr>
          <w:rFonts w:ascii="Times New Roman" w:hAnsi="Times New Roman"/>
        </w:rPr>
      </w:pPr>
    </w:p>
    <w:p/>
    <w:p>
      <w:pPr>
        <w:pStyle w:val="9"/>
        <w:rPr>
          <w:rFonts w:ascii="Times New Roman" w:hAnsi="Times New Roman"/>
        </w:rPr>
      </w:pPr>
    </w:p>
    <w:p/>
    <w:p>
      <w:pPr>
        <w:pStyle w:val="9"/>
        <w:rPr>
          <w:rFonts w:ascii="Times New Roman" w:hAnsi="Times New Roman"/>
        </w:rP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rPr>
          <w:rFonts w:eastAsia="微软雅黑"/>
          <w:sz w:val="44"/>
          <w:szCs w:val="44"/>
        </w:rPr>
      </w:pPr>
      <w:r>
        <w:rPr>
          <w:rFonts w:hint="eastAsia" w:eastAsia="微软雅黑"/>
          <w:sz w:val="44"/>
          <w:szCs w:val="44"/>
        </w:rPr>
        <w:t>乐山市市中区生态环境局</w:t>
      </w:r>
    </w:p>
    <w:p>
      <w:pPr>
        <w:adjustRightInd w:val="0"/>
        <w:snapToGrid w:val="0"/>
        <w:spacing w:line="360" w:lineRule="auto"/>
        <w:jc w:val="center"/>
        <w:rPr>
          <w:rFonts w:eastAsia="微软雅黑"/>
          <w:sz w:val="36"/>
          <w:szCs w:val="36"/>
        </w:rPr>
      </w:pPr>
      <w:r>
        <w:rPr>
          <w:rFonts w:eastAsia="微软雅黑"/>
          <w:sz w:val="36"/>
          <w:szCs w:val="36"/>
        </w:rPr>
        <w:t>二O二</w:t>
      </w:r>
      <w:r>
        <w:rPr>
          <w:rFonts w:hint="eastAsia" w:eastAsia="微软雅黑"/>
          <w:sz w:val="36"/>
          <w:szCs w:val="36"/>
        </w:rPr>
        <w:t>一</w:t>
      </w:r>
      <w:r>
        <w:rPr>
          <w:rFonts w:eastAsia="微软雅黑"/>
          <w:sz w:val="36"/>
          <w:szCs w:val="36"/>
        </w:rPr>
        <w:t>年</w:t>
      </w:r>
      <w:r>
        <w:rPr>
          <w:rFonts w:hint="eastAsia" w:eastAsia="微软雅黑"/>
          <w:sz w:val="36"/>
          <w:szCs w:val="36"/>
          <w:lang w:eastAsia="zh-CN"/>
        </w:rPr>
        <w:t>九</w:t>
      </w:r>
      <w:r>
        <w:rPr>
          <w:rFonts w:eastAsia="微软雅黑"/>
          <w:sz w:val="36"/>
          <w:szCs w:val="36"/>
        </w:rPr>
        <w:t>月</w:t>
      </w:r>
    </w:p>
    <w:p>
      <w:pPr>
        <w:jc w:val="center"/>
        <w:rPr>
          <w:rFonts w:ascii="宋体" w:hAnsi="宋体" w:cs="宋体"/>
          <w:sz w:val="32"/>
          <w:szCs w:val="32"/>
        </w:rPr>
        <w:sectPr>
          <w:footerReference r:id="rId4" w:type="default"/>
          <w:headerReference r:id="rId3" w:type="even"/>
          <w:footerReference r:id="rId5" w:type="even"/>
          <w:pgSz w:w="11906" w:h="16838"/>
          <w:pgMar w:top="1440" w:right="1800" w:bottom="1440" w:left="1800" w:header="851" w:footer="992" w:gutter="0"/>
          <w:pgNumType w:fmt="upperRoman" w:start="1"/>
          <w:cols w:space="425" w:num="1"/>
          <w:titlePg/>
          <w:docGrid w:type="lines" w:linePitch="312" w:charSpace="0"/>
        </w:sectPr>
      </w:pPr>
    </w:p>
    <w:p>
      <w:pPr>
        <w:jc w:val="center"/>
        <w:rPr>
          <w:rFonts w:ascii="宋体" w:hAnsi="宋体" w:cs="宋体"/>
          <w:b/>
          <w:bCs/>
          <w:sz w:val="36"/>
          <w:szCs w:val="36"/>
        </w:rPr>
      </w:pPr>
    </w:p>
    <w:p>
      <w:pPr>
        <w:jc w:val="center"/>
        <w:rPr>
          <w:rFonts w:ascii="宋体" w:hAnsi="宋体" w:cs="宋体"/>
          <w:b/>
          <w:bCs/>
          <w:sz w:val="36"/>
          <w:szCs w:val="36"/>
        </w:rPr>
      </w:pPr>
      <w:r>
        <w:rPr>
          <w:rFonts w:hint="eastAsia" w:ascii="宋体" w:hAnsi="宋体" w:cs="宋体"/>
          <w:b/>
          <w:bCs/>
          <w:sz w:val="36"/>
          <w:szCs w:val="36"/>
        </w:rPr>
        <w:t>前  言</w:t>
      </w:r>
    </w:p>
    <w:p>
      <w:pPr>
        <w:pStyle w:val="9"/>
      </w:pPr>
    </w:p>
    <w:p>
      <w:pPr>
        <w:pStyle w:val="11"/>
        <w:spacing w:after="0" w:line="360" w:lineRule="auto"/>
        <w:ind w:left="0" w:leftChars="0" w:firstLine="560" w:firstLineChars="200"/>
        <w:rPr>
          <w:rFonts w:ascii="宋体" w:hAnsi="宋体" w:cs="宋体"/>
          <w:sz w:val="28"/>
          <w:szCs w:val="28"/>
        </w:rPr>
      </w:pPr>
      <w:r>
        <w:rPr>
          <w:rFonts w:hint="eastAsia" w:ascii="宋体" w:hAnsi="宋体" w:cs="宋体"/>
          <w:sz w:val="28"/>
          <w:szCs w:val="28"/>
        </w:rPr>
        <w:t>“十四五”</w:t>
      </w:r>
      <w:r>
        <w:rPr>
          <w:rFonts w:hint="eastAsia" w:ascii="宋体" w:hAnsi="宋体" w:cs="宋体"/>
          <w:sz w:val="28"/>
          <w:szCs w:val="28"/>
          <w:lang w:eastAsia="zh-CN"/>
        </w:rPr>
        <w:t>时期，</w:t>
      </w:r>
      <w:r>
        <w:rPr>
          <w:rFonts w:hint="eastAsia" w:ascii="宋体" w:hAnsi="宋体" w:cs="宋体"/>
          <w:sz w:val="28"/>
          <w:szCs w:val="28"/>
        </w:rPr>
        <w:t>是开启全面建设社会主义现代化国家新征程、向第二个百年奋斗目标进军的第一个五年</w:t>
      </w:r>
      <w:r>
        <w:rPr>
          <w:rFonts w:hint="eastAsia" w:ascii="宋体" w:hAnsi="宋体" w:cs="宋体"/>
          <w:sz w:val="28"/>
          <w:szCs w:val="28"/>
          <w:lang w:eastAsia="zh-CN"/>
        </w:rPr>
        <w:t>。与国家与市整体发展要求相一致，</w:t>
      </w:r>
      <w:r>
        <w:rPr>
          <w:rFonts w:hint="eastAsia" w:ascii="宋体" w:hAnsi="宋体" w:cs="宋体"/>
          <w:sz w:val="28"/>
          <w:szCs w:val="28"/>
        </w:rPr>
        <w:t>市中区在全面建成小康社会、打赢污染防治攻坚战的基础上，进一步推进绿色低碳高质量发展，对生态环境保护提出更高、更严的要求，为</w:t>
      </w:r>
      <w:r>
        <w:rPr>
          <w:rFonts w:hint="eastAsia" w:ascii="宋体" w:hAnsi="宋体" w:cs="宋体"/>
          <w:sz w:val="28"/>
          <w:szCs w:val="28"/>
          <w:lang w:eastAsia="zh-CN"/>
        </w:rPr>
        <w:t>在</w:t>
      </w:r>
      <w:r>
        <w:rPr>
          <w:rFonts w:hint="eastAsia" w:ascii="宋体" w:hAnsi="宋体" w:cs="宋体"/>
          <w:sz w:val="28"/>
          <w:szCs w:val="28"/>
        </w:rPr>
        <w:t>2035年建设</w:t>
      </w:r>
      <w:r>
        <w:rPr>
          <w:rFonts w:hint="eastAsia" w:ascii="宋体" w:hAnsi="宋体" w:cs="宋体"/>
          <w:sz w:val="28"/>
          <w:szCs w:val="28"/>
          <w:lang w:eastAsia="zh-CN"/>
        </w:rPr>
        <w:t>更加</w:t>
      </w:r>
      <w:r>
        <w:rPr>
          <w:rFonts w:hint="eastAsia" w:ascii="宋体" w:hAnsi="宋体" w:cs="宋体"/>
          <w:sz w:val="28"/>
          <w:szCs w:val="28"/>
        </w:rPr>
        <w:t>美好</w:t>
      </w:r>
      <w:r>
        <w:rPr>
          <w:rFonts w:hint="eastAsia" w:ascii="宋体" w:hAnsi="宋体" w:cs="宋体"/>
          <w:sz w:val="28"/>
          <w:szCs w:val="28"/>
          <w:lang w:eastAsia="zh-CN"/>
        </w:rPr>
        <w:t>的</w:t>
      </w:r>
      <w:r>
        <w:rPr>
          <w:rFonts w:hint="eastAsia" w:ascii="宋体" w:hAnsi="宋体" w:cs="宋体"/>
          <w:sz w:val="28"/>
          <w:szCs w:val="28"/>
        </w:rPr>
        <w:t>市中区奠定坚实的基础。</w:t>
      </w:r>
    </w:p>
    <w:p>
      <w:pPr>
        <w:pStyle w:val="11"/>
        <w:spacing w:after="0" w:line="360" w:lineRule="auto"/>
        <w:ind w:left="0" w:leftChars="0" w:firstLine="560" w:firstLineChars="200"/>
        <w:rPr>
          <w:rFonts w:hint="eastAsia" w:ascii="宋体" w:hAnsi="宋体" w:cs="宋体"/>
          <w:sz w:val="28"/>
          <w:szCs w:val="28"/>
          <w:lang w:eastAsia="zh-CN"/>
        </w:rPr>
      </w:pPr>
      <w:r>
        <w:rPr>
          <w:rFonts w:hint="eastAsia" w:ascii="宋体" w:hAnsi="宋体" w:cs="宋体"/>
          <w:sz w:val="28"/>
          <w:szCs w:val="28"/>
        </w:rPr>
        <w:t>根据《乐山市国民经济和社会发展第十四个五年规划和2035年远景目标纲要》，以及《乐山市市中区国民经济和社会发展第十四个五年规划和2035年远景目标纲要》，制定并实施《市中区“十四五”生态环境保护发展规划》</w:t>
      </w:r>
      <w:r>
        <w:rPr>
          <w:rFonts w:hint="eastAsia" w:ascii="宋体" w:hAnsi="宋体" w:cs="宋体"/>
          <w:sz w:val="28"/>
          <w:szCs w:val="28"/>
          <w:lang w:eastAsia="zh-CN"/>
        </w:rPr>
        <w:t>。</w:t>
      </w:r>
      <w:r>
        <w:rPr>
          <w:rFonts w:hint="eastAsia" w:ascii="宋体" w:hAnsi="宋体" w:cs="宋体"/>
          <w:sz w:val="28"/>
          <w:szCs w:val="28"/>
        </w:rPr>
        <w:t>“十四五”</w:t>
      </w:r>
      <w:r>
        <w:rPr>
          <w:rFonts w:hint="eastAsia" w:ascii="宋体" w:hAnsi="宋体" w:cs="宋体"/>
          <w:sz w:val="28"/>
          <w:szCs w:val="28"/>
          <w:lang w:eastAsia="zh-CN"/>
        </w:rPr>
        <w:t>期间，市</w:t>
      </w:r>
      <w:r>
        <w:rPr>
          <w:rFonts w:hint="eastAsia" w:ascii="宋体" w:hAnsi="宋体" w:cs="宋体"/>
          <w:sz w:val="28"/>
          <w:szCs w:val="28"/>
          <w:lang w:val="en-US" w:eastAsia="zh-CN"/>
        </w:rPr>
        <w:t>中区将</w:t>
      </w:r>
      <w:r>
        <w:rPr>
          <w:rFonts w:hint="eastAsia" w:ascii="宋体" w:hAnsi="宋体" w:cs="宋体"/>
          <w:sz w:val="28"/>
          <w:szCs w:val="28"/>
        </w:rPr>
        <w:t>立足“十三五”以来生态环境保护发展基础，实现主要污染物排放总量明显减少，生态系统稳定性显著提高，人居环境进一步改善，环境管理体系、环境监管机制等生态环保制度法规体系进一步完善</w:t>
      </w:r>
      <w:r>
        <w:rPr>
          <w:rFonts w:hint="eastAsia" w:ascii="宋体" w:hAnsi="宋体" w:cs="宋体"/>
          <w:sz w:val="28"/>
          <w:szCs w:val="28"/>
          <w:lang w:eastAsia="zh-CN"/>
        </w:rPr>
        <w:t>的目标</w:t>
      </w:r>
      <w:r>
        <w:rPr>
          <w:rFonts w:hint="eastAsia" w:ascii="宋体" w:hAnsi="宋体" w:cs="宋体"/>
          <w:sz w:val="28"/>
          <w:szCs w:val="28"/>
        </w:rPr>
        <w:t>，推进市中区绿色低碳高质量发展</w:t>
      </w:r>
      <w:r>
        <w:rPr>
          <w:rFonts w:hint="eastAsia" w:ascii="宋体" w:hAnsi="宋体" w:cs="宋体"/>
          <w:sz w:val="28"/>
          <w:szCs w:val="28"/>
          <w:lang w:eastAsia="zh-CN"/>
        </w:rPr>
        <w:t>。</w:t>
      </w:r>
    </w:p>
    <w:p>
      <w:pPr>
        <w:pStyle w:val="11"/>
        <w:spacing w:after="0" w:line="360" w:lineRule="auto"/>
        <w:ind w:left="0" w:leftChars="0" w:firstLine="560" w:firstLineChars="200"/>
        <w:rPr>
          <w:rFonts w:ascii="宋体" w:hAnsi="宋体" w:cs="宋体"/>
          <w:sz w:val="28"/>
          <w:szCs w:val="28"/>
        </w:rPr>
      </w:pPr>
      <w:r>
        <w:rPr>
          <w:rFonts w:hint="eastAsia" w:ascii="宋体" w:hAnsi="宋体" w:cs="宋体"/>
          <w:sz w:val="28"/>
          <w:szCs w:val="28"/>
        </w:rPr>
        <w:t>本规划年限为2021～2025年，规划基准年为2020年，涵盖市中区各镇、街道办、工业园区，总面积825.2平方公里。</w:t>
      </w:r>
    </w:p>
    <w:p>
      <w:pPr>
        <w:pStyle w:val="11"/>
        <w:spacing w:after="0" w:line="360" w:lineRule="auto"/>
        <w:ind w:left="0" w:leftChars="0" w:firstLine="560" w:firstLineChars="200"/>
        <w:rPr>
          <w:rFonts w:hint="eastAsia" w:ascii="宋体" w:hAnsi="宋体" w:cs="宋体"/>
          <w:sz w:val="28"/>
          <w:szCs w:val="28"/>
        </w:rPr>
      </w:pPr>
    </w:p>
    <w:p>
      <w:pPr>
        <w:pStyle w:val="11"/>
        <w:spacing w:after="0" w:line="360" w:lineRule="auto"/>
        <w:ind w:left="0" w:leftChars="0" w:firstLine="560" w:firstLineChars="200"/>
        <w:rPr>
          <w:rFonts w:hint="eastAsia" w:ascii="宋体" w:hAnsi="宋体" w:cs="宋体"/>
          <w:sz w:val="28"/>
          <w:szCs w:val="28"/>
        </w:rPr>
      </w:pPr>
      <w:r>
        <w:rPr>
          <w:rFonts w:hint="eastAsia" w:ascii="宋体" w:hAnsi="宋体" w:cs="宋体"/>
          <w:sz w:val="28"/>
          <w:szCs w:val="28"/>
        </w:rPr>
        <w:t xml:space="preserve"> </w:t>
      </w:r>
    </w:p>
    <w:p>
      <w:pPr>
        <w:pStyle w:val="11"/>
        <w:spacing w:after="0" w:line="360" w:lineRule="auto"/>
        <w:ind w:left="0" w:leftChars="0" w:firstLine="560" w:firstLineChars="200"/>
        <w:rPr>
          <w:rFonts w:ascii="仿宋" w:hAnsi="仿宋" w:eastAsia="仿宋" w:cs="仿宋"/>
          <w:sz w:val="28"/>
          <w:szCs w:val="28"/>
        </w:rPr>
      </w:pPr>
    </w:p>
    <w:p>
      <w:pPr>
        <w:pStyle w:val="9"/>
      </w:pPr>
    </w:p>
    <w:p>
      <w:pPr>
        <w:adjustRightInd w:val="0"/>
        <w:snapToGrid w:val="0"/>
        <w:spacing w:line="360" w:lineRule="auto"/>
        <w:rPr>
          <w:rFonts w:eastAsia="微软雅黑"/>
          <w:sz w:val="36"/>
          <w:szCs w:val="36"/>
        </w:rPr>
        <w:sectPr>
          <w:footerReference r:id="rId7" w:type="first"/>
          <w:footerReference r:id="rId6" w:type="default"/>
          <w:pgSz w:w="11906" w:h="16838"/>
          <w:pgMar w:top="1440" w:right="1800" w:bottom="1440" w:left="1800" w:header="851" w:footer="992" w:gutter="0"/>
          <w:pgNumType w:fmt="upperRoman" w:start="1"/>
          <w:cols w:space="425" w:num="1"/>
          <w:titlePg/>
          <w:docGrid w:type="lines" w:linePitch="312" w:charSpace="0"/>
        </w:sectPr>
      </w:pPr>
      <w:r>
        <w:rPr>
          <w:rFonts w:eastAsia="微软雅黑"/>
          <w:sz w:val="36"/>
          <w:szCs w:val="36"/>
        </w:rPr>
        <w:br w:type="page"/>
      </w:r>
    </w:p>
    <w:p>
      <w:pPr>
        <w:adjustRightInd w:val="0"/>
        <w:snapToGrid w:val="0"/>
        <w:spacing w:line="360" w:lineRule="auto"/>
        <w:rPr>
          <w:rFonts w:eastAsia="微软雅黑"/>
          <w:sz w:val="10"/>
          <w:szCs w:val="10"/>
        </w:rPr>
      </w:pPr>
    </w:p>
    <w:p>
      <w:pPr>
        <w:pStyle w:val="9"/>
        <w:spacing w:line="360" w:lineRule="auto"/>
        <w:jc w:val="center"/>
        <w:rPr>
          <w:rFonts w:ascii="Times New Roman" w:hAnsi="Times New Roman" w:eastAsia="仿宋"/>
          <w:b/>
          <w:bCs/>
          <w:sz w:val="44"/>
          <w:szCs w:val="44"/>
        </w:rPr>
      </w:pPr>
      <w:r>
        <w:rPr>
          <w:rFonts w:hint="eastAsia" w:ascii="Times New Roman" w:hAnsi="Times New Roman" w:eastAsia="仿宋"/>
          <w:b/>
          <w:bCs/>
          <w:sz w:val="44"/>
          <w:szCs w:val="44"/>
        </w:rPr>
        <w:t>目 录</w:t>
      </w:r>
    </w:p>
    <w:p>
      <w:pPr>
        <w:pStyle w:val="15"/>
        <w:tabs>
          <w:tab w:val="right" w:leader="dot" w:pos="8306"/>
        </w:tabs>
      </w:pPr>
      <w:r>
        <w:rPr>
          <w:rFonts w:eastAsiaTheme="minorEastAsia"/>
          <w:sz w:val="32"/>
          <w:szCs w:val="32"/>
        </w:rPr>
        <w:fldChar w:fldCharType="begin"/>
      </w:r>
      <w:r>
        <w:rPr>
          <w:rFonts w:eastAsiaTheme="minorEastAsia"/>
          <w:sz w:val="32"/>
          <w:szCs w:val="32"/>
        </w:rPr>
        <w:instrText xml:space="preserve">TOC \o "1-2" \h \u </w:instrText>
      </w:r>
      <w:r>
        <w:rPr>
          <w:rFonts w:eastAsiaTheme="minorEastAsia"/>
          <w:sz w:val="32"/>
          <w:szCs w:val="32"/>
        </w:rPr>
        <w:fldChar w:fldCharType="separate"/>
      </w:r>
      <w:r>
        <w:rPr>
          <w:rFonts w:eastAsiaTheme="minorEastAsia"/>
          <w:szCs w:val="32"/>
        </w:rPr>
        <w:fldChar w:fldCharType="begin"/>
      </w:r>
      <w:r>
        <w:rPr>
          <w:rFonts w:eastAsiaTheme="minorEastAsia"/>
          <w:szCs w:val="32"/>
        </w:rPr>
        <w:instrText xml:space="preserve"> HYPERLINK \l _Toc15288 </w:instrText>
      </w:r>
      <w:r>
        <w:rPr>
          <w:rFonts w:eastAsiaTheme="minorEastAsia"/>
          <w:szCs w:val="32"/>
        </w:rPr>
        <w:fldChar w:fldCharType="separate"/>
      </w:r>
      <w:r>
        <w:rPr>
          <w:rFonts w:hint="eastAsia" w:ascii="宋体" w:hAnsi="宋体" w:eastAsia="宋体" w:cs="宋体"/>
          <w:szCs w:val="36"/>
        </w:rPr>
        <w:t>第1章  总则</w:t>
      </w:r>
      <w:r>
        <w:tab/>
      </w:r>
      <w:r>
        <w:fldChar w:fldCharType="begin"/>
      </w:r>
      <w:r>
        <w:instrText xml:space="preserve"> PAGEREF _Toc15288 \h </w:instrText>
      </w:r>
      <w:r>
        <w:fldChar w:fldCharType="separate"/>
      </w:r>
      <w:r>
        <w:t>1</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_Toc18086 </w:instrText>
      </w:r>
      <w:r>
        <w:rPr>
          <w:rFonts w:eastAsiaTheme="minorEastAsia"/>
          <w:szCs w:val="32"/>
        </w:rPr>
        <w:fldChar w:fldCharType="separate"/>
      </w:r>
      <w:r>
        <w:rPr>
          <w:rFonts w:eastAsia="宋体"/>
          <w:szCs w:val="32"/>
        </w:rPr>
        <w:t>1.1规划背景</w:t>
      </w:r>
      <w:r>
        <w:tab/>
      </w:r>
      <w:r>
        <w:fldChar w:fldCharType="begin"/>
      </w:r>
      <w:r>
        <w:instrText xml:space="preserve"> PAGEREF _Toc18086 \h </w:instrText>
      </w:r>
      <w:r>
        <w:fldChar w:fldCharType="separate"/>
      </w:r>
      <w:r>
        <w:t>1</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_Toc24858 </w:instrText>
      </w:r>
      <w:r>
        <w:rPr>
          <w:rFonts w:eastAsiaTheme="minorEastAsia"/>
          <w:szCs w:val="32"/>
        </w:rPr>
        <w:fldChar w:fldCharType="separate"/>
      </w:r>
      <w:r>
        <w:rPr>
          <w:rFonts w:hint="eastAsia" w:eastAsia="宋体"/>
          <w:szCs w:val="32"/>
        </w:rPr>
        <w:t>1.2指导思想</w:t>
      </w:r>
      <w:r>
        <w:tab/>
      </w:r>
      <w:r>
        <w:fldChar w:fldCharType="begin"/>
      </w:r>
      <w:r>
        <w:instrText xml:space="preserve"> PAGEREF _Toc24858 \h </w:instrText>
      </w:r>
      <w:r>
        <w:fldChar w:fldCharType="separate"/>
      </w:r>
      <w:r>
        <w:t>2</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_Toc31865 </w:instrText>
      </w:r>
      <w:r>
        <w:rPr>
          <w:rFonts w:eastAsiaTheme="minorEastAsia"/>
          <w:szCs w:val="32"/>
        </w:rPr>
        <w:fldChar w:fldCharType="separate"/>
      </w:r>
      <w:r>
        <w:rPr>
          <w:rFonts w:hint="eastAsia" w:eastAsia="宋体"/>
          <w:szCs w:val="32"/>
        </w:rPr>
        <w:t>1.3规划原则</w:t>
      </w:r>
      <w:r>
        <w:tab/>
      </w:r>
      <w:r>
        <w:fldChar w:fldCharType="begin"/>
      </w:r>
      <w:r>
        <w:instrText xml:space="preserve"> PAGEREF _Toc31865 \h </w:instrText>
      </w:r>
      <w:r>
        <w:fldChar w:fldCharType="separate"/>
      </w:r>
      <w:r>
        <w:t>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_Toc21721 </w:instrText>
      </w:r>
      <w:r>
        <w:rPr>
          <w:rFonts w:eastAsiaTheme="minorEastAsia"/>
          <w:szCs w:val="32"/>
        </w:rPr>
        <w:fldChar w:fldCharType="separate"/>
      </w:r>
      <w:r>
        <w:rPr>
          <w:rFonts w:ascii="Times New Roman" w:hAnsi="Times New Roman" w:eastAsia="宋体"/>
          <w:szCs w:val="30"/>
        </w:rPr>
        <w:t>1.3.1坚持生态优先，绿色发展的原则</w:t>
      </w:r>
      <w:r>
        <w:tab/>
      </w:r>
      <w:r>
        <w:fldChar w:fldCharType="begin"/>
      </w:r>
      <w:r>
        <w:instrText xml:space="preserve"> PAGEREF _Toc21721 \h </w:instrText>
      </w:r>
      <w:r>
        <w:fldChar w:fldCharType="separate"/>
      </w:r>
      <w:r>
        <w:t>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_Toc19500 </w:instrText>
      </w:r>
      <w:r>
        <w:rPr>
          <w:rFonts w:eastAsiaTheme="minorEastAsia"/>
          <w:szCs w:val="32"/>
        </w:rPr>
        <w:fldChar w:fldCharType="separate"/>
      </w:r>
      <w:r>
        <w:rPr>
          <w:rFonts w:hint="eastAsia" w:ascii="Times New Roman" w:hAnsi="Times New Roman" w:eastAsia="宋体"/>
          <w:szCs w:val="30"/>
        </w:rPr>
        <w:t>1.3.2坚持系统思维，整体保护的原则</w:t>
      </w:r>
      <w:r>
        <w:tab/>
      </w:r>
      <w:r>
        <w:fldChar w:fldCharType="begin"/>
      </w:r>
      <w:r>
        <w:instrText xml:space="preserve"> PAGEREF _Toc19500 \h </w:instrText>
      </w:r>
      <w:r>
        <w:fldChar w:fldCharType="separate"/>
      </w:r>
      <w:r>
        <w:t>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_Toc9486 </w:instrText>
      </w:r>
      <w:r>
        <w:rPr>
          <w:rFonts w:eastAsiaTheme="minorEastAsia"/>
          <w:szCs w:val="32"/>
        </w:rPr>
        <w:fldChar w:fldCharType="separate"/>
      </w:r>
      <w:r>
        <w:rPr>
          <w:rFonts w:hint="eastAsia" w:ascii="Times New Roman" w:hAnsi="Times New Roman" w:eastAsia="宋体"/>
          <w:szCs w:val="30"/>
        </w:rPr>
        <w:t>1.3.3坚持问题导向，分类施策的原则</w:t>
      </w:r>
      <w:r>
        <w:tab/>
      </w:r>
      <w:r>
        <w:fldChar w:fldCharType="begin"/>
      </w:r>
      <w:r>
        <w:instrText xml:space="preserve"> PAGEREF _Toc9486 \h </w:instrText>
      </w:r>
      <w:r>
        <w:fldChar w:fldCharType="separate"/>
      </w:r>
      <w:r>
        <w:t>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_Toc23884 </w:instrText>
      </w:r>
      <w:r>
        <w:rPr>
          <w:rFonts w:eastAsiaTheme="minorEastAsia"/>
          <w:szCs w:val="32"/>
        </w:rPr>
        <w:fldChar w:fldCharType="separate"/>
      </w:r>
      <w:r>
        <w:rPr>
          <w:rFonts w:hint="eastAsia" w:ascii="Times New Roman" w:hAnsi="Times New Roman" w:eastAsia="宋体"/>
          <w:szCs w:val="30"/>
        </w:rPr>
        <w:t>1.3.4坚持全面提升，统筹实施的原则</w:t>
      </w:r>
      <w:r>
        <w:tab/>
      </w:r>
      <w:r>
        <w:fldChar w:fldCharType="begin"/>
      </w:r>
      <w:r>
        <w:instrText xml:space="preserve"> PAGEREF _Toc23884 \h </w:instrText>
      </w:r>
      <w:r>
        <w:fldChar w:fldCharType="separate"/>
      </w:r>
      <w:r>
        <w:t>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_Toc11668 </w:instrText>
      </w:r>
      <w:r>
        <w:rPr>
          <w:rFonts w:eastAsiaTheme="minorEastAsia"/>
          <w:szCs w:val="32"/>
        </w:rPr>
        <w:fldChar w:fldCharType="separate"/>
      </w:r>
      <w:r>
        <w:rPr>
          <w:rFonts w:hint="eastAsia" w:ascii="Times New Roman" w:hAnsi="Times New Roman" w:eastAsia="宋体"/>
          <w:szCs w:val="30"/>
        </w:rPr>
        <w:t>1.3.5坚持政府主导，全民共治共享的原则</w:t>
      </w:r>
      <w:r>
        <w:tab/>
      </w:r>
      <w:r>
        <w:fldChar w:fldCharType="begin"/>
      </w:r>
      <w:r>
        <w:instrText xml:space="preserve"> PAGEREF _Toc11668 \h </w:instrText>
      </w:r>
      <w:r>
        <w:fldChar w:fldCharType="separate"/>
      </w:r>
      <w:r>
        <w:t>4</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_Toc19622 </w:instrText>
      </w:r>
      <w:r>
        <w:rPr>
          <w:rFonts w:eastAsiaTheme="minorEastAsia"/>
          <w:szCs w:val="32"/>
        </w:rPr>
        <w:fldChar w:fldCharType="separate"/>
      </w:r>
      <w:r>
        <w:rPr>
          <w:rFonts w:hint="eastAsia" w:ascii="Times New Roman" w:hAnsi="Times New Roman" w:eastAsia="宋体"/>
          <w:szCs w:val="30"/>
        </w:rPr>
        <w:t>1.3.6坚持改革创新，全面完善制度体系的原则</w:t>
      </w:r>
      <w:r>
        <w:tab/>
      </w:r>
      <w:r>
        <w:fldChar w:fldCharType="begin"/>
      </w:r>
      <w:r>
        <w:instrText xml:space="preserve"> PAGEREF _Toc19622 \h </w:instrText>
      </w:r>
      <w:r>
        <w:fldChar w:fldCharType="separate"/>
      </w:r>
      <w:r>
        <w:t>4</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_Toc3809 </w:instrText>
      </w:r>
      <w:r>
        <w:rPr>
          <w:rFonts w:eastAsiaTheme="minorEastAsia"/>
          <w:szCs w:val="32"/>
        </w:rPr>
        <w:fldChar w:fldCharType="separate"/>
      </w:r>
      <w:r>
        <w:rPr>
          <w:rFonts w:hint="eastAsia" w:eastAsia="宋体"/>
          <w:szCs w:val="32"/>
        </w:rPr>
        <w:t>1.4规划思路</w:t>
      </w:r>
      <w:r>
        <w:tab/>
      </w:r>
      <w:r>
        <w:fldChar w:fldCharType="begin"/>
      </w:r>
      <w:r>
        <w:instrText xml:space="preserve"> PAGEREF _Toc3809 \h </w:instrText>
      </w:r>
      <w:r>
        <w:fldChar w:fldCharType="separate"/>
      </w:r>
      <w:r>
        <w:t>4</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_Toc15433 </w:instrText>
      </w:r>
      <w:r>
        <w:rPr>
          <w:rFonts w:eastAsiaTheme="minorEastAsia"/>
          <w:szCs w:val="32"/>
        </w:rPr>
        <w:fldChar w:fldCharType="separate"/>
      </w:r>
      <w:r>
        <w:rPr>
          <w:rFonts w:hint="eastAsia" w:ascii="Times New Roman" w:hAnsi="Times New Roman" w:eastAsia="宋体"/>
          <w:szCs w:val="30"/>
        </w:rPr>
        <w:t>1.4.1抓住一个核心</w:t>
      </w:r>
      <w:r>
        <w:tab/>
      </w:r>
      <w:r>
        <w:fldChar w:fldCharType="begin"/>
      </w:r>
      <w:r>
        <w:instrText xml:space="preserve"> PAGEREF _Toc15433 \h </w:instrText>
      </w:r>
      <w:r>
        <w:fldChar w:fldCharType="separate"/>
      </w:r>
      <w:r>
        <w:t>5</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_Toc8307 </w:instrText>
      </w:r>
      <w:r>
        <w:rPr>
          <w:rFonts w:eastAsiaTheme="minorEastAsia"/>
          <w:szCs w:val="32"/>
        </w:rPr>
        <w:fldChar w:fldCharType="separate"/>
      </w:r>
      <w:r>
        <w:rPr>
          <w:rFonts w:hint="eastAsia" w:ascii="Times New Roman" w:hAnsi="Times New Roman" w:eastAsia="宋体"/>
          <w:szCs w:val="30"/>
        </w:rPr>
        <w:t>1.4.2实施两个创新</w:t>
      </w:r>
      <w:r>
        <w:tab/>
      </w:r>
      <w:r>
        <w:fldChar w:fldCharType="begin"/>
      </w:r>
      <w:r>
        <w:instrText xml:space="preserve"> PAGEREF _Toc8307 \h </w:instrText>
      </w:r>
      <w:r>
        <w:fldChar w:fldCharType="separate"/>
      </w:r>
      <w:r>
        <w:t>5</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_Toc5316 </w:instrText>
      </w:r>
      <w:r>
        <w:rPr>
          <w:rFonts w:eastAsiaTheme="minorEastAsia"/>
          <w:szCs w:val="32"/>
        </w:rPr>
        <w:fldChar w:fldCharType="separate"/>
      </w:r>
      <w:r>
        <w:rPr>
          <w:rFonts w:hint="eastAsia" w:ascii="Times New Roman" w:hAnsi="Times New Roman" w:eastAsia="宋体"/>
          <w:szCs w:val="30"/>
        </w:rPr>
        <w:t>1.4.3深化三大领域</w:t>
      </w:r>
      <w:r>
        <w:tab/>
      </w:r>
      <w:r>
        <w:fldChar w:fldCharType="begin"/>
      </w:r>
      <w:r>
        <w:instrText xml:space="preserve"> PAGEREF _Toc5316 \h </w:instrText>
      </w:r>
      <w:r>
        <w:fldChar w:fldCharType="separate"/>
      </w:r>
      <w:r>
        <w:t>5</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_Toc25494 </w:instrText>
      </w:r>
      <w:r>
        <w:rPr>
          <w:rFonts w:eastAsiaTheme="minorEastAsia"/>
          <w:szCs w:val="32"/>
        </w:rPr>
        <w:fldChar w:fldCharType="separate"/>
      </w:r>
      <w:r>
        <w:rPr>
          <w:rFonts w:hint="eastAsia" w:ascii="Times New Roman" w:hAnsi="Times New Roman" w:eastAsia="宋体"/>
          <w:szCs w:val="30"/>
        </w:rPr>
        <w:t>1.4.4把握五个坚持</w:t>
      </w:r>
      <w:r>
        <w:tab/>
      </w:r>
      <w:r>
        <w:fldChar w:fldCharType="begin"/>
      </w:r>
      <w:r>
        <w:instrText xml:space="preserve"> PAGEREF _Toc25494 \h </w:instrText>
      </w:r>
      <w:r>
        <w:fldChar w:fldCharType="separate"/>
      </w:r>
      <w:r>
        <w:t>6</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_Toc2365 </w:instrText>
      </w:r>
      <w:r>
        <w:rPr>
          <w:rFonts w:eastAsiaTheme="minorEastAsia"/>
          <w:szCs w:val="32"/>
        </w:rPr>
        <w:fldChar w:fldCharType="separate"/>
      </w:r>
      <w:r>
        <w:rPr>
          <w:rFonts w:hint="eastAsia" w:ascii="Times New Roman" w:hAnsi="Times New Roman" w:eastAsia="宋体"/>
          <w:szCs w:val="30"/>
        </w:rPr>
        <w:t>1.4.5做好五个结合</w:t>
      </w:r>
      <w:r>
        <w:tab/>
      </w:r>
      <w:r>
        <w:fldChar w:fldCharType="begin"/>
      </w:r>
      <w:r>
        <w:instrText xml:space="preserve"> PAGEREF _Toc2365 \h </w:instrText>
      </w:r>
      <w:r>
        <w:fldChar w:fldCharType="separate"/>
      </w:r>
      <w:r>
        <w:t>6</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_Toc24995 </w:instrText>
      </w:r>
      <w:r>
        <w:rPr>
          <w:rFonts w:eastAsiaTheme="minorEastAsia"/>
          <w:szCs w:val="32"/>
        </w:rPr>
        <w:fldChar w:fldCharType="separate"/>
      </w:r>
      <w:r>
        <w:rPr>
          <w:rFonts w:hint="eastAsia" w:ascii="Times New Roman" w:hAnsi="Times New Roman" w:eastAsia="宋体"/>
          <w:szCs w:val="30"/>
        </w:rPr>
        <w:t>1.4.6实现六个突破</w:t>
      </w:r>
      <w:r>
        <w:tab/>
      </w:r>
      <w:r>
        <w:fldChar w:fldCharType="begin"/>
      </w:r>
      <w:r>
        <w:instrText xml:space="preserve"> PAGEREF _Toc24995 \h </w:instrText>
      </w:r>
      <w:r>
        <w:fldChar w:fldCharType="separate"/>
      </w:r>
      <w:r>
        <w:t>6</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_Toc15695 </w:instrText>
      </w:r>
      <w:r>
        <w:rPr>
          <w:rFonts w:eastAsiaTheme="minorEastAsia"/>
          <w:szCs w:val="32"/>
        </w:rPr>
        <w:fldChar w:fldCharType="separate"/>
      </w:r>
      <w:r>
        <w:rPr>
          <w:rFonts w:hint="eastAsia" w:eastAsia="宋体"/>
          <w:szCs w:val="32"/>
        </w:rPr>
        <w:t>1.5规划依据</w:t>
      </w:r>
      <w:r>
        <w:tab/>
      </w:r>
      <w:r>
        <w:fldChar w:fldCharType="begin"/>
      </w:r>
      <w:r>
        <w:instrText xml:space="preserve"> PAGEREF _Toc15695 \h </w:instrText>
      </w:r>
      <w:r>
        <w:fldChar w:fldCharType="separate"/>
      </w:r>
      <w:r>
        <w:t>7</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_Toc30945 </w:instrText>
      </w:r>
      <w:r>
        <w:rPr>
          <w:rFonts w:eastAsiaTheme="minorEastAsia"/>
          <w:szCs w:val="32"/>
        </w:rPr>
        <w:fldChar w:fldCharType="separate"/>
      </w:r>
      <w:r>
        <w:rPr>
          <w:rFonts w:hint="eastAsia" w:ascii="Times New Roman" w:hAnsi="Times New Roman" w:eastAsia="宋体"/>
          <w:szCs w:val="30"/>
        </w:rPr>
        <w:t>1.5.1法律法规</w:t>
      </w:r>
      <w:r>
        <w:tab/>
      </w:r>
      <w:r>
        <w:fldChar w:fldCharType="begin"/>
      </w:r>
      <w:r>
        <w:instrText xml:space="preserve"> PAGEREF _Toc30945 \h </w:instrText>
      </w:r>
      <w:r>
        <w:fldChar w:fldCharType="separate"/>
      </w:r>
      <w:r>
        <w:t>7</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_Toc8919 </w:instrText>
      </w:r>
      <w:r>
        <w:rPr>
          <w:rFonts w:eastAsiaTheme="minorEastAsia"/>
          <w:szCs w:val="32"/>
        </w:rPr>
        <w:fldChar w:fldCharType="separate"/>
      </w:r>
      <w:r>
        <w:rPr>
          <w:rFonts w:hint="eastAsia" w:ascii="Times New Roman" w:hAnsi="Times New Roman" w:eastAsia="宋体"/>
          <w:szCs w:val="30"/>
        </w:rPr>
        <w:t>1.5.2 政策、条例和其他资料</w:t>
      </w:r>
      <w:r>
        <w:tab/>
      </w:r>
      <w:r>
        <w:fldChar w:fldCharType="begin"/>
      </w:r>
      <w:r>
        <w:instrText xml:space="preserve"> PAGEREF _Toc8919 \h </w:instrText>
      </w:r>
      <w:r>
        <w:fldChar w:fldCharType="separate"/>
      </w:r>
      <w:r>
        <w:t>7</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_Toc30120 </w:instrText>
      </w:r>
      <w:r>
        <w:rPr>
          <w:rFonts w:eastAsiaTheme="minorEastAsia"/>
          <w:szCs w:val="32"/>
        </w:rPr>
        <w:fldChar w:fldCharType="separate"/>
      </w:r>
      <w:r>
        <w:rPr>
          <w:rFonts w:hint="eastAsia" w:eastAsia="宋体"/>
          <w:szCs w:val="32"/>
        </w:rPr>
        <w:t>1.6规划范围和实施期限</w:t>
      </w:r>
      <w:r>
        <w:tab/>
      </w:r>
      <w:r>
        <w:fldChar w:fldCharType="begin"/>
      </w:r>
      <w:r>
        <w:instrText xml:space="preserve"> PAGEREF _Toc30120 \h </w:instrText>
      </w:r>
      <w:r>
        <w:fldChar w:fldCharType="separate"/>
      </w:r>
      <w:r>
        <w:t>9</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_Toc5902 </w:instrText>
      </w:r>
      <w:r>
        <w:rPr>
          <w:rFonts w:eastAsiaTheme="minorEastAsia"/>
          <w:szCs w:val="32"/>
        </w:rPr>
        <w:fldChar w:fldCharType="separate"/>
      </w:r>
      <w:r>
        <w:rPr>
          <w:rFonts w:hint="eastAsia" w:ascii="宋体" w:hAnsi="宋体" w:eastAsia="宋体" w:cs="宋体"/>
          <w:szCs w:val="36"/>
        </w:rPr>
        <w:t>第2章 “十三五”环保成效回顾与发展背景</w:t>
      </w:r>
      <w:r>
        <w:tab/>
      </w:r>
      <w:r>
        <w:fldChar w:fldCharType="begin"/>
      </w:r>
      <w:r>
        <w:instrText xml:space="preserve"> PAGEREF _Toc5902 \h </w:instrText>
      </w:r>
      <w:r>
        <w:fldChar w:fldCharType="separate"/>
      </w:r>
      <w:r>
        <w:t>10</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_Toc384 </w:instrText>
      </w:r>
      <w:r>
        <w:rPr>
          <w:rFonts w:eastAsiaTheme="minorEastAsia"/>
          <w:szCs w:val="32"/>
        </w:rPr>
        <w:fldChar w:fldCharType="separate"/>
      </w:r>
      <w:r>
        <w:rPr>
          <w:rFonts w:hint="eastAsia" w:eastAsia="宋体"/>
          <w:szCs w:val="32"/>
        </w:rPr>
        <w:t>2.1“十三五”环保成效回顾</w:t>
      </w:r>
      <w:r>
        <w:tab/>
      </w:r>
      <w:r>
        <w:fldChar w:fldCharType="begin"/>
      </w:r>
      <w:r>
        <w:instrText xml:space="preserve"> PAGEREF _Toc384 \h </w:instrText>
      </w:r>
      <w:r>
        <w:fldChar w:fldCharType="separate"/>
      </w:r>
      <w:r>
        <w:t>10</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_Toc16812 </w:instrText>
      </w:r>
      <w:r>
        <w:rPr>
          <w:rFonts w:eastAsiaTheme="minorEastAsia"/>
          <w:szCs w:val="32"/>
        </w:rPr>
        <w:fldChar w:fldCharType="separate"/>
      </w:r>
      <w:r>
        <w:rPr>
          <w:rFonts w:hint="eastAsia" w:ascii="Times New Roman" w:hAnsi="Times New Roman" w:eastAsia="宋体"/>
          <w:szCs w:val="30"/>
        </w:rPr>
        <w:t>2.1.1 环境质量持续稳中向好</w:t>
      </w:r>
      <w:r>
        <w:tab/>
      </w:r>
      <w:r>
        <w:fldChar w:fldCharType="begin"/>
      </w:r>
      <w:r>
        <w:instrText xml:space="preserve"> PAGEREF _Toc16812 \h </w:instrText>
      </w:r>
      <w:r>
        <w:fldChar w:fldCharType="separate"/>
      </w:r>
      <w:r>
        <w:t>10</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_Toc79 </w:instrText>
      </w:r>
      <w:r>
        <w:rPr>
          <w:rFonts w:eastAsiaTheme="minorEastAsia"/>
          <w:szCs w:val="32"/>
        </w:rPr>
        <w:fldChar w:fldCharType="separate"/>
      </w:r>
      <w:r>
        <w:rPr>
          <w:rFonts w:hint="eastAsia" w:ascii="Times New Roman" w:hAnsi="Times New Roman" w:eastAsia="宋体"/>
          <w:szCs w:val="30"/>
        </w:rPr>
        <w:t>2.1.2污染减排取得成效</w:t>
      </w:r>
      <w:r>
        <w:tab/>
      </w:r>
      <w:r>
        <w:fldChar w:fldCharType="begin"/>
      </w:r>
      <w:r>
        <w:instrText xml:space="preserve"> PAGEREF _Toc79 \h </w:instrText>
      </w:r>
      <w:r>
        <w:fldChar w:fldCharType="separate"/>
      </w:r>
      <w:r>
        <w:t>12</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_Toc3558 </w:instrText>
      </w:r>
      <w:r>
        <w:rPr>
          <w:rFonts w:eastAsiaTheme="minorEastAsia"/>
          <w:szCs w:val="32"/>
        </w:rPr>
        <w:fldChar w:fldCharType="separate"/>
      </w:r>
      <w:r>
        <w:rPr>
          <w:rFonts w:hint="eastAsia" w:ascii="Times New Roman" w:hAnsi="Times New Roman" w:eastAsia="宋体"/>
          <w:szCs w:val="30"/>
        </w:rPr>
        <w:t>2.1.3 污染防治攻坚扎实推进</w:t>
      </w:r>
      <w:r>
        <w:tab/>
      </w:r>
      <w:r>
        <w:fldChar w:fldCharType="begin"/>
      </w:r>
      <w:r>
        <w:instrText xml:space="preserve"> PAGEREF _Toc3558 \h </w:instrText>
      </w:r>
      <w:r>
        <w:fldChar w:fldCharType="separate"/>
      </w:r>
      <w:r>
        <w:t>12</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_Toc29646 </w:instrText>
      </w:r>
      <w:r>
        <w:rPr>
          <w:rFonts w:eastAsiaTheme="minorEastAsia"/>
          <w:szCs w:val="32"/>
        </w:rPr>
        <w:fldChar w:fldCharType="separate"/>
      </w:r>
      <w:r>
        <w:rPr>
          <w:rFonts w:hint="eastAsia" w:ascii="Times New Roman" w:hAnsi="Times New Roman" w:eastAsia="宋体"/>
          <w:szCs w:val="30"/>
        </w:rPr>
        <w:t>2.1.4生态保护修复成效明显</w:t>
      </w:r>
      <w:r>
        <w:tab/>
      </w:r>
      <w:r>
        <w:fldChar w:fldCharType="begin"/>
      </w:r>
      <w:r>
        <w:instrText xml:space="preserve"> PAGEREF _Toc29646 \h </w:instrText>
      </w:r>
      <w:r>
        <w:fldChar w:fldCharType="separate"/>
      </w:r>
      <w:r>
        <w:t>14</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_Toc5245 </w:instrText>
      </w:r>
      <w:r>
        <w:rPr>
          <w:rFonts w:eastAsiaTheme="minorEastAsia"/>
          <w:szCs w:val="32"/>
        </w:rPr>
        <w:fldChar w:fldCharType="separate"/>
      </w:r>
      <w:r>
        <w:rPr>
          <w:rFonts w:hint="eastAsia" w:ascii="Times New Roman" w:hAnsi="Times New Roman" w:eastAsia="宋体"/>
          <w:szCs w:val="30"/>
        </w:rPr>
        <w:t>2.1.5环境安全得到有效保障</w:t>
      </w:r>
      <w:r>
        <w:tab/>
      </w:r>
      <w:r>
        <w:fldChar w:fldCharType="begin"/>
      </w:r>
      <w:r>
        <w:instrText xml:space="preserve"> PAGEREF _Toc5245 \h </w:instrText>
      </w:r>
      <w:r>
        <w:fldChar w:fldCharType="separate"/>
      </w:r>
      <w:r>
        <w:t>15</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_Toc32740 </w:instrText>
      </w:r>
      <w:r>
        <w:rPr>
          <w:rFonts w:eastAsiaTheme="minorEastAsia"/>
          <w:szCs w:val="32"/>
        </w:rPr>
        <w:fldChar w:fldCharType="separate"/>
      </w:r>
      <w:r>
        <w:rPr>
          <w:rFonts w:hint="eastAsia" w:ascii="Times New Roman" w:hAnsi="Times New Roman" w:eastAsia="宋体"/>
          <w:szCs w:val="30"/>
        </w:rPr>
        <w:t>2.1.6绿色转型发展成效显著</w:t>
      </w:r>
      <w:r>
        <w:tab/>
      </w:r>
      <w:r>
        <w:fldChar w:fldCharType="begin"/>
      </w:r>
      <w:r>
        <w:instrText xml:space="preserve"> PAGEREF _Toc32740 \h </w:instrText>
      </w:r>
      <w:r>
        <w:fldChar w:fldCharType="separate"/>
      </w:r>
      <w:r>
        <w:t>15</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_Toc18244 </w:instrText>
      </w:r>
      <w:r>
        <w:rPr>
          <w:rFonts w:eastAsiaTheme="minorEastAsia"/>
          <w:szCs w:val="32"/>
        </w:rPr>
        <w:fldChar w:fldCharType="separate"/>
      </w:r>
      <w:r>
        <w:rPr>
          <w:rFonts w:hint="eastAsia" w:ascii="Times New Roman" w:hAnsi="Times New Roman" w:eastAsia="宋体"/>
          <w:szCs w:val="30"/>
        </w:rPr>
        <w:t>2.1.7环保督查整改成效显著</w:t>
      </w:r>
      <w:r>
        <w:tab/>
      </w:r>
      <w:r>
        <w:fldChar w:fldCharType="begin"/>
      </w:r>
      <w:r>
        <w:instrText xml:space="preserve"> PAGEREF _Toc18244 \h </w:instrText>
      </w:r>
      <w:r>
        <w:fldChar w:fldCharType="separate"/>
      </w:r>
      <w:r>
        <w:t>16</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_Toc16022 </w:instrText>
      </w:r>
      <w:r>
        <w:rPr>
          <w:rFonts w:eastAsiaTheme="minorEastAsia"/>
          <w:szCs w:val="32"/>
        </w:rPr>
        <w:fldChar w:fldCharType="separate"/>
      </w:r>
      <w:r>
        <w:rPr>
          <w:rFonts w:hint="eastAsia" w:ascii="Times New Roman" w:hAnsi="Times New Roman" w:eastAsia="宋体"/>
          <w:szCs w:val="30"/>
        </w:rPr>
        <w:t>2.1.8服务高质量发展成效显著</w:t>
      </w:r>
      <w:r>
        <w:tab/>
      </w:r>
      <w:r>
        <w:fldChar w:fldCharType="begin"/>
      </w:r>
      <w:r>
        <w:instrText xml:space="preserve"> PAGEREF _Toc16022 \h </w:instrText>
      </w:r>
      <w:r>
        <w:fldChar w:fldCharType="separate"/>
      </w:r>
      <w:r>
        <w:t>17</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_Toc29117 </w:instrText>
      </w:r>
      <w:r>
        <w:rPr>
          <w:rFonts w:eastAsiaTheme="minorEastAsia"/>
          <w:szCs w:val="32"/>
        </w:rPr>
        <w:fldChar w:fldCharType="separate"/>
      </w:r>
      <w:r>
        <w:rPr>
          <w:rFonts w:hint="eastAsia" w:ascii="Times New Roman" w:hAnsi="Times New Roman" w:eastAsia="宋体"/>
          <w:szCs w:val="30"/>
        </w:rPr>
        <w:t>2.1.9环境监管水平不断提升</w:t>
      </w:r>
      <w:r>
        <w:tab/>
      </w:r>
      <w:r>
        <w:fldChar w:fldCharType="begin"/>
      </w:r>
      <w:r>
        <w:instrText xml:space="preserve"> PAGEREF _Toc29117 \h </w:instrText>
      </w:r>
      <w:r>
        <w:fldChar w:fldCharType="separate"/>
      </w:r>
      <w:r>
        <w:t>17</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_Toc18598 </w:instrText>
      </w:r>
      <w:r>
        <w:rPr>
          <w:rFonts w:eastAsiaTheme="minorEastAsia"/>
          <w:szCs w:val="32"/>
        </w:rPr>
        <w:fldChar w:fldCharType="separate"/>
      </w:r>
      <w:r>
        <w:rPr>
          <w:rFonts w:hint="eastAsia" w:ascii="Times New Roman" w:hAnsi="Times New Roman" w:eastAsia="宋体"/>
          <w:szCs w:val="30"/>
        </w:rPr>
        <w:t>2.1.10体制机制改革稳步推进</w:t>
      </w:r>
      <w:r>
        <w:tab/>
      </w:r>
      <w:r>
        <w:fldChar w:fldCharType="begin"/>
      </w:r>
      <w:r>
        <w:instrText xml:space="preserve"> PAGEREF _Toc18598 \h </w:instrText>
      </w:r>
      <w:r>
        <w:fldChar w:fldCharType="separate"/>
      </w:r>
      <w:r>
        <w:t>18</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_Toc32704 </w:instrText>
      </w:r>
      <w:r>
        <w:rPr>
          <w:rFonts w:eastAsiaTheme="minorEastAsia"/>
          <w:szCs w:val="32"/>
        </w:rPr>
        <w:fldChar w:fldCharType="separate"/>
      </w:r>
      <w:r>
        <w:rPr>
          <w:rFonts w:hint="eastAsia" w:ascii="Times New Roman" w:hAnsi="Times New Roman" w:eastAsia="宋体" w:cs="Times New Roman"/>
          <w:szCs w:val="32"/>
        </w:rPr>
        <w:t>2.</w:t>
      </w:r>
      <w:r>
        <w:rPr>
          <w:rFonts w:hint="eastAsia" w:ascii="Times New Roman" w:hAnsi="Times New Roman" w:eastAsia="宋体" w:cs="Times New Roman"/>
          <w:szCs w:val="32"/>
          <w:lang w:val="en-US" w:eastAsia="zh-CN"/>
        </w:rPr>
        <w:t>2存在的主要问题</w:t>
      </w:r>
      <w:r>
        <w:tab/>
      </w:r>
      <w:r>
        <w:fldChar w:fldCharType="begin"/>
      </w:r>
      <w:r>
        <w:instrText xml:space="preserve"> PAGEREF _Toc32704 \h </w:instrText>
      </w:r>
      <w:r>
        <w:fldChar w:fldCharType="separate"/>
      </w:r>
      <w:r>
        <w:t>19</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_Toc16421 </w:instrText>
      </w:r>
      <w:r>
        <w:rPr>
          <w:rFonts w:eastAsiaTheme="minorEastAsia"/>
          <w:szCs w:val="32"/>
        </w:rPr>
        <w:fldChar w:fldCharType="separate"/>
      </w:r>
      <w:r>
        <w:rPr>
          <w:rFonts w:hint="eastAsia" w:ascii="Times New Roman" w:hAnsi="Times New Roman" w:eastAsia="宋体"/>
          <w:szCs w:val="30"/>
        </w:rPr>
        <w:t>2.2.1</w:t>
      </w:r>
      <w:r>
        <w:rPr>
          <w:rFonts w:hint="eastAsia" w:ascii="Times New Roman" w:hAnsi="Times New Roman" w:eastAsia="宋体"/>
          <w:szCs w:val="30"/>
          <w:lang w:val="en-US" w:eastAsia="zh-CN"/>
        </w:rPr>
        <w:t>环境质量改善成果需巩固，</w:t>
      </w:r>
      <w:r>
        <w:rPr>
          <w:rFonts w:hint="eastAsia" w:ascii="Times New Roman" w:hAnsi="Times New Roman" w:eastAsia="宋体"/>
          <w:szCs w:val="30"/>
        </w:rPr>
        <w:t>持续提升压力大</w:t>
      </w:r>
      <w:r>
        <w:tab/>
      </w:r>
      <w:r>
        <w:fldChar w:fldCharType="begin"/>
      </w:r>
      <w:r>
        <w:instrText xml:space="preserve"> PAGEREF _Toc16421 \h </w:instrText>
      </w:r>
      <w:r>
        <w:fldChar w:fldCharType="separate"/>
      </w:r>
      <w:r>
        <w:t>19</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_Toc16974 </w:instrText>
      </w:r>
      <w:r>
        <w:rPr>
          <w:rFonts w:eastAsiaTheme="minorEastAsia"/>
          <w:szCs w:val="32"/>
        </w:rPr>
        <w:fldChar w:fldCharType="separate"/>
      </w:r>
      <w:r>
        <w:rPr>
          <w:rFonts w:hint="eastAsia" w:ascii="Times New Roman" w:hAnsi="Times New Roman" w:eastAsia="宋体"/>
          <w:szCs w:val="30"/>
        </w:rPr>
        <w:t>2.2.</w:t>
      </w:r>
      <w:r>
        <w:rPr>
          <w:rFonts w:hint="eastAsia" w:ascii="Times New Roman" w:hAnsi="Times New Roman" w:eastAsia="宋体"/>
          <w:szCs w:val="30"/>
          <w:lang w:val="en-US" w:eastAsia="zh-CN"/>
        </w:rPr>
        <w:t>2</w:t>
      </w:r>
      <w:r>
        <w:rPr>
          <w:rFonts w:hint="eastAsia" w:ascii="Times New Roman" w:hAnsi="Times New Roman" w:eastAsia="宋体"/>
          <w:szCs w:val="30"/>
        </w:rPr>
        <w:t>环保基础设施有待进一步完善</w:t>
      </w:r>
      <w:r>
        <w:tab/>
      </w:r>
      <w:r>
        <w:fldChar w:fldCharType="begin"/>
      </w:r>
      <w:r>
        <w:instrText xml:space="preserve"> PAGEREF _Toc16974 \h </w:instrText>
      </w:r>
      <w:r>
        <w:fldChar w:fldCharType="separate"/>
      </w:r>
      <w:r>
        <w:t>20</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_Toc21624 </w:instrText>
      </w:r>
      <w:r>
        <w:rPr>
          <w:rFonts w:eastAsiaTheme="minorEastAsia"/>
          <w:szCs w:val="32"/>
        </w:rPr>
        <w:fldChar w:fldCharType="separate"/>
      </w:r>
      <w:r>
        <w:rPr>
          <w:rFonts w:hint="eastAsia" w:ascii="Times New Roman" w:hAnsi="Times New Roman" w:eastAsia="宋体" w:cs="Times New Roman"/>
          <w:bCs/>
          <w:kern w:val="2"/>
          <w:szCs w:val="30"/>
          <w:lang w:val="en-US" w:eastAsia="zh-CN" w:bidi="ar-SA"/>
        </w:rPr>
        <w:t>2.2.3现代环境治理体系和治理能力有待提升</w:t>
      </w:r>
      <w:r>
        <w:tab/>
      </w:r>
      <w:r>
        <w:fldChar w:fldCharType="begin"/>
      </w:r>
      <w:r>
        <w:instrText xml:space="preserve"> PAGEREF _Toc21624 \h </w:instrText>
      </w:r>
      <w:r>
        <w:fldChar w:fldCharType="separate"/>
      </w:r>
      <w:r>
        <w:t>21</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_Toc27642 </w:instrText>
      </w:r>
      <w:r>
        <w:rPr>
          <w:rFonts w:eastAsiaTheme="minorEastAsia"/>
          <w:szCs w:val="32"/>
        </w:rPr>
        <w:fldChar w:fldCharType="separate"/>
      </w:r>
      <w:r>
        <w:rPr>
          <w:rFonts w:hint="eastAsia" w:eastAsia="宋体"/>
          <w:szCs w:val="32"/>
        </w:rPr>
        <w:t>2.</w:t>
      </w:r>
      <w:r>
        <w:rPr>
          <w:rFonts w:hint="eastAsia" w:eastAsia="宋体"/>
          <w:szCs w:val="32"/>
          <w:lang w:val="en-US" w:eastAsia="zh-CN"/>
        </w:rPr>
        <w:t>3面临的机遇与挑战</w:t>
      </w:r>
      <w:r>
        <w:tab/>
      </w:r>
      <w:r>
        <w:fldChar w:fldCharType="begin"/>
      </w:r>
      <w:r>
        <w:instrText xml:space="preserve"> PAGEREF _Toc27642 \h </w:instrText>
      </w:r>
      <w:r>
        <w:fldChar w:fldCharType="separate"/>
      </w:r>
      <w:r>
        <w:t>22</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_Toc13219 </w:instrText>
      </w:r>
      <w:r>
        <w:rPr>
          <w:rFonts w:eastAsiaTheme="minorEastAsia"/>
          <w:szCs w:val="32"/>
        </w:rPr>
        <w:fldChar w:fldCharType="separate"/>
      </w:r>
      <w:r>
        <w:rPr>
          <w:rFonts w:hint="eastAsia" w:ascii="Times New Roman" w:hAnsi="Times New Roman" w:eastAsia="宋体"/>
          <w:szCs w:val="30"/>
        </w:rPr>
        <w:t>2.</w:t>
      </w:r>
      <w:r>
        <w:rPr>
          <w:rFonts w:hint="eastAsia" w:ascii="Times New Roman" w:hAnsi="Times New Roman" w:eastAsia="宋体"/>
          <w:szCs w:val="30"/>
          <w:lang w:val="en-US" w:eastAsia="zh-CN"/>
        </w:rPr>
        <w:t>2</w:t>
      </w:r>
      <w:r>
        <w:rPr>
          <w:rFonts w:hint="eastAsia" w:ascii="Times New Roman" w:hAnsi="Times New Roman" w:eastAsia="宋体"/>
          <w:szCs w:val="30"/>
        </w:rPr>
        <w:t>.1面临的机遇</w:t>
      </w:r>
      <w:r>
        <w:tab/>
      </w:r>
      <w:r>
        <w:fldChar w:fldCharType="begin"/>
      </w:r>
      <w:r>
        <w:instrText xml:space="preserve"> PAGEREF _Toc13219 \h </w:instrText>
      </w:r>
      <w:r>
        <w:fldChar w:fldCharType="separate"/>
      </w:r>
      <w:r>
        <w:t>22</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_Toc2444 </w:instrText>
      </w:r>
      <w:r>
        <w:rPr>
          <w:rFonts w:eastAsiaTheme="minorEastAsia"/>
          <w:szCs w:val="32"/>
        </w:rPr>
        <w:fldChar w:fldCharType="separate"/>
      </w:r>
      <w:r>
        <w:rPr>
          <w:rFonts w:hint="eastAsia" w:ascii="Times New Roman" w:hAnsi="Times New Roman" w:eastAsia="宋体"/>
          <w:szCs w:val="30"/>
        </w:rPr>
        <w:t>2.</w:t>
      </w:r>
      <w:r>
        <w:rPr>
          <w:rFonts w:hint="eastAsia" w:ascii="Times New Roman" w:hAnsi="Times New Roman" w:eastAsia="宋体"/>
          <w:szCs w:val="30"/>
          <w:lang w:val="en-US" w:eastAsia="zh-CN"/>
        </w:rPr>
        <w:t>2</w:t>
      </w:r>
      <w:r>
        <w:rPr>
          <w:rFonts w:hint="eastAsia" w:ascii="Times New Roman" w:hAnsi="Times New Roman" w:eastAsia="宋体"/>
          <w:szCs w:val="30"/>
        </w:rPr>
        <w:t>.2面临的挑战</w:t>
      </w:r>
      <w:r>
        <w:tab/>
      </w:r>
      <w:r>
        <w:fldChar w:fldCharType="begin"/>
      </w:r>
      <w:r>
        <w:instrText xml:space="preserve"> PAGEREF _Toc2444 \h </w:instrText>
      </w:r>
      <w:r>
        <w:fldChar w:fldCharType="separate"/>
      </w:r>
      <w:r>
        <w:t>25</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_Toc15065 </w:instrText>
      </w:r>
      <w:r>
        <w:rPr>
          <w:rFonts w:eastAsiaTheme="minorEastAsia"/>
          <w:szCs w:val="32"/>
        </w:rPr>
        <w:fldChar w:fldCharType="separate"/>
      </w:r>
      <w:r>
        <w:rPr>
          <w:rFonts w:hint="eastAsia" w:ascii="宋体" w:hAnsi="宋体" w:cs="宋体"/>
          <w:bCs/>
          <w:szCs w:val="36"/>
        </w:rPr>
        <w:t>第3章 规划目标</w:t>
      </w:r>
      <w:r>
        <w:tab/>
      </w:r>
      <w:r>
        <w:fldChar w:fldCharType="begin"/>
      </w:r>
      <w:r>
        <w:instrText xml:space="preserve"> PAGEREF _Toc15065 \h </w:instrText>
      </w:r>
      <w:r>
        <w:fldChar w:fldCharType="separate"/>
      </w:r>
      <w:r>
        <w:t>27</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_Toc8392 </w:instrText>
      </w:r>
      <w:r>
        <w:rPr>
          <w:rFonts w:eastAsiaTheme="minorEastAsia"/>
          <w:szCs w:val="32"/>
        </w:rPr>
        <w:fldChar w:fldCharType="separate"/>
      </w:r>
      <w:r>
        <w:rPr>
          <w:rFonts w:hint="eastAsia" w:eastAsia="宋体"/>
          <w:szCs w:val="32"/>
        </w:rPr>
        <w:t>3.1总体目标</w:t>
      </w:r>
      <w:r>
        <w:tab/>
      </w:r>
      <w:r>
        <w:fldChar w:fldCharType="begin"/>
      </w:r>
      <w:r>
        <w:instrText xml:space="preserve"> PAGEREF _Toc8392 \h </w:instrText>
      </w:r>
      <w:r>
        <w:fldChar w:fldCharType="separate"/>
      </w:r>
      <w:r>
        <w:t>27</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_Toc2211 </w:instrText>
      </w:r>
      <w:r>
        <w:rPr>
          <w:rFonts w:eastAsiaTheme="minorEastAsia"/>
          <w:szCs w:val="32"/>
        </w:rPr>
        <w:fldChar w:fldCharType="separate"/>
      </w:r>
      <w:r>
        <w:rPr>
          <w:rFonts w:hint="eastAsia" w:eastAsia="宋体"/>
          <w:szCs w:val="32"/>
        </w:rPr>
        <w:t>3.2具体目标</w:t>
      </w:r>
      <w:r>
        <w:tab/>
      </w:r>
      <w:r>
        <w:fldChar w:fldCharType="begin"/>
      </w:r>
      <w:r>
        <w:instrText xml:space="preserve"> PAGEREF _Toc2211 \h </w:instrText>
      </w:r>
      <w:r>
        <w:fldChar w:fldCharType="separate"/>
      </w:r>
      <w:r>
        <w:t>27</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_Toc11916 </w:instrText>
      </w:r>
      <w:r>
        <w:rPr>
          <w:rFonts w:eastAsiaTheme="minorEastAsia"/>
          <w:szCs w:val="32"/>
        </w:rPr>
        <w:fldChar w:fldCharType="separate"/>
      </w:r>
      <w:r>
        <w:rPr>
          <w:rFonts w:hint="eastAsia" w:ascii="Times New Roman" w:hAnsi="Times New Roman" w:eastAsia="宋体"/>
          <w:szCs w:val="30"/>
        </w:rPr>
        <w:t>3.2.1大气环境质量保护目标</w:t>
      </w:r>
      <w:r>
        <w:tab/>
      </w:r>
      <w:r>
        <w:fldChar w:fldCharType="begin"/>
      </w:r>
      <w:r>
        <w:instrText xml:space="preserve"> PAGEREF _Toc11916 \h </w:instrText>
      </w:r>
      <w:r>
        <w:fldChar w:fldCharType="separate"/>
      </w:r>
      <w:r>
        <w:t>27</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_Toc25878 </w:instrText>
      </w:r>
      <w:r>
        <w:rPr>
          <w:rFonts w:eastAsiaTheme="minorEastAsia"/>
          <w:szCs w:val="32"/>
        </w:rPr>
        <w:fldChar w:fldCharType="separate"/>
      </w:r>
      <w:r>
        <w:rPr>
          <w:rFonts w:hint="eastAsia" w:ascii="Times New Roman" w:hAnsi="Times New Roman" w:eastAsia="宋体"/>
          <w:szCs w:val="30"/>
        </w:rPr>
        <w:t>3.2.2水环境质量保护目标</w:t>
      </w:r>
      <w:r>
        <w:tab/>
      </w:r>
      <w:r>
        <w:fldChar w:fldCharType="begin"/>
      </w:r>
      <w:r>
        <w:instrText xml:space="preserve"> PAGEREF _Toc25878 \h </w:instrText>
      </w:r>
      <w:r>
        <w:fldChar w:fldCharType="separate"/>
      </w:r>
      <w:r>
        <w:t>28</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_Toc18068 </w:instrText>
      </w:r>
      <w:r>
        <w:rPr>
          <w:rFonts w:eastAsiaTheme="minorEastAsia"/>
          <w:szCs w:val="32"/>
        </w:rPr>
        <w:fldChar w:fldCharType="separate"/>
      </w:r>
      <w:r>
        <w:rPr>
          <w:rFonts w:hint="eastAsia" w:ascii="Times New Roman" w:hAnsi="Times New Roman" w:eastAsia="宋体"/>
          <w:szCs w:val="30"/>
        </w:rPr>
        <w:t>3.2.3声环境质量保护目标</w:t>
      </w:r>
      <w:r>
        <w:tab/>
      </w:r>
      <w:r>
        <w:fldChar w:fldCharType="begin"/>
      </w:r>
      <w:r>
        <w:instrText xml:space="preserve"> PAGEREF _Toc18068 \h </w:instrText>
      </w:r>
      <w:r>
        <w:fldChar w:fldCharType="separate"/>
      </w:r>
      <w:r>
        <w:t>28</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_Toc22776 </w:instrText>
      </w:r>
      <w:r>
        <w:rPr>
          <w:rFonts w:eastAsiaTheme="minorEastAsia"/>
          <w:szCs w:val="32"/>
        </w:rPr>
        <w:fldChar w:fldCharType="separate"/>
      </w:r>
      <w:r>
        <w:rPr>
          <w:rFonts w:hint="eastAsia" w:ascii="Times New Roman" w:hAnsi="Times New Roman" w:eastAsia="宋体"/>
          <w:szCs w:val="30"/>
        </w:rPr>
        <w:t>3.2.4土壤环境保护目标</w:t>
      </w:r>
      <w:r>
        <w:tab/>
      </w:r>
      <w:r>
        <w:fldChar w:fldCharType="begin"/>
      </w:r>
      <w:r>
        <w:instrText xml:space="preserve"> PAGEREF _Toc22776 \h </w:instrText>
      </w:r>
      <w:r>
        <w:fldChar w:fldCharType="separate"/>
      </w:r>
      <w:r>
        <w:t>29</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_Toc27301 </w:instrText>
      </w:r>
      <w:r>
        <w:rPr>
          <w:rFonts w:eastAsiaTheme="minorEastAsia"/>
          <w:szCs w:val="32"/>
        </w:rPr>
        <w:fldChar w:fldCharType="separate"/>
      </w:r>
      <w:r>
        <w:rPr>
          <w:rFonts w:hint="eastAsia" w:ascii="Times New Roman" w:hAnsi="Times New Roman" w:eastAsia="宋体"/>
          <w:szCs w:val="30"/>
        </w:rPr>
        <w:t>3.2.5固体废物污染控制目标</w:t>
      </w:r>
      <w:r>
        <w:tab/>
      </w:r>
      <w:r>
        <w:fldChar w:fldCharType="begin"/>
      </w:r>
      <w:r>
        <w:instrText xml:space="preserve"> PAGEREF _Toc27301 \h </w:instrText>
      </w:r>
      <w:r>
        <w:fldChar w:fldCharType="separate"/>
      </w:r>
      <w:r>
        <w:t>29</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_Toc21182 </w:instrText>
      </w:r>
      <w:r>
        <w:rPr>
          <w:rFonts w:eastAsiaTheme="minorEastAsia"/>
          <w:szCs w:val="32"/>
        </w:rPr>
        <w:fldChar w:fldCharType="separate"/>
      </w:r>
      <w:r>
        <w:rPr>
          <w:rFonts w:hint="eastAsia" w:ascii="Times New Roman" w:hAnsi="Times New Roman" w:eastAsia="宋体"/>
          <w:szCs w:val="30"/>
        </w:rPr>
        <w:t>3.2.6生态建设目标</w:t>
      </w:r>
      <w:r>
        <w:tab/>
      </w:r>
      <w:r>
        <w:fldChar w:fldCharType="begin"/>
      </w:r>
      <w:r>
        <w:instrText xml:space="preserve"> PAGEREF _Toc21182 \h </w:instrText>
      </w:r>
      <w:r>
        <w:fldChar w:fldCharType="separate"/>
      </w:r>
      <w:r>
        <w:t>29</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_Toc7167 </w:instrText>
      </w:r>
      <w:r>
        <w:rPr>
          <w:rFonts w:eastAsiaTheme="minorEastAsia"/>
          <w:szCs w:val="32"/>
        </w:rPr>
        <w:fldChar w:fldCharType="separate"/>
      </w:r>
      <w:r>
        <w:rPr>
          <w:rFonts w:hint="eastAsia" w:ascii="Times New Roman" w:hAnsi="Times New Roman" w:eastAsia="宋体"/>
          <w:szCs w:val="30"/>
        </w:rPr>
        <w:t>3.2.7 治理体系建设目标</w:t>
      </w:r>
      <w:r>
        <w:tab/>
      </w:r>
      <w:r>
        <w:fldChar w:fldCharType="begin"/>
      </w:r>
      <w:r>
        <w:instrText xml:space="preserve"> PAGEREF _Toc7167 \h </w:instrText>
      </w:r>
      <w:r>
        <w:fldChar w:fldCharType="separate"/>
      </w:r>
      <w:r>
        <w:t>30</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_Toc28874 </w:instrText>
      </w:r>
      <w:r>
        <w:rPr>
          <w:rFonts w:eastAsiaTheme="minorEastAsia"/>
          <w:szCs w:val="32"/>
        </w:rPr>
        <w:fldChar w:fldCharType="separate"/>
      </w:r>
      <w:r>
        <w:rPr>
          <w:rFonts w:hint="eastAsia" w:ascii="Times New Roman" w:hAnsi="Times New Roman" w:eastAsia="宋体"/>
          <w:szCs w:val="30"/>
        </w:rPr>
        <w:t>3.2.8 绿色产业发展目标</w:t>
      </w:r>
      <w:r>
        <w:tab/>
      </w:r>
      <w:r>
        <w:fldChar w:fldCharType="begin"/>
      </w:r>
      <w:r>
        <w:instrText xml:space="preserve"> PAGEREF _Toc28874 \h </w:instrText>
      </w:r>
      <w:r>
        <w:fldChar w:fldCharType="separate"/>
      </w:r>
      <w:r>
        <w:t>30</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_Toc304 </w:instrText>
      </w:r>
      <w:r>
        <w:rPr>
          <w:rFonts w:eastAsiaTheme="minorEastAsia"/>
          <w:szCs w:val="32"/>
        </w:rPr>
        <w:fldChar w:fldCharType="separate"/>
      </w:r>
      <w:r>
        <w:rPr>
          <w:rFonts w:hint="eastAsia" w:ascii="Times New Roman" w:hAnsi="Times New Roman" w:eastAsia="宋体"/>
          <w:szCs w:val="30"/>
        </w:rPr>
        <w:t>3.2.9环境风险有效控制目标</w:t>
      </w:r>
      <w:r>
        <w:tab/>
      </w:r>
      <w:r>
        <w:fldChar w:fldCharType="begin"/>
      </w:r>
      <w:r>
        <w:instrText xml:space="preserve"> PAGEREF _Toc304 \h </w:instrText>
      </w:r>
      <w:r>
        <w:fldChar w:fldCharType="separate"/>
      </w:r>
      <w:r>
        <w:t>30</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_Toc599 </w:instrText>
      </w:r>
      <w:r>
        <w:rPr>
          <w:rFonts w:eastAsiaTheme="minorEastAsia"/>
          <w:szCs w:val="32"/>
        </w:rPr>
        <w:fldChar w:fldCharType="separate"/>
      </w:r>
      <w:r>
        <w:rPr>
          <w:rFonts w:hint="eastAsia" w:ascii="Times New Roman" w:hAnsi="Times New Roman" w:eastAsia="宋体"/>
          <w:szCs w:val="30"/>
        </w:rPr>
        <w:t>3.2.10应对气候变化能力显著增强</w:t>
      </w:r>
      <w:r>
        <w:tab/>
      </w:r>
      <w:r>
        <w:fldChar w:fldCharType="begin"/>
      </w:r>
      <w:r>
        <w:instrText xml:space="preserve"> PAGEREF _Toc599 \h </w:instrText>
      </w:r>
      <w:r>
        <w:fldChar w:fldCharType="separate"/>
      </w:r>
      <w:r>
        <w:t>31</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_Toc3018 </w:instrText>
      </w:r>
      <w:r>
        <w:rPr>
          <w:rFonts w:eastAsiaTheme="minorEastAsia"/>
          <w:szCs w:val="32"/>
        </w:rPr>
        <w:fldChar w:fldCharType="separate"/>
      </w:r>
      <w:r>
        <w:rPr>
          <w:rFonts w:hint="eastAsia" w:eastAsia="宋体"/>
          <w:szCs w:val="32"/>
        </w:rPr>
        <w:t>3.3 规划的指标体系</w:t>
      </w:r>
      <w:r>
        <w:tab/>
      </w:r>
      <w:r>
        <w:fldChar w:fldCharType="begin"/>
      </w:r>
      <w:r>
        <w:instrText xml:space="preserve"> PAGEREF _Toc3018 \h </w:instrText>
      </w:r>
      <w:r>
        <w:fldChar w:fldCharType="separate"/>
      </w:r>
      <w:r>
        <w:t>31</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_Toc7402 </w:instrText>
      </w:r>
      <w:r>
        <w:rPr>
          <w:rFonts w:eastAsiaTheme="minorEastAsia"/>
          <w:szCs w:val="32"/>
        </w:rPr>
        <w:fldChar w:fldCharType="separate"/>
      </w:r>
      <w:r>
        <w:rPr>
          <w:rFonts w:hint="eastAsia" w:ascii="宋体" w:hAnsi="宋体" w:eastAsia="宋体" w:cs="宋体"/>
          <w:szCs w:val="36"/>
        </w:rPr>
        <w:t>第4章  生态环境保护的主要任务</w:t>
      </w:r>
      <w:r>
        <w:tab/>
      </w:r>
      <w:r>
        <w:fldChar w:fldCharType="begin"/>
      </w:r>
      <w:r>
        <w:instrText xml:space="preserve"> PAGEREF _Toc7402 \h </w:instrText>
      </w:r>
      <w:r>
        <w:fldChar w:fldCharType="separate"/>
      </w:r>
      <w:r>
        <w:t>34</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_Toc9357 </w:instrText>
      </w:r>
      <w:r>
        <w:rPr>
          <w:rFonts w:eastAsiaTheme="minorEastAsia"/>
          <w:szCs w:val="32"/>
        </w:rPr>
        <w:fldChar w:fldCharType="separate"/>
      </w:r>
      <w:r>
        <w:rPr>
          <w:rFonts w:hint="eastAsia" w:eastAsia="宋体"/>
          <w:szCs w:val="30"/>
        </w:rPr>
        <w:t>4.1强化污染治理，持续改善生态环境质量</w:t>
      </w:r>
      <w:r>
        <w:tab/>
      </w:r>
      <w:r>
        <w:fldChar w:fldCharType="begin"/>
      </w:r>
      <w:r>
        <w:instrText xml:space="preserve"> PAGEREF _Toc9357 \h </w:instrText>
      </w:r>
      <w:r>
        <w:fldChar w:fldCharType="separate"/>
      </w:r>
      <w:r>
        <w:t>34</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_Toc21071 </w:instrText>
      </w:r>
      <w:r>
        <w:rPr>
          <w:rFonts w:eastAsiaTheme="minorEastAsia"/>
          <w:szCs w:val="32"/>
        </w:rPr>
        <w:fldChar w:fldCharType="separate"/>
      </w:r>
      <w:r>
        <w:rPr>
          <w:rFonts w:hint="eastAsia" w:ascii="Times New Roman" w:hAnsi="Times New Roman" w:eastAsia="宋体"/>
          <w:szCs w:val="30"/>
        </w:rPr>
        <w:t>4.1.1大气环境保护</w:t>
      </w:r>
      <w:r>
        <w:tab/>
      </w:r>
      <w:r>
        <w:fldChar w:fldCharType="begin"/>
      </w:r>
      <w:r>
        <w:instrText xml:space="preserve"> PAGEREF _Toc21071 \h </w:instrText>
      </w:r>
      <w:r>
        <w:fldChar w:fldCharType="separate"/>
      </w:r>
      <w:r>
        <w:t>34</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_Toc23031 </w:instrText>
      </w:r>
      <w:r>
        <w:rPr>
          <w:rFonts w:eastAsiaTheme="minorEastAsia"/>
          <w:szCs w:val="32"/>
        </w:rPr>
        <w:fldChar w:fldCharType="separate"/>
      </w:r>
      <w:r>
        <w:rPr>
          <w:rFonts w:hint="eastAsia" w:ascii="Times New Roman" w:hAnsi="Times New Roman" w:eastAsia="宋体"/>
          <w:szCs w:val="30"/>
        </w:rPr>
        <w:t>4.1.2地表水环境保护</w:t>
      </w:r>
      <w:r>
        <w:tab/>
      </w:r>
      <w:r>
        <w:fldChar w:fldCharType="begin"/>
      </w:r>
      <w:r>
        <w:instrText xml:space="preserve"> PAGEREF _Toc23031 \h </w:instrText>
      </w:r>
      <w:r>
        <w:fldChar w:fldCharType="separate"/>
      </w:r>
      <w:r>
        <w:t>41</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_Toc13155 </w:instrText>
      </w:r>
      <w:r>
        <w:rPr>
          <w:rFonts w:eastAsiaTheme="minorEastAsia"/>
          <w:szCs w:val="32"/>
        </w:rPr>
        <w:fldChar w:fldCharType="separate"/>
      </w:r>
      <w:r>
        <w:rPr>
          <w:rFonts w:hint="eastAsia" w:ascii="Times New Roman" w:hAnsi="Times New Roman" w:eastAsia="宋体"/>
          <w:szCs w:val="30"/>
        </w:rPr>
        <w:t>4.1.3地下水环境保护</w:t>
      </w:r>
      <w:r>
        <w:tab/>
      </w:r>
      <w:r>
        <w:fldChar w:fldCharType="begin"/>
      </w:r>
      <w:r>
        <w:instrText xml:space="preserve"> PAGEREF _Toc13155 \h </w:instrText>
      </w:r>
      <w:r>
        <w:fldChar w:fldCharType="separate"/>
      </w:r>
      <w:r>
        <w:t>46</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_Toc11367 </w:instrText>
      </w:r>
      <w:r>
        <w:rPr>
          <w:rFonts w:eastAsiaTheme="minorEastAsia"/>
          <w:szCs w:val="32"/>
        </w:rPr>
        <w:fldChar w:fldCharType="separate"/>
      </w:r>
      <w:r>
        <w:rPr>
          <w:rFonts w:hint="eastAsia" w:ascii="Times New Roman" w:hAnsi="Times New Roman" w:eastAsia="宋体"/>
          <w:szCs w:val="30"/>
        </w:rPr>
        <w:t>4.1.</w:t>
      </w:r>
      <w:r>
        <w:rPr>
          <w:rFonts w:ascii="Times New Roman" w:hAnsi="Times New Roman" w:eastAsia="宋体"/>
          <w:szCs w:val="30"/>
        </w:rPr>
        <w:t>4</w:t>
      </w:r>
      <w:r>
        <w:rPr>
          <w:rFonts w:hint="eastAsia" w:ascii="Times New Roman" w:hAnsi="Times New Roman" w:eastAsia="宋体"/>
          <w:szCs w:val="30"/>
        </w:rPr>
        <w:t>土壤环境保护</w:t>
      </w:r>
      <w:r>
        <w:tab/>
      </w:r>
      <w:r>
        <w:fldChar w:fldCharType="begin"/>
      </w:r>
      <w:r>
        <w:instrText xml:space="preserve"> PAGEREF _Toc11367 \h </w:instrText>
      </w:r>
      <w:r>
        <w:fldChar w:fldCharType="separate"/>
      </w:r>
      <w:r>
        <w:t>47</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_Toc28214 </w:instrText>
      </w:r>
      <w:r>
        <w:rPr>
          <w:rFonts w:eastAsiaTheme="minorEastAsia"/>
          <w:szCs w:val="32"/>
        </w:rPr>
        <w:fldChar w:fldCharType="separate"/>
      </w:r>
      <w:r>
        <w:rPr>
          <w:rFonts w:hint="eastAsia" w:ascii="Times New Roman" w:hAnsi="Times New Roman" w:eastAsia="宋体"/>
          <w:szCs w:val="30"/>
        </w:rPr>
        <w:t>4.1.</w:t>
      </w:r>
      <w:r>
        <w:rPr>
          <w:rFonts w:ascii="Times New Roman" w:hAnsi="Times New Roman" w:eastAsia="宋体"/>
          <w:szCs w:val="30"/>
        </w:rPr>
        <w:t>5</w:t>
      </w:r>
      <w:r>
        <w:rPr>
          <w:rFonts w:hint="eastAsia" w:ascii="Times New Roman" w:hAnsi="Times New Roman" w:eastAsia="宋体"/>
          <w:szCs w:val="30"/>
        </w:rPr>
        <w:t>固体废物利用与处置</w:t>
      </w:r>
      <w:r>
        <w:tab/>
      </w:r>
      <w:r>
        <w:fldChar w:fldCharType="begin"/>
      </w:r>
      <w:r>
        <w:instrText xml:space="preserve"> PAGEREF _Toc28214 \h </w:instrText>
      </w:r>
      <w:r>
        <w:fldChar w:fldCharType="separate"/>
      </w:r>
      <w:r>
        <w:t>49</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_Toc11307 </w:instrText>
      </w:r>
      <w:r>
        <w:rPr>
          <w:rFonts w:eastAsiaTheme="minorEastAsia"/>
          <w:szCs w:val="32"/>
        </w:rPr>
        <w:fldChar w:fldCharType="separate"/>
      </w:r>
      <w:r>
        <w:rPr>
          <w:rFonts w:hint="eastAsia" w:ascii="Times New Roman" w:hAnsi="Times New Roman" w:eastAsia="宋体"/>
          <w:szCs w:val="30"/>
        </w:rPr>
        <w:t>4</w:t>
      </w:r>
      <w:r>
        <w:rPr>
          <w:rFonts w:ascii="Times New Roman" w:hAnsi="Times New Roman" w:eastAsia="宋体"/>
          <w:szCs w:val="30"/>
        </w:rPr>
        <w:t>.1.6</w:t>
      </w:r>
      <w:r>
        <w:rPr>
          <w:rFonts w:hint="eastAsia" w:ascii="Times New Roman" w:hAnsi="Times New Roman" w:eastAsia="宋体"/>
          <w:szCs w:val="30"/>
        </w:rPr>
        <w:t>农村生态环境整治</w:t>
      </w:r>
      <w:r>
        <w:tab/>
      </w:r>
      <w:r>
        <w:fldChar w:fldCharType="begin"/>
      </w:r>
      <w:r>
        <w:instrText xml:space="preserve"> PAGEREF _Toc11307 \h </w:instrText>
      </w:r>
      <w:r>
        <w:fldChar w:fldCharType="separate"/>
      </w:r>
      <w:r>
        <w:t>53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_Toc2642 </w:instrText>
      </w:r>
      <w:r>
        <w:rPr>
          <w:rFonts w:eastAsiaTheme="minorEastAsia"/>
          <w:szCs w:val="32"/>
        </w:rPr>
        <w:fldChar w:fldCharType="separate"/>
      </w:r>
      <w:r>
        <w:rPr>
          <w:rFonts w:hint="eastAsia" w:ascii="Times New Roman" w:hAnsi="Times New Roman" w:eastAsia="宋体"/>
          <w:szCs w:val="30"/>
        </w:rPr>
        <w:t>4</w:t>
      </w:r>
      <w:r>
        <w:rPr>
          <w:rFonts w:ascii="Times New Roman" w:hAnsi="Times New Roman" w:eastAsia="宋体"/>
          <w:szCs w:val="30"/>
        </w:rPr>
        <w:t>.1.7</w:t>
      </w:r>
      <w:r>
        <w:rPr>
          <w:rFonts w:hint="eastAsia" w:ascii="Times New Roman" w:hAnsi="Times New Roman" w:eastAsia="宋体"/>
          <w:szCs w:val="30"/>
        </w:rPr>
        <w:t>核与辐射安全管理</w:t>
      </w:r>
      <w:r>
        <w:tab/>
      </w:r>
      <w:r>
        <w:fldChar w:fldCharType="begin"/>
      </w:r>
      <w:r>
        <w:instrText xml:space="preserve"> PAGEREF _Toc2642 \h </w:instrText>
      </w:r>
      <w:r>
        <w:fldChar w:fldCharType="separate"/>
      </w:r>
      <w:r>
        <w:t>55</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_Toc312 </w:instrText>
      </w:r>
      <w:r>
        <w:rPr>
          <w:rFonts w:eastAsiaTheme="minorEastAsia"/>
          <w:szCs w:val="32"/>
        </w:rPr>
        <w:fldChar w:fldCharType="separate"/>
      </w:r>
      <w:r>
        <w:rPr>
          <w:rFonts w:hint="eastAsia" w:eastAsia="宋体"/>
          <w:szCs w:val="30"/>
        </w:rPr>
        <w:t>4.2加强生态保护，筑牢</w:t>
      </w:r>
      <w:r>
        <w:rPr>
          <w:rFonts w:hint="eastAsia"/>
          <w:szCs w:val="30"/>
        </w:rPr>
        <w:t>“三江”、“七河”</w:t>
      </w:r>
      <w:r>
        <w:rPr>
          <w:rFonts w:hint="eastAsia" w:eastAsia="宋体"/>
          <w:szCs w:val="30"/>
        </w:rPr>
        <w:t>生态安全屏障</w:t>
      </w:r>
      <w:r>
        <w:tab/>
      </w:r>
      <w:r>
        <w:fldChar w:fldCharType="begin"/>
      </w:r>
      <w:r>
        <w:instrText xml:space="preserve"> PAGEREF _Toc312 \h </w:instrText>
      </w:r>
      <w:r>
        <w:fldChar w:fldCharType="separate"/>
      </w:r>
      <w:r>
        <w:t>56</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_Toc7210 </w:instrText>
      </w:r>
      <w:r>
        <w:rPr>
          <w:rFonts w:eastAsiaTheme="minorEastAsia"/>
          <w:szCs w:val="32"/>
        </w:rPr>
        <w:fldChar w:fldCharType="separate"/>
      </w:r>
      <w:r>
        <w:rPr>
          <w:rFonts w:hint="eastAsia" w:ascii="Times New Roman" w:hAnsi="Times New Roman" w:eastAsia="宋体"/>
          <w:szCs w:val="30"/>
        </w:rPr>
        <w:t>4.2.1打造健康安全生态空间</w:t>
      </w:r>
      <w:r>
        <w:tab/>
      </w:r>
      <w:r>
        <w:fldChar w:fldCharType="begin"/>
      </w:r>
      <w:r>
        <w:instrText xml:space="preserve"> PAGEREF _Toc7210 \h </w:instrText>
      </w:r>
      <w:r>
        <w:fldChar w:fldCharType="separate"/>
      </w:r>
      <w:r>
        <w:t>56</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_Toc29015 </w:instrText>
      </w:r>
      <w:r>
        <w:rPr>
          <w:rFonts w:eastAsiaTheme="minorEastAsia"/>
          <w:szCs w:val="32"/>
        </w:rPr>
        <w:fldChar w:fldCharType="separate"/>
      </w:r>
      <w:r>
        <w:rPr>
          <w:rFonts w:hint="eastAsia" w:ascii="Times New Roman" w:hAnsi="Times New Roman" w:eastAsia="宋体"/>
          <w:szCs w:val="30"/>
        </w:rPr>
        <w:t>4.2.2统筹生态系统保护与修复</w:t>
      </w:r>
      <w:r>
        <w:tab/>
      </w:r>
      <w:r>
        <w:fldChar w:fldCharType="begin"/>
      </w:r>
      <w:r>
        <w:instrText xml:space="preserve"> PAGEREF _Toc29015 \h </w:instrText>
      </w:r>
      <w:r>
        <w:fldChar w:fldCharType="separate"/>
      </w:r>
      <w:r>
        <w:t>58</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_Toc20727 </w:instrText>
      </w:r>
      <w:r>
        <w:rPr>
          <w:rFonts w:eastAsiaTheme="minorEastAsia"/>
          <w:szCs w:val="32"/>
        </w:rPr>
        <w:fldChar w:fldCharType="separate"/>
      </w:r>
      <w:r>
        <w:rPr>
          <w:rFonts w:hint="eastAsia" w:ascii="Times New Roman" w:hAnsi="Times New Roman" w:eastAsia="宋体"/>
          <w:szCs w:val="30"/>
        </w:rPr>
        <w:t>4.2.3加强生物多样性保护</w:t>
      </w:r>
      <w:r>
        <w:tab/>
      </w:r>
      <w:r>
        <w:fldChar w:fldCharType="begin"/>
      </w:r>
      <w:r>
        <w:instrText xml:space="preserve"> PAGEREF _Toc20727 \h </w:instrText>
      </w:r>
      <w:r>
        <w:fldChar w:fldCharType="separate"/>
      </w:r>
      <w:r>
        <w:t>59</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_Toc24847 </w:instrText>
      </w:r>
      <w:r>
        <w:rPr>
          <w:rFonts w:eastAsiaTheme="minorEastAsia"/>
          <w:szCs w:val="32"/>
        </w:rPr>
        <w:fldChar w:fldCharType="separate"/>
      </w:r>
      <w:r>
        <w:rPr>
          <w:rFonts w:hint="eastAsia" w:eastAsia="宋体"/>
          <w:szCs w:val="30"/>
        </w:rPr>
        <w:t>4.3加快绿色转型，建设生态文明示范区</w:t>
      </w:r>
      <w:r>
        <w:tab/>
      </w:r>
      <w:r>
        <w:fldChar w:fldCharType="begin"/>
      </w:r>
      <w:r>
        <w:instrText xml:space="preserve"> PAGEREF _Toc24847 \h </w:instrText>
      </w:r>
      <w:r>
        <w:fldChar w:fldCharType="separate"/>
      </w:r>
      <w:r>
        <w:t>61</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_Toc32402 </w:instrText>
      </w:r>
      <w:r>
        <w:rPr>
          <w:rFonts w:eastAsiaTheme="minorEastAsia"/>
          <w:szCs w:val="32"/>
        </w:rPr>
        <w:fldChar w:fldCharType="separate"/>
      </w:r>
      <w:r>
        <w:rPr>
          <w:rFonts w:hint="eastAsia" w:ascii="Times New Roman" w:hAnsi="Times New Roman" w:eastAsia="宋体"/>
          <w:szCs w:val="30"/>
        </w:rPr>
        <w:t>4.3.1打造生态文明建设标杆</w:t>
      </w:r>
      <w:r>
        <w:tab/>
      </w:r>
      <w:r>
        <w:fldChar w:fldCharType="begin"/>
      </w:r>
      <w:r>
        <w:instrText xml:space="preserve"> PAGEREF _Toc32402 \h </w:instrText>
      </w:r>
      <w:r>
        <w:fldChar w:fldCharType="separate"/>
      </w:r>
      <w:r>
        <w:t>61</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_Toc27799 </w:instrText>
      </w:r>
      <w:r>
        <w:rPr>
          <w:rFonts w:eastAsiaTheme="minorEastAsia"/>
          <w:szCs w:val="32"/>
        </w:rPr>
        <w:fldChar w:fldCharType="separate"/>
      </w:r>
      <w:r>
        <w:rPr>
          <w:rFonts w:hint="eastAsia" w:ascii="Times New Roman" w:hAnsi="Times New Roman" w:eastAsia="宋体"/>
          <w:szCs w:val="30"/>
        </w:rPr>
        <w:t>4.3.2加快推进产业绿色升级</w:t>
      </w:r>
      <w:r>
        <w:tab/>
      </w:r>
      <w:r>
        <w:fldChar w:fldCharType="begin"/>
      </w:r>
      <w:r>
        <w:instrText xml:space="preserve"> PAGEREF _Toc27799 \h </w:instrText>
      </w:r>
      <w:r>
        <w:fldChar w:fldCharType="separate"/>
      </w:r>
      <w:r>
        <w:t>62</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_Toc32523 </w:instrText>
      </w:r>
      <w:r>
        <w:rPr>
          <w:rFonts w:eastAsiaTheme="minorEastAsia"/>
          <w:szCs w:val="32"/>
        </w:rPr>
        <w:fldChar w:fldCharType="separate"/>
      </w:r>
      <w:r>
        <w:rPr>
          <w:rFonts w:hint="eastAsia" w:ascii="Times New Roman" w:hAnsi="Times New Roman" w:eastAsia="宋体"/>
          <w:szCs w:val="30"/>
        </w:rPr>
        <w:t>4.3.3提高能源资源利用效率</w:t>
      </w:r>
      <w:r>
        <w:tab/>
      </w:r>
      <w:r>
        <w:fldChar w:fldCharType="begin"/>
      </w:r>
      <w:r>
        <w:instrText xml:space="preserve"> PAGEREF _Toc32523 \h </w:instrText>
      </w:r>
      <w:r>
        <w:fldChar w:fldCharType="separate"/>
      </w:r>
      <w:r>
        <w:t>65</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_Toc24977 </w:instrText>
      </w:r>
      <w:r>
        <w:rPr>
          <w:rFonts w:eastAsiaTheme="minorEastAsia"/>
          <w:szCs w:val="32"/>
        </w:rPr>
        <w:fldChar w:fldCharType="separate"/>
      </w:r>
      <w:r>
        <w:rPr>
          <w:rFonts w:hint="eastAsia" w:ascii="Times New Roman" w:hAnsi="Times New Roman" w:eastAsia="宋体"/>
          <w:szCs w:val="30"/>
        </w:rPr>
        <w:t>4.3.4加快绿色低碳循环发展</w:t>
      </w:r>
      <w:r>
        <w:tab/>
      </w:r>
      <w:r>
        <w:fldChar w:fldCharType="begin"/>
      </w:r>
      <w:r>
        <w:instrText xml:space="preserve"> PAGEREF _Toc24977 \h </w:instrText>
      </w:r>
      <w:r>
        <w:fldChar w:fldCharType="separate"/>
      </w:r>
      <w:r>
        <w:t>66</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_Toc7695 </w:instrText>
      </w:r>
      <w:r>
        <w:rPr>
          <w:rFonts w:eastAsiaTheme="minorEastAsia"/>
          <w:szCs w:val="32"/>
        </w:rPr>
        <w:fldChar w:fldCharType="separate"/>
      </w:r>
      <w:r>
        <w:rPr>
          <w:rFonts w:hint="eastAsia" w:ascii="Times New Roman" w:hAnsi="Times New Roman" w:eastAsia="宋体"/>
          <w:szCs w:val="30"/>
        </w:rPr>
        <w:t>4.3.5促进生态产品价值实现</w:t>
      </w:r>
      <w:r>
        <w:tab/>
      </w:r>
      <w:r>
        <w:fldChar w:fldCharType="begin"/>
      </w:r>
      <w:r>
        <w:instrText xml:space="preserve"> PAGEREF _Toc7695 \h </w:instrText>
      </w:r>
      <w:r>
        <w:fldChar w:fldCharType="separate"/>
      </w:r>
      <w:r>
        <w:t>68</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_Toc26459 </w:instrText>
      </w:r>
      <w:r>
        <w:rPr>
          <w:rFonts w:eastAsiaTheme="minorEastAsia"/>
          <w:szCs w:val="32"/>
        </w:rPr>
        <w:fldChar w:fldCharType="separate"/>
      </w:r>
      <w:r>
        <w:rPr>
          <w:rFonts w:hint="eastAsia" w:eastAsia="宋体"/>
          <w:szCs w:val="30"/>
        </w:rPr>
        <w:t>4.4促进降碳协同，积极有效应对气候变化</w:t>
      </w:r>
      <w:r>
        <w:tab/>
      </w:r>
      <w:r>
        <w:fldChar w:fldCharType="begin"/>
      </w:r>
      <w:r>
        <w:instrText xml:space="preserve"> PAGEREF _Toc26459 \h </w:instrText>
      </w:r>
      <w:r>
        <w:fldChar w:fldCharType="separate"/>
      </w:r>
      <w:r>
        <w:t>69</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_Toc20052 </w:instrText>
      </w:r>
      <w:r>
        <w:rPr>
          <w:rFonts w:eastAsiaTheme="minorEastAsia"/>
          <w:szCs w:val="32"/>
        </w:rPr>
        <w:fldChar w:fldCharType="separate"/>
      </w:r>
      <w:r>
        <w:rPr>
          <w:rFonts w:hint="eastAsia" w:ascii="Times New Roman" w:hAnsi="Times New Roman" w:eastAsia="宋体"/>
          <w:szCs w:val="30"/>
        </w:rPr>
        <w:t>4.4.2加强温室气体减排力度</w:t>
      </w:r>
      <w:r>
        <w:tab/>
      </w:r>
      <w:r>
        <w:fldChar w:fldCharType="begin"/>
      </w:r>
      <w:r>
        <w:instrText xml:space="preserve"> PAGEREF _Toc20052 \h </w:instrText>
      </w:r>
      <w:r>
        <w:fldChar w:fldCharType="separate"/>
      </w:r>
      <w:r>
        <w:t>70</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_Toc21309 </w:instrText>
      </w:r>
      <w:r>
        <w:rPr>
          <w:rFonts w:eastAsiaTheme="minorEastAsia"/>
          <w:szCs w:val="32"/>
        </w:rPr>
        <w:fldChar w:fldCharType="separate"/>
      </w:r>
      <w:r>
        <w:rPr>
          <w:rFonts w:hint="eastAsia" w:ascii="Times New Roman" w:hAnsi="Times New Roman" w:eastAsia="宋体"/>
          <w:szCs w:val="30"/>
        </w:rPr>
        <w:t>4.4.3实施林草碳汇碳普惠减排</w:t>
      </w:r>
      <w:r>
        <w:tab/>
      </w:r>
      <w:r>
        <w:fldChar w:fldCharType="begin"/>
      </w:r>
      <w:r>
        <w:instrText xml:space="preserve"> PAGEREF _Toc21309 \h </w:instrText>
      </w:r>
      <w:r>
        <w:fldChar w:fldCharType="separate"/>
      </w:r>
      <w:r>
        <w:t>71</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_Toc20399 </w:instrText>
      </w:r>
      <w:r>
        <w:rPr>
          <w:rFonts w:eastAsiaTheme="minorEastAsia"/>
          <w:szCs w:val="32"/>
        </w:rPr>
        <w:fldChar w:fldCharType="separate"/>
      </w:r>
      <w:r>
        <w:rPr>
          <w:rFonts w:hint="eastAsia" w:ascii="Times New Roman" w:hAnsi="Times New Roman" w:eastAsia="宋体"/>
          <w:szCs w:val="30"/>
        </w:rPr>
        <w:t>4.4.4推进社会各领域低碳示范</w:t>
      </w:r>
      <w:r>
        <w:tab/>
      </w:r>
      <w:r>
        <w:fldChar w:fldCharType="begin"/>
      </w:r>
      <w:r>
        <w:instrText xml:space="preserve"> PAGEREF _Toc20399 \h </w:instrText>
      </w:r>
      <w:r>
        <w:fldChar w:fldCharType="separate"/>
      </w:r>
      <w:r>
        <w:t>72</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_Toc20164 </w:instrText>
      </w:r>
      <w:r>
        <w:rPr>
          <w:rFonts w:eastAsiaTheme="minorEastAsia"/>
          <w:szCs w:val="32"/>
        </w:rPr>
        <w:fldChar w:fldCharType="separate"/>
      </w:r>
      <w:r>
        <w:rPr>
          <w:rFonts w:hint="eastAsia" w:ascii="Times New Roman" w:hAnsi="Times New Roman" w:eastAsia="宋体"/>
          <w:szCs w:val="30"/>
          <w:lang w:val="en-US" w:eastAsia="zh-CN"/>
        </w:rPr>
        <w:t>4.4.5有序适应气候变化影响</w:t>
      </w:r>
      <w:r>
        <w:tab/>
      </w:r>
      <w:r>
        <w:fldChar w:fldCharType="begin"/>
      </w:r>
      <w:r>
        <w:instrText xml:space="preserve"> PAGEREF _Toc20164 \h </w:instrText>
      </w:r>
      <w:r>
        <w:fldChar w:fldCharType="separate"/>
      </w:r>
      <w:r>
        <w:t>72</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_Toc29304 </w:instrText>
      </w:r>
      <w:r>
        <w:rPr>
          <w:rFonts w:eastAsiaTheme="minorEastAsia"/>
          <w:szCs w:val="32"/>
        </w:rPr>
        <w:fldChar w:fldCharType="separate"/>
      </w:r>
      <w:r>
        <w:rPr>
          <w:rFonts w:hint="eastAsia" w:eastAsia="宋体"/>
          <w:szCs w:val="30"/>
        </w:rPr>
        <w:t>4.5促进多元共治，全面建成生态文明制度体系</w:t>
      </w:r>
      <w:r>
        <w:tab/>
      </w:r>
      <w:r>
        <w:fldChar w:fldCharType="begin"/>
      </w:r>
      <w:r>
        <w:instrText xml:space="preserve"> PAGEREF _Toc29304 \h </w:instrText>
      </w:r>
      <w:r>
        <w:fldChar w:fldCharType="separate"/>
      </w:r>
      <w:r>
        <w:t>73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_Toc27125 </w:instrText>
      </w:r>
      <w:r>
        <w:rPr>
          <w:rFonts w:eastAsiaTheme="minorEastAsia"/>
          <w:szCs w:val="32"/>
        </w:rPr>
        <w:fldChar w:fldCharType="separate"/>
      </w:r>
      <w:r>
        <w:rPr>
          <w:rFonts w:hint="eastAsia" w:ascii="Times New Roman" w:hAnsi="Times New Roman" w:eastAsia="宋体"/>
          <w:szCs w:val="30"/>
        </w:rPr>
        <w:t>4.5.1构建生态环境多元共治体系</w:t>
      </w:r>
      <w:r>
        <w:tab/>
      </w:r>
      <w:r>
        <w:fldChar w:fldCharType="begin"/>
      </w:r>
      <w:r>
        <w:instrText xml:space="preserve"> PAGEREF _Toc27125 \h </w:instrText>
      </w:r>
      <w:r>
        <w:fldChar w:fldCharType="separate"/>
      </w:r>
      <w:r>
        <w:t>73</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_Toc19300 </w:instrText>
      </w:r>
      <w:r>
        <w:rPr>
          <w:rFonts w:eastAsiaTheme="minorEastAsia"/>
          <w:szCs w:val="32"/>
        </w:rPr>
        <w:fldChar w:fldCharType="separate"/>
      </w:r>
      <w:r>
        <w:rPr>
          <w:rFonts w:hint="eastAsia" w:ascii="Times New Roman" w:hAnsi="Times New Roman" w:eastAsia="宋体"/>
          <w:szCs w:val="30"/>
        </w:rPr>
        <w:t>4.5.2加强生态环境监管能力建设</w:t>
      </w:r>
      <w:r>
        <w:tab/>
      </w:r>
      <w:r>
        <w:fldChar w:fldCharType="begin"/>
      </w:r>
      <w:r>
        <w:instrText xml:space="preserve"> PAGEREF _Toc19300 \h </w:instrText>
      </w:r>
      <w:r>
        <w:fldChar w:fldCharType="separate"/>
      </w:r>
      <w:r>
        <w:t>78</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_Toc16465 </w:instrText>
      </w:r>
      <w:r>
        <w:rPr>
          <w:rFonts w:eastAsiaTheme="minorEastAsia"/>
          <w:szCs w:val="32"/>
        </w:rPr>
        <w:fldChar w:fldCharType="separate"/>
      </w:r>
      <w:r>
        <w:rPr>
          <w:rFonts w:hint="eastAsia" w:ascii="Times New Roman" w:hAnsi="Times New Roman" w:eastAsia="宋体"/>
          <w:szCs w:val="30"/>
        </w:rPr>
        <w:t>4.5.3强化生态环境风险防控体系</w:t>
      </w:r>
      <w:r>
        <w:tab/>
      </w:r>
      <w:r>
        <w:fldChar w:fldCharType="begin"/>
      </w:r>
      <w:r>
        <w:instrText xml:space="preserve"> PAGEREF _Toc16465 \h </w:instrText>
      </w:r>
      <w:r>
        <w:fldChar w:fldCharType="separate"/>
      </w:r>
      <w:r>
        <w:t>81</w:t>
      </w:r>
      <w:r>
        <w:fldChar w:fldCharType="end"/>
      </w:r>
      <w:r>
        <w:rPr>
          <w:rFonts w:eastAsiaTheme="minorEastAsia"/>
          <w:szCs w:val="32"/>
        </w:rPr>
        <w:fldChar w:fldCharType="end"/>
      </w:r>
    </w:p>
    <w:p>
      <w:pPr>
        <w:pStyle w:val="17"/>
        <w:tabs>
          <w:tab w:val="right" w:leader="dot" w:pos="8306"/>
        </w:tabs>
      </w:pPr>
      <w:r>
        <w:rPr>
          <w:rFonts w:eastAsiaTheme="minorEastAsia"/>
          <w:szCs w:val="32"/>
        </w:rPr>
        <w:fldChar w:fldCharType="begin"/>
      </w:r>
      <w:r>
        <w:rPr>
          <w:rFonts w:eastAsiaTheme="minorEastAsia"/>
          <w:szCs w:val="32"/>
        </w:rPr>
        <w:instrText xml:space="preserve"> HYPERLINK \l _Toc783 </w:instrText>
      </w:r>
      <w:r>
        <w:rPr>
          <w:rFonts w:eastAsiaTheme="minorEastAsia"/>
          <w:szCs w:val="32"/>
        </w:rPr>
        <w:fldChar w:fldCharType="separate"/>
      </w:r>
      <w:r>
        <w:rPr>
          <w:rFonts w:hint="eastAsia" w:ascii="Times New Roman" w:hAnsi="Times New Roman" w:eastAsia="宋体"/>
          <w:szCs w:val="30"/>
        </w:rPr>
        <w:t>4.5.4健全区域协作联防联控机制</w:t>
      </w:r>
      <w:r>
        <w:tab/>
      </w:r>
      <w:r>
        <w:fldChar w:fldCharType="begin"/>
      </w:r>
      <w:r>
        <w:instrText xml:space="preserve"> PAGEREF _Toc783 \h </w:instrText>
      </w:r>
      <w:r>
        <w:fldChar w:fldCharType="separate"/>
      </w:r>
      <w:r>
        <w:t>84</w:t>
      </w:r>
      <w:r>
        <w:fldChar w:fldCharType="end"/>
      </w:r>
      <w:r>
        <w:rPr>
          <w:rFonts w:eastAsiaTheme="minorEastAsia"/>
          <w:szCs w:val="32"/>
        </w:rPr>
        <w:fldChar w:fldCharType="end"/>
      </w:r>
    </w:p>
    <w:p>
      <w:pPr>
        <w:pStyle w:val="15"/>
        <w:tabs>
          <w:tab w:val="right" w:pos="3200"/>
          <w:tab w:val="right" w:leader="dot" w:pos="8306"/>
        </w:tabs>
      </w:pPr>
      <w:r>
        <w:rPr>
          <w:rFonts w:eastAsiaTheme="minorEastAsia"/>
          <w:szCs w:val="32"/>
        </w:rPr>
        <w:fldChar w:fldCharType="begin"/>
      </w:r>
      <w:r>
        <w:rPr>
          <w:rFonts w:eastAsiaTheme="minorEastAsia"/>
          <w:szCs w:val="32"/>
        </w:rPr>
        <w:instrText xml:space="preserve"> HYPERLINK \l _Toc20154 </w:instrText>
      </w:r>
      <w:r>
        <w:rPr>
          <w:rFonts w:eastAsiaTheme="minorEastAsia"/>
          <w:szCs w:val="32"/>
        </w:rPr>
        <w:fldChar w:fldCharType="separate"/>
      </w:r>
      <w:r>
        <w:rPr>
          <w:rFonts w:hint="eastAsia" w:ascii="宋体" w:hAnsi="宋体" w:eastAsia="宋体" w:cs="宋体"/>
          <w:szCs w:val="36"/>
        </w:rPr>
        <w:t>第5章</w:t>
      </w:r>
      <w:r>
        <w:rPr>
          <w:rFonts w:hint="eastAsia" w:ascii="宋体" w:hAnsi="宋体" w:eastAsia="宋体" w:cs="宋体"/>
          <w:szCs w:val="36"/>
        </w:rPr>
        <w:tab/>
      </w:r>
      <w:r>
        <w:rPr>
          <w:rFonts w:hint="eastAsia" w:ascii="宋体" w:hAnsi="宋体" w:eastAsia="宋体" w:cs="宋体"/>
          <w:szCs w:val="36"/>
        </w:rPr>
        <w:t>重点工程项目</w:t>
      </w:r>
      <w:r>
        <w:tab/>
      </w:r>
      <w:r>
        <w:fldChar w:fldCharType="begin"/>
      </w:r>
      <w:r>
        <w:instrText xml:space="preserve"> PAGEREF _Toc20154 \h </w:instrText>
      </w:r>
      <w:r>
        <w:fldChar w:fldCharType="separate"/>
      </w:r>
      <w:r>
        <w:t>86</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_Toc1717 </w:instrText>
      </w:r>
      <w:r>
        <w:rPr>
          <w:rFonts w:eastAsiaTheme="minorEastAsia"/>
          <w:szCs w:val="32"/>
        </w:rPr>
        <w:fldChar w:fldCharType="separate"/>
      </w:r>
      <w:r>
        <w:rPr>
          <w:rFonts w:hint="eastAsia" w:ascii="宋体" w:hAnsi="宋体" w:eastAsia="宋体" w:cs="宋体"/>
          <w:szCs w:val="36"/>
        </w:rPr>
        <w:t>第6章 规划实施的保障措施</w:t>
      </w:r>
      <w:r>
        <w:tab/>
      </w:r>
      <w:r>
        <w:fldChar w:fldCharType="begin"/>
      </w:r>
      <w:r>
        <w:instrText xml:space="preserve"> PAGEREF _Toc1717 \h </w:instrText>
      </w:r>
      <w:r>
        <w:fldChar w:fldCharType="separate"/>
      </w:r>
      <w:r>
        <w:t>87</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_Toc18874 </w:instrText>
      </w:r>
      <w:r>
        <w:rPr>
          <w:rFonts w:eastAsiaTheme="minorEastAsia"/>
          <w:szCs w:val="32"/>
        </w:rPr>
        <w:fldChar w:fldCharType="separate"/>
      </w:r>
      <w:r>
        <w:rPr>
          <w:rFonts w:hint="eastAsia" w:eastAsia="宋体"/>
          <w:szCs w:val="30"/>
        </w:rPr>
        <w:t>6.1强化组织领导，落实责任主体</w:t>
      </w:r>
      <w:r>
        <w:tab/>
      </w:r>
      <w:r>
        <w:fldChar w:fldCharType="begin"/>
      </w:r>
      <w:r>
        <w:instrText xml:space="preserve"> PAGEREF _Toc18874 \h </w:instrText>
      </w:r>
      <w:r>
        <w:fldChar w:fldCharType="separate"/>
      </w:r>
      <w:r>
        <w:t>87</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_Toc19451 </w:instrText>
      </w:r>
      <w:r>
        <w:rPr>
          <w:rFonts w:eastAsiaTheme="minorEastAsia"/>
          <w:szCs w:val="32"/>
        </w:rPr>
        <w:fldChar w:fldCharType="separate"/>
      </w:r>
      <w:r>
        <w:rPr>
          <w:rFonts w:hint="eastAsia" w:eastAsia="宋体"/>
          <w:szCs w:val="30"/>
        </w:rPr>
        <w:t>6.2加强环保投入，强化资金保障</w:t>
      </w:r>
      <w:r>
        <w:tab/>
      </w:r>
      <w:r>
        <w:fldChar w:fldCharType="begin"/>
      </w:r>
      <w:r>
        <w:instrText xml:space="preserve"> PAGEREF _Toc19451 \h </w:instrText>
      </w:r>
      <w:r>
        <w:fldChar w:fldCharType="separate"/>
      </w:r>
      <w:r>
        <w:t>88</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_Toc32440 </w:instrText>
      </w:r>
      <w:r>
        <w:rPr>
          <w:rFonts w:eastAsiaTheme="minorEastAsia"/>
          <w:szCs w:val="32"/>
        </w:rPr>
        <w:fldChar w:fldCharType="separate"/>
      </w:r>
      <w:r>
        <w:rPr>
          <w:rFonts w:hint="eastAsia" w:eastAsia="宋体"/>
          <w:szCs w:val="30"/>
        </w:rPr>
        <w:t>6.3强化科技创新 ，建设智慧环保</w:t>
      </w:r>
      <w:r>
        <w:tab/>
      </w:r>
      <w:r>
        <w:fldChar w:fldCharType="begin"/>
      </w:r>
      <w:r>
        <w:instrText xml:space="preserve"> PAGEREF _Toc32440 \h </w:instrText>
      </w:r>
      <w:r>
        <w:fldChar w:fldCharType="separate"/>
      </w:r>
      <w:r>
        <w:t>89</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_Toc10164 </w:instrText>
      </w:r>
      <w:r>
        <w:rPr>
          <w:rFonts w:eastAsiaTheme="minorEastAsia"/>
          <w:szCs w:val="32"/>
        </w:rPr>
        <w:fldChar w:fldCharType="separate"/>
      </w:r>
      <w:r>
        <w:rPr>
          <w:rFonts w:hint="eastAsia" w:eastAsia="宋体"/>
          <w:szCs w:val="30"/>
        </w:rPr>
        <w:t>6.4细化目标任务，强化评估考核</w:t>
      </w:r>
      <w:r>
        <w:tab/>
      </w:r>
      <w:r>
        <w:fldChar w:fldCharType="begin"/>
      </w:r>
      <w:r>
        <w:instrText xml:space="preserve"> PAGEREF _Toc10164 \h </w:instrText>
      </w:r>
      <w:r>
        <w:fldChar w:fldCharType="separate"/>
      </w:r>
      <w:r>
        <w:t>89</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_Toc24604 </w:instrText>
      </w:r>
      <w:r>
        <w:rPr>
          <w:rFonts w:eastAsiaTheme="minorEastAsia"/>
          <w:szCs w:val="32"/>
        </w:rPr>
        <w:fldChar w:fldCharType="separate"/>
      </w:r>
      <w:r>
        <w:rPr>
          <w:rFonts w:hint="eastAsia" w:eastAsia="宋体"/>
          <w:szCs w:val="30"/>
        </w:rPr>
        <w:t>6.5严格监管执法，强化法制监督</w:t>
      </w:r>
      <w:r>
        <w:tab/>
      </w:r>
      <w:r>
        <w:fldChar w:fldCharType="begin"/>
      </w:r>
      <w:r>
        <w:instrText xml:space="preserve"> PAGEREF _Toc24604 \h </w:instrText>
      </w:r>
      <w:r>
        <w:fldChar w:fldCharType="separate"/>
      </w:r>
      <w:r>
        <w:t>90</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_Toc30716 </w:instrText>
      </w:r>
      <w:r>
        <w:rPr>
          <w:rFonts w:eastAsiaTheme="minorEastAsia"/>
          <w:szCs w:val="32"/>
        </w:rPr>
        <w:fldChar w:fldCharType="separate"/>
      </w:r>
      <w:r>
        <w:rPr>
          <w:rFonts w:hint="eastAsia" w:eastAsia="宋体"/>
          <w:szCs w:val="30"/>
        </w:rPr>
        <w:t>6.6加强宣传教育，强化公众参与</w:t>
      </w:r>
      <w:r>
        <w:tab/>
      </w:r>
      <w:r>
        <w:fldChar w:fldCharType="begin"/>
      </w:r>
      <w:r>
        <w:instrText xml:space="preserve"> PAGEREF _Toc30716 \h </w:instrText>
      </w:r>
      <w:r>
        <w:fldChar w:fldCharType="separate"/>
      </w:r>
      <w:r>
        <w:t>91</w:t>
      </w:r>
      <w:r>
        <w:fldChar w:fldCharType="end"/>
      </w:r>
      <w:r>
        <w:rPr>
          <w:rFonts w:eastAsiaTheme="minorEastAsia"/>
          <w:szCs w:val="32"/>
        </w:rPr>
        <w:fldChar w:fldCharType="end"/>
      </w:r>
    </w:p>
    <w:p>
      <w:pPr>
        <w:pStyle w:val="15"/>
        <w:tabs>
          <w:tab w:val="right" w:leader="dot" w:pos="8306"/>
        </w:tabs>
      </w:pPr>
      <w:r>
        <w:rPr>
          <w:rFonts w:eastAsiaTheme="minorEastAsia"/>
          <w:szCs w:val="32"/>
        </w:rPr>
        <w:fldChar w:fldCharType="begin"/>
      </w:r>
      <w:r>
        <w:rPr>
          <w:rFonts w:eastAsiaTheme="minorEastAsia"/>
          <w:szCs w:val="32"/>
        </w:rPr>
        <w:instrText xml:space="preserve"> HYPERLINK \l _Toc7042 </w:instrText>
      </w:r>
      <w:r>
        <w:rPr>
          <w:rFonts w:eastAsiaTheme="minorEastAsia"/>
          <w:szCs w:val="32"/>
        </w:rPr>
        <w:fldChar w:fldCharType="separate"/>
      </w:r>
      <w:r>
        <w:rPr>
          <w:rFonts w:hint="eastAsia" w:eastAsia="微软雅黑"/>
          <w:szCs w:val="30"/>
        </w:rPr>
        <w:t>附表一：乐山市市中区“十四五”时期生态环境保护重大项目表</w:t>
      </w:r>
      <w:r>
        <w:tab/>
      </w:r>
      <w:r>
        <w:fldChar w:fldCharType="begin"/>
      </w:r>
      <w:r>
        <w:instrText xml:space="preserve"> PAGEREF _Toc7042 \h </w:instrText>
      </w:r>
      <w:r>
        <w:fldChar w:fldCharType="separate"/>
      </w:r>
      <w:r>
        <w:t>93</w:t>
      </w:r>
      <w:r>
        <w:fldChar w:fldCharType="end"/>
      </w:r>
      <w:r>
        <w:rPr>
          <w:rFonts w:eastAsiaTheme="minorEastAsia"/>
          <w:szCs w:val="32"/>
        </w:rPr>
        <w:fldChar w:fldCharType="end"/>
      </w:r>
    </w:p>
    <w:p>
      <w:pPr>
        <w:adjustRightInd w:val="0"/>
        <w:snapToGrid w:val="0"/>
        <w:spacing w:line="360" w:lineRule="auto"/>
        <w:rPr>
          <w:sz w:val="28"/>
          <w:szCs w:val="28"/>
        </w:rPr>
        <w:sectPr>
          <w:headerReference r:id="rId8" w:type="default"/>
          <w:footerReference r:id="rId9" w:type="default"/>
          <w:pgSz w:w="11906" w:h="16838"/>
          <w:pgMar w:top="1440" w:right="1800" w:bottom="1440" w:left="1800" w:header="851" w:footer="992" w:gutter="0"/>
          <w:pgNumType w:fmt="upperRoman" w:start="1"/>
          <w:cols w:space="425" w:num="1"/>
          <w:docGrid w:type="lines" w:linePitch="312" w:charSpace="0"/>
        </w:sectPr>
      </w:pPr>
      <w:r>
        <w:rPr>
          <w:rFonts w:eastAsiaTheme="minorEastAsia"/>
          <w:szCs w:val="32"/>
        </w:rPr>
        <w:fldChar w:fldCharType="end"/>
      </w:r>
    </w:p>
    <w:p>
      <w:pPr>
        <w:pStyle w:val="3"/>
        <w:keepNext w:val="0"/>
        <w:keepLines w:val="0"/>
        <w:adjustRightInd w:val="0"/>
        <w:snapToGrid w:val="0"/>
        <w:spacing w:before="240" w:after="240" w:line="360" w:lineRule="auto"/>
        <w:ind w:firstLine="723" w:firstLineChars="200"/>
        <w:jc w:val="center"/>
        <w:rPr>
          <w:rFonts w:ascii="宋体" w:hAnsi="宋体" w:eastAsia="宋体" w:cs="宋体"/>
          <w:sz w:val="36"/>
          <w:szCs w:val="36"/>
        </w:rPr>
      </w:pPr>
      <w:bookmarkStart w:id="0" w:name="_Toc25919"/>
      <w:bookmarkStart w:id="1" w:name="_Toc11361"/>
      <w:bookmarkStart w:id="2" w:name="_Toc15288"/>
      <w:bookmarkStart w:id="3" w:name="_Toc31255"/>
      <w:bookmarkStart w:id="4" w:name="_Toc7555"/>
      <w:r>
        <w:rPr>
          <w:rFonts w:hint="eastAsia" w:ascii="宋体" w:hAnsi="宋体" w:eastAsia="宋体" w:cs="宋体"/>
          <w:sz w:val="36"/>
          <w:szCs w:val="36"/>
        </w:rPr>
        <w:t xml:space="preserve">第1章  </w:t>
      </w:r>
      <w:bookmarkEnd w:id="0"/>
      <w:bookmarkEnd w:id="1"/>
      <w:r>
        <w:rPr>
          <w:rFonts w:hint="eastAsia" w:ascii="宋体" w:hAnsi="宋体" w:eastAsia="宋体" w:cs="宋体"/>
          <w:sz w:val="36"/>
          <w:szCs w:val="36"/>
        </w:rPr>
        <w:t>总则</w:t>
      </w:r>
      <w:bookmarkEnd w:id="2"/>
    </w:p>
    <w:p>
      <w:pPr>
        <w:pStyle w:val="3"/>
        <w:tabs>
          <w:tab w:val="left" w:pos="1182"/>
          <w:tab w:val="left" w:pos="1183"/>
        </w:tabs>
        <w:spacing w:line="416" w:lineRule="auto"/>
        <w:rPr>
          <w:rFonts w:eastAsia="宋体"/>
          <w:sz w:val="32"/>
          <w:szCs w:val="32"/>
        </w:rPr>
      </w:pPr>
      <w:bookmarkStart w:id="5" w:name="_Toc18086"/>
      <w:bookmarkStart w:id="6" w:name="_Toc27616"/>
      <w:bookmarkStart w:id="7" w:name="_Toc19878"/>
      <w:r>
        <w:rPr>
          <w:rFonts w:eastAsia="宋体"/>
          <w:sz w:val="32"/>
          <w:szCs w:val="32"/>
        </w:rPr>
        <w:t>1.1规划背景</w:t>
      </w:r>
      <w:bookmarkEnd w:id="5"/>
    </w:p>
    <w:p>
      <w:pPr>
        <w:widowControl/>
        <w:ind w:firstLine="560" w:firstLineChars="200"/>
        <w:jc w:val="left"/>
        <w:rPr>
          <w:rFonts w:hint="eastAsia"/>
          <w:sz w:val="28"/>
          <w:szCs w:val="28"/>
          <w:lang w:eastAsia="zh-CN"/>
        </w:rPr>
      </w:pPr>
      <w:r>
        <w:rPr>
          <w:rFonts w:hint="eastAsia"/>
          <w:sz w:val="28"/>
          <w:szCs w:val="28"/>
        </w:rPr>
        <w:t>市中</w:t>
      </w:r>
      <w:r>
        <w:rPr>
          <w:sz w:val="28"/>
          <w:szCs w:val="28"/>
        </w:rPr>
        <w:t>区隶属于四川省乐山市</w:t>
      </w:r>
      <w:r>
        <w:rPr>
          <w:rFonts w:hint="eastAsia"/>
          <w:sz w:val="28"/>
          <w:szCs w:val="28"/>
        </w:rPr>
        <w:t>，</w:t>
      </w:r>
      <w:r>
        <w:rPr>
          <w:sz w:val="28"/>
          <w:szCs w:val="28"/>
        </w:rPr>
        <w:t>位于四川省西南部</w:t>
      </w:r>
      <w:r>
        <w:rPr>
          <w:rFonts w:hint="eastAsia"/>
          <w:sz w:val="28"/>
          <w:szCs w:val="28"/>
        </w:rPr>
        <w:t>，</w:t>
      </w:r>
      <w:r>
        <w:rPr>
          <w:sz w:val="28"/>
          <w:szCs w:val="28"/>
        </w:rPr>
        <w:t>乐山市中部</w:t>
      </w:r>
      <w:r>
        <w:rPr>
          <w:rFonts w:hint="eastAsia"/>
          <w:sz w:val="28"/>
          <w:szCs w:val="28"/>
          <w:lang w:eastAsia="zh-CN"/>
        </w:rPr>
        <w:t>。</w:t>
      </w:r>
    </w:p>
    <w:p>
      <w:pPr>
        <w:widowControl/>
        <w:ind w:firstLine="560" w:firstLineChars="200"/>
        <w:jc w:val="left"/>
        <w:rPr>
          <w:sz w:val="28"/>
          <w:szCs w:val="28"/>
        </w:rPr>
      </w:pPr>
      <w:r>
        <w:rPr>
          <w:rFonts w:hint="eastAsia"/>
          <w:sz w:val="28"/>
          <w:szCs w:val="28"/>
          <w:lang w:eastAsia="zh-CN"/>
        </w:rPr>
        <w:t>市中区</w:t>
      </w:r>
      <w:r>
        <w:rPr>
          <w:rFonts w:hint="eastAsia"/>
          <w:sz w:val="28"/>
          <w:szCs w:val="28"/>
        </w:rPr>
        <w:t>是乐山市、四川省乃至全国重要的旅游地之一</w:t>
      </w:r>
      <w:r>
        <w:rPr>
          <w:rFonts w:hint="eastAsia"/>
          <w:sz w:val="28"/>
          <w:szCs w:val="28"/>
          <w:lang w:eastAsia="zh-CN"/>
        </w:rPr>
        <w:t>，</w:t>
      </w:r>
      <w:r>
        <w:rPr>
          <w:rFonts w:hint="eastAsia"/>
          <w:sz w:val="28"/>
          <w:szCs w:val="28"/>
        </w:rPr>
        <w:t>旅游业发展历史悠久。2020年，</w:t>
      </w:r>
      <w:r>
        <w:rPr>
          <w:rFonts w:hint="eastAsia"/>
          <w:sz w:val="28"/>
          <w:szCs w:val="28"/>
          <w:lang w:eastAsia="zh-CN"/>
        </w:rPr>
        <w:t>全区</w:t>
      </w:r>
      <w:r>
        <w:rPr>
          <w:sz w:val="28"/>
          <w:szCs w:val="28"/>
        </w:rPr>
        <w:t>第</w:t>
      </w:r>
      <w:r>
        <w:rPr>
          <w:rFonts w:hint="eastAsia"/>
          <w:sz w:val="28"/>
          <w:szCs w:val="28"/>
        </w:rPr>
        <w:t>三</w:t>
      </w:r>
      <w:r>
        <w:rPr>
          <w:sz w:val="28"/>
          <w:szCs w:val="28"/>
        </w:rPr>
        <w:t>产业国</w:t>
      </w:r>
      <w:r>
        <w:rPr>
          <w:rFonts w:hint="eastAsia"/>
          <w:sz w:val="28"/>
          <w:szCs w:val="28"/>
        </w:rPr>
        <w:t>民</w:t>
      </w:r>
      <w:r>
        <w:rPr>
          <w:sz w:val="28"/>
          <w:szCs w:val="28"/>
        </w:rPr>
        <w:t>生产总值占区年生产总值61.5</w:t>
      </w:r>
      <w:r>
        <w:rPr>
          <w:rFonts w:hint="eastAsia"/>
          <w:sz w:val="28"/>
          <w:szCs w:val="28"/>
        </w:rPr>
        <w:t>%。境内工业企业数目多，规模小；水系发达，江河纵横，主要有岷江、青衣江、大渡河以及其支流泥溪河、磨池河、凌云河、剑峰河、临江河、峨眉河、竹公溪等。</w:t>
      </w:r>
    </w:p>
    <w:p>
      <w:pPr>
        <w:pStyle w:val="2"/>
        <w:spacing w:line="360" w:lineRule="auto"/>
        <w:ind w:firstLine="560" w:firstLineChars="200"/>
        <w:jc w:val="both"/>
        <w:rPr>
          <w:sz w:val="28"/>
          <w:szCs w:val="28"/>
        </w:rPr>
      </w:pPr>
      <w:r>
        <w:rPr>
          <w:sz w:val="28"/>
          <w:szCs w:val="28"/>
        </w:rPr>
        <w:t>“十三五”期间，</w:t>
      </w:r>
      <w:r>
        <w:rPr>
          <w:rFonts w:hint="eastAsia"/>
          <w:sz w:val="28"/>
          <w:szCs w:val="28"/>
        </w:rPr>
        <w:t>区</w:t>
      </w:r>
      <w:r>
        <w:rPr>
          <w:sz w:val="28"/>
          <w:szCs w:val="28"/>
        </w:rPr>
        <w:t>大力推进生态</w:t>
      </w:r>
      <w:r>
        <w:rPr>
          <w:rFonts w:hint="eastAsia"/>
          <w:sz w:val="28"/>
          <w:szCs w:val="28"/>
        </w:rPr>
        <w:t>文明</w:t>
      </w:r>
      <w:r>
        <w:rPr>
          <w:sz w:val="28"/>
          <w:szCs w:val="28"/>
        </w:rPr>
        <w:t>建设、环境保护工作，环保投入大幅增加，环保执法力度不断加强，全民环境意识进一步提高，生态环境质量改善明显。但总体上看，由于过去多年的快速发展和产业结构的不合理，全</w:t>
      </w:r>
      <w:r>
        <w:rPr>
          <w:rFonts w:hint="eastAsia"/>
          <w:sz w:val="28"/>
          <w:szCs w:val="28"/>
        </w:rPr>
        <w:t>区</w:t>
      </w:r>
      <w:r>
        <w:rPr>
          <w:sz w:val="28"/>
          <w:szCs w:val="28"/>
        </w:rPr>
        <w:t>经济生态转型任务仍然较重、环境质量有待全面提升，生态环保工作还面临着一些深层次的矛盾和问题，环境质量现状与公众的需求和期盼还有一定差距。</w:t>
      </w:r>
    </w:p>
    <w:p>
      <w:pPr>
        <w:pStyle w:val="2"/>
        <w:spacing w:line="360" w:lineRule="auto"/>
        <w:ind w:firstLine="560" w:firstLineChars="200"/>
        <w:jc w:val="both"/>
        <w:rPr>
          <w:sz w:val="28"/>
          <w:szCs w:val="28"/>
        </w:rPr>
      </w:pPr>
      <w:r>
        <w:rPr>
          <w:sz w:val="28"/>
          <w:szCs w:val="28"/>
        </w:rPr>
        <w:t>“十四五”（2021～2025 年）时期，</w:t>
      </w:r>
      <w:r>
        <w:rPr>
          <w:rFonts w:hint="eastAsia"/>
          <w:sz w:val="28"/>
          <w:szCs w:val="28"/>
          <w:lang w:val="en-US" w:eastAsia="zh-CN"/>
        </w:rPr>
        <w:t>市中区</w:t>
      </w:r>
      <w:r>
        <w:rPr>
          <w:sz w:val="28"/>
          <w:szCs w:val="28"/>
        </w:rPr>
        <w:t>将站在全面建成小康社会新的历史起点上，开启社会主义现代化建设新征程。全面分析“十四五” 时期</w:t>
      </w:r>
      <w:r>
        <w:rPr>
          <w:rFonts w:hint="eastAsia"/>
          <w:sz w:val="28"/>
          <w:szCs w:val="28"/>
          <w:lang w:val="en-US" w:eastAsia="zh-CN"/>
        </w:rPr>
        <w:t>市中区</w:t>
      </w:r>
      <w:r>
        <w:rPr>
          <w:sz w:val="28"/>
          <w:szCs w:val="28"/>
        </w:rPr>
        <w:t>经济社会发展趋势和环境保护面临的形势，客观判断全</w:t>
      </w:r>
      <w:r>
        <w:rPr>
          <w:rFonts w:hint="eastAsia"/>
          <w:sz w:val="28"/>
          <w:szCs w:val="28"/>
        </w:rPr>
        <w:t>区</w:t>
      </w:r>
      <w:r>
        <w:rPr>
          <w:sz w:val="28"/>
          <w:szCs w:val="28"/>
        </w:rPr>
        <w:t>生态环境保护工作面临的挑战和机遇，准确定位“十四五”</w:t>
      </w:r>
      <w:r>
        <w:rPr>
          <w:rFonts w:hint="eastAsia"/>
          <w:sz w:val="28"/>
          <w:szCs w:val="28"/>
          <w:lang w:val="en-US" w:eastAsia="zh-CN"/>
        </w:rPr>
        <w:t>全</w:t>
      </w:r>
      <w:r>
        <w:rPr>
          <w:rFonts w:hint="eastAsia"/>
          <w:sz w:val="28"/>
          <w:szCs w:val="28"/>
        </w:rPr>
        <w:t>区</w:t>
      </w:r>
      <w:r>
        <w:rPr>
          <w:sz w:val="28"/>
          <w:szCs w:val="28"/>
        </w:rPr>
        <w:t>生态环境保护发展战略，对统筹谋划“十四五”时期环境保护各项工作，加快推进生态</w:t>
      </w:r>
      <w:r>
        <w:rPr>
          <w:rFonts w:hint="eastAsia"/>
          <w:sz w:val="28"/>
          <w:szCs w:val="28"/>
        </w:rPr>
        <w:t>环境</w:t>
      </w:r>
      <w:r>
        <w:rPr>
          <w:sz w:val="28"/>
          <w:szCs w:val="28"/>
        </w:rPr>
        <w:t>建设意义重大。</w:t>
      </w:r>
    </w:p>
    <w:p>
      <w:pPr>
        <w:pStyle w:val="2"/>
        <w:spacing w:line="360" w:lineRule="auto"/>
        <w:ind w:firstLine="560" w:firstLineChars="200"/>
        <w:jc w:val="both"/>
        <w:rPr>
          <w:color w:val="auto"/>
          <w:sz w:val="28"/>
          <w:szCs w:val="28"/>
        </w:rPr>
      </w:pPr>
      <w:r>
        <w:rPr>
          <w:sz w:val="28"/>
          <w:szCs w:val="28"/>
        </w:rPr>
        <w:t>为了更好地指导</w:t>
      </w:r>
      <w:r>
        <w:rPr>
          <w:rFonts w:hint="eastAsia"/>
          <w:sz w:val="28"/>
          <w:szCs w:val="28"/>
          <w:lang w:val="en-US" w:eastAsia="zh-CN"/>
        </w:rPr>
        <w:t>市中区</w:t>
      </w:r>
      <w:r>
        <w:rPr>
          <w:sz w:val="28"/>
          <w:szCs w:val="28"/>
        </w:rPr>
        <w:t>生态环境保护工作</w:t>
      </w:r>
      <w:r>
        <w:rPr>
          <w:rFonts w:hint="eastAsia"/>
          <w:sz w:val="28"/>
          <w:szCs w:val="28"/>
          <w:lang w:eastAsia="zh-CN"/>
        </w:rPr>
        <w:t>，</w:t>
      </w:r>
      <w:r>
        <w:rPr>
          <w:sz w:val="28"/>
          <w:szCs w:val="28"/>
        </w:rPr>
        <w:t>明确“十四五”期间需要着重解决的主要环境问题和关键举措，达到经济、社会、环境三者的协调发展，根据</w:t>
      </w:r>
      <w:r>
        <w:rPr>
          <w:rFonts w:hint="eastAsia"/>
          <w:sz w:val="28"/>
          <w:szCs w:val="28"/>
        </w:rPr>
        <w:t>四川省</w:t>
      </w:r>
      <w:r>
        <w:rPr>
          <w:sz w:val="28"/>
          <w:szCs w:val="28"/>
        </w:rPr>
        <w:t>、</w:t>
      </w:r>
      <w:r>
        <w:rPr>
          <w:rFonts w:hint="eastAsia"/>
          <w:sz w:val="28"/>
          <w:szCs w:val="28"/>
        </w:rPr>
        <w:t>乐山</w:t>
      </w:r>
      <w:r>
        <w:rPr>
          <w:sz w:val="28"/>
          <w:szCs w:val="28"/>
        </w:rPr>
        <w:t>市生态环境保护“十四五”规划、</w:t>
      </w:r>
      <w:r>
        <w:rPr>
          <w:rFonts w:hint="eastAsia"/>
          <w:sz w:val="28"/>
          <w:szCs w:val="28"/>
          <w:lang w:val="en-US" w:eastAsia="zh-CN"/>
        </w:rPr>
        <w:t>市中区</w:t>
      </w:r>
      <w:r>
        <w:rPr>
          <w:sz w:val="28"/>
          <w:szCs w:val="28"/>
        </w:rPr>
        <w:t>国民经济和社会发展第十四个五年规划纲要以及其</w:t>
      </w:r>
      <w:r>
        <w:rPr>
          <w:rFonts w:hint="eastAsia"/>
          <w:sz w:val="28"/>
          <w:szCs w:val="28"/>
          <w:lang w:val="en-US" w:eastAsia="zh-CN"/>
        </w:rPr>
        <w:t>它</w:t>
      </w:r>
      <w:r>
        <w:rPr>
          <w:sz w:val="28"/>
          <w:szCs w:val="28"/>
        </w:rPr>
        <w:t>部门规划，开展《</w:t>
      </w:r>
      <w:r>
        <w:rPr>
          <w:rFonts w:hint="eastAsia"/>
          <w:sz w:val="28"/>
          <w:szCs w:val="28"/>
          <w:lang w:val="en-US" w:eastAsia="zh-CN"/>
        </w:rPr>
        <w:t>乐山市市中区</w:t>
      </w:r>
      <w:r>
        <w:rPr>
          <w:sz w:val="28"/>
          <w:szCs w:val="28"/>
        </w:rPr>
        <w:t>生态环境保护“十四五”规划》的编制</w:t>
      </w:r>
      <w:r>
        <w:rPr>
          <w:rFonts w:hint="eastAsia"/>
          <w:sz w:val="28"/>
          <w:szCs w:val="28"/>
        </w:rPr>
        <w:t>，以期</w:t>
      </w:r>
      <w:r>
        <w:rPr>
          <w:sz w:val="28"/>
          <w:szCs w:val="28"/>
        </w:rPr>
        <w:t>切实改善</w:t>
      </w:r>
      <w:r>
        <w:rPr>
          <w:rFonts w:hint="eastAsia"/>
          <w:sz w:val="28"/>
          <w:szCs w:val="28"/>
          <w:lang w:val="en-US" w:eastAsia="zh-CN"/>
        </w:rPr>
        <w:t>市中区</w:t>
      </w:r>
      <w:r>
        <w:rPr>
          <w:rFonts w:hint="eastAsia"/>
          <w:sz w:val="28"/>
          <w:szCs w:val="28"/>
        </w:rPr>
        <w:t>境内“三江”（岷江、青衣江、大渡河）、“七河”</w:t>
      </w:r>
      <w:r>
        <w:rPr>
          <w:sz w:val="28"/>
          <w:szCs w:val="28"/>
        </w:rPr>
        <w:t>（泥溪河、磨池河、凌云河、峨眉河、临江河、剑峰河</w:t>
      </w:r>
      <w:r>
        <w:rPr>
          <w:rFonts w:hint="eastAsia"/>
          <w:sz w:val="28"/>
          <w:szCs w:val="28"/>
        </w:rPr>
        <w:t>、竹公溪</w:t>
      </w:r>
      <w:r>
        <w:rPr>
          <w:sz w:val="28"/>
          <w:szCs w:val="28"/>
        </w:rPr>
        <w:t>）</w:t>
      </w:r>
      <w:r>
        <w:rPr>
          <w:rFonts w:hint="eastAsia"/>
          <w:sz w:val="28"/>
          <w:szCs w:val="28"/>
        </w:rPr>
        <w:t>及水库</w:t>
      </w:r>
      <w:r>
        <w:rPr>
          <w:sz w:val="28"/>
          <w:szCs w:val="28"/>
        </w:rPr>
        <w:t>水环境质量</w:t>
      </w:r>
      <w:r>
        <w:rPr>
          <w:rFonts w:hint="eastAsia"/>
          <w:sz w:val="28"/>
          <w:szCs w:val="28"/>
        </w:rPr>
        <w:t>、大气环境质量和土壤环境质量，筑牢生态安全屏障</w:t>
      </w:r>
      <w:r>
        <w:rPr>
          <w:rFonts w:hint="eastAsia"/>
          <w:color w:val="auto"/>
          <w:sz w:val="28"/>
          <w:szCs w:val="28"/>
        </w:rPr>
        <w:t>，为乐山市取得环境治理 “四大攻坚战役”的绝对性胜利奠定坚实基础。</w:t>
      </w:r>
    </w:p>
    <w:p>
      <w:pPr>
        <w:pStyle w:val="3"/>
        <w:tabs>
          <w:tab w:val="left" w:pos="1182"/>
          <w:tab w:val="left" w:pos="1183"/>
        </w:tabs>
        <w:spacing w:before="220" w:after="210" w:line="416" w:lineRule="auto"/>
        <w:rPr>
          <w:rFonts w:eastAsia="宋体"/>
          <w:sz w:val="32"/>
          <w:szCs w:val="32"/>
        </w:rPr>
      </w:pPr>
      <w:bookmarkStart w:id="8" w:name="_Toc24858"/>
      <w:r>
        <w:rPr>
          <w:rFonts w:hint="eastAsia" w:eastAsia="宋体"/>
          <w:sz w:val="32"/>
          <w:szCs w:val="32"/>
        </w:rPr>
        <w:t>1.2指导思想</w:t>
      </w:r>
      <w:bookmarkEnd w:id="6"/>
      <w:bookmarkEnd w:id="7"/>
      <w:bookmarkEnd w:id="8"/>
    </w:p>
    <w:p>
      <w:pPr>
        <w:widowControl/>
        <w:ind w:firstLine="560" w:firstLineChars="200"/>
        <w:jc w:val="left"/>
        <w:rPr>
          <w:sz w:val="28"/>
          <w:szCs w:val="28"/>
        </w:rPr>
      </w:pPr>
      <w:r>
        <w:rPr>
          <w:sz w:val="28"/>
          <w:szCs w:val="28"/>
        </w:rPr>
        <w:t>以习近平新时代中国特色社会主义思想为指导，全面贯彻落实党的十九大和十九届二中、三中、四中、五中全会精神，深入贯彻落实习近平新时代生态文明思想和关于长江经济带发展系列讲话精神，统筹推进“五位一体”总体布局和“四个全面”战略布局，扎实践行绿色发展理念，坚持以人民为中心的发展思想，全面落实四川省委“一干多支、五区协同”的发展战略，围绕乐山市“一极一地一市一城一枢纽”总体定位</w:t>
      </w:r>
      <w:r>
        <w:rPr>
          <w:rFonts w:hint="eastAsia"/>
          <w:sz w:val="28"/>
          <w:szCs w:val="28"/>
          <w:lang w:eastAsia="zh-CN"/>
        </w:rPr>
        <w:t>，</w:t>
      </w:r>
      <w:r>
        <w:rPr>
          <w:sz w:val="28"/>
          <w:szCs w:val="28"/>
        </w:rPr>
        <w:t>特别是生态文明示范市建设</w:t>
      </w:r>
      <w:r>
        <w:rPr>
          <w:rFonts w:hint="eastAsia"/>
          <w:sz w:val="28"/>
          <w:szCs w:val="28"/>
        </w:rPr>
        <w:t>，以及市中区</w:t>
      </w:r>
      <w:r>
        <w:rPr>
          <w:sz w:val="28"/>
          <w:szCs w:val="28"/>
        </w:rPr>
        <w:t>“一城一极两地两区”</w:t>
      </w:r>
      <w:r>
        <w:rPr>
          <w:rFonts w:hint="eastAsia"/>
          <w:sz w:val="28"/>
          <w:szCs w:val="28"/>
        </w:rPr>
        <w:t>的战略定位</w:t>
      </w:r>
      <w:r>
        <w:rPr>
          <w:sz w:val="28"/>
          <w:szCs w:val="28"/>
        </w:rPr>
        <w:t>，加强自然生态系统保护修复，深入打好污染防治攻坚战，持续改善生态环境质量，增强应对气候变化能力，加快推进生态环境治理体系和治理能力现代化，</w:t>
      </w:r>
      <w:r>
        <w:rPr>
          <w:rFonts w:hint="eastAsia"/>
          <w:sz w:val="28"/>
          <w:szCs w:val="28"/>
        </w:rPr>
        <w:t>夯实生态文明建设和生态环境保护政治责任，强化问责机制，</w:t>
      </w:r>
      <w:r>
        <w:rPr>
          <w:sz w:val="28"/>
          <w:szCs w:val="28"/>
        </w:rPr>
        <w:t>以高水平生态环境保护助推</w:t>
      </w:r>
      <w:r>
        <w:rPr>
          <w:rFonts w:hint="eastAsia"/>
          <w:sz w:val="28"/>
          <w:szCs w:val="28"/>
        </w:rPr>
        <w:t>市中区</w:t>
      </w:r>
      <w:r>
        <w:rPr>
          <w:sz w:val="28"/>
          <w:szCs w:val="28"/>
        </w:rPr>
        <w:t>经济社会高质量发展，不断增强人民群众生态环境的幸福感、获得感和满意度。</w:t>
      </w:r>
    </w:p>
    <w:p>
      <w:pPr>
        <w:pStyle w:val="3"/>
        <w:tabs>
          <w:tab w:val="left" w:pos="1182"/>
          <w:tab w:val="left" w:pos="1183"/>
        </w:tabs>
        <w:spacing w:before="220" w:after="210" w:line="416" w:lineRule="auto"/>
        <w:rPr>
          <w:rFonts w:eastAsia="宋体"/>
          <w:sz w:val="32"/>
          <w:szCs w:val="32"/>
        </w:rPr>
      </w:pPr>
      <w:bookmarkStart w:id="9" w:name="_Toc6474"/>
      <w:bookmarkStart w:id="10" w:name="_Toc31865"/>
      <w:r>
        <w:rPr>
          <w:rFonts w:hint="eastAsia" w:eastAsia="宋体"/>
          <w:sz w:val="32"/>
          <w:szCs w:val="32"/>
        </w:rPr>
        <w:t>1.3规划原则</w:t>
      </w:r>
      <w:bookmarkEnd w:id="9"/>
      <w:bookmarkEnd w:id="10"/>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1" w:name="_Toc21721"/>
      <w:r>
        <w:rPr>
          <w:rFonts w:ascii="Times New Roman" w:hAnsi="Times New Roman" w:eastAsia="宋体"/>
          <w:sz w:val="30"/>
          <w:szCs w:val="30"/>
        </w:rPr>
        <w:t>1.3.1坚持生态优先，绿色发展的原则</w:t>
      </w:r>
      <w:bookmarkEnd w:id="11"/>
    </w:p>
    <w:p>
      <w:pPr>
        <w:adjustRightInd w:val="0"/>
        <w:snapToGrid w:val="0"/>
        <w:spacing w:line="360" w:lineRule="auto"/>
        <w:ind w:firstLine="560" w:firstLineChars="200"/>
        <w:jc w:val="left"/>
        <w:rPr>
          <w:sz w:val="28"/>
          <w:szCs w:val="28"/>
        </w:rPr>
      </w:pPr>
      <w:r>
        <w:rPr>
          <w:sz w:val="28"/>
          <w:szCs w:val="28"/>
        </w:rPr>
        <w:t>将习近平生态文明思想贯穿建设规划、实施、管理全过程，坚持尊重自然、顺应自然、保护自然，贯彻落实</w:t>
      </w:r>
      <w:r>
        <w:rPr>
          <w:rFonts w:hint="eastAsia"/>
          <w:sz w:val="28"/>
          <w:szCs w:val="28"/>
        </w:rPr>
        <w:t>“</w:t>
      </w:r>
      <w:r>
        <w:rPr>
          <w:sz w:val="28"/>
          <w:szCs w:val="28"/>
        </w:rPr>
        <w:t>绿水青山就是金山银山</w:t>
      </w:r>
      <w:r>
        <w:rPr>
          <w:rFonts w:hint="eastAsia"/>
          <w:sz w:val="28"/>
          <w:szCs w:val="28"/>
        </w:rPr>
        <w:t>”</w:t>
      </w:r>
      <w:r>
        <w:rPr>
          <w:sz w:val="28"/>
          <w:szCs w:val="28"/>
        </w:rPr>
        <w:t>理念，推动生产、生活绿色化，夯实绿色发展基础，加快推动形成绿色生产和绿色生活方式。</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2" w:name="_Toc19500"/>
      <w:r>
        <w:rPr>
          <w:rFonts w:hint="eastAsia" w:ascii="Times New Roman" w:hAnsi="Times New Roman" w:eastAsia="宋体"/>
          <w:sz w:val="30"/>
          <w:szCs w:val="30"/>
        </w:rPr>
        <w:t>1.3.2坚持系统思维，整体保护的原则</w:t>
      </w:r>
      <w:bookmarkEnd w:id="12"/>
    </w:p>
    <w:p>
      <w:pPr>
        <w:adjustRightInd w:val="0"/>
        <w:snapToGrid w:val="0"/>
        <w:spacing w:line="360" w:lineRule="auto"/>
        <w:ind w:firstLine="560" w:firstLineChars="200"/>
        <w:jc w:val="left"/>
        <w:rPr>
          <w:sz w:val="28"/>
          <w:szCs w:val="28"/>
        </w:rPr>
      </w:pPr>
      <w:r>
        <w:rPr>
          <w:sz w:val="28"/>
          <w:szCs w:val="28"/>
        </w:rPr>
        <w:t>坚持山水林田湖草生命共同体，统筹生态环境各要素</w:t>
      </w:r>
      <w:r>
        <w:rPr>
          <w:rFonts w:hint="eastAsia"/>
          <w:sz w:val="28"/>
          <w:szCs w:val="28"/>
          <w:lang w:eastAsia="zh-CN"/>
        </w:rPr>
        <w:t>和</w:t>
      </w:r>
      <w:r>
        <w:rPr>
          <w:sz w:val="28"/>
          <w:szCs w:val="28"/>
        </w:rPr>
        <w:t>各领域，进行整体保护、宏观管控、综合治理，严守生态保护红线，维持生态平衡，提升生态系统服务功能。</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3" w:name="_Toc9486"/>
      <w:r>
        <w:rPr>
          <w:rFonts w:hint="eastAsia" w:ascii="Times New Roman" w:hAnsi="Times New Roman" w:eastAsia="宋体"/>
          <w:sz w:val="30"/>
          <w:szCs w:val="30"/>
        </w:rPr>
        <w:t>1.3.3坚持问题导向，分类施策的原则</w:t>
      </w:r>
      <w:bookmarkEnd w:id="13"/>
    </w:p>
    <w:p>
      <w:pPr>
        <w:adjustRightInd w:val="0"/>
        <w:snapToGrid w:val="0"/>
        <w:spacing w:line="360" w:lineRule="auto"/>
        <w:ind w:firstLine="560" w:firstLineChars="200"/>
        <w:jc w:val="left"/>
        <w:rPr>
          <w:sz w:val="28"/>
          <w:szCs w:val="28"/>
        </w:rPr>
      </w:pPr>
      <w:r>
        <w:rPr>
          <w:rFonts w:hint="eastAsia"/>
          <w:sz w:val="28"/>
          <w:szCs w:val="28"/>
        </w:rPr>
        <w:t>坚持精准治污、科学治污、依法治污，突出问题导向、效果导向、分类施策，重点解决突出问题、热点问题，持续提升生态环境管理的精细化水平，做到精准发力、科学施治、依法推动。</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4" w:name="_Toc23884"/>
      <w:r>
        <w:rPr>
          <w:rFonts w:hint="eastAsia" w:ascii="Times New Roman" w:hAnsi="Times New Roman" w:eastAsia="宋体"/>
          <w:sz w:val="30"/>
          <w:szCs w:val="30"/>
        </w:rPr>
        <w:t>1.3.4坚持全面提升，统筹实施的原则</w:t>
      </w:r>
      <w:bookmarkEnd w:id="14"/>
    </w:p>
    <w:p>
      <w:pPr>
        <w:pStyle w:val="2"/>
        <w:spacing w:line="360" w:lineRule="auto"/>
        <w:ind w:firstLine="560" w:firstLineChars="200"/>
        <w:rPr>
          <w:sz w:val="28"/>
          <w:szCs w:val="28"/>
        </w:rPr>
      </w:pPr>
      <w:r>
        <w:rPr>
          <w:sz w:val="28"/>
          <w:szCs w:val="28"/>
        </w:rPr>
        <w:t>以环境质量为导向，按照生态保护红线和“三线一单”要求，实施经济与环境相协调的发展战略，全面提升城乡环境质量。强化区域统筹、城乡统筹、环境与发展统筹，同时加强区域协调、分区控制，实现联防联治、协同控制，示范带动区域、城乡绿色协调发展。</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5" w:name="_Toc11668"/>
      <w:r>
        <w:rPr>
          <w:rFonts w:hint="eastAsia" w:ascii="Times New Roman" w:hAnsi="Times New Roman" w:eastAsia="宋体"/>
          <w:sz w:val="30"/>
          <w:szCs w:val="30"/>
        </w:rPr>
        <w:t>1.3.5坚持政府主导，全民共治共享的原则</w:t>
      </w:r>
      <w:bookmarkEnd w:id="15"/>
    </w:p>
    <w:p>
      <w:pPr>
        <w:pStyle w:val="2"/>
        <w:spacing w:line="360" w:lineRule="auto"/>
        <w:ind w:firstLine="560" w:firstLineChars="200"/>
        <w:rPr>
          <w:sz w:val="28"/>
          <w:szCs w:val="28"/>
        </w:rPr>
      </w:pPr>
      <w:r>
        <w:rPr>
          <w:sz w:val="28"/>
          <w:szCs w:val="28"/>
        </w:rPr>
        <w:t>充分发挥政府的组织、引导、协调作用，强化政府主导，相关部门通力协作；广泛发动全社会积极投身生态文明建设，牢固树立生态文明理念，形成绿色、低碳、循环的生产、生活方式和消费模式</w:t>
      </w:r>
      <w:r>
        <w:rPr>
          <w:rFonts w:hint="eastAsia"/>
          <w:sz w:val="28"/>
          <w:szCs w:val="28"/>
        </w:rPr>
        <w:t>；坚持信息公开、公众参与、社会监督，强化环境监管执法，构建政府主导、企业和公众多元主体参与及多方互动的“共治共享”生态环境治理模式。</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6" w:name="_Toc19622"/>
      <w:bookmarkStart w:id="17" w:name="_Toc25412"/>
      <w:r>
        <w:rPr>
          <w:rFonts w:hint="eastAsia" w:ascii="Times New Roman" w:hAnsi="Times New Roman" w:eastAsia="宋体"/>
          <w:sz w:val="30"/>
          <w:szCs w:val="30"/>
        </w:rPr>
        <w:t>1.3.6坚持改革创新，全面完善制度体系的原则</w:t>
      </w:r>
      <w:bookmarkEnd w:id="16"/>
      <w:bookmarkEnd w:id="17"/>
    </w:p>
    <w:p>
      <w:pPr>
        <w:pStyle w:val="2"/>
        <w:spacing w:line="360" w:lineRule="auto"/>
        <w:ind w:firstLine="560" w:firstLineChars="200"/>
        <w:rPr>
          <w:sz w:val="28"/>
          <w:szCs w:val="28"/>
        </w:rPr>
      </w:pPr>
      <w:r>
        <w:rPr>
          <w:rFonts w:hint="eastAsia"/>
          <w:sz w:val="28"/>
          <w:szCs w:val="28"/>
        </w:rPr>
        <w:t>建立健全环境治理的领导责任体系、企业责任体系、全民行动体系、监管体系、市场体系、信用体系、法律法规政策体系，落实各类主体责任，提高市场主体和公众参与的积极性，形成导向清晰、决策科学、执行有力、激励有效、多元参与、良性互动的环境治理体</w:t>
      </w:r>
      <w:r>
        <w:rPr>
          <w:rFonts w:hint="eastAsia"/>
          <w:sz w:val="28"/>
          <w:szCs w:val="28"/>
          <w:lang w:eastAsia="zh-CN"/>
        </w:rPr>
        <w:t>系</w:t>
      </w:r>
      <w:r>
        <w:rPr>
          <w:rFonts w:hint="eastAsia"/>
          <w:sz w:val="28"/>
          <w:szCs w:val="28"/>
        </w:rPr>
        <w:t>；不断完善环境法律法规，改善环境管理体制，建立健全生态补偿机制。</w:t>
      </w:r>
    </w:p>
    <w:p>
      <w:pPr>
        <w:pStyle w:val="3"/>
        <w:tabs>
          <w:tab w:val="left" w:pos="1182"/>
          <w:tab w:val="left" w:pos="1183"/>
        </w:tabs>
        <w:spacing w:before="220" w:after="210" w:line="416" w:lineRule="auto"/>
        <w:rPr>
          <w:rFonts w:eastAsia="宋体"/>
          <w:sz w:val="32"/>
          <w:szCs w:val="32"/>
        </w:rPr>
      </w:pPr>
      <w:bookmarkStart w:id="18" w:name="_Toc9352"/>
      <w:bookmarkStart w:id="19" w:name="_Toc3809"/>
      <w:r>
        <w:rPr>
          <w:rFonts w:hint="eastAsia" w:eastAsia="宋体"/>
          <w:sz w:val="32"/>
          <w:szCs w:val="32"/>
        </w:rPr>
        <w:t>1.4规划思路</w:t>
      </w:r>
      <w:bookmarkEnd w:id="18"/>
      <w:bookmarkEnd w:id="19"/>
    </w:p>
    <w:p>
      <w:pPr>
        <w:widowControl/>
        <w:ind w:firstLine="560" w:firstLineChars="200"/>
        <w:jc w:val="left"/>
        <w:rPr>
          <w:rFonts w:ascii="宋体" w:hAnsi="宋体" w:cs="宋体"/>
          <w:sz w:val="28"/>
          <w:szCs w:val="28"/>
        </w:rPr>
      </w:pPr>
      <w:r>
        <w:rPr>
          <w:rFonts w:hint="eastAsia" w:ascii="宋体" w:hAnsi="宋体" w:cs="宋体"/>
          <w:sz w:val="28"/>
          <w:szCs w:val="28"/>
        </w:rPr>
        <w:t>根据国家、四川省、乐山市对市中区十四五生态环境保护工作的要求，结合乐山市加快“一极一地一市一城一枢纽”和生态文明示范市的建设需求，以及市中区“一城一极两地两区”的战略定位。按照问题导向、目标导向和战略导向，经过综合研究，确定市中区“十四五”时期生态环境保护工作的总体思路为：</w:t>
      </w:r>
      <w:r>
        <w:rPr>
          <w:rFonts w:hint="eastAsia" w:ascii="宋体" w:hAnsi="宋体" w:cs="宋体"/>
          <w:b/>
          <w:sz w:val="28"/>
          <w:szCs w:val="28"/>
        </w:rPr>
        <w:t>抓住一个核心、实施两个创新、深化三大领域、把握五个坚持、做好五个结合，实现六大突破。</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0" w:name="_Toc15433"/>
      <w:r>
        <w:rPr>
          <w:rFonts w:hint="eastAsia" w:ascii="Times New Roman" w:hAnsi="Times New Roman" w:eastAsia="宋体"/>
          <w:sz w:val="30"/>
          <w:szCs w:val="30"/>
        </w:rPr>
        <w:t>1.4.1抓住一个核心</w:t>
      </w:r>
      <w:bookmarkEnd w:id="20"/>
    </w:p>
    <w:p>
      <w:pPr>
        <w:pStyle w:val="18"/>
        <w:widowControl/>
        <w:adjustRightInd w:val="0"/>
        <w:snapToGrid w:val="0"/>
        <w:spacing w:beforeAutospacing="0" w:afterAutospacing="0" w:line="360" w:lineRule="auto"/>
        <w:ind w:firstLine="560" w:firstLineChars="200"/>
        <w:rPr>
          <w:rFonts w:ascii="宋体" w:hAnsi="宋体" w:cs="宋体"/>
          <w:sz w:val="28"/>
          <w:szCs w:val="28"/>
        </w:rPr>
      </w:pPr>
      <w:r>
        <w:rPr>
          <w:rFonts w:hint="eastAsia" w:ascii="宋体" w:hAnsi="宋体" w:cs="宋体"/>
          <w:sz w:val="28"/>
          <w:szCs w:val="28"/>
        </w:rPr>
        <w:t>牢牢抓住“持续提高生态环境质量”这个核心。持续改善环境质量是建设美丽市中区和生态文明城市的重要任务。必须锚定目标，对标对表，保持加强生态文明建设的战略定力，在改善环境质量上持续发力、久久为功，建设青山常在、绿水长流、空气常新的美丽市中区。</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1" w:name="_Toc8307"/>
      <w:r>
        <w:rPr>
          <w:rFonts w:hint="eastAsia" w:ascii="Times New Roman" w:hAnsi="Times New Roman" w:eastAsia="宋体"/>
          <w:sz w:val="30"/>
          <w:szCs w:val="30"/>
        </w:rPr>
        <w:t>1.4.2实施两个创新</w:t>
      </w:r>
      <w:bookmarkEnd w:id="21"/>
    </w:p>
    <w:p>
      <w:pPr>
        <w:pStyle w:val="18"/>
        <w:widowControl/>
        <w:adjustRightInd w:val="0"/>
        <w:snapToGrid w:val="0"/>
        <w:spacing w:beforeAutospacing="0" w:afterAutospacing="0" w:line="360" w:lineRule="auto"/>
        <w:ind w:firstLine="560" w:firstLineChars="200"/>
        <w:rPr>
          <w:rFonts w:ascii="宋体" w:hAnsi="宋体" w:cs="宋体"/>
          <w:sz w:val="28"/>
          <w:szCs w:val="28"/>
        </w:rPr>
      </w:pPr>
      <w:r>
        <w:rPr>
          <w:rFonts w:hint="eastAsia" w:ascii="宋体" w:hAnsi="宋体" w:cs="宋体"/>
          <w:sz w:val="28"/>
          <w:szCs w:val="28"/>
        </w:rPr>
        <w:t>实施体</w:t>
      </w:r>
      <w:r>
        <w:rPr>
          <w:rFonts w:hint="eastAsia" w:ascii="宋体" w:hAnsi="宋体" w:cs="宋体"/>
          <w:sz w:val="28"/>
          <w:szCs w:val="28"/>
          <w:lang w:eastAsia="zh-CN"/>
        </w:rPr>
        <w:t>制</w:t>
      </w:r>
      <w:r>
        <w:rPr>
          <w:rFonts w:hint="eastAsia" w:ascii="宋体" w:hAnsi="宋体" w:cs="宋体"/>
          <w:sz w:val="28"/>
          <w:szCs w:val="28"/>
        </w:rPr>
        <w:t>机制创新和科技创新。加强生态环境体制机制创新，加快构建现代环境治理体系，形成导向清晰、决策科学、执行有力、激励有效、多元参与、良性互动的“大环保”格局。科技创新领域主动谋划生态环境领域科技创新需求，推动一批生态环境科技重大项目</w:t>
      </w:r>
      <w:r>
        <w:rPr>
          <w:rFonts w:hint="eastAsia" w:ascii="宋体" w:hAnsi="宋体" w:cs="宋体"/>
          <w:sz w:val="28"/>
          <w:szCs w:val="28"/>
          <w:lang w:eastAsia="zh-CN"/>
        </w:rPr>
        <w:t>，</w:t>
      </w:r>
      <w:r>
        <w:rPr>
          <w:rFonts w:hint="eastAsia" w:ascii="宋体" w:hAnsi="宋体" w:cs="宋体"/>
          <w:sz w:val="28"/>
          <w:szCs w:val="28"/>
        </w:rPr>
        <w:t>着眼深入打好污染防治攻坚战实际需要，为精准治污、科学治污、依法治污提供现代化科技支撑；</w:t>
      </w:r>
      <w:r>
        <w:rPr>
          <w:rFonts w:hint="eastAsia" w:ascii="宋体" w:hAnsi="宋体" w:cs="宋体"/>
          <w:sz w:val="28"/>
          <w:szCs w:val="28"/>
          <w:lang w:eastAsia="zh-CN"/>
        </w:rPr>
        <w:t>同时，</w:t>
      </w:r>
      <w:r>
        <w:rPr>
          <w:rFonts w:hint="eastAsia" w:ascii="宋体" w:hAnsi="宋体" w:cs="宋体"/>
          <w:sz w:val="28"/>
          <w:szCs w:val="28"/>
        </w:rPr>
        <w:t>开展深层次、长期性、系统性的前沿基础研究，加强生态环境科技创新平台和人才队伍建设。</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2" w:name="_Toc5316"/>
      <w:r>
        <w:rPr>
          <w:rFonts w:hint="eastAsia" w:ascii="Times New Roman" w:hAnsi="Times New Roman" w:eastAsia="宋体"/>
          <w:sz w:val="30"/>
          <w:szCs w:val="30"/>
        </w:rPr>
        <w:t>1.4.3深化三大领域</w:t>
      </w:r>
      <w:bookmarkEnd w:id="22"/>
    </w:p>
    <w:p>
      <w:pPr>
        <w:pStyle w:val="18"/>
        <w:widowControl/>
        <w:adjustRightInd w:val="0"/>
        <w:snapToGrid w:val="0"/>
        <w:spacing w:beforeAutospacing="0" w:afterAutospacing="0" w:line="360" w:lineRule="auto"/>
        <w:ind w:firstLine="560" w:firstLineChars="200"/>
        <w:rPr>
          <w:rFonts w:ascii="宋体" w:hAnsi="宋体" w:cs="宋体"/>
          <w:sz w:val="28"/>
          <w:szCs w:val="28"/>
        </w:rPr>
      </w:pPr>
      <w:r>
        <w:rPr>
          <w:rFonts w:hint="eastAsia" w:ascii="宋体" w:hAnsi="宋体" w:cs="宋体"/>
          <w:sz w:val="28"/>
          <w:szCs w:val="28"/>
        </w:rPr>
        <w:t>继续深化环境污染治理、生态保护与修复、应对气候变化三大领域。一是加强生态环境综合治理、系统治理、源头治理，深入打好污染防治攻坚战。坚持方向不变、力度不减，突出精准治污、科学治污、依法治污，继续开展污染防治行动，深入打好蓝天、碧水、净土保卫战。二是生态保护与修复方面，强化生态保护监管，实施重要生态系统保护和修复重大工程，从生态系统整体性和流域系统性方面，强化山水林田湖草各种生态要素的协同保护与治理。三是应对气候变化方面，编制实施碳排放达峰行动计划，加快构建绿色低碳循环发展经济体系，实施减污与减碳综合防治；推进应对气候变化与污染治理、生态系统保护修复等工作协同增效，切实提高应对气候变化工作力度和水平。</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3" w:name="_Toc25494"/>
      <w:r>
        <w:rPr>
          <w:rFonts w:hint="eastAsia" w:ascii="Times New Roman" w:hAnsi="Times New Roman" w:eastAsia="宋体"/>
          <w:sz w:val="30"/>
          <w:szCs w:val="30"/>
        </w:rPr>
        <w:t>1.4.4把握五个坚持</w:t>
      </w:r>
      <w:bookmarkEnd w:id="23"/>
    </w:p>
    <w:p>
      <w:pPr>
        <w:pStyle w:val="18"/>
        <w:widowControl/>
        <w:adjustRightInd w:val="0"/>
        <w:snapToGrid w:val="0"/>
        <w:spacing w:beforeAutospacing="0" w:afterAutospacing="0" w:line="360" w:lineRule="auto"/>
        <w:ind w:firstLine="560" w:firstLineChars="200"/>
        <w:rPr>
          <w:rFonts w:ascii="宋体" w:hAnsi="宋体" w:cs="宋体"/>
          <w:sz w:val="28"/>
          <w:szCs w:val="28"/>
        </w:rPr>
      </w:pPr>
      <w:r>
        <w:rPr>
          <w:rFonts w:hint="eastAsia" w:ascii="宋体" w:hAnsi="宋体" w:cs="宋体"/>
          <w:sz w:val="28"/>
          <w:szCs w:val="28"/>
        </w:rPr>
        <w:t>坚持生态优先、绿色发展；坚持依法治理环境污染和依法保护生态环境；坚持生态环境保护底线不动摇；坚持科学统筹确定目标指标；坚持强化重大政策、重大工程和重大项目支撑。</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4" w:name="_Toc2365"/>
      <w:r>
        <w:rPr>
          <w:rFonts w:hint="eastAsia" w:ascii="Times New Roman" w:hAnsi="Times New Roman" w:eastAsia="宋体"/>
          <w:sz w:val="30"/>
          <w:szCs w:val="30"/>
        </w:rPr>
        <w:t>1.4.5做好五个结合</w:t>
      </w:r>
      <w:bookmarkEnd w:id="24"/>
    </w:p>
    <w:p>
      <w:pPr>
        <w:pStyle w:val="18"/>
        <w:widowControl/>
        <w:adjustRightInd w:val="0"/>
        <w:snapToGrid w:val="0"/>
        <w:spacing w:beforeAutospacing="0" w:afterAutospacing="0" w:line="360" w:lineRule="auto"/>
        <w:ind w:firstLine="560" w:firstLineChars="200"/>
        <w:rPr>
          <w:rFonts w:ascii="宋体" w:hAnsi="宋体" w:cs="宋体"/>
          <w:sz w:val="28"/>
          <w:szCs w:val="28"/>
        </w:rPr>
      </w:pPr>
      <w:r>
        <w:rPr>
          <w:rFonts w:hint="eastAsia" w:ascii="宋体" w:hAnsi="宋体" w:cs="宋体"/>
          <w:sz w:val="28"/>
          <w:szCs w:val="28"/>
        </w:rPr>
        <w:t>把增强环境治理能力与强化环境法治建设结合起来；把夯实组织保障能力与改革环境监管方式结合起来；把加强科技支撑能力与建立在线环境监控系统结合起来；把提升环保系统干部队伍能力与落实环保督察巡视制度结合起来；把系统提高信息化水平与全面推进信息公开结合起来。</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5" w:name="_Toc24995"/>
      <w:r>
        <w:rPr>
          <w:rFonts w:hint="eastAsia" w:ascii="Times New Roman" w:hAnsi="Times New Roman" w:eastAsia="宋体"/>
          <w:sz w:val="30"/>
          <w:szCs w:val="30"/>
        </w:rPr>
        <w:t>1.4.6实现六个突破</w:t>
      </w:r>
      <w:bookmarkEnd w:id="25"/>
    </w:p>
    <w:p>
      <w:pPr>
        <w:pStyle w:val="18"/>
        <w:widowControl/>
        <w:adjustRightInd w:val="0"/>
        <w:snapToGrid w:val="0"/>
        <w:spacing w:beforeAutospacing="0" w:afterAutospacing="0" w:line="360" w:lineRule="auto"/>
        <w:ind w:firstLine="560" w:firstLineChars="200"/>
        <w:rPr>
          <w:rFonts w:ascii="宋体" w:hAnsi="宋体" w:cs="宋体"/>
          <w:sz w:val="28"/>
          <w:szCs w:val="28"/>
        </w:rPr>
      </w:pPr>
      <w:r>
        <w:rPr>
          <w:sz w:val="28"/>
          <w:szCs w:val="28"/>
        </w:rPr>
        <w:t>在提气、降碳、强生态、增水、固土、防风险等六个方面实现新突破。以PM</w:t>
      </w:r>
      <w:r>
        <w:rPr>
          <w:sz w:val="28"/>
          <w:szCs w:val="28"/>
          <w:vertAlign w:val="subscript"/>
        </w:rPr>
        <w:t>2.5</w:t>
      </w:r>
      <w:r>
        <w:rPr>
          <w:sz w:val="28"/>
          <w:szCs w:val="28"/>
        </w:rPr>
        <w:t>和臭氧协同控制为主线，进一步降低PM</w:t>
      </w:r>
      <w:r>
        <w:rPr>
          <w:sz w:val="28"/>
          <w:szCs w:val="28"/>
          <w:vertAlign w:val="subscript"/>
        </w:rPr>
        <w:t>2.5</w:t>
      </w:r>
      <w:r>
        <w:rPr>
          <w:sz w:val="28"/>
          <w:szCs w:val="28"/>
        </w:rPr>
        <w:t>和臭氧浓度，提升空气质量</w:t>
      </w:r>
      <w:r>
        <w:rPr>
          <w:rFonts w:hint="eastAsia"/>
          <w:sz w:val="28"/>
          <w:szCs w:val="28"/>
          <w:lang w:eastAsia="zh-CN"/>
        </w:rPr>
        <w:t>；</w:t>
      </w:r>
      <w:r>
        <w:rPr>
          <w:sz w:val="28"/>
          <w:szCs w:val="28"/>
        </w:rPr>
        <w:t>制定并实施二氧化碳排放达峰行动方案，加快构建绿色低碳循环发展经济体系</w:t>
      </w:r>
      <w:r>
        <w:rPr>
          <w:rFonts w:hint="eastAsia"/>
          <w:sz w:val="28"/>
          <w:szCs w:val="28"/>
          <w:lang w:eastAsia="zh-CN"/>
        </w:rPr>
        <w:t>；</w:t>
      </w:r>
      <w:r>
        <w:rPr>
          <w:sz w:val="28"/>
          <w:szCs w:val="28"/>
        </w:rPr>
        <w:t>统筹山水林田湖草系统修复和治理，强化生态监管，坚决守住自然生态安全边界</w:t>
      </w:r>
      <w:r>
        <w:rPr>
          <w:rFonts w:hint="eastAsia"/>
          <w:sz w:val="28"/>
          <w:szCs w:val="28"/>
          <w:lang w:eastAsia="zh-CN"/>
        </w:rPr>
        <w:t>；</w:t>
      </w:r>
      <w:r>
        <w:rPr>
          <w:sz w:val="28"/>
          <w:szCs w:val="28"/>
        </w:rPr>
        <w:t>统筹水资源、水生态、水环境治理，继续增加好水，增加生态水，提升水生态</w:t>
      </w:r>
      <w:r>
        <w:rPr>
          <w:rFonts w:hint="eastAsia"/>
          <w:sz w:val="28"/>
          <w:szCs w:val="28"/>
          <w:lang w:eastAsia="zh-CN"/>
        </w:rPr>
        <w:t>水平；</w:t>
      </w:r>
      <w:r>
        <w:rPr>
          <w:sz w:val="28"/>
          <w:szCs w:val="28"/>
        </w:rPr>
        <w:t>以土壤安全利用、强化危险废物监管与利用处置为重点，持续实施土壤污</w:t>
      </w:r>
      <w:r>
        <w:rPr>
          <w:rFonts w:hint="eastAsia" w:ascii="宋体" w:hAnsi="宋体" w:cs="宋体"/>
          <w:sz w:val="28"/>
          <w:szCs w:val="28"/>
        </w:rPr>
        <w:t>染防治行动计划</w:t>
      </w:r>
      <w:r>
        <w:rPr>
          <w:rFonts w:hint="eastAsia" w:ascii="宋体" w:hAnsi="宋体" w:cs="宋体"/>
          <w:sz w:val="28"/>
          <w:szCs w:val="28"/>
          <w:lang w:eastAsia="zh-CN"/>
        </w:rPr>
        <w:t>；</w:t>
      </w:r>
      <w:r>
        <w:rPr>
          <w:rFonts w:hint="eastAsia" w:ascii="宋体" w:hAnsi="宋体" w:cs="宋体"/>
          <w:sz w:val="28"/>
          <w:szCs w:val="28"/>
        </w:rPr>
        <w:t>紧盯核与</w:t>
      </w:r>
      <w:r>
        <w:rPr>
          <w:rFonts w:hint="eastAsia" w:ascii="宋体" w:hAnsi="宋体" w:cs="宋体"/>
          <w:sz w:val="28"/>
          <w:szCs w:val="28"/>
          <w:lang w:eastAsia="zh-CN"/>
        </w:rPr>
        <w:t>核</w:t>
      </w:r>
      <w:r>
        <w:rPr>
          <w:rFonts w:hint="eastAsia" w:ascii="宋体" w:hAnsi="宋体" w:cs="宋体"/>
          <w:sz w:val="28"/>
          <w:szCs w:val="28"/>
        </w:rPr>
        <w:t>辐射安全、“一废一品”（危险废物、化学品）等领域，有效防范和化解生态环境风险。</w:t>
      </w:r>
    </w:p>
    <w:p>
      <w:pPr>
        <w:pStyle w:val="3"/>
        <w:tabs>
          <w:tab w:val="left" w:pos="1182"/>
          <w:tab w:val="left" w:pos="1183"/>
        </w:tabs>
        <w:spacing w:before="220" w:after="210" w:line="416" w:lineRule="auto"/>
        <w:rPr>
          <w:rFonts w:eastAsia="宋体"/>
          <w:sz w:val="32"/>
          <w:szCs w:val="32"/>
        </w:rPr>
      </w:pPr>
      <w:bookmarkStart w:id="26" w:name="_Toc15695"/>
      <w:r>
        <w:rPr>
          <w:rFonts w:hint="eastAsia" w:eastAsia="宋体"/>
          <w:sz w:val="32"/>
          <w:szCs w:val="32"/>
        </w:rPr>
        <w:t>1.5规划依据</w:t>
      </w:r>
      <w:bookmarkEnd w:id="26"/>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7" w:name="_bookmark5"/>
      <w:bookmarkEnd w:id="27"/>
      <w:bookmarkStart w:id="28" w:name="_Toc30945"/>
      <w:r>
        <w:rPr>
          <w:rFonts w:hint="eastAsia" w:ascii="Times New Roman" w:hAnsi="Times New Roman" w:eastAsia="宋体"/>
          <w:sz w:val="30"/>
          <w:szCs w:val="30"/>
        </w:rPr>
        <w:t>1.5.1法律法规</w:t>
      </w:r>
      <w:bookmarkEnd w:id="28"/>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（1）《中华人民共和国环境保护法》（2015年4月）；</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（2）《中华人民共和国水污染防治法》（2008年6月施行，2017年8月修订）；</w:t>
      </w:r>
    </w:p>
    <w:p>
      <w:pPr>
        <w:tabs>
          <w:tab w:val="left" w:pos="6120"/>
        </w:tabs>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（3）《中华人民共和国水法》（2002年8月）；</w:t>
      </w:r>
      <w:r>
        <w:rPr>
          <w:rFonts w:hint="eastAsia" w:ascii="宋体" w:hAnsi="宋体" w:cs="宋体"/>
          <w:kern w:val="0"/>
          <w:sz w:val="28"/>
          <w:szCs w:val="28"/>
        </w:rPr>
        <w:tab/>
      </w:r>
    </w:p>
    <w:p>
      <w:pPr>
        <w:tabs>
          <w:tab w:val="left" w:pos="6120"/>
        </w:tabs>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（4）《中华人民共和国大气污染防治法》（2016年1月施行）</w:t>
      </w:r>
    </w:p>
    <w:p>
      <w:pPr>
        <w:tabs>
          <w:tab w:val="left" w:pos="6120"/>
        </w:tabs>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（5）《中华人民共和国土壤污染防治法》(2018年8月通过，2019年1月施行)</w:t>
      </w:r>
    </w:p>
    <w:p>
      <w:pPr>
        <w:tabs>
          <w:tab w:val="left" w:pos="6120"/>
        </w:tabs>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（6）《中华人民共和国清洁生产促进法》（2012年2月修订）；</w:t>
      </w:r>
    </w:p>
    <w:p>
      <w:pPr>
        <w:tabs>
          <w:tab w:val="left" w:pos="6120"/>
        </w:tabs>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（7）《中华人民共和国环境影响评价法》（2003年9月施行，2018年修订）；</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9" w:name="_Toc23330"/>
      <w:bookmarkStart w:id="30" w:name="_Toc8919"/>
      <w:r>
        <w:rPr>
          <w:rFonts w:hint="eastAsia" w:ascii="Times New Roman" w:hAnsi="Times New Roman" w:eastAsia="宋体"/>
          <w:sz w:val="30"/>
          <w:szCs w:val="30"/>
        </w:rPr>
        <w:t>1.5.2 政策、条例和其他资料</w:t>
      </w:r>
      <w:bookmarkEnd w:id="29"/>
      <w:bookmarkEnd w:id="30"/>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（1）《中共中央关于制定国民经济和社会发展第十四个五年规划和二〇三五年远景目标的建议》（2020-10-29）</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（2）《大气污染防治行动计划》（国发[2013]37号）；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（3）《水污染防治行动计划》（国发[2015]17号）；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（4）《土壤污染防治行动计划》（国发[2016]31号）；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（5） 《农村人居环境整治三年行动方案》（中办发〔2018〕5 号）；</w:t>
      </w:r>
    </w:p>
    <w:p>
      <w:pPr>
        <w:adjustRightInd w:val="0"/>
        <w:snapToGrid w:val="0"/>
        <w:spacing w:line="360" w:lineRule="auto"/>
        <w:ind w:firstLine="536" w:firstLineChars="200"/>
        <w:jc w:val="left"/>
        <w:rPr>
          <w:rFonts w:ascii="宋体" w:hAnsi="宋体" w:cs="宋体"/>
          <w:spacing w:val="-6"/>
          <w:kern w:val="0"/>
          <w:sz w:val="28"/>
          <w:szCs w:val="28"/>
        </w:rPr>
      </w:pPr>
      <w:r>
        <w:rPr>
          <w:rFonts w:hint="eastAsia" w:ascii="宋体" w:hAnsi="宋体" w:cs="宋体"/>
          <w:spacing w:val="-6"/>
          <w:kern w:val="0"/>
          <w:sz w:val="28"/>
          <w:szCs w:val="28"/>
        </w:rPr>
        <w:t>（6）《控制污染物排放许可制实施方案》（国办发〔2016〕81号）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（7）《危险化学品安全综合治理方案》（国办发[2016]88号）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（8）《推进农业废弃物资源化利用试点的方案》（2016年8月）；</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（9）《生态环境监测规划纲要(2020-2035年)》（2020-06-21）</w:t>
      </w:r>
    </w:p>
    <w:p>
      <w:pPr>
        <w:adjustRightInd w:val="0"/>
        <w:snapToGrid w:val="0"/>
        <w:spacing w:line="360" w:lineRule="auto"/>
        <w:ind w:firstLine="536" w:firstLineChars="200"/>
        <w:jc w:val="left"/>
        <w:rPr>
          <w:rFonts w:ascii="宋体" w:hAnsi="宋体" w:cs="宋体"/>
          <w:spacing w:val="-6"/>
          <w:kern w:val="0"/>
          <w:sz w:val="28"/>
          <w:szCs w:val="28"/>
        </w:rPr>
      </w:pPr>
      <w:r>
        <w:rPr>
          <w:rFonts w:hint="eastAsia" w:ascii="宋体" w:hAnsi="宋体" w:cs="宋体"/>
          <w:spacing w:val="-6"/>
          <w:kern w:val="0"/>
          <w:sz w:val="28"/>
          <w:szCs w:val="28"/>
        </w:rPr>
        <w:t>（10）《四川省土壤污染防治行动计划》（川府发〔2016〕63号）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（11）《四川省农村生活污水治理五年实施方案》（川办发〔2018〕14 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（12）《四川省农村人居环境整治三年行动实施方案》；</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（13）《乐山市土壤污染防治行动计划工作方案》（乐府发[2017]10号）</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（14）《乐山市农村生活污水治理五年实施方案（2018-2022）》；</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（15）《乐山市城市总体规划（2011-2030）》（2017 年版）；</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（16）《市中区乡镇集中式饮用水水源地环境保护和污染防治规划 (2017-2025)》；</w:t>
      </w:r>
    </w:p>
    <w:p>
      <w:pPr>
        <w:pStyle w:val="9"/>
        <w:spacing w:line="360" w:lineRule="auto"/>
        <w:ind w:firstLine="560" w:firstLineChars="200"/>
        <w:rPr>
          <w:rFonts w:ascii="宋体" w:hAnsi="宋体" w:cs="宋体"/>
          <w:kern w:val="0"/>
          <w:sz w:val="28"/>
          <w:szCs w:val="28"/>
        </w:rPr>
      </w:pPr>
      <w:r>
        <w:rPr>
          <w:rFonts w:hint="eastAsia" w:ascii="宋体" w:hAnsi="宋体" w:cs="宋体"/>
          <w:kern w:val="0"/>
          <w:sz w:val="28"/>
          <w:szCs w:val="28"/>
        </w:rPr>
        <w:t>（17）乐山市生态环境保护“十四五”规划</w:t>
      </w:r>
    </w:p>
    <w:p>
      <w:pPr>
        <w:spacing w:line="360" w:lineRule="auto"/>
        <w:ind w:firstLine="560" w:firstLineChars="200"/>
      </w:pPr>
      <w:r>
        <w:rPr>
          <w:rFonts w:hint="eastAsia" w:ascii="宋体" w:hAnsi="宋体" w:cs="宋体"/>
          <w:kern w:val="0"/>
          <w:sz w:val="28"/>
          <w:szCs w:val="28"/>
        </w:rPr>
        <w:t>（18）</w:t>
      </w:r>
      <w:r>
        <w:rPr>
          <w:rFonts w:hint="eastAsia" w:ascii="宋体" w:hAnsi="宋体" w:cs="宋体"/>
          <w:sz w:val="28"/>
          <w:szCs w:val="28"/>
        </w:rPr>
        <w:t>《乐山市市中区国民经济和社会发展第十四个五年规划和2035年远景目标纲要》（2021年01月）</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（18）《乐山市市中区年鉴（2019年）》（2019年11月）</w:t>
      </w:r>
    </w:p>
    <w:p>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（19） 其它相关资料。</w:t>
      </w:r>
    </w:p>
    <w:p>
      <w:pPr>
        <w:pStyle w:val="3"/>
        <w:tabs>
          <w:tab w:val="left" w:pos="1182"/>
          <w:tab w:val="left" w:pos="1183"/>
        </w:tabs>
        <w:spacing w:before="220" w:after="210" w:line="416" w:lineRule="auto"/>
        <w:rPr>
          <w:rFonts w:eastAsia="宋体"/>
          <w:sz w:val="32"/>
          <w:szCs w:val="32"/>
        </w:rPr>
      </w:pPr>
      <w:bookmarkStart w:id="31" w:name="_Toc30120"/>
      <w:r>
        <w:rPr>
          <w:rFonts w:hint="eastAsia" w:eastAsia="宋体"/>
          <w:sz w:val="32"/>
          <w:szCs w:val="32"/>
        </w:rPr>
        <w:t>1.6规划范围和实施期限</w:t>
      </w:r>
      <w:bookmarkEnd w:id="31"/>
    </w:p>
    <w:p>
      <w:pPr>
        <w:pStyle w:val="2"/>
        <w:spacing w:line="360" w:lineRule="auto"/>
        <w:ind w:firstLine="524" w:firstLineChars="200"/>
        <w:jc w:val="both"/>
        <w:rPr>
          <w:spacing w:val="-9"/>
          <w:sz w:val="28"/>
          <w:szCs w:val="28"/>
        </w:rPr>
      </w:pPr>
      <w:r>
        <w:rPr>
          <w:spacing w:val="-9"/>
          <w:sz w:val="28"/>
          <w:szCs w:val="28"/>
        </w:rPr>
        <w:t>规划范围为全区，总面积</w:t>
      </w:r>
      <w:r>
        <w:rPr>
          <w:color w:val="FF0000"/>
          <w:spacing w:val="-9"/>
          <w:sz w:val="28"/>
          <w:szCs w:val="28"/>
        </w:rPr>
        <w:t xml:space="preserve"> </w:t>
      </w:r>
      <w:r>
        <w:rPr>
          <w:color w:val="000000" w:themeColor="text1"/>
          <w:sz w:val="28"/>
          <w:szCs w:val="28"/>
          <w14:textFill>
            <w14:solidFill>
              <w14:schemeClr w14:val="tx1"/>
            </w14:solidFill>
          </w14:textFill>
        </w:rPr>
        <w:t>825.2</w:t>
      </w:r>
      <w:r>
        <w:rPr>
          <w:spacing w:val="-3"/>
          <w:sz w:val="28"/>
          <w:szCs w:val="28"/>
        </w:rPr>
        <w:t>平方公里。下</w:t>
      </w:r>
      <w:r>
        <w:rPr>
          <w:spacing w:val="-9"/>
          <w:sz w:val="28"/>
          <w:szCs w:val="28"/>
        </w:rPr>
        <w:t>辖5个街道（海棠街道办、绿心街道办、通江街道办、全福街道办、</w:t>
      </w:r>
      <w:r>
        <w:fldChar w:fldCharType="begin"/>
      </w:r>
      <w:r>
        <w:instrText xml:space="preserve"> HYPERLINK "https://baike.baidu.com/item/%E5%A4%A7%E4%BD%9B%E8%A1%97%E9%81%93/24208495" \t "_blank" </w:instrText>
      </w:r>
      <w:r>
        <w:fldChar w:fldCharType="separate"/>
      </w:r>
      <w:r>
        <w:rPr>
          <w:spacing w:val="-9"/>
          <w:sz w:val="28"/>
          <w:szCs w:val="28"/>
        </w:rPr>
        <w:t>大佛街道</w:t>
      </w:r>
      <w:r>
        <w:rPr>
          <w:spacing w:val="-9"/>
          <w:sz w:val="28"/>
          <w:szCs w:val="28"/>
        </w:rPr>
        <w:fldChar w:fldCharType="end"/>
      </w:r>
      <w:r>
        <w:rPr>
          <w:spacing w:val="-9"/>
          <w:sz w:val="28"/>
          <w:szCs w:val="28"/>
        </w:rPr>
        <w:t>办）、1</w:t>
      </w:r>
      <w:r>
        <w:rPr>
          <w:rFonts w:hint="eastAsia"/>
          <w:spacing w:val="-9"/>
          <w:sz w:val="28"/>
          <w:szCs w:val="28"/>
          <w:lang w:val="en-US" w:eastAsia="zh-CN"/>
        </w:rPr>
        <w:t>1</w:t>
      </w:r>
      <w:r>
        <w:rPr>
          <w:spacing w:val="-9"/>
          <w:sz w:val="28"/>
          <w:szCs w:val="28"/>
        </w:rPr>
        <w:t>个镇（牟子镇、苏稽镇、土主镇、白马镇、青平镇、茅桥镇、平兴镇、悦来镇、剑峰镇、棉竹镇、水口镇）。</w:t>
      </w:r>
    </w:p>
    <w:p>
      <w:pPr>
        <w:pStyle w:val="9"/>
        <w:spacing w:line="360" w:lineRule="auto"/>
        <w:ind w:firstLine="560" w:firstLineChars="200"/>
      </w:pPr>
      <w:r>
        <w:rPr>
          <w:rFonts w:ascii="Times New Roman" w:hAnsi="Times New Roman"/>
          <w:sz w:val="28"/>
          <w:szCs w:val="28"/>
        </w:rPr>
        <w:t>规划期限为 2021 -2025 年。规划基准年为 2020 年。</w:t>
      </w:r>
    </w:p>
    <w:p>
      <w:pPr>
        <w:pStyle w:val="3"/>
        <w:keepNext w:val="0"/>
        <w:keepLines w:val="0"/>
        <w:adjustRightInd w:val="0"/>
        <w:snapToGrid w:val="0"/>
        <w:spacing w:before="240" w:after="240" w:line="360" w:lineRule="auto"/>
        <w:jc w:val="center"/>
        <w:rPr>
          <w:rFonts w:ascii="宋体" w:hAnsi="宋体" w:eastAsia="宋体" w:cs="宋体"/>
          <w:sz w:val="36"/>
          <w:szCs w:val="36"/>
        </w:rPr>
        <w:sectPr>
          <w:headerReference r:id="rId10" w:type="default"/>
          <w:footerReference r:id="rId11" w:type="default"/>
          <w:pgSz w:w="11906" w:h="16838"/>
          <w:pgMar w:top="1440" w:right="1800" w:bottom="1440" w:left="1800" w:header="850" w:footer="992" w:gutter="0"/>
          <w:pgNumType w:start="1"/>
          <w:cols w:space="425" w:num="1"/>
          <w:docGrid w:type="lines" w:linePitch="312" w:charSpace="0"/>
        </w:sectPr>
      </w:pPr>
    </w:p>
    <w:p>
      <w:pPr>
        <w:pStyle w:val="3"/>
        <w:keepNext w:val="0"/>
        <w:keepLines w:val="0"/>
        <w:adjustRightInd w:val="0"/>
        <w:snapToGrid w:val="0"/>
        <w:spacing w:before="240" w:after="240" w:line="360" w:lineRule="auto"/>
        <w:jc w:val="center"/>
        <w:rPr>
          <w:rFonts w:ascii="宋体" w:hAnsi="宋体" w:eastAsia="宋体" w:cs="宋体"/>
          <w:sz w:val="36"/>
          <w:szCs w:val="36"/>
        </w:rPr>
      </w:pPr>
      <w:bookmarkStart w:id="32" w:name="_Toc5902"/>
      <w:r>
        <w:rPr>
          <w:rFonts w:hint="eastAsia" w:ascii="宋体" w:hAnsi="宋体" w:eastAsia="宋体" w:cs="宋体"/>
          <w:sz w:val="36"/>
          <w:szCs w:val="36"/>
        </w:rPr>
        <w:t xml:space="preserve">第2章 </w:t>
      </w:r>
      <w:bookmarkEnd w:id="3"/>
      <w:bookmarkEnd w:id="4"/>
      <w:r>
        <w:rPr>
          <w:rFonts w:hint="eastAsia" w:ascii="宋体" w:hAnsi="宋体" w:eastAsia="宋体" w:cs="宋体"/>
          <w:sz w:val="36"/>
          <w:szCs w:val="36"/>
        </w:rPr>
        <w:t>“十三五”环保成效回顾与发展背景</w:t>
      </w:r>
      <w:bookmarkEnd w:id="32"/>
    </w:p>
    <w:p>
      <w:pPr>
        <w:pStyle w:val="3"/>
        <w:tabs>
          <w:tab w:val="left" w:pos="1182"/>
          <w:tab w:val="left" w:pos="1183"/>
        </w:tabs>
        <w:spacing w:before="220" w:after="210" w:line="416" w:lineRule="auto"/>
        <w:rPr>
          <w:rFonts w:eastAsia="宋体"/>
          <w:sz w:val="32"/>
          <w:szCs w:val="32"/>
        </w:rPr>
      </w:pPr>
      <w:bookmarkStart w:id="33" w:name="_Toc384"/>
      <w:r>
        <w:rPr>
          <w:rFonts w:hint="eastAsia" w:eastAsia="宋体"/>
          <w:sz w:val="32"/>
          <w:szCs w:val="32"/>
        </w:rPr>
        <w:t>2.1“十三五”环保成效回顾</w:t>
      </w:r>
      <w:bookmarkEnd w:id="33"/>
    </w:p>
    <w:p>
      <w:pPr>
        <w:pStyle w:val="2"/>
        <w:spacing w:line="360" w:lineRule="auto"/>
        <w:ind w:firstLine="560" w:firstLineChars="200"/>
        <w:jc w:val="both"/>
        <w:rPr>
          <w:rFonts w:ascii="宋体" w:hAnsi="宋体" w:cs="宋体"/>
          <w:sz w:val="28"/>
          <w:szCs w:val="28"/>
        </w:rPr>
      </w:pPr>
      <w:r>
        <w:rPr>
          <w:rFonts w:hint="eastAsia" w:ascii="宋体" w:hAnsi="宋体" w:cs="宋体"/>
          <w:sz w:val="28"/>
          <w:szCs w:val="28"/>
        </w:rPr>
        <w:t>以习近平生态文明思想为指引，“十三五”期间，区深入贯彻落实国家、省、市关于加强生态环境保护的一系列重大决策部署，始终坚持把持续改善生态环境作为高质量发展的重要内容，坚定不移走生态优先、绿色发展之路，扎实推进污染防治攻坚战、生态建设等各项环保重点工作和政策措施，着力解决影响人民群众身体健康和可持续发展的突出环境问题，稳步改善城乡环境质量，切实维护环境安全。环境保护各项工作取得积极进展，生态环境质量持续改善，节能减排成效明显，环境安全得到切实保障，生态文明建设和农村环境保护不断深化，可持续发展能力得到增强。“十三五”环保规划总体实施情况良好，所确定的各项目标任务进展顺利。</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34" w:name="_Toc16812"/>
      <w:bookmarkStart w:id="35" w:name="_Toc19386"/>
      <w:bookmarkStart w:id="36" w:name="_Toc8542"/>
      <w:r>
        <w:rPr>
          <w:rFonts w:hint="eastAsia" w:ascii="Times New Roman" w:hAnsi="Times New Roman" w:eastAsia="宋体"/>
          <w:sz w:val="30"/>
          <w:szCs w:val="30"/>
        </w:rPr>
        <w:t>2.1.1 环境质量持续稳中向好</w:t>
      </w:r>
      <w:bookmarkEnd w:id="34"/>
    </w:p>
    <w:p>
      <w:pPr>
        <w:ind w:firstLine="562" w:firstLineChars="200"/>
        <w:rPr>
          <w:rFonts w:ascii="宋体" w:hAnsi="宋体" w:cs="宋体"/>
          <w:b/>
          <w:bCs/>
          <w:sz w:val="28"/>
          <w:szCs w:val="28"/>
        </w:rPr>
      </w:pPr>
      <w:r>
        <w:rPr>
          <w:rFonts w:hint="eastAsia" w:ascii="宋体" w:hAnsi="宋体" w:cs="宋体"/>
          <w:b/>
          <w:bCs/>
          <w:sz w:val="28"/>
          <w:szCs w:val="28"/>
        </w:rPr>
        <w:t>（1）环境空气质量</w:t>
      </w:r>
    </w:p>
    <w:p>
      <w:pPr>
        <w:ind w:firstLine="560" w:firstLineChars="200"/>
        <w:rPr>
          <w:rFonts w:ascii="宋体" w:hAnsi="宋体" w:cs="宋体"/>
          <w:sz w:val="28"/>
          <w:szCs w:val="28"/>
        </w:rPr>
      </w:pPr>
      <w:r>
        <w:rPr>
          <w:sz w:val="28"/>
          <w:szCs w:val="28"/>
        </w:rPr>
        <w:t>对比近几年的环境空气污染物项目浓度，市中区“十三五”期间环境空气质量有明显改善</w:t>
      </w:r>
      <w:r>
        <w:rPr>
          <w:rFonts w:hint="eastAsia"/>
          <w:sz w:val="28"/>
          <w:szCs w:val="28"/>
        </w:rPr>
        <w:t>，</w:t>
      </w:r>
      <w:r>
        <w:rPr>
          <w:sz w:val="28"/>
          <w:szCs w:val="28"/>
        </w:rPr>
        <w:t>污染天气所占比例逐年降低，尤其是重污染天气所占比例，</w:t>
      </w:r>
      <w:r>
        <w:rPr>
          <w:rFonts w:hint="eastAsia"/>
          <w:sz w:val="28"/>
          <w:szCs w:val="28"/>
        </w:rPr>
        <w:t>2020</w:t>
      </w:r>
      <w:r>
        <w:rPr>
          <w:sz w:val="28"/>
          <w:szCs w:val="28"/>
        </w:rPr>
        <w:t>降至0.</w:t>
      </w:r>
      <w:r>
        <w:rPr>
          <w:rFonts w:hint="eastAsia"/>
          <w:sz w:val="28"/>
          <w:szCs w:val="28"/>
        </w:rPr>
        <w:t>27</w:t>
      </w:r>
      <w:r>
        <w:rPr>
          <w:sz w:val="28"/>
          <w:szCs w:val="28"/>
        </w:rPr>
        <w:t>%，优良天气占比由75.1%提高至87.2%</w:t>
      </w:r>
      <w:r>
        <w:rPr>
          <w:rFonts w:hint="eastAsia"/>
          <w:sz w:val="28"/>
          <w:szCs w:val="28"/>
        </w:rPr>
        <w:t>，</w:t>
      </w:r>
      <w:r>
        <w:rPr>
          <w:sz w:val="28"/>
          <w:szCs w:val="28"/>
        </w:rPr>
        <w:t>较2015年提升</w:t>
      </w:r>
      <w:r>
        <w:rPr>
          <w:rFonts w:hint="eastAsia"/>
          <w:sz w:val="28"/>
          <w:szCs w:val="28"/>
        </w:rPr>
        <w:t>12.1</w:t>
      </w:r>
      <w:r>
        <w:rPr>
          <w:sz w:val="28"/>
          <w:szCs w:val="28"/>
        </w:rPr>
        <w:t>个百分点</w:t>
      </w:r>
      <w:r>
        <w:rPr>
          <w:rFonts w:hint="eastAsia"/>
          <w:sz w:val="28"/>
          <w:szCs w:val="28"/>
        </w:rPr>
        <w:t>，改善幅度位于全省前列。</w:t>
      </w:r>
      <w:r>
        <w:rPr>
          <w:sz w:val="28"/>
          <w:szCs w:val="28"/>
        </w:rPr>
        <w:t>2020年，</w:t>
      </w:r>
      <w:r>
        <w:rPr>
          <w:rFonts w:hint="eastAsia"/>
          <w:sz w:val="28"/>
          <w:szCs w:val="28"/>
        </w:rPr>
        <w:t>中心城区</w:t>
      </w:r>
      <w:r>
        <w:rPr>
          <w:sz w:val="28"/>
          <w:szCs w:val="28"/>
        </w:rPr>
        <w:t>PM</w:t>
      </w:r>
      <w:r>
        <w:rPr>
          <w:sz w:val="28"/>
          <w:szCs w:val="28"/>
          <w:vertAlign w:val="subscript"/>
        </w:rPr>
        <w:t>2.5</w:t>
      </w:r>
      <w:r>
        <w:rPr>
          <w:sz w:val="28"/>
          <w:szCs w:val="28"/>
        </w:rPr>
        <w:t>年均浓度为35</w:t>
      </w:r>
      <w:r>
        <w:rPr>
          <w:rFonts w:hint="eastAsia"/>
          <w:sz w:val="28"/>
          <w:szCs w:val="28"/>
        </w:rPr>
        <w:t>.1</w:t>
      </w:r>
      <w:r>
        <w:rPr>
          <w:sz w:val="28"/>
          <w:szCs w:val="28"/>
        </w:rPr>
        <w:t>μg/m</w:t>
      </w:r>
      <w:r>
        <w:rPr>
          <w:sz w:val="28"/>
          <w:szCs w:val="28"/>
          <w:vertAlign w:val="superscript"/>
        </w:rPr>
        <w:t>3</w:t>
      </w:r>
      <w:r>
        <w:rPr>
          <w:sz w:val="28"/>
          <w:szCs w:val="28"/>
        </w:rPr>
        <w:t>，较2015年下降</w:t>
      </w:r>
      <w:r>
        <w:rPr>
          <w:rFonts w:hint="eastAsia"/>
          <w:sz w:val="28"/>
          <w:szCs w:val="28"/>
        </w:rPr>
        <w:t>29</w:t>
      </w:r>
      <w:r>
        <w:rPr>
          <w:sz w:val="28"/>
          <w:szCs w:val="28"/>
        </w:rPr>
        <w:t>%</w:t>
      </w:r>
      <w:r>
        <w:rPr>
          <w:rFonts w:hint="eastAsia"/>
          <w:sz w:val="28"/>
          <w:szCs w:val="28"/>
        </w:rPr>
        <w:t>，成为全省七个区域中心城市中首批达标城市之一。</w:t>
      </w:r>
      <w:r>
        <w:rPr>
          <w:sz w:val="28"/>
          <w:szCs w:val="28"/>
        </w:rPr>
        <w:t>SO</w:t>
      </w:r>
      <w:r>
        <w:rPr>
          <w:sz w:val="28"/>
          <w:szCs w:val="28"/>
          <w:vertAlign w:val="subscript"/>
        </w:rPr>
        <w:t>2</w:t>
      </w:r>
      <w:r>
        <w:rPr>
          <w:sz w:val="28"/>
          <w:szCs w:val="28"/>
        </w:rPr>
        <w:t>、NO</w:t>
      </w:r>
      <w:r>
        <w:rPr>
          <w:sz w:val="28"/>
          <w:szCs w:val="28"/>
          <w:vertAlign w:val="subscript"/>
        </w:rPr>
        <w:t>2</w:t>
      </w:r>
      <w:r>
        <w:rPr>
          <w:sz w:val="28"/>
          <w:szCs w:val="28"/>
        </w:rPr>
        <w:t>、CO年平均浓度及O</w:t>
      </w:r>
      <w:r>
        <w:rPr>
          <w:sz w:val="28"/>
          <w:szCs w:val="28"/>
          <w:vertAlign w:val="subscript"/>
        </w:rPr>
        <w:t>3</w:t>
      </w:r>
      <w:r>
        <w:rPr>
          <w:sz w:val="28"/>
          <w:szCs w:val="28"/>
        </w:rPr>
        <w:t>8小时平均浓度均达到《环境空气质量标准》（GB3095-2012）二</w:t>
      </w:r>
      <w:r>
        <w:rPr>
          <w:rFonts w:hint="eastAsia"/>
          <w:sz w:val="28"/>
          <w:szCs w:val="28"/>
        </w:rPr>
        <w:t>类区空气质量</w:t>
      </w:r>
      <w:r>
        <w:rPr>
          <w:sz w:val="28"/>
          <w:szCs w:val="28"/>
        </w:rPr>
        <w:t>。</w:t>
      </w:r>
    </w:p>
    <w:p>
      <w:pPr>
        <w:jc w:val="center"/>
        <w:rPr>
          <w:sz w:val="30"/>
          <w:szCs w:val="30"/>
        </w:rPr>
      </w:pPr>
      <w:r>
        <w:rPr>
          <w:sz w:val="30"/>
          <w:szCs w:val="30"/>
        </w:rPr>
        <w:drawing>
          <wp:inline distT="0" distB="0" distL="114300" distR="114300">
            <wp:extent cx="4572635" cy="288798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rcRect b="4613"/>
                    <a:stretch>
                      <a:fillRect/>
                    </a:stretch>
                  </pic:blipFill>
                  <pic:spPr>
                    <a:xfrm>
                      <a:off x="0" y="0"/>
                      <a:ext cx="4572635" cy="2887980"/>
                    </a:xfrm>
                    <a:prstGeom prst="rect">
                      <a:avLst/>
                    </a:prstGeom>
                    <a:noFill/>
                    <a:ln>
                      <a:noFill/>
                    </a:ln>
                  </pic:spPr>
                </pic:pic>
              </a:graphicData>
            </a:graphic>
          </wp:inline>
        </w:drawing>
      </w:r>
    </w:p>
    <w:p>
      <w:pPr>
        <w:jc w:val="center"/>
        <w:rPr>
          <w:sz w:val="24"/>
        </w:rPr>
      </w:pPr>
      <w:r>
        <w:rPr>
          <w:sz w:val="24"/>
        </w:rPr>
        <w:t>图</w:t>
      </w:r>
      <w:r>
        <w:rPr>
          <w:rFonts w:hint="eastAsia"/>
          <w:sz w:val="24"/>
        </w:rPr>
        <w:t>2</w:t>
      </w:r>
      <w:r>
        <w:rPr>
          <w:sz w:val="24"/>
        </w:rPr>
        <w:t>-</w:t>
      </w:r>
      <w:r>
        <w:rPr>
          <w:rFonts w:hint="eastAsia"/>
          <w:sz w:val="24"/>
        </w:rPr>
        <w:t>1</w:t>
      </w:r>
      <w:r>
        <w:rPr>
          <w:sz w:val="24"/>
        </w:rPr>
        <w:t xml:space="preserve">  2015-2019年大气环境质量统计图</w:t>
      </w:r>
    </w:p>
    <w:p>
      <w:pPr>
        <w:pStyle w:val="9"/>
      </w:pPr>
    </w:p>
    <w:p>
      <w:pPr>
        <w:ind w:firstLine="562" w:firstLineChars="200"/>
        <w:rPr>
          <w:rFonts w:ascii="宋体" w:hAnsi="宋体" w:cs="宋体"/>
          <w:b/>
          <w:bCs/>
          <w:sz w:val="28"/>
          <w:szCs w:val="28"/>
        </w:rPr>
      </w:pPr>
      <w:r>
        <w:rPr>
          <w:rFonts w:hint="eastAsia" w:ascii="宋体" w:hAnsi="宋体" w:cs="宋体"/>
          <w:b/>
          <w:bCs/>
          <w:sz w:val="28"/>
          <w:szCs w:val="28"/>
        </w:rPr>
        <w:t>（2）水环境质量</w:t>
      </w:r>
    </w:p>
    <w:p>
      <w:pPr>
        <w:ind w:firstLine="560" w:firstLineChars="200"/>
        <w:rPr>
          <w:rFonts w:ascii="宋体" w:hAnsi="宋体" w:cs="宋体"/>
          <w:sz w:val="28"/>
          <w:szCs w:val="28"/>
        </w:rPr>
      </w:pPr>
      <w:r>
        <w:rPr>
          <w:rFonts w:hint="eastAsia" w:ascii="宋体" w:hAnsi="宋体" w:cs="宋体"/>
          <w:sz w:val="28"/>
          <w:szCs w:val="28"/>
        </w:rPr>
        <w:t>2016年至2020年，市中区水环境质量取得突破性改善，主要表现为地表水水质有所好转，地下饮用水水质达标率稳定在100%，全区建成区黑臭水体基本消除。</w:t>
      </w:r>
    </w:p>
    <w:p>
      <w:pPr>
        <w:ind w:firstLine="560" w:firstLineChars="200"/>
        <w:rPr>
          <w:rFonts w:ascii="宋体" w:hAnsi="宋体" w:cs="宋体"/>
          <w:sz w:val="28"/>
          <w:szCs w:val="28"/>
        </w:rPr>
      </w:pPr>
      <w:r>
        <w:rPr>
          <w:sz w:val="28"/>
          <w:szCs w:val="28"/>
        </w:rPr>
        <w:t>2020年</w:t>
      </w:r>
      <w:r>
        <w:rPr>
          <w:rFonts w:hint="eastAsia"/>
          <w:sz w:val="28"/>
          <w:szCs w:val="28"/>
        </w:rPr>
        <w:t>，</w:t>
      </w:r>
      <w:r>
        <w:rPr>
          <w:sz w:val="28"/>
          <w:szCs w:val="28"/>
        </w:rPr>
        <w:t>列入国家考核的3个断面和省考核的1个断面水环境质量全部达到或优于考核标准；4个市级考核断面达到或优于Ⅲ类水质断面2个，较2015年增加50%，达标率为50%，Ⅴ类及以下断面降至0个，降幅达100%</w:t>
      </w:r>
      <w:r>
        <w:rPr>
          <w:rFonts w:hint="eastAsia"/>
          <w:sz w:val="28"/>
          <w:szCs w:val="28"/>
        </w:rPr>
        <w:t>；</w:t>
      </w:r>
      <w:r>
        <w:rPr>
          <w:rFonts w:hint="eastAsia" w:ascii="宋体" w:hAnsi="宋体" w:cs="宋体"/>
          <w:sz w:val="28"/>
          <w:szCs w:val="28"/>
        </w:rPr>
        <w:t>2个市级和6个乡镇集中式饮用水水源地水质符合《地下水质量标准》（GB/T14848-93）的Ⅲ类标准，饮用水源地水质达标率稳定在100%，饮用水安全得到有效保证。</w:t>
      </w:r>
    </w:p>
    <w:p>
      <w:pPr>
        <w:ind w:firstLine="562" w:firstLineChars="200"/>
        <w:rPr>
          <w:rFonts w:ascii="宋体" w:hAnsi="宋体" w:cs="宋体"/>
          <w:b/>
          <w:bCs/>
          <w:sz w:val="28"/>
          <w:szCs w:val="28"/>
        </w:rPr>
      </w:pPr>
      <w:r>
        <w:rPr>
          <w:rFonts w:hint="eastAsia" w:ascii="宋体" w:hAnsi="宋体" w:cs="宋体"/>
          <w:b/>
          <w:bCs/>
          <w:sz w:val="28"/>
          <w:szCs w:val="28"/>
        </w:rPr>
        <w:t>（3）中心城区噪声环境质量</w:t>
      </w:r>
    </w:p>
    <w:p>
      <w:pPr>
        <w:ind w:firstLine="560" w:firstLineChars="200"/>
        <w:rPr>
          <w:rFonts w:ascii="宋体" w:hAnsi="宋体" w:cs="宋体"/>
          <w:sz w:val="28"/>
          <w:szCs w:val="28"/>
        </w:rPr>
      </w:pPr>
      <w:r>
        <w:rPr>
          <w:sz w:val="28"/>
          <w:szCs w:val="28"/>
        </w:rPr>
        <w:t>城区噪声来源主要为机动车和建筑施工，</w:t>
      </w:r>
      <w:r>
        <w:rPr>
          <w:rFonts w:hint="eastAsia"/>
          <w:sz w:val="28"/>
          <w:szCs w:val="28"/>
          <w:lang w:eastAsia="zh-CN"/>
        </w:rPr>
        <w:t>通过</w:t>
      </w:r>
      <w:r>
        <w:rPr>
          <w:sz w:val="28"/>
          <w:szCs w:val="28"/>
        </w:rPr>
        <w:t xml:space="preserve">加强对城区车辆鸣笛管制和施工区机械噪声管理，昼夜噪声排放基本达到国家《声环境质量标准》（GB3096-2008）中的二类区标准，交通干线昼间噪声平均值≤66dB(A)达到4a类区标准。 </w:t>
      </w:r>
      <w:r>
        <w:rPr>
          <w:rFonts w:hint="eastAsia" w:ascii="宋体" w:hAnsi="宋体" w:cs="宋体"/>
          <w:sz w:val="28"/>
          <w:szCs w:val="28"/>
        </w:rPr>
        <w:t xml:space="preserve">  </w:t>
      </w:r>
    </w:p>
    <w:p>
      <w:pPr>
        <w:ind w:firstLine="562" w:firstLineChars="200"/>
        <w:rPr>
          <w:rFonts w:ascii="宋体" w:hAnsi="宋体" w:cs="宋体"/>
          <w:b/>
          <w:bCs/>
          <w:sz w:val="28"/>
          <w:szCs w:val="28"/>
        </w:rPr>
      </w:pPr>
      <w:r>
        <w:rPr>
          <w:rFonts w:hint="eastAsia" w:ascii="宋体" w:hAnsi="宋体" w:cs="宋体"/>
          <w:b/>
          <w:bCs/>
          <w:sz w:val="28"/>
          <w:szCs w:val="28"/>
        </w:rPr>
        <w:t>（4）土壤环境质量</w:t>
      </w:r>
    </w:p>
    <w:p>
      <w:pPr>
        <w:overflowPunct w:val="0"/>
        <w:topLinePunct/>
        <w:adjustRightInd w:val="0"/>
        <w:snapToGrid w:val="0"/>
        <w:spacing w:line="360" w:lineRule="auto"/>
        <w:ind w:firstLine="560" w:firstLineChars="200"/>
        <w:rPr>
          <w:rFonts w:eastAsia="仿宋"/>
          <w:sz w:val="30"/>
          <w:szCs w:val="30"/>
        </w:rPr>
      </w:pPr>
      <w:r>
        <w:rPr>
          <w:rFonts w:ascii="Times New Roman" w:hAnsi="Times New Roman"/>
          <w:sz w:val="28"/>
          <w:szCs w:val="28"/>
        </w:rPr>
        <w:t>全区32个土壤例行监测点位（其中国控监测点位15个，省控监测点位17个）的61项指标中，饮用水源地、蔬菜种植基地和畜禽养殖场周边的土壤环境质量总体较好，基本农田区和重点企业周边土壤环境质量保持相对稳定；农用地和建设用地土壤环境安全得到基本保障，土壤环境风险得到基本管控；受污染耕地安全利用率达到90%左右，污染地块安全利用率 90%</w:t>
      </w:r>
      <w:r>
        <w:rPr>
          <w:rFonts w:hint="eastAsia"/>
          <w:sz w:val="28"/>
          <w:szCs w:val="28"/>
          <w:lang w:val="en-US" w:eastAsia="zh-CN"/>
        </w:rPr>
        <w:t>以上</w:t>
      </w:r>
      <w:r>
        <w:rPr>
          <w:rFonts w:ascii="Times New Roman" w:hAnsi="Times New Roman"/>
          <w:sz w:val="28"/>
          <w:szCs w:val="28"/>
        </w:rPr>
        <w:t>，新增城市建设用地土壤环境安全保障率达到100%。“十三五”期间市</w:t>
      </w:r>
      <w:r>
        <w:rPr>
          <w:rFonts w:hint="eastAsia"/>
          <w:sz w:val="28"/>
          <w:szCs w:val="28"/>
          <w:lang w:val="en-US" w:eastAsia="zh-CN"/>
        </w:rPr>
        <w:t>中区</w:t>
      </w:r>
      <w:r>
        <w:rPr>
          <w:rFonts w:ascii="Times New Roman" w:hAnsi="Times New Roman"/>
          <w:sz w:val="28"/>
          <w:szCs w:val="28"/>
        </w:rPr>
        <w:t>生态环境状况保持“优”，未发生重、特大环境污染事件。</w:t>
      </w:r>
    </w:p>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37" w:name="_Toc79"/>
      <w:r>
        <w:rPr>
          <w:rFonts w:hint="eastAsia" w:ascii="Times New Roman" w:hAnsi="Times New Roman" w:eastAsia="宋体"/>
          <w:sz w:val="30"/>
          <w:szCs w:val="30"/>
        </w:rPr>
        <w:t>2.1.2污染减排取得成效</w:t>
      </w:r>
      <w:bookmarkEnd w:id="37"/>
    </w:p>
    <w:p>
      <w:pPr>
        <w:overflowPunct w:val="0"/>
        <w:topLinePunct/>
        <w:adjustRightInd w:val="0"/>
        <w:snapToGrid w:val="0"/>
        <w:spacing w:line="360" w:lineRule="auto"/>
        <w:ind w:firstLine="560" w:firstLineChars="200"/>
        <w:rPr>
          <w:sz w:val="28"/>
          <w:szCs w:val="28"/>
        </w:rPr>
      </w:pPr>
      <w:r>
        <w:rPr>
          <w:sz w:val="28"/>
          <w:szCs w:val="28"/>
        </w:rPr>
        <w:t>中心城区污水全部纳入污水处理厂进行处理，同时启动了污水处理厂扩建、提标改建工程，新建5万吨/日的乐山市第一污水处理厂二期工程，扩建后第一污水处理厂达到日处理10万吨/日，能够对</w:t>
      </w:r>
      <w:r>
        <w:rPr>
          <w:rFonts w:hint="eastAsia"/>
          <w:sz w:val="28"/>
          <w:szCs w:val="28"/>
        </w:rPr>
        <w:t>中心</w:t>
      </w:r>
      <w:r>
        <w:rPr>
          <w:sz w:val="28"/>
          <w:szCs w:val="28"/>
        </w:rPr>
        <w:t>城区全部污水和初期雨水进行处理；提标改建后的污水处理厂排放水质达《四川省</w:t>
      </w:r>
      <w:r>
        <w:rPr>
          <w:rFonts w:hint="eastAsia"/>
          <w:sz w:val="28"/>
          <w:szCs w:val="28"/>
        </w:rPr>
        <w:t>岷江、</w:t>
      </w:r>
      <w:r>
        <w:rPr>
          <w:sz w:val="28"/>
          <w:szCs w:val="28"/>
        </w:rPr>
        <w:t>沱江流域</w:t>
      </w:r>
      <w:r>
        <w:rPr>
          <w:rFonts w:hint="eastAsia"/>
          <w:sz w:val="28"/>
          <w:szCs w:val="28"/>
        </w:rPr>
        <w:t>水污染物</w:t>
      </w:r>
      <w:r>
        <w:rPr>
          <w:sz w:val="28"/>
          <w:szCs w:val="28"/>
        </w:rPr>
        <w:t>排放标准》。淘汰</w:t>
      </w:r>
      <w:r>
        <w:rPr>
          <w:rFonts w:hint="eastAsia"/>
          <w:sz w:val="28"/>
          <w:szCs w:val="28"/>
        </w:rPr>
        <w:t>全部</w:t>
      </w:r>
      <w:r>
        <w:rPr>
          <w:sz w:val="28"/>
          <w:szCs w:val="28"/>
        </w:rPr>
        <w:t>燃煤锅炉，全区范围内全面执行锅炉颗粒物、二氧化硫和氮氧化物特别排放限值标准，严把准入关口，不再审批</w:t>
      </w:r>
      <w:r>
        <w:rPr>
          <w:rFonts w:hint="eastAsia"/>
          <w:sz w:val="28"/>
          <w:szCs w:val="28"/>
        </w:rPr>
        <w:t>新建</w:t>
      </w:r>
      <w:r>
        <w:rPr>
          <w:sz w:val="28"/>
          <w:szCs w:val="28"/>
        </w:rPr>
        <w:t>燃煤锅炉。经核定，</w:t>
      </w:r>
      <w:r>
        <w:rPr>
          <w:rFonts w:hint="eastAsia"/>
          <w:sz w:val="28"/>
          <w:szCs w:val="28"/>
        </w:rPr>
        <w:t>全区</w:t>
      </w:r>
      <w:r>
        <w:rPr>
          <w:sz w:val="28"/>
          <w:szCs w:val="28"/>
        </w:rPr>
        <w:t>2020</w:t>
      </w:r>
      <w:r>
        <w:rPr>
          <w:rFonts w:hint="eastAsia"/>
          <w:sz w:val="28"/>
          <w:szCs w:val="28"/>
        </w:rPr>
        <w:t>年化学需氧量（</w:t>
      </w:r>
      <w:r>
        <w:rPr>
          <w:sz w:val="28"/>
          <w:szCs w:val="28"/>
        </w:rPr>
        <w:t>COD</w:t>
      </w:r>
      <w:r>
        <w:rPr>
          <w:rFonts w:hint="eastAsia"/>
          <w:sz w:val="28"/>
          <w:szCs w:val="28"/>
        </w:rPr>
        <w:t>）、氨氮（</w:t>
      </w:r>
      <w:r>
        <w:rPr>
          <w:sz w:val="28"/>
          <w:szCs w:val="28"/>
        </w:rPr>
        <w:t>NH</w:t>
      </w:r>
      <w:r>
        <w:rPr>
          <w:sz w:val="28"/>
          <w:szCs w:val="28"/>
          <w:vertAlign w:val="subscript"/>
        </w:rPr>
        <w:t>3</w:t>
      </w:r>
      <w:r>
        <w:rPr>
          <w:sz w:val="28"/>
          <w:szCs w:val="28"/>
        </w:rPr>
        <w:t>-N</w:t>
      </w:r>
      <w:r>
        <w:rPr>
          <w:rFonts w:hint="eastAsia"/>
          <w:sz w:val="28"/>
          <w:szCs w:val="28"/>
        </w:rPr>
        <w:t>）、二氧化硫（</w:t>
      </w:r>
      <w:r>
        <w:rPr>
          <w:sz w:val="28"/>
          <w:szCs w:val="28"/>
        </w:rPr>
        <w:t>SO</w:t>
      </w:r>
      <w:r>
        <w:rPr>
          <w:sz w:val="28"/>
          <w:szCs w:val="28"/>
          <w:vertAlign w:val="subscript"/>
        </w:rPr>
        <w:t>2</w:t>
      </w:r>
      <w:r>
        <w:rPr>
          <w:rFonts w:hint="eastAsia"/>
          <w:sz w:val="28"/>
          <w:szCs w:val="28"/>
        </w:rPr>
        <w:t>）和氮氧化</w:t>
      </w:r>
      <w:r>
        <w:rPr>
          <w:rFonts w:hint="eastAsia"/>
          <w:sz w:val="28"/>
          <w:szCs w:val="28"/>
          <w:lang w:eastAsia="zh-CN"/>
        </w:rPr>
        <w:t>合</w:t>
      </w:r>
      <w:r>
        <w:rPr>
          <w:rFonts w:hint="eastAsia"/>
          <w:sz w:val="28"/>
          <w:szCs w:val="28"/>
        </w:rPr>
        <w:t>物（</w:t>
      </w:r>
      <w:r>
        <w:rPr>
          <w:sz w:val="28"/>
          <w:szCs w:val="28"/>
        </w:rPr>
        <w:t>NOx</w:t>
      </w:r>
      <w:r>
        <w:rPr>
          <w:rFonts w:hint="eastAsia"/>
          <w:sz w:val="28"/>
          <w:szCs w:val="28"/>
        </w:rPr>
        <w:t>）四项主要污染物排放量分别较</w:t>
      </w:r>
      <w:r>
        <w:rPr>
          <w:sz w:val="28"/>
          <w:szCs w:val="28"/>
        </w:rPr>
        <w:t>2015</w:t>
      </w:r>
      <w:r>
        <w:rPr>
          <w:rFonts w:hint="eastAsia"/>
          <w:sz w:val="28"/>
          <w:szCs w:val="28"/>
        </w:rPr>
        <w:t>年削减80.72</w:t>
      </w:r>
      <w:r>
        <w:rPr>
          <w:sz w:val="28"/>
          <w:szCs w:val="28"/>
        </w:rPr>
        <w:t>%</w:t>
      </w:r>
      <w:r>
        <w:rPr>
          <w:rFonts w:hint="eastAsia"/>
          <w:sz w:val="28"/>
          <w:szCs w:val="28"/>
        </w:rPr>
        <w:t>、63.24</w:t>
      </w:r>
      <w:r>
        <w:rPr>
          <w:sz w:val="28"/>
          <w:szCs w:val="28"/>
        </w:rPr>
        <w:t>%</w:t>
      </w:r>
      <w:r>
        <w:rPr>
          <w:rFonts w:hint="eastAsia"/>
          <w:sz w:val="28"/>
          <w:szCs w:val="28"/>
        </w:rPr>
        <w:t>、71.4</w:t>
      </w:r>
      <w:r>
        <w:rPr>
          <w:sz w:val="28"/>
          <w:szCs w:val="28"/>
        </w:rPr>
        <w:t>%</w:t>
      </w:r>
      <w:r>
        <w:rPr>
          <w:rFonts w:hint="eastAsia"/>
          <w:sz w:val="28"/>
          <w:szCs w:val="28"/>
        </w:rPr>
        <w:t>和25.81</w:t>
      </w:r>
      <w:r>
        <w:rPr>
          <w:sz w:val="28"/>
          <w:szCs w:val="28"/>
        </w:rPr>
        <w:t>%，超额完成乐山市下达的“十三五”主要污染物削减目标。</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38" w:name="_Toc3558"/>
      <w:r>
        <w:rPr>
          <w:rFonts w:hint="eastAsia" w:ascii="Times New Roman" w:hAnsi="Times New Roman" w:eastAsia="宋体"/>
          <w:sz w:val="30"/>
          <w:szCs w:val="30"/>
        </w:rPr>
        <w:t>2.1.3 污染防治攻坚扎实推进</w:t>
      </w:r>
      <w:bookmarkEnd w:id="38"/>
    </w:p>
    <w:p>
      <w:pPr>
        <w:ind w:firstLine="562" w:firstLineChars="200"/>
        <w:rPr>
          <w:rFonts w:ascii="宋体" w:hAnsi="宋体" w:cs="宋体"/>
          <w:b/>
          <w:bCs/>
          <w:sz w:val="28"/>
          <w:szCs w:val="28"/>
        </w:rPr>
      </w:pPr>
      <w:r>
        <w:rPr>
          <w:rFonts w:hint="eastAsia" w:ascii="宋体" w:hAnsi="宋体" w:cs="宋体"/>
          <w:b/>
          <w:bCs/>
          <w:sz w:val="28"/>
          <w:szCs w:val="28"/>
        </w:rPr>
        <w:t>（1）蓝天保卫战</w:t>
      </w:r>
    </w:p>
    <w:p>
      <w:pPr>
        <w:pStyle w:val="30"/>
        <w:adjustRightInd w:val="0"/>
        <w:snapToGrid w:val="0"/>
        <w:spacing w:line="360" w:lineRule="auto"/>
        <w:ind w:firstLine="560"/>
        <w:rPr>
          <w:rFonts w:eastAsia="仿宋"/>
          <w:sz w:val="30"/>
          <w:szCs w:val="30"/>
        </w:rPr>
      </w:pPr>
      <w:r>
        <w:rPr>
          <w:sz w:val="28"/>
          <w:szCs w:val="28"/>
        </w:rPr>
        <w:t>以“控煤、控气、控车、控尘、控烧”为重点，狠抓工业污染、挥发性有机物综合治理、机动车污染、扬尘污染、面源污染等治理任务。全面完成47台燃煤锅炉和煤气发生炉淘汰或改造，部分工业炉窑</w:t>
      </w:r>
      <w:r>
        <w:rPr>
          <w:rFonts w:hint="eastAsia"/>
          <w:sz w:val="28"/>
          <w:szCs w:val="28"/>
          <w:lang w:val="en-US" w:eastAsia="zh-CN"/>
        </w:rPr>
        <w:t>由</w:t>
      </w:r>
      <w:r>
        <w:rPr>
          <w:sz w:val="28"/>
          <w:szCs w:val="28"/>
        </w:rPr>
        <w:t>清洁能源替代，推进</w:t>
      </w:r>
      <w:r>
        <w:rPr>
          <w:rFonts w:hint="eastAsia"/>
          <w:sz w:val="28"/>
          <w:szCs w:val="28"/>
          <w:lang w:val="en-US" w:eastAsia="zh-CN"/>
        </w:rPr>
        <w:t>了</w:t>
      </w:r>
      <w:r>
        <w:rPr>
          <w:sz w:val="28"/>
          <w:szCs w:val="28"/>
        </w:rPr>
        <w:t>重点行业</w:t>
      </w:r>
      <w:r>
        <w:rPr>
          <w:rFonts w:hint="eastAsia"/>
          <w:sz w:val="28"/>
          <w:szCs w:val="28"/>
          <w:lang w:val="en-US" w:eastAsia="zh-CN"/>
        </w:rPr>
        <w:t>的</w:t>
      </w:r>
      <w:r>
        <w:rPr>
          <w:sz w:val="28"/>
          <w:szCs w:val="28"/>
        </w:rPr>
        <w:t>“煤改电”</w:t>
      </w:r>
      <w:r>
        <w:rPr>
          <w:rFonts w:hint="eastAsia"/>
          <w:sz w:val="28"/>
          <w:szCs w:val="28"/>
          <w:lang w:eastAsia="zh-CN"/>
        </w:rPr>
        <w:t>、</w:t>
      </w:r>
      <w:r>
        <w:rPr>
          <w:sz w:val="28"/>
          <w:szCs w:val="28"/>
        </w:rPr>
        <w:t>“煤改气”；大力推进制药、铸造、砖瓦等重点行业提标改造；完成有机化工、表面涂装、汽车维修、包装印刷等重点行业挥发性有机物（VOCs）治理项目57个；完成556家在册“散乱污”企业的分类处置和销号；实施非道路移动源及渣土运输车辆定位跟踪监控，不断推进黄标车、老旧车、老旧船舶淘汰，加强对加油站、产生或使用挥发性有机物的企业管理，采取油气回收、吸附等环保措施进行挥发有机物治理，扩大秸秆综合利用渠道，发展生物质燃料生产等环保产业</w:t>
      </w:r>
      <w:r>
        <w:rPr>
          <w:rFonts w:eastAsia="仿宋"/>
          <w:sz w:val="30"/>
          <w:szCs w:val="30"/>
        </w:rPr>
        <w:t>。</w:t>
      </w:r>
    </w:p>
    <w:p>
      <w:pPr>
        <w:ind w:firstLine="562" w:firstLineChars="200"/>
        <w:rPr>
          <w:rFonts w:ascii="宋体" w:hAnsi="宋体" w:cs="宋体"/>
          <w:b/>
          <w:bCs/>
          <w:sz w:val="28"/>
          <w:szCs w:val="28"/>
        </w:rPr>
      </w:pPr>
      <w:r>
        <w:rPr>
          <w:rFonts w:hint="eastAsia" w:ascii="宋体" w:hAnsi="宋体" w:cs="宋体"/>
          <w:b/>
          <w:bCs/>
          <w:sz w:val="28"/>
          <w:szCs w:val="28"/>
        </w:rPr>
        <w:t>（2）碧水保卫战</w:t>
      </w:r>
    </w:p>
    <w:p>
      <w:pPr>
        <w:ind w:firstLine="560" w:firstLineChars="200"/>
        <w:rPr>
          <w:sz w:val="28"/>
          <w:szCs w:val="28"/>
        </w:rPr>
      </w:pPr>
      <w:r>
        <w:rPr>
          <w:sz w:val="28"/>
          <w:szCs w:val="28"/>
        </w:rPr>
        <w:t>全力抓好“治污水、消黑水、保饮用水”三项工作。加强长征制药等工业企业废水深度治理或提标改造；完成茅桥镇、原童家镇、原关庙乡集镇生活污水处理站及配套管网建设；全区生活污水得到有效处理的行政村占比达60.4%，实现全区集镇污水处理设施全覆盖</w:t>
      </w:r>
      <w:r>
        <w:rPr>
          <w:rFonts w:hint="eastAsia"/>
          <w:sz w:val="28"/>
          <w:szCs w:val="28"/>
          <w:lang w:eastAsia="zh-CN"/>
        </w:rPr>
        <w:t>，</w:t>
      </w:r>
      <w:r>
        <w:rPr>
          <w:rFonts w:hint="eastAsia"/>
          <w:sz w:val="28"/>
          <w:szCs w:val="28"/>
          <w:lang w:val="en-US" w:eastAsia="zh-CN"/>
        </w:rPr>
        <w:t>乡镇生活污水收集处理率达到75%</w:t>
      </w:r>
      <w:r>
        <w:rPr>
          <w:sz w:val="28"/>
          <w:szCs w:val="28"/>
        </w:rPr>
        <w:t>；开展畜禽养殖企业整治，</w:t>
      </w:r>
      <w:r>
        <w:rPr>
          <w:rFonts w:hint="eastAsia"/>
          <w:sz w:val="28"/>
          <w:szCs w:val="28"/>
        </w:rPr>
        <w:t>规模养殖场粪污处理装备配套率达100%，畜禽粪污资源化利用率达97%</w:t>
      </w:r>
      <w:r>
        <w:rPr>
          <w:sz w:val="28"/>
          <w:szCs w:val="28"/>
        </w:rPr>
        <w:t>；综合采取控源截污、畜禽养殖治理、生态修复等措施，推进小流域专项整治，除泥溪河、磨池河由劣Ⅴ类改善至Ⅳ类外，峨眉河、临江河等其他小流域已由劣Ⅴ类突破性改善至Ⅱ~Ⅲ类。推进市级饮用水水源地环境问题整治，中心城区“一张网、双水源、互备用”的安全供水模式得到生态环境部高度认可；实现化肥农药使用量零增长目标；全面取缔网箱养鱼，在重点区域探索推进</w:t>
      </w:r>
      <w:r>
        <w:rPr>
          <w:rFonts w:hint="eastAsia"/>
          <w:sz w:val="28"/>
          <w:szCs w:val="28"/>
        </w:rPr>
        <w:t>水产养殖尾水治理。</w:t>
      </w:r>
    </w:p>
    <w:p>
      <w:pPr>
        <w:ind w:firstLine="562" w:firstLineChars="200"/>
        <w:rPr>
          <w:rFonts w:ascii="宋体" w:hAnsi="宋体" w:cs="宋体"/>
          <w:b/>
          <w:bCs/>
          <w:sz w:val="28"/>
          <w:szCs w:val="28"/>
        </w:rPr>
      </w:pPr>
      <w:r>
        <w:rPr>
          <w:rFonts w:hint="eastAsia" w:ascii="宋体" w:hAnsi="宋体" w:cs="宋体"/>
          <w:b/>
          <w:bCs/>
          <w:sz w:val="28"/>
          <w:szCs w:val="28"/>
        </w:rPr>
        <w:t>（3）净土保卫战</w:t>
      </w:r>
    </w:p>
    <w:p>
      <w:pPr>
        <w:pStyle w:val="30"/>
        <w:adjustRightInd w:val="0"/>
        <w:snapToGrid w:val="0"/>
        <w:spacing w:line="360" w:lineRule="auto"/>
        <w:ind w:firstLine="560"/>
        <w:rPr>
          <w:sz w:val="28"/>
          <w:szCs w:val="28"/>
        </w:rPr>
      </w:pPr>
      <w:r>
        <w:rPr>
          <w:sz w:val="28"/>
          <w:szCs w:val="28"/>
        </w:rPr>
        <w:t>坚持“摸家底、守底线、强管控、夯基础”</w:t>
      </w:r>
      <w:r>
        <w:rPr>
          <w:rFonts w:hint="eastAsia"/>
          <w:sz w:val="28"/>
          <w:szCs w:val="28"/>
          <w:lang w:eastAsia="zh-CN"/>
        </w:rPr>
        <w:t>，</w:t>
      </w:r>
      <w:r>
        <w:rPr>
          <w:sz w:val="28"/>
          <w:szCs w:val="28"/>
          <w:lang w:eastAsia="zh-TW"/>
        </w:rPr>
        <w:t>开展土壤环境质量详查，</w:t>
      </w:r>
      <w:r>
        <w:rPr>
          <w:sz w:val="28"/>
          <w:szCs w:val="28"/>
        </w:rPr>
        <w:t>完成133个农用地点位和9个重点行业企业用地详查，污染地块安全利用率超过90%；开展</w:t>
      </w:r>
      <w:r>
        <w:rPr>
          <w:rFonts w:hint="eastAsia"/>
          <w:sz w:val="28"/>
          <w:szCs w:val="28"/>
        </w:rPr>
        <w:t>重点</w:t>
      </w:r>
      <w:r>
        <w:rPr>
          <w:sz w:val="28"/>
          <w:szCs w:val="28"/>
        </w:rPr>
        <w:t>行业企业调查和整治。</w:t>
      </w:r>
    </w:p>
    <w:p>
      <w:pPr>
        <w:ind w:firstLine="562" w:firstLineChars="200"/>
        <w:rPr>
          <w:rFonts w:ascii="宋体" w:hAnsi="宋体" w:cs="宋体"/>
          <w:b/>
          <w:bCs/>
          <w:sz w:val="28"/>
          <w:szCs w:val="28"/>
        </w:rPr>
      </w:pPr>
      <w:r>
        <w:rPr>
          <w:rFonts w:hint="eastAsia" w:ascii="宋体" w:hAnsi="宋体" w:cs="宋体"/>
          <w:b/>
          <w:bCs/>
          <w:sz w:val="28"/>
          <w:szCs w:val="28"/>
        </w:rPr>
        <w:t>（4）固体废物污染防治</w:t>
      </w:r>
    </w:p>
    <w:p>
      <w:pPr>
        <w:pStyle w:val="30"/>
        <w:adjustRightInd w:val="0"/>
        <w:snapToGrid w:val="0"/>
        <w:spacing w:line="360" w:lineRule="auto"/>
        <w:ind w:firstLine="560"/>
        <w:rPr>
          <w:sz w:val="28"/>
          <w:szCs w:val="28"/>
        </w:rPr>
      </w:pPr>
      <w:r>
        <w:rPr>
          <w:sz w:val="28"/>
          <w:szCs w:val="28"/>
        </w:rPr>
        <w:t>医疗废物集中处理能力达10吨/日，较2015年增加1倍；生活垃圾处理能力达1000吨/日，较2015年增加3倍</w:t>
      </w:r>
      <w:r>
        <w:rPr>
          <w:rFonts w:hint="eastAsia"/>
          <w:sz w:val="28"/>
          <w:szCs w:val="28"/>
          <w:lang w:val="en-US" w:eastAsia="zh-CN"/>
        </w:rPr>
        <w:t>；2020年城市生活垃圾无害化处理率达90%，乡镇生活垃圾无害化处理率达80%，农村生活垃圾无害化处理率达50%</w:t>
      </w:r>
      <w:r>
        <w:rPr>
          <w:rFonts w:hint="eastAsia"/>
          <w:sz w:val="28"/>
          <w:szCs w:val="28"/>
          <w:lang w:eastAsia="zh-CN"/>
        </w:rPr>
        <w:t>，</w:t>
      </w:r>
      <w:r>
        <w:rPr>
          <w:rFonts w:hint="eastAsia"/>
          <w:sz w:val="28"/>
          <w:szCs w:val="28"/>
          <w:lang w:val="en-US" w:eastAsia="zh-CN"/>
        </w:rPr>
        <w:t>秸秆综合利用率达92.8%，“十三五”预期目标全面完成。</w:t>
      </w:r>
      <w:r>
        <w:rPr>
          <w:rFonts w:hint="eastAsia"/>
          <w:sz w:val="28"/>
          <w:szCs w:val="28"/>
        </w:rPr>
        <w:t>全面完成全区矿山矿企专项整治工作。全面完成</w:t>
      </w:r>
      <w:r>
        <w:rPr>
          <w:sz w:val="28"/>
          <w:szCs w:val="28"/>
        </w:rPr>
        <w:t>重点行业重金属总量</w:t>
      </w:r>
      <w:r>
        <w:rPr>
          <w:rFonts w:hint="eastAsia"/>
          <w:sz w:val="28"/>
          <w:szCs w:val="28"/>
        </w:rPr>
        <w:t>管控目标，完成</w:t>
      </w:r>
      <w:r>
        <w:rPr>
          <w:sz w:val="28"/>
          <w:szCs w:val="28"/>
        </w:rPr>
        <w:t>涉重金属重点行业企业整治</w:t>
      </w:r>
      <w:r>
        <w:rPr>
          <w:rFonts w:hint="eastAsia"/>
          <w:sz w:val="28"/>
          <w:szCs w:val="28"/>
        </w:rPr>
        <w:t>，完成</w:t>
      </w:r>
      <w:r>
        <w:rPr>
          <w:sz w:val="28"/>
          <w:szCs w:val="28"/>
        </w:rPr>
        <w:t>重金属企业强制性清洁生产审核。</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39" w:name="_Toc29646"/>
      <w:r>
        <w:rPr>
          <w:rFonts w:hint="eastAsia" w:ascii="Times New Roman" w:hAnsi="Times New Roman" w:eastAsia="宋体"/>
          <w:sz w:val="30"/>
          <w:szCs w:val="30"/>
        </w:rPr>
        <w:t>2.1.4生态保护修复成效明显</w:t>
      </w:r>
      <w:bookmarkEnd w:id="39"/>
    </w:p>
    <w:p>
      <w:pPr>
        <w:ind w:firstLine="562" w:firstLineChars="200"/>
        <w:rPr>
          <w:rFonts w:ascii="宋体" w:hAnsi="宋体" w:cs="宋体"/>
          <w:b/>
          <w:bCs/>
          <w:sz w:val="28"/>
          <w:szCs w:val="28"/>
        </w:rPr>
      </w:pPr>
      <w:r>
        <w:rPr>
          <w:rFonts w:hint="eastAsia" w:ascii="宋体" w:hAnsi="宋体" w:cs="宋体"/>
          <w:b/>
          <w:bCs/>
          <w:sz w:val="28"/>
          <w:szCs w:val="28"/>
        </w:rPr>
        <w:t>（1）生态保护成效显著</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已划定生态保护红线面积约0.6682平方公里，占辖区幅员面积0.08%。建成1个森林公园、1个风景名胜区、1个自然遗产，总面积达0.17947万公顷（重叠区域面积计算在内）。</w:t>
      </w:r>
    </w:p>
    <w:p>
      <w:pPr>
        <w:ind w:firstLine="562" w:firstLineChars="200"/>
        <w:rPr>
          <w:rFonts w:ascii="宋体" w:hAnsi="宋体" w:cs="宋体"/>
          <w:b/>
          <w:bCs/>
          <w:sz w:val="28"/>
          <w:szCs w:val="28"/>
        </w:rPr>
      </w:pPr>
      <w:r>
        <w:rPr>
          <w:rFonts w:hint="eastAsia" w:ascii="宋体" w:hAnsi="宋体" w:cs="宋体"/>
          <w:b/>
          <w:bCs/>
          <w:sz w:val="28"/>
          <w:szCs w:val="28"/>
        </w:rPr>
        <w:t>（2）深入开展绿秀嘉州行动</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完成各类营造林21万亩。全区森林覆盖率38.22%。开展绿心公园生态修复与治理，修订《乐山市中心城区绿心保护条例》，完成绿心生态搬迁1486户。全面推行河长制，区境内河湖堰渠实现河段长全覆盖。大渡河湿地公园跻身国家湿地公园试点。</w:t>
      </w:r>
    </w:p>
    <w:p>
      <w:pPr>
        <w:ind w:firstLine="562" w:firstLineChars="200"/>
        <w:rPr>
          <w:rFonts w:ascii="宋体" w:hAnsi="宋体" w:cs="宋体"/>
          <w:b/>
          <w:bCs/>
          <w:sz w:val="28"/>
          <w:szCs w:val="28"/>
        </w:rPr>
      </w:pPr>
      <w:r>
        <w:rPr>
          <w:rFonts w:hint="eastAsia" w:ascii="宋体" w:hAnsi="宋体" w:cs="宋体"/>
          <w:b/>
          <w:bCs/>
          <w:sz w:val="28"/>
          <w:szCs w:val="28"/>
        </w:rPr>
        <w:t>（3）持续开展“绿盾”专项行动</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持续开展“绿盾”专项行动。全面开展大渡河、岷江增殖放流活动，岷江流域水生生态系统保持稳定。</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40" w:name="_Toc5245"/>
      <w:r>
        <w:rPr>
          <w:rFonts w:hint="eastAsia" w:ascii="Times New Roman" w:hAnsi="Times New Roman" w:eastAsia="宋体"/>
          <w:sz w:val="30"/>
          <w:szCs w:val="30"/>
        </w:rPr>
        <w:t>2.1.5环境安全得到有效保障</w:t>
      </w:r>
      <w:bookmarkEnd w:id="40"/>
    </w:p>
    <w:p>
      <w:pPr>
        <w:ind w:firstLine="562" w:firstLineChars="200"/>
        <w:rPr>
          <w:rFonts w:ascii="宋体" w:hAnsi="宋体" w:cs="宋体"/>
          <w:b/>
          <w:bCs/>
          <w:sz w:val="28"/>
          <w:szCs w:val="28"/>
        </w:rPr>
      </w:pPr>
      <w:r>
        <w:rPr>
          <w:rFonts w:hint="eastAsia" w:ascii="宋体" w:hAnsi="宋体" w:cs="宋体"/>
          <w:b/>
          <w:bCs/>
          <w:sz w:val="28"/>
          <w:szCs w:val="28"/>
        </w:rPr>
        <w:t>（1）环境安全管理体系不断完善</w:t>
      </w:r>
    </w:p>
    <w:p>
      <w:pPr>
        <w:adjustRightInd w:val="0"/>
        <w:snapToGrid w:val="0"/>
        <w:spacing w:line="360" w:lineRule="auto"/>
        <w:ind w:firstLine="640"/>
        <w:rPr>
          <w:rFonts w:ascii="宋体" w:hAnsi="宋体" w:cs="宋体"/>
          <w:sz w:val="28"/>
          <w:szCs w:val="28"/>
        </w:rPr>
      </w:pPr>
      <w:r>
        <w:rPr>
          <w:rFonts w:hint="eastAsia" w:ascii="宋体" w:hAnsi="宋体" w:cs="宋体"/>
          <w:sz w:val="28"/>
          <w:szCs w:val="28"/>
        </w:rPr>
        <w:t>建立了区-企业环境风险应急预案体系，修订完成《市中区突发环境事件应急预案》，持续开展突发环境事件应急演练，有效提升应急保障能力和应急处置能力；与岷江、大渡河、青衣江上下游地市相互签订流域突发环境事件联防联控协议，强化流域环境风险联防联控，圆满完成“8.18”青衣江原料包装桶打捞工作，妥善处置青衣江电站漏油、“8.20”突发舆情事件等突发环境事件；深入推进环境风险评估、应急预案编制和备案工作，全区共完成企业突发环境应急预案备案174份。</w:t>
      </w:r>
    </w:p>
    <w:p>
      <w:pPr>
        <w:ind w:firstLine="562" w:firstLineChars="200"/>
        <w:rPr>
          <w:rFonts w:ascii="宋体" w:hAnsi="宋体" w:cs="宋体"/>
          <w:b/>
          <w:bCs/>
          <w:sz w:val="28"/>
          <w:szCs w:val="28"/>
        </w:rPr>
      </w:pPr>
      <w:r>
        <w:rPr>
          <w:rFonts w:hint="eastAsia" w:ascii="宋体" w:hAnsi="宋体" w:cs="宋体"/>
          <w:b/>
          <w:bCs/>
          <w:sz w:val="28"/>
          <w:szCs w:val="28"/>
        </w:rPr>
        <w:t>（2）环境安全管理各项工作有效落实</w:t>
      </w:r>
    </w:p>
    <w:p>
      <w:pPr>
        <w:pStyle w:val="7"/>
        <w:ind w:firstLine="560" w:firstLineChars="200"/>
        <w:rPr>
          <w:rFonts w:ascii="宋体" w:hAnsi="宋体" w:cs="宋体"/>
          <w:sz w:val="28"/>
          <w:szCs w:val="28"/>
        </w:rPr>
      </w:pPr>
      <w:r>
        <w:rPr>
          <w:rFonts w:hint="eastAsia" w:ascii="宋体" w:hAnsi="宋体" w:cs="宋体"/>
          <w:sz w:val="28"/>
          <w:szCs w:val="28"/>
        </w:rPr>
        <w:t>严格落实危废转运联单制度，危废处置率100%。辐射安全保障工程顺利推进，核与辐射安全“层级监管”有序推进，开展核技术利用单位监管系统信息核查工作，全面落实放射源安全专项检查，持续推进高危放射源在线监控网络建设。</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41" w:name="_Toc32740"/>
      <w:r>
        <w:rPr>
          <w:rFonts w:hint="eastAsia" w:ascii="Times New Roman" w:hAnsi="Times New Roman" w:eastAsia="宋体"/>
          <w:sz w:val="30"/>
          <w:szCs w:val="30"/>
        </w:rPr>
        <w:t>2.1.6绿色转型发展成效显著</w:t>
      </w:r>
      <w:bookmarkEnd w:id="41"/>
    </w:p>
    <w:p>
      <w:pPr>
        <w:ind w:firstLine="562" w:firstLineChars="200"/>
        <w:rPr>
          <w:rFonts w:ascii="宋体" w:hAnsi="宋体" w:cs="宋体"/>
          <w:b/>
          <w:bCs/>
          <w:sz w:val="28"/>
          <w:szCs w:val="28"/>
        </w:rPr>
      </w:pPr>
      <w:r>
        <w:rPr>
          <w:rFonts w:hint="eastAsia" w:ascii="宋体" w:hAnsi="宋体" w:cs="宋体"/>
          <w:b/>
          <w:bCs/>
          <w:sz w:val="28"/>
          <w:szCs w:val="28"/>
        </w:rPr>
        <w:t>（1）产业布局结构优化调整</w:t>
      </w:r>
    </w:p>
    <w:p>
      <w:pPr>
        <w:widowControl/>
        <w:ind w:firstLine="560" w:firstLineChars="200"/>
        <w:jc w:val="left"/>
        <w:rPr>
          <w:sz w:val="28"/>
          <w:szCs w:val="28"/>
        </w:rPr>
      </w:pPr>
      <w:r>
        <w:rPr>
          <w:sz w:val="28"/>
          <w:szCs w:val="28"/>
        </w:rPr>
        <w:t>农业产业“建基地、搞加工、创品牌、促融合”等重点任务扎实推进，生猪规模化养殖、农产品深加工等产业链初具雏形。工业产业创新驱动成效显著，初步形成以新型建材、装备制造、电子信息等为主的产业架构</w:t>
      </w:r>
      <w:r>
        <w:rPr>
          <w:rFonts w:hint="eastAsia"/>
          <w:sz w:val="28"/>
          <w:szCs w:val="28"/>
        </w:rPr>
        <w:t>；</w:t>
      </w:r>
      <w:r>
        <w:rPr>
          <w:rFonts w:hint="eastAsia" w:ascii="宋体" w:hAnsi="宋体" w:cs="宋体"/>
          <w:sz w:val="28"/>
          <w:szCs w:val="28"/>
        </w:rPr>
        <w:t>推动主城区长征制药、吉象木业整体搬迁，持续推动城区企业“退城入园”，结合“散乱污”企业清理取缔，开展小企业清理取缔工作，完成“散乱污”企业关停取缔234户。</w:t>
      </w:r>
      <w:r>
        <w:rPr>
          <w:sz w:val="28"/>
          <w:szCs w:val="28"/>
        </w:rPr>
        <w:t>服务业产业加快升级发展，现代商贸、餐饮住宿、现代物流三大特色产业发展成效显著。三产结构由“十二五”末6.5:47.4:46.1 调整优化为 8.3:30.2:61.5。</w:t>
      </w:r>
    </w:p>
    <w:p>
      <w:pPr>
        <w:ind w:firstLine="562" w:firstLineChars="200"/>
        <w:rPr>
          <w:rFonts w:ascii="宋体" w:hAnsi="宋体" w:cs="宋体"/>
          <w:b/>
          <w:bCs/>
          <w:sz w:val="28"/>
          <w:szCs w:val="28"/>
        </w:rPr>
      </w:pPr>
      <w:r>
        <w:rPr>
          <w:rFonts w:hint="eastAsia" w:ascii="宋体" w:hAnsi="宋体" w:cs="宋体"/>
          <w:b/>
          <w:bCs/>
          <w:sz w:val="28"/>
          <w:szCs w:val="28"/>
        </w:rPr>
        <w:t>（2）产业绿色化发展加快转型</w:t>
      </w:r>
    </w:p>
    <w:p>
      <w:pPr>
        <w:widowControl/>
        <w:ind w:firstLine="560" w:firstLineChars="200"/>
        <w:jc w:val="left"/>
        <w:rPr>
          <w:sz w:val="28"/>
          <w:szCs w:val="28"/>
        </w:rPr>
      </w:pPr>
      <w:r>
        <w:rPr>
          <w:rFonts w:hint="eastAsia"/>
          <w:color w:val="000000" w:themeColor="text1"/>
          <w:sz w:val="28"/>
          <w:szCs w:val="28"/>
          <w14:textFill>
            <w14:solidFill>
              <w14:schemeClr w14:val="tx1"/>
            </w14:solidFill>
          </w14:textFill>
        </w:rPr>
        <w:t>产业绿色化</w:t>
      </w:r>
      <w:r>
        <w:rPr>
          <w:color w:val="000000" w:themeColor="text1"/>
          <w:sz w:val="28"/>
          <w:szCs w:val="28"/>
          <w14:textFill>
            <w14:solidFill>
              <w14:schemeClr w14:val="tx1"/>
            </w14:solidFill>
          </w14:textFill>
        </w:rPr>
        <w:t>展进入新阶段，培育</w:t>
      </w:r>
      <w:r>
        <w:rPr>
          <w:rFonts w:hint="eastAsia"/>
          <w:color w:val="000000" w:themeColor="text1"/>
          <w:sz w:val="28"/>
          <w:szCs w:val="28"/>
          <w:lang w:eastAsia="zh-CN"/>
          <w14:textFill>
            <w14:solidFill>
              <w14:schemeClr w14:val="tx1"/>
            </w14:solidFill>
          </w14:textFill>
        </w:rPr>
        <w:t>白马</w:t>
      </w:r>
      <w:r>
        <w:rPr>
          <w:color w:val="000000" w:themeColor="text1"/>
          <w:sz w:val="28"/>
          <w:szCs w:val="28"/>
          <w14:textFill>
            <w14:solidFill>
              <w14:schemeClr w14:val="tx1"/>
            </w14:solidFill>
          </w14:textFill>
        </w:rPr>
        <w:t>水产现代农业园区</w:t>
      </w:r>
      <w:r>
        <w:rPr>
          <w:rFonts w:hint="eastAsia"/>
          <w:color w:val="000000" w:themeColor="text1"/>
          <w:sz w:val="28"/>
          <w:szCs w:val="28"/>
          <w:lang w:eastAsia="zh-CN"/>
          <w14:textFill>
            <w14:solidFill>
              <w14:schemeClr w14:val="tx1"/>
            </w14:solidFill>
          </w14:textFill>
        </w:rPr>
        <w:t>、剑峰生猪</w:t>
      </w:r>
      <w:r>
        <w:rPr>
          <w:rFonts w:hint="eastAsia"/>
          <w:color w:val="000000" w:themeColor="text1"/>
          <w:sz w:val="28"/>
          <w:szCs w:val="28"/>
          <w:lang w:val="en-US" w:eastAsia="zh-CN"/>
          <w14:textFill>
            <w14:solidFill>
              <w14:schemeClr w14:val="tx1"/>
            </w14:solidFill>
          </w14:textFill>
        </w:rPr>
        <w:t>+晚熟柑橘</w:t>
      </w:r>
      <w:r>
        <w:rPr>
          <w:color w:val="000000" w:themeColor="text1"/>
          <w:sz w:val="28"/>
          <w:szCs w:val="28"/>
          <w14:textFill>
            <w14:solidFill>
              <w14:schemeClr w14:val="tx1"/>
            </w14:solidFill>
          </w14:textFill>
        </w:rPr>
        <w:t>现代农业园区</w:t>
      </w:r>
      <w:r>
        <w:rPr>
          <w:rFonts w:hint="eastAsia"/>
          <w:color w:val="000000" w:themeColor="text1"/>
          <w:sz w:val="28"/>
          <w:szCs w:val="28"/>
          <w:lang w:eastAsia="zh-CN"/>
          <w14:textFill>
            <w14:solidFill>
              <w14:schemeClr w14:val="tx1"/>
            </w14:solidFill>
          </w14:textFill>
        </w:rPr>
        <w:t>等</w:t>
      </w:r>
      <w:r>
        <w:rPr>
          <w:color w:val="000000" w:themeColor="text1"/>
          <w:sz w:val="28"/>
          <w:szCs w:val="28"/>
          <w14:textFill>
            <w14:solidFill>
              <w14:schemeClr w14:val="tx1"/>
            </w14:solidFill>
          </w14:textFill>
        </w:rPr>
        <w:t>现代农业园区</w:t>
      </w:r>
      <w:r>
        <w:rPr>
          <w:rFonts w:hint="eastAsia"/>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t>构建“</w:t>
      </w:r>
      <w:r>
        <w:rPr>
          <w:rFonts w:hint="eastAsia"/>
          <w:color w:val="000000" w:themeColor="text1"/>
          <w:sz w:val="28"/>
          <w:szCs w:val="28"/>
          <w:lang w:eastAsia="zh-CN"/>
          <w14:textFill>
            <w14:solidFill>
              <w14:schemeClr w14:val="tx1"/>
            </w14:solidFill>
          </w14:textFill>
        </w:rPr>
        <w:t>一园四区</w:t>
      </w:r>
      <w:r>
        <w:rPr>
          <w:color w:val="000000" w:themeColor="text1"/>
          <w:sz w:val="28"/>
          <w:szCs w:val="28"/>
          <w14:textFill>
            <w14:solidFill>
              <w14:schemeClr w14:val="tx1"/>
            </w14:solidFill>
          </w14:textFill>
        </w:rPr>
        <w:t>”工业发展格局，嘉州工业园</w:t>
      </w:r>
      <w:r>
        <w:rPr>
          <w:rFonts w:hint="eastAsia"/>
          <w:color w:val="000000" w:themeColor="text1"/>
          <w:sz w:val="28"/>
          <w:szCs w:val="28"/>
          <w:lang w:eastAsia="zh-CN"/>
          <w14:textFill>
            <w14:solidFill>
              <w14:schemeClr w14:val="tx1"/>
            </w14:solidFill>
          </w14:textFill>
        </w:rPr>
        <w:t>（水口产业园区、</w:t>
      </w:r>
      <w:r>
        <w:rPr>
          <w:color w:val="000000" w:themeColor="text1"/>
          <w:sz w:val="28"/>
          <w:szCs w:val="28"/>
          <w14:textFill>
            <w14:solidFill>
              <w14:schemeClr w14:val="tx1"/>
            </w14:solidFill>
          </w14:textFill>
        </w:rPr>
        <w:t>土主产业园、资源循环利用基地</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u w:val="none"/>
          <w:lang w:eastAsia="zh-CN"/>
          <w14:textFill>
            <w14:solidFill>
              <w14:schemeClr w14:val="tx1"/>
            </w14:solidFill>
          </w14:textFill>
        </w:rPr>
        <w:t>全福食品加工园区</w:t>
      </w:r>
      <w:r>
        <w:rPr>
          <w:rFonts w:hint="eastAsia"/>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t>建设</w:t>
      </w:r>
      <w:r>
        <w:rPr>
          <w:sz w:val="28"/>
          <w:szCs w:val="28"/>
        </w:rPr>
        <w:t>初具规模</w:t>
      </w:r>
      <w:r>
        <w:rPr>
          <w:rFonts w:hint="eastAsia"/>
          <w:sz w:val="28"/>
          <w:szCs w:val="28"/>
          <w:lang w:eastAsia="zh-CN"/>
        </w:rPr>
        <w:t>，</w:t>
      </w:r>
      <w:r>
        <w:rPr>
          <w:sz w:val="28"/>
          <w:szCs w:val="28"/>
        </w:rPr>
        <w:t>农业、工业集中度逐年提高，园区</w:t>
      </w:r>
      <w:r>
        <w:rPr>
          <w:rFonts w:hint="eastAsia"/>
          <w:sz w:val="28"/>
          <w:szCs w:val="28"/>
        </w:rPr>
        <w:t>绿色发展</w:t>
      </w:r>
      <w:r>
        <w:rPr>
          <w:sz w:val="28"/>
          <w:szCs w:val="28"/>
        </w:rPr>
        <w:t>成效初显</w:t>
      </w:r>
      <w:r>
        <w:rPr>
          <w:rFonts w:hint="eastAsia"/>
          <w:sz w:val="28"/>
          <w:szCs w:val="28"/>
          <w:lang w:eastAsia="zh-CN"/>
        </w:rPr>
        <w:t>；</w:t>
      </w:r>
      <w:r>
        <w:rPr>
          <w:sz w:val="28"/>
          <w:szCs w:val="28"/>
        </w:rPr>
        <w:t>重点推进铸造、砖瓦、制药、纺织等传统产业绿色化、节能化、智能化改造</w:t>
      </w:r>
      <w:r>
        <w:rPr>
          <w:rFonts w:hint="eastAsia"/>
          <w:sz w:val="28"/>
          <w:szCs w:val="28"/>
        </w:rPr>
        <w:t>；</w:t>
      </w:r>
      <w:r>
        <w:rPr>
          <w:sz w:val="28"/>
          <w:szCs w:val="28"/>
        </w:rPr>
        <w:t>培育发展新能源、新</w:t>
      </w:r>
      <w:r>
        <w:rPr>
          <w:rFonts w:hint="eastAsia"/>
          <w:sz w:val="28"/>
          <w:szCs w:val="28"/>
        </w:rPr>
        <w:t>材料</w:t>
      </w:r>
      <w:r>
        <w:rPr>
          <w:sz w:val="28"/>
          <w:szCs w:val="28"/>
        </w:rPr>
        <w:t>等新兴产业</w:t>
      </w:r>
      <w:r>
        <w:rPr>
          <w:rFonts w:hint="eastAsia"/>
          <w:sz w:val="28"/>
          <w:szCs w:val="28"/>
        </w:rPr>
        <w:t>；</w:t>
      </w:r>
      <w:r>
        <w:rPr>
          <w:sz w:val="28"/>
          <w:szCs w:val="28"/>
        </w:rPr>
        <w:t>全面开展重点行业大气污染物排放特别排放限值提标升级改造，2019年已全面执行相关排放标准的特别排放限值要求。全区造纸等重点行业开展强制性清洁生产审核企业1家，完成清洁</w:t>
      </w:r>
      <w:r>
        <w:rPr>
          <w:color w:val="000000" w:themeColor="text1"/>
          <w:sz w:val="28"/>
          <w:szCs w:val="28"/>
          <w14:textFill>
            <w14:solidFill>
              <w14:schemeClr w14:val="tx1"/>
            </w14:solidFill>
          </w14:textFill>
        </w:rPr>
        <w:t>生产技术改造的企业1家</w:t>
      </w:r>
      <w:r>
        <w:rPr>
          <w:rFonts w:hint="eastAsia"/>
          <w:color w:val="000000" w:themeColor="text1"/>
          <w:sz w:val="28"/>
          <w:szCs w:val="28"/>
          <w:lang w:eastAsia="zh-CN"/>
          <w14:textFill>
            <w14:solidFill>
              <w14:schemeClr w14:val="tx1"/>
            </w14:solidFill>
          </w14:textFill>
        </w:rPr>
        <w:t>；</w:t>
      </w:r>
      <w:r>
        <w:rPr>
          <w:color w:val="000000" w:themeColor="text1"/>
          <w:sz w:val="28"/>
          <w:szCs w:val="28"/>
          <w14:textFill>
            <w14:solidFill>
              <w14:schemeClr w14:val="tx1"/>
            </w14:solidFill>
          </w14:textFill>
        </w:rPr>
        <w:t>落后产能退出目标完成率100%，其中砖瓦</w:t>
      </w:r>
      <w:r>
        <w:rPr>
          <w:rFonts w:hint="eastAsia"/>
          <w:color w:val="000000" w:themeColor="text1"/>
          <w:sz w:val="28"/>
          <w:szCs w:val="28"/>
          <w:lang w:val="en-US" w:eastAsia="zh-CN"/>
          <w14:textFill>
            <w14:solidFill>
              <w14:schemeClr w14:val="tx1"/>
            </w14:solidFill>
          </w14:textFill>
        </w:rPr>
        <w:t>1.33</w:t>
      </w:r>
      <w:r>
        <w:rPr>
          <w:color w:val="000000" w:themeColor="text1"/>
          <w:sz w:val="28"/>
          <w:szCs w:val="28"/>
          <w14:textFill>
            <w14:solidFill>
              <w14:schemeClr w14:val="tx1"/>
            </w14:solidFill>
          </w14:textFill>
        </w:rPr>
        <w:t>亿块</w:t>
      </w:r>
      <w:r>
        <w:rPr>
          <w:sz w:val="28"/>
          <w:szCs w:val="28"/>
        </w:rPr>
        <w:t>。</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42" w:name="_Toc72159169"/>
      <w:bookmarkStart w:id="43" w:name="_Toc18244"/>
      <w:r>
        <w:rPr>
          <w:rFonts w:hint="eastAsia" w:ascii="Times New Roman" w:hAnsi="Times New Roman" w:eastAsia="宋体"/>
          <w:sz w:val="30"/>
          <w:szCs w:val="30"/>
        </w:rPr>
        <w:t>2.1.7环保督查整改成效显著</w:t>
      </w:r>
      <w:bookmarkEnd w:id="42"/>
      <w:bookmarkEnd w:id="43"/>
    </w:p>
    <w:p>
      <w:pPr>
        <w:adjustRightInd w:val="0"/>
        <w:snapToGrid w:val="0"/>
        <w:spacing w:line="360" w:lineRule="auto"/>
        <w:ind w:firstLine="640"/>
        <w:rPr>
          <w:color w:val="auto"/>
          <w:sz w:val="28"/>
          <w:szCs w:val="28"/>
        </w:rPr>
      </w:pPr>
      <w:r>
        <w:rPr>
          <w:sz w:val="28"/>
          <w:szCs w:val="28"/>
        </w:rPr>
        <w:t>抓住中央环保督察、省环保督察机遇，高举环保督察利剑，在区委、区政府的统一组织指挥下，发动全区各级各部门，狠抓中央环保督察和省环保督察</w:t>
      </w:r>
      <w:r>
        <w:rPr>
          <w:rFonts w:hint="eastAsia"/>
          <w:sz w:val="28"/>
          <w:szCs w:val="28"/>
          <w:lang w:eastAsia="zh-CN"/>
        </w:rPr>
        <w:t>、</w:t>
      </w:r>
      <w:r>
        <w:rPr>
          <w:rFonts w:hint="eastAsia"/>
          <w:sz w:val="28"/>
          <w:szCs w:val="28"/>
          <w:lang w:val="en-US" w:eastAsia="zh-CN"/>
        </w:rPr>
        <w:t>群众信访举报及</w:t>
      </w:r>
      <w:r>
        <w:rPr>
          <w:sz w:val="28"/>
          <w:szCs w:val="28"/>
        </w:rPr>
        <w:t>反馈问题整改工作，解决了一大批长期想解决而未能解决的突出环境问题，开创了积淀多年的重点、难点环境问题逐步破解的崭新局面。</w:t>
      </w:r>
      <w:r>
        <w:rPr>
          <w:rFonts w:hint="eastAsia"/>
          <w:sz w:val="28"/>
          <w:szCs w:val="28"/>
        </w:rPr>
        <w:t>第一轮央督及“回头看”反馈意见整改任务</w:t>
      </w:r>
      <w:r>
        <w:rPr>
          <w:sz w:val="28"/>
          <w:szCs w:val="28"/>
        </w:rPr>
        <w:t>23项、整改措施109项，完成率分别为100%、100%</w:t>
      </w:r>
      <w:r>
        <w:rPr>
          <w:rFonts w:hint="eastAsia"/>
          <w:sz w:val="28"/>
          <w:szCs w:val="28"/>
        </w:rPr>
        <w:t>；</w:t>
      </w:r>
      <w:r>
        <w:rPr>
          <w:rFonts w:hint="eastAsia"/>
          <w:color w:val="auto"/>
          <w:sz w:val="28"/>
          <w:szCs w:val="28"/>
        </w:rPr>
        <w:t>群众信访举报问题</w:t>
      </w:r>
      <w:r>
        <w:rPr>
          <w:rFonts w:hint="eastAsia"/>
          <w:color w:val="auto"/>
          <w:sz w:val="28"/>
          <w:szCs w:val="28"/>
          <w:lang w:val="en-US" w:eastAsia="zh-CN"/>
        </w:rPr>
        <w:t>58</w:t>
      </w:r>
      <w:r>
        <w:rPr>
          <w:rFonts w:hint="eastAsia"/>
          <w:color w:val="auto"/>
          <w:sz w:val="28"/>
          <w:szCs w:val="28"/>
        </w:rPr>
        <w:t>个，完成整改</w:t>
      </w:r>
      <w:r>
        <w:rPr>
          <w:rFonts w:hint="eastAsia"/>
          <w:color w:val="auto"/>
          <w:sz w:val="28"/>
          <w:szCs w:val="28"/>
          <w:lang w:val="en-US" w:eastAsia="zh-CN"/>
        </w:rPr>
        <w:t>58</w:t>
      </w:r>
      <w:r>
        <w:rPr>
          <w:rFonts w:hint="eastAsia"/>
          <w:color w:val="auto"/>
          <w:sz w:val="28"/>
          <w:szCs w:val="28"/>
        </w:rPr>
        <w:t>个。</w:t>
      </w:r>
    </w:p>
    <w:p>
      <w:pPr>
        <w:pStyle w:val="7"/>
      </w:pP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44" w:name="_Toc72159170"/>
      <w:bookmarkStart w:id="45" w:name="_Toc16022"/>
      <w:r>
        <w:rPr>
          <w:rFonts w:hint="eastAsia" w:ascii="Times New Roman" w:hAnsi="Times New Roman" w:eastAsia="宋体"/>
          <w:sz w:val="30"/>
          <w:szCs w:val="30"/>
        </w:rPr>
        <w:t>2.1.8服务高质量发展成效显著</w:t>
      </w:r>
      <w:bookmarkEnd w:id="44"/>
      <w:bookmarkEnd w:id="45"/>
    </w:p>
    <w:p>
      <w:pPr>
        <w:adjustRightInd w:val="0"/>
        <w:snapToGrid w:val="0"/>
        <w:spacing w:line="360" w:lineRule="auto"/>
        <w:ind w:firstLine="640"/>
        <w:rPr>
          <w:sz w:val="28"/>
          <w:szCs w:val="28"/>
        </w:rPr>
      </w:pPr>
      <w:r>
        <w:rPr>
          <w:rFonts w:hint="eastAsia"/>
          <w:sz w:val="28"/>
          <w:szCs w:val="28"/>
        </w:rPr>
        <w:t>全面推进规划环境影响评价，全面完成工业园区跟踪环评，全区共审批建设项目134个，完成“三同时”验收124个，完成27个环保违法违规建设项目清理整顿；全面完成固定污染源排污许可全覆盖，共完成</w:t>
      </w:r>
      <w:r>
        <w:rPr>
          <w:rFonts w:hint="eastAsia"/>
          <w:sz w:val="28"/>
          <w:szCs w:val="28"/>
          <w:lang w:val="en-US" w:eastAsia="zh-CN"/>
        </w:rPr>
        <w:t>1939</w:t>
      </w:r>
      <w:r>
        <w:rPr>
          <w:rFonts w:hint="eastAsia"/>
          <w:sz w:val="28"/>
          <w:szCs w:val="28"/>
        </w:rPr>
        <w:t>家企业排污许可证核发或登记，其中许可管理</w:t>
      </w:r>
      <w:r>
        <w:rPr>
          <w:rFonts w:hint="eastAsia"/>
          <w:sz w:val="28"/>
          <w:szCs w:val="28"/>
          <w:lang w:val="en-US" w:eastAsia="zh-CN"/>
        </w:rPr>
        <w:t>158</w:t>
      </w:r>
      <w:r>
        <w:rPr>
          <w:rFonts w:hint="eastAsia"/>
          <w:sz w:val="28"/>
          <w:szCs w:val="28"/>
        </w:rPr>
        <w:t>家(发证</w:t>
      </w:r>
      <w:r>
        <w:rPr>
          <w:rFonts w:hint="eastAsia"/>
          <w:sz w:val="28"/>
          <w:szCs w:val="28"/>
          <w:lang w:val="en-US" w:eastAsia="zh-CN"/>
        </w:rPr>
        <w:t>142</w:t>
      </w:r>
      <w:r>
        <w:rPr>
          <w:rFonts w:hint="eastAsia"/>
          <w:sz w:val="28"/>
          <w:szCs w:val="28"/>
        </w:rPr>
        <w:t>家、限期整改</w:t>
      </w:r>
      <w:r>
        <w:rPr>
          <w:rFonts w:hint="eastAsia"/>
          <w:sz w:val="28"/>
          <w:szCs w:val="28"/>
          <w:lang w:val="en-US" w:eastAsia="zh-CN"/>
        </w:rPr>
        <w:t>16</w:t>
      </w:r>
      <w:r>
        <w:rPr>
          <w:rFonts w:hint="eastAsia"/>
          <w:sz w:val="28"/>
          <w:szCs w:val="28"/>
        </w:rPr>
        <w:t>家)，登记管理</w:t>
      </w:r>
      <w:r>
        <w:rPr>
          <w:rFonts w:hint="eastAsia"/>
          <w:sz w:val="28"/>
          <w:szCs w:val="28"/>
          <w:lang w:val="en-US" w:eastAsia="zh-CN"/>
        </w:rPr>
        <w:t>1781</w:t>
      </w:r>
      <w:r>
        <w:rPr>
          <w:rFonts w:hint="eastAsia"/>
          <w:sz w:val="28"/>
          <w:szCs w:val="28"/>
        </w:rPr>
        <w:t>家；高质量完成第二次全国污染源普查；全面推进“放管服”改革，制定便民惠企“环保十五条”、加快环评审批推动高质量发展二十条措施，保障了多个重大项目顺利落地。</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46" w:name="_Toc29117"/>
      <w:r>
        <w:rPr>
          <w:rFonts w:hint="eastAsia" w:ascii="Times New Roman" w:hAnsi="Times New Roman" w:eastAsia="宋体"/>
          <w:sz w:val="30"/>
          <w:szCs w:val="30"/>
        </w:rPr>
        <w:t>2.1.9环境监管水平不断提升</w:t>
      </w:r>
      <w:bookmarkEnd w:id="46"/>
    </w:p>
    <w:p>
      <w:pPr>
        <w:ind w:firstLine="562" w:firstLineChars="200"/>
        <w:rPr>
          <w:rFonts w:ascii="宋体" w:hAnsi="宋体" w:cs="宋体"/>
          <w:b/>
          <w:bCs/>
          <w:sz w:val="28"/>
          <w:szCs w:val="28"/>
        </w:rPr>
      </w:pPr>
      <w:r>
        <w:rPr>
          <w:rFonts w:hint="eastAsia" w:ascii="宋体" w:hAnsi="宋体" w:cs="宋体"/>
          <w:b/>
          <w:bCs/>
          <w:sz w:val="28"/>
          <w:szCs w:val="28"/>
        </w:rPr>
        <w:t>（1）环境监测能力显著提升</w:t>
      </w:r>
    </w:p>
    <w:p>
      <w:pPr>
        <w:adjustRightInd w:val="0"/>
        <w:snapToGrid w:val="0"/>
        <w:spacing w:line="360" w:lineRule="auto"/>
        <w:ind w:firstLine="640"/>
        <w:rPr>
          <w:rFonts w:ascii="宋体" w:hAnsi="宋体" w:cs="宋体"/>
          <w:sz w:val="28"/>
          <w:szCs w:val="28"/>
        </w:rPr>
      </w:pPr>
      <w:r>
        <w:rPr>
          <w:rFonts w:hint="eastAsia" w:ascii="宋体" w:hAnsi="宋体" w:cs="宋体"/>
          <w:sz w:val="28"/>
          <w:szCs w:val="28"/>
        </w:rPr>
        <w:t>印发实施《市中区生态环境监测网络建设工作实施方案》，全区大气、水、土壤、生态环境监测网络持续完善。“测管协同”能力持续增强；实现饮用水水源地109项水质指标、主要流域水质自动监测全覆盖，建立岷江干流水环境监测预警机制。土壤环境监测体系逐步完善，基本实现了各类土地利用类型、工业园区及重点监管企业周边土壤监测的全覆盖。</w:t>
      </w:r>
    </w:p>
    <w:p>
      <w:pPr>
        <w:ind w:firstLine="562" w:firstLineChars="200"/>
        <w:rPr>
          <w:rFonts w:ascii="宋体" w:hAnsi="宋体" w:cs="宋体"/>
          <w:b/>
          <w:bCs/>
          <w:sz w:val="28"/>
          <w:szCs w:val="28"/>
        </w:rPr>
      </w:pPr>
      <w:r>
        <w:rPr>
          <w:rFonts w:hint="eastAsia" w:ascii="宋体" w:hAnsi="宋体" w:cs="宋体"/>
          <w:b/>
          <w:bCs/>
          <w:sz w:val="28"/>
          <w:szCs w:val="28"/>
        </w:rPr>
        <w:t>（2）环境监督管理水平不断提升</w:t>
      </w:r>
    </w:p>
    <w:p>
      <w:pPr>
        <w:adjustRightInd w:val="0"/>
        <w:snapToGrid w:val="0"/>
        <w:spacing w:line="360" w:lineRule="auto"/>
        <w:ind w:firstLine="640"/>
        <w:rPr>
          <w:sz w:val="28"/>
          <w:szCs w:val="28"/>
        </w:rPr>
      </w:pPr>
      <w:r>
        <w:rPr>
          <w:sz w:val="28"/>
          <w:szCs w:val="28"/>
        </w:rPr>
        <w:t>全面开展“利剑斩污”执法行动，开展环境大排查大整治，不定期开展夜查、暗查、突击检查，“零容忍”严惩环境违法行为。开展大气强化督查、水专项督查等专项执法行动。全面推进工业污染源全面达标排放计划，完成全区制药、</w:t>
      </w:r>
      <w:r>
        <w:rPr>
          <w:rFonts w:hint="eastAsia" w:ascii="宋体" w:hAnsi="宋体" w:cs="宋体"/>
          <w:sz w:val="28"/>
          <w:szCs w:val="28"/>
        </w:rPr>
        <w:t>铸造、砖瓦、</w:t>
      </w:r>
      <w:r>
        <w:rPr>
          <w:sz w:val="28"/>
          <w:szCs w:val="28"/>
        </w:rPr>
        <w:t>污水处理厂等重点行业的污染物排放情况排查，并针对污染防治设施建设运行与污染物达标排放、行政处罚及公众投诉等情况开展了区域评估工作。</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47" w:name="_Toc18598"/>
      <w:r>
        <w:rPr>
          <w:rFonts w:hint="eastAsia" w:ascii="Times New Roman" w:hAnsi="Times New Roman" w:eastAsia="宋体"/>
          <w:sz w:val="30"/>
          <w:szCs w:val="30"/>
        </w:rPr>
        <w:t>2.1.10体制机制改革稳步推进</w:t>
      </w:r>
      <w:bookmarkEnd w:id="47"/>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区委、区政府高度重视生态环境保护工作，建立了区委、区政府主要领导任“双组长”的环委会和环保督察、污染防治“四大战役”等工作机构。印发实施《市中区环境保护职责分工方案》等系列制度文件，建立起部门责任与属地责任条块结合的环境保护工作机制，层层签订环境保护目标责任书。生态文明建设示范工作扎实开展。</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《市中区“十三五”生态环境保护与防灾减灾规划》中，与生态环境保护相关的指标共27项均已达到目标值（生态保护红线划定面积以实际划定结果为准）。</w:t>
      </w:r>
    </w:p>
    <w:bookmarkEnd w:id="35"/>
    <w:bookmarkEnd w:id="36"/>
    <w:p>
      <w:pPr>
        <w:spacing w:line="600" w:lineRule="exact"/>
        <w:jc w:val="center"/>
        <w:rPr>
          <w:rFonts w:ascii="宋体" w:hAnsi="宋体" w:cs="宋体"/>
          <w:b/>
          <w:kern w:val="0"/>
          <w:sz w:val="28"/>
          <w:szCs w:val="28"/>
        </w:rPr>
      </w:pPr>
      <w:bookmarkStart w:id="48" w:name="_Toc22802"/>
      <w:r>
        <w:rPr>
          <w:rFonts w:hint="eastAsia" w:ascii="宋体" w:hAnsi="宋体" w:cs="宋体"/>
          <w:b/>
          <w:sz w:val="24"/>
        </w:rPr>
        <w:t>表2-1 市中区“十三五”生态环境保护规划指标完成情况</w:t>
      </w:r>
    </w:p>
    <w:tbl>
      <w:tblPr>
        <w:tblStyle w:val="20"/>
        <w:tblW w:w="94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9"/>
        <w:gridCol w:w="3540"/>
        <w:gridCol w:w="567"/>
        <w:gridCol w:w="851"/>
        <w:gridCol w:w="869"/>
        <w:gridCol w:w="1115"/>
        <w:gridCol w:w="1115"/>
        <w:gridCol w:w="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blHeader/>
          <w:jc w:val="center"/>
        </w:trPr>
        <w:tc>
          <w:tcPr>
            <w:tcW w:w="59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指标</w:t>
            </w:r>
          </w:p>
          <w:p>
            <w:pPr>
              <w:adjustRightInd w:val="0"/>
              <w:snapToGrid w:val="0"/>
              <w:jc w:val="center"/>
              <w:rPr>
                <w:rFonts w:ascii="宋体"/>
                <w:kern w:val="0"/>
                <w:szCs w:val="21"/>
              </w:rPr>
            </w:pPr>
            <w:r>
              <w:rPr>
                <w:rFonts w:hint="eastAsia" w:ascii="宋体"/>
                <w:kern w:val="0"/>
                <w:szCs w:val="21"/>
              </w:rPr>
              <w:t>体系</w:t>
            </w:r>
          </w:p>
        </w:tc>
        <w:tc>
          <w:tcPr>
            <w:tcW w:w="3540"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指标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单位</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2015年</w:t>
            </w:r>
          </w:p>
          <w:p>
            <w:pPr>
              <w:adjustRightInd w:val="0"/>
              <w:snapToGrid w:val="0"/>
              <w:jc w:val="center"/>
              <w:rPr>
                <w:rFonts w:ascii="宋体"/>
                <w:kern w:val="0"/>
                <w:szCs w:val="21"/>
              </w:rPr>
            </w:pPr>
            <w:r>
              <w:rPr>
                <w:rFonts w:hint="eastAsia" w:ascii="宋体"/>
                <w:kern w:val="0"/>
                <w:szCs w:val="21"/>
              </w:rPr>
              <w:t>基数</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2020年</w:t>
            </w:r>
          </w:p>
          <w:p>
            <w:pPr>
              <w:adjustRightInd w:val="0"/>
              <w:snapToGrid w:val="0"/>
              <w:jc w:val="center"/>
              <w:rPr>
                <w:rFonts w:ascii="宋体"/>
                <w:kern w:val="0"/>
                <w:szCs w:val="21"/>
              </w:rPr>
            </w:pPr>
            <w:r>
              <w:rPr>
                <w:rFonts w:hint="eastAsia" w:ascii="宋体"/>
                <w:kern w:val="0"/>
                <w:szCs w:val="21"/>
              </w:rPr>
              <w:t>目标</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2020年完成值</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指标属性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指标完成情况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restart"/>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环境质量指标</w:t>
            </w: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1.岷江干流水质优良（达到或优于Ⅲ类）比例</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80</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87.5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87.5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58" w:hRule="atLeast"/>
          <w:jc w:val="center"/>
        </w:trPr>
        <w:tc>
          <w:tcPr>
            <w:tcW w:w="599" w:type="dxa"/>
            <w:vMerge w:val="continue"/>
            <w:tcBorders>
              <w:tl2br w:val="nil"/>
              <w:tr2bl w:val="nil"/>
            </w:tcBorders>
            <w:noWrap/>
            <w:vAlign w:val="center"/>
          </w:tcPr>
          <w:p>
            <w:pPr>
              <w:adjustRightInd w:val="0"/>
              <w:snapToGrid w:val="0"/>
              <w:jc w:val="center"/>
              <w:rPr>
                <w:rFonts w:ascii="宋体"/>
                <w:kern w:val="0"/>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2.城市建成区黑臭水体</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基本消除</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基本消除</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6" w:hRule="atLeast"/>
          <w:jc w:val="center"/>
        </w:trPr>
        <w:tc>
          <w:tcPr>
            <w:tcW w:w="599" w:type="dxa"/>
            <w:vMerge w:val="continue"/>
            <w:tcBorders>
              <w:tl2br w:val="nil"/>
              <w:tr2bl w:val="nil"/>
            </w:tcBorders>
            <w:noWrap/>
            <w:vAlign w:val="center"/>
          </w:tcPr>
          <w:p>
            <w:pPr>
              <w:adjustRightInd w:val="0"/>
              <w:snapToGrid w:val="0"/>
              <w:jc w:val="center"/>
              <w:rPr>
                <w:rFonts w:ascii="宋体"/>
                <w:kern w:val="0"/>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3.全区乡镇黑臭水体</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基本消除</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基本消除</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2"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4.峨眉河、临江河水环境质量</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Ⅲ类</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Ⅲ类</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58"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5.泥溪河、凌云河、剑峰河水环境质量</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Ⅳ类</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Ⅳ类</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58"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6.磨池河水环境质量</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Ⅳ类</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Ⅳ类</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7.城区集中式饮用水源地水质达到或优于Ⅲ类比例</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100</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100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100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8.乡镇集中式饮用水源地水质达到或优于Ⅲ类比例</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77</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91</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100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0"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9.中心城区空气质量优良天数比例</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75</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87.2</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10.中心城区PM</w:t>
            </w:r>
            <w:r>
              <w:rPr>
                <w:rFonts w:hint="eastAsia" w:ascii="宋体"/>
                <w:kern w:val="0"/>
                <w:szCs w:val="21"/>
                <w:vertAlign w:val="subscript"/>
              </w:rPr>
              <w:t>10</w:t>
            </w:r>
            <w:r>
              <w:rPr>
                <w:rFonts w:hint="eastAsia" w:ascii="宋体"/>
                <w:kern w:val="0"/>
                <w:szCs w:val="21"/>
              </w:rPr>
              <w:t>年均浓度</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μg/m</w:t>
            </w:r>
            <w:r>
              <w:rPr>
                <w:rFonts w:hint="eastAsia" w:ascii="宋体"/>
                <w:kern w:val="0"/>
                <w:szCs w:val="21"/>
                <w:vertAlign w:val="superscript"/>
              </w:rPr>
              <w:t>3</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80</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满足考核要求</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满足考核要求</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11.中心城区PM</w:t>
            </w:r>
            <w:r>
              <w:rPr>
                <w:rFonts w:hint="eastAsia" w:ascii="宋体"/>
                <w:kern w:val="0"/>
                <w:szCs w:val="21"/>
                <w:vertAlign w:val="subscript"/>
              </w:rPr>
              <w:t>2.5</w:t>
            </w:r>
            <w:r>
              <w:rPr>
                <w:rFonts w:hint="eastAsia" w:ascii="宋体"/>
                <w:kern w:val="0"/>
                <w:szCs w:val="21"/>
              </w:rPr>
              <w:t>年均浓度下降幅度</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eastAsia="仿宋"/>
                <w:bCs/>
                <w:sz w:val="24"/>
              </w:rPr>
              <w:t>50.5</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eastAsia="仿宋"/>
                <w:bCs/>
                <w:sz w:val="24"/>
              </w:rPr>
              <w:t>47.5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35.1</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12.中心城区重污染天数比例</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3</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0.27</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13.二氧化硫、二氧化氮、臭氧和一氧化碳年均浓度</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达标</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达标</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达标</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14.新增城市建设用地土壤环境安全保障率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100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100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15.</w:t>
            </w:r>
            <w:r>
              <w:rPr>
                <w:rFonts w:ascii="宋体"/>
                <w:kern w:val="0"/>
                <w:szCs w:val="21"/>
              </w:rPr>
              <w:t>受污染耕地安全利用率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ascii="宋体"/>
                <w:kern w:val="0"/>
                <w:szCs w:val="21"/>
              </w:rPr>
              <w:t>9</w:t>
            </w:r>
            <w:r>
              <w:rPr>
                <w:rFonts w:hint="eastAsia" w:ascii="宋体"/>
                <w:kern w:val="0"/>
                <w:szCs w:val="21"/>
              </w:rPr>
              <w:t>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hAnsi="宋体" w:cs="宋体"/>
                <w:kern w:val="0"/>
                <w:szCs w:val="21"/>
              </w:rPr>
              <w:t>90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2"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16.</w:t>
            </w:r>
            <w:r>
              <w:rPr>
                <w:rFonts w:ascii="宋体"/>
                <w:kern w:val="0"/>
                <w:szCs w:val="21"/>
              </w:rPr>
              <w:t>污染地块安全利用率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ascii="宋体"/>
                <w:kern w:val="0"/>
                <w:szCs w:val="21"/>
              </w:rPr>
              <w:t>90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hAnsi="宋体" w:cs="宋体"/>
                <w:kern w:val="0"/>
                <w:szCs w:val="21"/>
              </w:rPr>
              <w:t>&gt;</w:t>
            </w:r>
            <w:r>
              <w:rPr>
                <w:rFonts w:hint="eastAsia" w:ascii="宋体"/>
                <w:kern w:val="0"/>
                <w:szCs w:val="21"/>
              </w:rPr>
              <w:t>90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17.森林覆盖率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36.58</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38.22</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38.22</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restart"/>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总量减排指标</w:t>
            </w: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18.化学需氧量、氨氮、二氧化硫、氮氧化物等污染物排放减少比例</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满足考核要求</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满足考核要求</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19.重金属污染物（水、气）排放增加比例</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不增加</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8" w:hRule="atLeast"/>
          <w:jc w:val="center"/>
        </w:trPr>
        <w:tc>
          <w:tcPr>
            <w:tcW w:w="599" w:type="dxa"/>
            <w:vMerge w:val="restart"/>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污染防治指标</w:t>
            </w: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20.城市生活污水收集处理率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21.城市生活垃圾无害化处理率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预期性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2"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22.乡镇生活污水收集处理率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75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75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预期性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23.乡镇生活垃圾无害化处理率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预期性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6"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24.农村生活垃圾无害化处理率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50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50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预期性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0"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25.秸秆综合利用率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85</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90</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92.8</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预期性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82" w:hRule="atLeas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26.工业固废处理处置率</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95</w:t>
            </w:r>
          </w:p>
        </w:tc>
        <w:tc>
          <w:tcPr>
            <w:tcW w:w="1115" w:type="dxa"/>
            <w:tcBorders>
              <w:tl2br w:val="nil"/>
              <w:tr2bl w:val="nil"/>
            </w:tcBorders>
            <w:noWrap/>
            <w:vAlign w:val="center"/>
          </w:tcPr>
          <w:p>
            <w:pPr>
              <w:adjustRightInd w:val="0"/>
              <w:snapToGrid w:val="0"/>
              <w:jc w:val="center"/>
              <w:rPr>
                <w:rFonts w:hint="default" w:ascii="宋体" w:eastAsia="宋体"/>
                <w:kern w:val="0"/>
                <w:szCs w:val="21"/>
                <w:lang w:val="en-US" w:eastAsia="zh-CN"/>
              </w:rPr>
            </w:pPr>
            <w:r>
              <w:rPr>
                <w:rFonts w:hint="eastAsia" w:ascii="宋体"/>
                <w:kern w:val="0"/>
                <w:szCs w:val="21"/>
                <w:lang w:val="en-US" w:eastAsia="zh-CN"/>
              </w:rPr>
              <w:t>95</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599" w:type="dxa"/>
            <w:vMerge w:val="continue"/>
            <w:tcBorders>
              <w:tl2br w:val="nil"/>
              <w:tr2bl w:val="nil"/>
            </w:tcBorders>
            <w:noWrap/>
            <w:vAlign w:val="center"/>
          </w:tcPr>
          <w:p>
            <w:pPr>
              <w:adjustRightInd w:val="0"/>
              <w:snapToGrid w:val="0"/>
              <w:jc w:val="center"/>
              <w:rPr>
                <w:szCs w:val="21"/>
              </w:rPr>
            </w:pPr>
          </w:p>
        </w:tc>
        <w:tc>
          <w:tcPr>
            <w:tcW w:w="3540" w:type="dxa"/>
            <w:tcBorders>
              <w:tl2br w:val="nil"/>
              <w:tr2bl w:val="nil"/>
            </w:tcBorders>
            <w:noWrap/>
            <w:vAlign w:val="center"/>
          </w:tcPr>
          <w:p>
            <w:pPr>
              <w:adjustRightInd w:val="0"/>
              <w:snapToGrid w:val="0"/>
              <w:rPr>
                <w:rFonts w:ascii="宋体"/>
                <w:kern w:val="0"/>
                <w:szCs w:val="21"/>
              </w:rPr>
            </w:pPr>
            <w:r>
              <w:rPr>
                <w:rFonts w:hint="eastAsia" w:ascii="宋体"/>
                <w:kern w:val="0"/>
                <w:szCs w:val="21"/>
              </w:rPr>
              <w:t>27.危废处置</w:t>
            </w:r>
          </w:p>
        </w:tc>
        <w:tc>
          <w:tcPr>
            <w:tcW w:w="567"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5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w:t>
            </w:r>
          </w:p>
        </w:tc>
        <w:tc>
          <w:tcPr>
            <w:tcW w:w="869"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得到安全处置</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得到安全处置</w:t>
            </w:r>
          </w:p>
        </w:tc>
        <w:tc>
          <w:tcPr>
            <w:tcW w:w="1115"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约束性</w:t>
            </w:r>
          </w:p>
        </w:tc>
        <w:tc>
          <w:tcPr>
            <w:tcW w:w="821" w:type="dxa"/>
            <w:tcBorders>
              <w:tl2br w:val="nil"/>
              <w:tr2bl w:val="nil"/>
            </w:tcBorders>
            <w:noWrap/>
            <w:vAlign w:val="center"/>
          </w:tcPr>
          <w:p>
            <w:pPr>
              <w:adjustRightInd w:val="0"/>
              <w:snapToGrid w:val="0"/>
              <w:jc w:val="center"/>
              <w:rPr>
                <w:rFonts w:ascii="宋体"/>
                <w:kern w:val="0"/>
                <w:szCs w:val="21"/>
              </w:rPr>
            </w:pPr>
            <w:r>
              <w:rPr>
                <w:rFonts w:hint="eastAsia" w:ascii="宋体"/>
                <w:kern w:val="0"/>
                <w:szCs w:val="21"/>
              </w:rPr>
              <w:t>完成</w:t>
            </w:r>
          </w:p>
        </w:tc>
      </w:tr>
    </w:tbl>
    <w:p>
      <w:pPr>
        <w:ind w:firstLine="562" w:firstLineChars="200"/>
        <w:rPr>
          <w:rFonts w:hint="eastAsia" w:ascii="宋体" w:hAnsi="宋体" w:cs="宋体"/>
          <w:b/>
          <w:bCs/>
          <w:sz w:val="28"/>
          <w:szCs w:val="28"/>
        </w:rPr>
      </w:pPr>
    </w:p>
    <w:p>
      <w:pPr>
        <w:pStyle w:val="3"/>
        <w:tabs>
          <w:tab w:val="left" w:pos="1182"/>
          <w:tab w:val="left" w:pos="1183"/>
        </w:tabs>
        <w:spacing w:before="220" w:after="210" w:line="416" w:lineRule="auto"/>
        <w:rPr>
          <w:rFonts w:hint="eastAsia" w:ascii="Times New Roman" w:hAnsi="Times New Roman" w:eastAsia="宋体" w:cs="Times New Roman"/>
          <w:sz w:val="32"/>
          <w:szCs w:val="32"/>
        </w:rPr>
      </w:pPr>
      <w:bookmarkStart w:id="49" w:name="_Toc32704"/>
      <w:r>
        <w:rPr>
          <w:rFonts w:hint="eastAsia" w:ascii="Times New Roman" w:hAnsi="Times New Roman" w:eastAsia="宋体" w:cs="Times New Roman"/>
          <w:sz w:val="32"/>
          <w:szCs w:val="32"/>
        </w:rPr>
        <w:t>2.</w:t>
      </w:r>
      <w:r>
        <w:rPr>
          <w:rFonts w:hint="eastAsia" w:ascii="Times New Roman" w:hAnsi="Times New Roman" w:eastAsia="宋体" w:cs="Times New Roman"/>
          <w:sz w:val="32"/>
          <w:szCs w:val="32"/>
          <w:lang w:val="en-US" w:eastAsia="zh-CN"/>
        </w:rPr>
        <w:t>2存在的主要问题</w:t>
      </w:r>
      <w:bookmarkEnd w:id="49"/>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50" w:name="_Toc16421"/>
      <w:r>
        <w:rPr>
          <w:rFonts w:hint="eastAsia" w:ascii="Times New Roman" w:hAnsi="Times New Roman" w:eastAsia="宋体"/>
          <w:sz w:val="30"/>
          <w:szCs w:val="30"/>
        </w:rPr>
        <w:t>2.2.1</w:t>
      </w:r>
      <w:r>
        <w:rPr>
          <w:rFonts w:hint="eastAsia" w:ascii="Times New Roman" w:hAnsi="Times New Roman" w:eastAsia="宋体"/>
          <w:sz w:val="30"/>
          <w:szCs w:val="30"/>
          <w:lang w:val="en-US" w:eastAsia="zh-CN"/>
        </w:rPr>
        <w:t>环境质量改善成果需巩固，</w:t>
      </w:r>
      <w:r>
        <w:rPr>
          <w:rFonts w:hint="eastAsia" w:ascii="Times New Roman" w:hAnsi="Times New Roman" w:eastAsia="宋体"/>
          <w:sz w:val="30"/>
          <w:szCs w:val="30"/>
        </w:rPr>
        <w:t>持续提升压力大</w:t>
      </w:r>
      <w:bookmarkEnd w:id="50"/>
    </w:p>
    <w:p>
      <w:pPr>
        <w:ind w:firstLine="600" w:firstLineChars="200"/>
        <w:rPr>
          <w:rFonts w:hint="eastAsia"/>
          <w:w w:val="95"/>
          <w:sz w:val="28"/>
          <w:szCs w:val="28"/>
        </w:rPr>
      </w:pPr>
      <w:r>
        <w:rPr>
          <w:rFonts w:hint="eastAsia" w:eastAsia="仿宋"/>
          <w:bCs/>
          <w:sz w:val="30"/>
          <w:szCs w:val="30"/>
        </w:rPr>
        <w:t>“</w:t>
      </w:r>
      <w:r>
        <w:rPr>
          <w:rFonts w:hint="eastAsia"/>
          <w:w w:val="95"/>
          <w:sz w:val="28"/>
          <w:szCs w:val="28"/>
        </w:rPr>
        <w:t>十三五”期间市中区环境质量持续改善，但改善成果尚不巩固，产业结构、布局、能源结构、交通运输结构等结构性问题未得到有效改善，大气、水环境质量突出问题仍未得到根本解决，持续改善环境质量的形势严峻</w:t>
      </w:r>
      <w:r>
        <w:rPr>
          <w:rFonts w:hint="eastAsia"/>
          <w:w w:val="95"/>
          <w:sz w:val="28"/>
          <w:szCs w:val="28"/>
          <w:lang w:eastAsia="zh-CN"/>
        </w:rPr>
        <w:t>，</w:t>
      </w:r>
      <w:r>
        <w:rPr>
          <w:rFonts w:hint="eastAsia"/>
          <w:w w:val="95"/>
          <w:sz w:val="28"/>
          <w:szCs w:val="28"/>
        </w:rPr>
        <w:t>环境问题新老交织、多领域化</w:t>
      </w:r>
      <w:r>
        <w:rPr>
          <w:rFonts w:hint="eastAsia"/>
          <w:w w:val="95"/>
          <w:sz w:val="28"/>
          <w:szCs w:val="28"/>
          <w:lang w:eastAsia="zh-CN"/>
        </w:rPr>
        <w:t>是其突出特点</w:t>
      </w:r>
      <w:r>
        <w:rPr>
          <w:rFonts w:hint="eastAsia"/>
          <w:w w:val="95"/>
          <w:sz w:val="28"/>
          <w:szCs w:val="28"/>
        </w:rPr>
        <w:t>。</w:t>
      </w:r>
    </w:p>
    <w:p>
      <w:pPr>
        <w:ind w:firstLine="532" w:firstLineChars="200"/>
        <w:rPr>
          <w:rFonts w:hint="eastAsia" w:eastAsia="宋体"/>
          <w:sz w:val="28"/>
          <w:szCs w:val="28"/>
          <w:lang w:eastAsia="zh-CN"/>
        </w:rPr>
      </w:pPr>
      <w:r>
        <w:rPr>
          <w:rFonts w:hint="eastAsia"/>
          <w:w w:val="95"/>
          <w:sz w:val="28"/>
          <w:szCs w:val="28"/>
        </w:rPr>
        <w:t>大气环境方面，</w:t>
      </w:r>
      <w:r>
        <w:rPr>
          <w:rFonts w:hint="eastAsia"/>
          <w:sz w:val="28"/>
          <w:szCs w:val="28"/>
        </w:rPr>
        <w:t xml:space="preserve">PM </w:t>
      </w:r>
      <w:r>
        <w:rPr>
          <w:rFonts w:hint="eastAsia"/>
          <w:sz w:val="28"/>
          <w:szCs w:val="28"/>
          <w:vertAlign w:val="subscript"/>
        </w:rPr>
        <w:t>2.5</w:t>
      </w:r>
      <w:r>
        <w:rPr>
          <w:rFonts w:hint="eastAsia"/>
          <w:sz w:val="28"/>
          <w:szCs w:val="28"/>
        </w:rPr>
        <w:t>和臭氧污染仍然严重，臭氧污染天数</w:t>
      </w:r>
      <w:r>
        <w:rPr>
          <w:rFonts w:hint="eastAsia"/>
          <w:sz w:val="28"/>
          <w:szCs w:val="28"/>
          <w:lang w:eastAsia="zh-CN"/>
        </w:rPr>
        <w:t>增加</w:t>
      </w:r>
      <w:r>
        <w:rPr>
          <w:rFonts w:hint="eastAsia"/>
          <w:sz w:val="28"/>
          <w:szCs w:val="28"/>
        </w:rPr>
        <w:t>，</w:t>
      </w:r>
      <w:r>
        <w:rPr>
          <w:rFonts w:hint="eastAsia"/>
          <w:sz w:val="28"/>
          <w:szCs w:val="28"/>
          <w:lang w:eastAsia="zh-CN"/>
        </w:rPr>
        <w:t>出现</w:t>
      </w:r>
      <w:r>
        <w:rPr>
          <w:rFonts w:hint="eastAsia"/>
          <w:sz w:val="28"/>
          <w:szCs w:val="28"/>
        </w:rPr>
        <w:t>超过PM</w:t>
      </w:r>
      <w:r>
        <w:rPr>
          <w:rFonts w:hint="eastAsia"/>
          <w:sz w:val="28"/>
          <w:szCs w:val="28"/>
          <w:vertAlign w:val="subscript"/>
        </w:rPr>
        <w:t>2.5</w:t>
      </w:r>
      <w:r>
        <w:rPr>
          <w:rFonts w:hint="eastAsia"/>
          <w:sz w:val="28"/>
          <w:szCs w:val="28"/>
        </w:rPr>
        <w:t>的现象。</w:t>
      </w:r>
      <w:r>
        <w:rPr>
          <w:rFonts w:hint="eastAsia"/>
          <w:w w:val="95"/>
          <w:sz w:val="28"/>
          <w:szCs w:val="28"/>
        </w:rPr>
        <w:t>协同控制</w:t>
      </w:r>
      <w:r>
        <w:rPr>
          <w:rFonts w:hint="eastAsia"/>
          <w:sz w:val="28"/>
          <w:szCs w:val="28"/>
        </w:rPr>
        <w:t>PM</w:t>
      </w:r>
      <w:r>
        <w:rPr>
          <w:rFonts w:hint="eastAsia"/>
          <w:sz w:val="28"/>
          <w:szCs w:val="28"/>
          <w:vertAlign w:val="subscript"/>
        </w:rPr>
        <w:t>2.5</w:t>
      </w:r>
      <w:r>
        <w:rPr>
          <w:rFonts w:hint="eastAsia"/>
          <w:sz w:val="28"/>
          <w:szCs w:val="28"/>
        </w:rPr>
        <w:t>和臭氧，仍面临较大挑战</w:t>
      </w:r>
      <w:r>
        <w:rPr>
          <w:rFonts w:hint="eastAsia"/>
          <w:sz w:val="28"/>
          <w:szCs w:val="28"/>
          <w:lang w:eastAsia="zh-CN"/>
        </w:rPr>
        <w:t>；</w:t>
      </w:r>
      <w:r>
        <w:rPr>
          <w:rFonts w:hint="eastAsia"/>
          <w:w w:val="95"/>
          <w:sz w:val="28"/>
          <w:szCs w:val="28"/>
        </w:rPr>
        <w:t>挥发性有机物治理能力依旧薄弱，实现全面稳定达标的形势依然严峻</w:t>
      </w:r>
      <w:r>
        <w:rPr>
          <w:rFonts w:hint="eastAsia"/>
          <w:w w:val="95"/>
          <w:sz w:val="28"/>
          <w:szCs w:val="28"/>
          <w:lang w:eastAsia="zh-CN"/>
        </w:rPr>
        <w:t>。</w:t>
      </w:r>
    </w:p>
    <w:p>
      <w:pPr>
        <w:pStyle w:val="30"/>
        <w:adjustRightInd w:val="0"/>
        <w:snapToGrid w:val="0"/>
        <w:spacing w:line="360" w:lineRule="auto"/>
        <w:ind w:firstLine="600"/>
        <w:rPr>
          <w:w w:val="95"/>
          <w:sz w:val="28"/>
          <w:szCs w:val="28"/>
        </w:rPr>
      </w:pPr>
      <w:r>
        <w:rPr>
          <w:rFonts w:hint="eastAsia"/>
          <w:w w:val="95"/>
          <w:sz w:val="28"/>
          <w:szCs w:val="28"/>
        </w:rPr>
        <w:t>水环境方面，</w:t>
      </w:r>
      <w:r>
        <w:rPr>
          <w:rFonts w:hint="eastAsia"/>
          <w:sz w:val="28"/>
          <w:szCs w:val="28"/>
        </w:rPr>
        <w:t>“七河”流域内来自工业、生活、畜禽养殖和农田地表径流的污染物排放总量大，入河占比高，生活污水处理率低，养殖废水处理技术缺乏，农业面源废水失控。</w:t>
      </w:r>
      <w:bookmarkStart w:id="51" w:name="_Hlk57470855"/>
      <w:r>
        <w:rPr>
          <w:rFonts w:hint="eastAsia"/>
          <w:sz w:val="28"/>
          <w:szCs w:val="28"/>
        </w:rPr>
        <w:t>泥溪河、磨池河、凌云河和剑峰河流域出境段面的COD</w:t>
      </w:r>
      <w:r>
        <w:rPr>
          <w:rFonts w:hint="eastAsia"/>
          <w:sz w:val="28"/>
          <w:szCs w:val="28"/>
          <w:vertAlign w:val="subscript"/>
        </w:rPr>
        <w:t>Mn</w:t>
      </w:r>
      <w:r>
        <w:rPr>
          <w:rFonts w:hint="eastAsia"/>
          <w:sz w:val="28"/>
          <w:szCs w:val="28"/>
        </w:rPr>
        <w:t>和总磷值均较高</w:t>
      </w:r>
      <w:bookmarkEnd w:id="51"/>
      <w:r>
        <w:rPr>
          <w:rFonts w:hint="eastAsia"/>
          <w:sz w:val="28"/>
          <w:szCs w:val="28"/>
        </w:rPr>
        <w:t>，河流水体质量属Ⅳ类标准，水质受到</w:t>
      </w:r>
      <w:r>
        <w:rPr>
          <w:rFonts w:hint="eastAsia"/>
          <w:sz w:val="28"/>
          <w:szCs w:val="28"/>
          <w:lang w:eastAsia="zh-CN"/>
        </w:rPr>
        <w:t>较</w:t>
      </w:r>
      <w:r>
        <w:rPr>
          <w:rFonts w:hint="eastAsia"/>
          <w:sz w:val="28"/>
          <w:szCs w:val="28"/>
        </w:rPr>
        <w:t>严重污染。区境内水库除剑峰镇健丰水库外，其余20座水库均不满足《地表水环境质量标准》（GB3838-2002）Ⅲ水域功能区要求。</w:t>
      </w:r>
    </w:p>
    <w:p>
      <w:pPr>
        <w:pStyle w:val="2"/>
        <w:spacing w:line="360" w:lineRule="auto"/>
        <w:ind w:firstLine="532" w:firstLineChars="200"/>
        <w:jc w:val="both"/>
        <w:rPr>
          <w:sz w:val="28"/>
          <w:szCs w:val="28"/>
        </w:rPr>
      </w:pPr>
      <w:r>
        <w:rPr>
          <w:w w:val="95"/>
          <w:sz w:val="28"/>
          <w:szCs w:val="28"/>
        </w:rPr>
        <w:t>土壤环境方面</w:t>
      </w:r>
      <w:r>
        <w:rPr>
          <w:rFonts w:hint="eastAsia"/>
          <w:w w:val="95"/>
          <w:sz w:val="28"/>
          <w:szCs w:val="28"/>
          <w:lang w:eastAsia="zh-CN"/>
        </w:rPr>
        <w:t>，</w:t>
      </w:r>
      <w:r>
        <w:rPr>
          <w:w w:val="95"/>
          <w:sz w:val="28"/>
          <w:szCs w:val="28"/>
        </w:rPr>
        <w:t>全</w:t>
      </w:r>
      <w:r>
        <w:rPr>
          <w:rFonts w:hint="eastAsia"/>
          <w:w w:val="95"/>
          <w:sz w:val="28"/>
          <w:szCs w:val="28"/>
        </w:rPr>
        <w:t>区</w:t>
      </w:r>
      <w:r>
        <w:rPr>
          <w:w w:val="95"/>
          <w:sz w:val="28"/>
          <w:szCs w:val="28"/>
        </w:rPr>
        <w:t>农用地土壤污染状况详查和重点行业企业用地土壤污染状况详查工作正在持续推进，但尚未全面进入采样布点和分</w:t>
      </w:r>
      <w:r>
        <w:rPr>
          <w:sz w:val="28"/>
          <w:szCs w:val="28"/>
        </w:rPr>
        <w:t>析监测阶段，反映土壤环境状况的监测网络尚未建成。</w:t>
      </w:r>
    </w:p>
    <w:p>
      <w:pPr>
        <w:pStyle w:val="30"/>
        <w:adjustRightInd w:val="0"/>
        <w:snapToGrid w:val="0"/>
        <w:spacing w:line="360" w:lineRule="auto"/>
        <w:ind w:firstLine="600"/>
        <w:rPr>
          <w:w w:val="95"/>
          <w:sz w:val="28"/>
          <w:szCs w:val="28"/>
        </w:rPr>
      </w:pPr>
      <w:r>
        <w:rPr>
          <w:w w:val="95"/>
          <w:sz w:val="28"/>
          <w:szCs w:val="28"/>
        </w:rPr>
        <w:t>全</w:t>
      </w:r>
      <w:r>
        <w:rPr>
          <w:rFonts w:hint="eastAsia"/>
          <w:w w:val="95"/>
          <w:sz w:val="28"/>
          <w:szCs w:val="28"/>
          <w:lang w:val="en-US" w:eastAsia="zh-CN"/>
        </w:rPr>
        <w:t>区</w:t>
      </w:r>
      <w:r>
        <w:rPr>
          <w:w w:val="95"/>
          <w:sz w:val="28"/>
          <w:szCs w:val="28"/>
        </w:rPr>
        <w:t>区域环境和道路交通声环境质量总体保持稳定，但是功能区噪声不甚乐观。随着新一轮发展时期的到来，</w:t>
      </w:r>
      <w:r>
        <w:rPr>
          <w:rFonts w:hint="eastAsia"/>
          <w:w w:val="95"/>
          <w:sz w:val="28"/>
          <w:szCs w:val="28"/>
        </w:rPr>
        <w:t>区</w:t>
      </w:r>
      <w:r>
        <w:rPr>
          <w:w w:val="95"/>
          <w:sz w:val="28"/>
          <w:szCs w:val="28"/>
        </w:rPr>
        <w:t>声环境质量仍面临较大的压力，环境噪声管理体制不够健全、执法力度不够</w:t>
      </w:r>
      <w:r>
        <w:rPr>
          <w:rFonts w:hint="eastAsia"/>
          <w:w w:val="95"/>
          <w:sz w:val="28"/>
          <w:szCs w:val="28"/>
          <w:lang w:eastAsia="zh-CN"/>
        </w:rPr>
        <w:t>亟待改善</w:t>
      </w:r>
      <w:r>
        <w:rPr>
          <w:w w:val="95"/>
          <w:sz w:val="28"/>
          <w:szCs w:val="28"/>
        </w:rPr>
        <w:t>。</w:t>
      </w:r>
    </w:p>
    <w:p>
      <w:pPr>
        <w:pStyle w:val="30"/>
        <w:adjustRightInd w:val="0"/>
        <w:snapToGrid w:val="0"/>
        <w:spacing w:line="360" w:lineRule="auto"/>
        <w:ind w:firstLine="600"/>
        <w:rPr>
          <w:w w:val="95"/>
          <w:sz w:val="28"/>
          <w:szCs w:val="28"/>
        </w:rPr>
      </w:pPr>
      <w:r>
        <w:rPr>
          <w:rFonts w:hint="eastAsia"/>
          <w:w w:val="95"/>
          <w:sz w:val="28"/>
          <w:szCs w:val="28"/>
        </w:rPr>
        <w:t>通过末端治理进一步改善生态环境的空间越来越小，</w:t>
      </w:r>
      <w:r>
        <w:rPr>
          <w:rFonts w:hint="eastAsia"/>
          <w:w w:val="95"/>
          <w:sz w:val="28"/>
          <w:szCs w:val="28"/>
          <w:lang w:eastAsia="zh-CN"/>
        </w:rPr>
        <w:t>必须</w:t>
      </w:r>
      <w:r>
        <w:rPr>
          <w:rFonts w:hint="eastAsia"/>
          <w:w w:val="95"/>
          <w:sz w:val="28"/>
          <w:szCs w:val="28"/>
        </w:rPr>
        <w:t>在源头防控、绿色转型和加强多污染物协同控制上下更大力气。</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52" w:name="_Toc16974"/>
      <w:r>
        <w:rPr>
          <w:rFonts w:hint="eastAsia" w:ascii="Times New Roman" w:hAnsi="Times New Roman" w:eastAsia="宋体"/>
          <w:sz w:val="30"/>
          <w:szCs w:val="30"/>
        </w:rPr>
        <w:t>2.2.</w:t>
      </w:r>
      <w:r>
        <w:rPr>
          <w:rFonts w:hint="eastAsia" w:ascii="Times New Roman" w:hAnsi="Times New Roman" w:eastAsia="宋体"/>
          <w:sz w:val="30"/>
          <w:szCs w:val="30"/>
          <w:lang w:val="en-US" w:eastAsia="zh-CN"/>
        </w:rPr>
        <w:t>2</w:t>
      </w:r>
      <w:r>
        <w:rPr>
          <w:rFonts w:hint="eastAsia" w:ascii="Times New Roman" w:hAnsi="Times New Roman" w:eastAsia="宋体"/>
          <w:sz w:val="30"/>
          <w:szCs w:val="30"/>
        </w:rPr>
        <w:t>环保基础设施有待进一步完善</w:t>
      </w:r>
      <w:bookmarkEnd w:id="52"/>
    </w:p>
    <w:p>
      <w:pPr>
        <w:pStyle w:val="2"/>
        <w:spacing w:line="360" w:lineRule="auto"/>
        <w:ind w:firstLine="532" w:firstLineChars="200"/>
        <w:jc w:val="both"/>
        <w:rPr>
          <w:w w:val="95"/>
          <w:sz w:val="28"/>
          <w:szCs w:val="28"/>
        </w:rPr>
      </w:pPr>
      <w:r>
        <w:rPr>
          <w:w w:val="95"/>
          <w:sz w:val="28"/>
          <w:szCs w:val="28"/>
        </w:rPr>
        <w:t>环保基础设施</w:t>
      </w:r>
      <w:r>
        <w:rPr>
          <w:rFonts w:hint="eastAsia"/>
          <w:w w:val="95"/>
          <w:sz w:val="28"/>
          <w:szCs w:val="28"/>
          <w:lang w:val="en-US" w:eastAsia="zh-CN"/>
        </w:rPr>
        <w:t>建管</w:t>
      </w:r>
      <w:r>
        <w:rPr>
          <w:w w:val="95"/>
          <w:sz w:val="28"/>
          <w:szCs w:val="28"/>
        </w:rPr>
        <w:t>能力仍然薄弱。随着城市快速扩张、人口聚集，部分污水处理厂处于超负荷运行状态。</w:t>
      </w:r>
      <w:r>
        <w:rPr>
          <w:rFonts w:hint="eastAsia"/>
          <w:w w:val="95"/>
          <w:sz w:val="28"/>
          <w:szCs w:val="28"/>
        </w:rPr>
        <w:t>集</w:t>
      </w:r>
      <w:r>
        <w:rPr>
          <w:w w:val="95"/>
          <w:sz w:val="28"/>
          <w:szCs w:val="28"/>
        </w:rPr>
        <w:t>镇污水处理厂及管网建设滞后，</w:t>
      </w:r>
      <w:r>
        <w:rPr>
          <w:rFonts w:hint="eastAsia"/>
          <w:w w:val="95"/>
          <w:sz w:val="28"/>
          <w:szCs w:val="28"/>
        </w:rPr>
        <w:t>生活污水收纳率</w:t>
      </w:r>
      <w:r>
        <w:rPr>
          <w:rFonts w:hint="eastAsia"/>
          <w:w w:val="95"/>
          <w:sz w:val="28"/>
          <w:szCs w:val="28"/>
          <w:lang w:eastAsia="zh-CN"/>
        </w:rPr>
        <w:t>较</w:t>
      </w:r>
      <w:r>
        <w:rPr>
          <w:rFonts w:hint="eastAsia"/>
          <w:w w:val="95"/>
          <w:sz w:val="28"/>
          <w:szCs w:val="28"/>
        </w:rPr>
        <w:t>低，污水处理效率也</w:t>
      </w:r>
      <w:r>
        <w:rPr>
          <w:rFonts w:hint="eastAsia"/>
          <w:w w:val="95"/>
          <w:sz w:val="28"/>
          <w:szCs w:val="28"/>
          <w:lang w:eastAsia="zh-CN"/>
        </w:rPr>
        <w:t>较</w:t>
      </w:r>
      <w:r>
        <w:rPr>
          <w:rFonts w:hint="eastAsia"/>
          <w:w w:val="95"/>
          <w:sz w:val="28"/>
          <w:szCs w:val="28"/>
        </w:rPr>
        <w:t>低</w:t>
      </w:r>
      <w:r>
        <w:rPr>
          <w:rFonts w:hint="eastAsia"/>
          <w:w w:val="95"/>
          <w:sz w:val="28"/>
          <w:szCs w:val="28"/>
          <w:lang w:eastAsia="zh-CN"/>
        </w:rPr>
        <w:t>。</w:t>
      </w:r>
      <w:r>
        <w:rPr>
          <w:rFonts w:hint="eastAsia"/>
          <w:w w:val="95"/>
          <w:sz w:val="28"/>
          <w:szCs w:val="28"/>
        </w:rPr>
        <w:t>其中，白马镇、青平镇集镇污水管网覆盖率较低且存在破损情况；</w:t>
      </w:r>
      <w:r>
        <w:rPr>
          <w:rFonts w:hint="eastAsia"/>
          <w:w w:val="95"/>
          <w:sz w:val="28"/>
          <w:szCs w:val="28"/>
          <w:lang w:val="en-US" w:eastAsia="zh-CN"/>
        </w:rPr>
        <w:t>原</w:t>
      </w:r>
      <w:r>
        <w:rPr>
          <w:w w:val="95"/>
          <w:sz w:val="28"/>
          <w:szCs w:val="28"/>
        </w:rPr>
        <w:t>普仁</w:t>
      </w:r>
      <w:r>
        <w:rPr>
          <w:rFonts w:hint="eastAsia"/>
          <w:w w:val="95"/>
          <w:sz w:val="28"/>
          <w:szCs w:val="28"/>
        </w:rPr>
        <w:t>集镇</w:t>
      </w:r>
      <w:r>
        <w:rPr>
          <w:w w:val="95"/>
          <w:sz w:val="28"/>
          <w:szCs w:val="28"/>
        </w:rPr>
        <w:t>、</w:t>
      </w:r>
      <w:r>
        <w:rPr>
          <w:rFonts w:hint="eastAsia"/>
          <w:w w:val="95"/>
          <w:sz w:val="28"/>
          <w:szCs w:val="28"/>
          <w:lang w:val="en-US" w:eastAsia="zh-CN"/>
        </w:rPr>
        <w:t>原</w:t>
      </w:r>
      <w:r>
        <w:rPr>
          <w:w w:val="95"/>
          <w:sz w:val="28"/>
          <w:szCs w:val="28"/>
        </w:rPr>
        <w:t>九龙</w:t>
      </w:r>
      <w:r>
        <w:rPr>
          <w:rFonts w:hint="eastAsia"/>
          <w:w w:val="95"/>
          <w:sz w:val="28"/>
          <w:szCs w:val="28"/>
        </w:rPr>
        <w:t>集镇</w:t>
      </w:r>
      <w:r>
        <w:rPr>
          <w:w w:val="95"/>
          <w:sz w:val="28"/>
          <w:szCs w:val="28"/>
        </w:rPr>
        <w:t>雨污管网为合流制，且建成区管网覆盖率较低，虽污水处理站正常运行，但其设计出水水质较低，已不能满足现有排放要求</w:t>
      </w:r>
      <w:r>
        <w:rPr>
          <w:rFonts w:hint="eastAsia"/>
          <w:w w:val="95"/>
          <w:sz w:val="28"/>
          <w:szCs w:val="28"/>
        </w:rPr>
        <w:t>；茅桥镇场镇已修建生活污水处理站，</w:t>
      </w:r>
      <w:r>
        <w:rPr>
          <w:rFonts w:hint="eastAsia"/>
          <w:w w:val="95"/>
          <w:sz w:val="28"/>
          <w:szCs w:val="28"/>
          <w:lang w:eastAsia="zh-CN"/>
        </w:rPr>
        <w:t>但</w:t>
      </w:r>
      <w:r>
        <w:rPr>
          <w:rFonts w:hint="eastAsia"/>
          <w:w w:val="95"/>
          <w:sz w:val="28"/>
          <w:szCs w:val="28"/>
        </w:rPr>
        <w:t>由于集镇收集管网不完善，场镇部分居民生活废水</w:t>
      </w:r>
      <w:r>
        <w:rPr>
          <w:rFonts w:hint="eastAsia"/>
          <w:w w:val="95"/>
          <w:sz w:val="28"/>
          <w:szCs w:val="28"/>
          <w:lang w:eastAsia="zh-CN"/>
        </w:rPr>
        <w:t>仍</w:t>
      </w:r>
      <w:r>
        <w:rPr>
          <w:rFonts w:hint="eastAsia"/>
          <w:w w:val="95"/>
          <w:sz w:val="28"/>
          <w:szCs w:val="28"/>
        </w:rPr>
        <w:t>直接排入水体；平兴镇现有生活污水处理站处理能力不能满足要求，</w:t>
      </w:r>
      <w:r>
        <w:rPr>
          <w:rFonts w:hint="eastAsia"/>
          <w:w w:val="95"/>
          <w:sz w:val="28"/>
          <w:szCs w:val="28"/>
          <w:lang w:val="en-US" w:eastAsia="zh-CN"/>
        </w:rPr>
        <w:t>原</w:t>
      </w:r>
      <w:r>
        <w:rPr>
          <w:rFonts w:hint="eastAsia"/>
          <w:w w:val="95"/>
          <w:sz w:val="28"/>
          <w:szCs w:val="28"/>
        </w:rPr>
        <w:t>临江集镇、平兴集镇生活污水管网建设不完善，</w:t>
      </w:r>
      <w:r>
        <w:rPr>
          <w:rFonts w:hint="eastAsia"/>
          <w:w w:val="95"/>
          <w:sz w:val="28"/>
          <w:szCs w:val="28"/>
          <w:lang w:eastAsia="zh-CN"/>
        </w:rPr>
        <w:t>导致</w:t>
      </w:r>
      <w:r>
        <w:rPr>
          <w:rFonts w:hint="eastAsia"/>
          <w:w w:val="95"/>
          <w:sz w:val="28"/>
          <w:szCs w:val="28"/>
        </w:rPr>
        <w:t>生活污水直排进入临江河；</w:t>
      </w:r>
      <w:r>
        <w:rPr>
          <w:rFonts w:hint="eastAsia"/>
          <w:w w:val="95"/>
          <w:sz w:val="28"/>
          <w:szCs w:val="28"/>
          <w:lang w:val="en-US" w:eastAsia="zh-CN"/>
        </w:rPr>
        <w:t>原</w:t>
      </w:r>
      <w:r>
        <w:rPr>
          <w:rFonts w:hint="eastAsia"/>
          <w:w w:val="95"/>
          <w:sz w:val="28"/>
          <w:szCs w:val="28"/>
        </w:rPr>
        <w:t>凌云集镇范围污水管网建设不完善，集镇生活废水</w:t>
      </w:r>
      <w:r>
        <w:rPr>
          <w:rFonts w:hint="eastAsia"/>
          <w:w w:val="95"/>
          <w:sz w:val="28"/>
          <w:szCs w:val="28"/>
          <w:lang w:eastAsia="zh-CN"/>
        </w:rPr>
        <w:t>也</w:t>
      </w:r>
      <w:r>
        <w:rPr>
          <w:rFonts w:hint="eastAsia"/>
          <w:w w:val="95"/>
          <w:sz w:val="28"/>
          <w:szCs w:val="28"/>
        </w:rPr>
        <w:t>存在直排现象；土主镇场镇雨污管网部分为合流制，且建成区管网覆盖率不高。</w:t>
      </w:r>
      <w:r>
        <w:rPr>
          <w:rFonts w:hint="eastAsia"/>
          <w:w w:val="95"/>
          <w:sz w:val="28"/>
          <w:szCs w:val="28"/>
          <w:lang w:val="en-US" w:eastAsia="zh-CN"/>
        </w:rPr>
        <w:t>集镇</w:t>
      </w:r>
      <w:r>
        <w:rPr>
          <w:rFonts w:hint="eastAsia"/>
          <w:w w:val="95"/>
          <w:sz w:val="28"/>
          <w:szCs w:val="28"/>
        </w:rPr>
        <w:t>污水处理厂扩容提标仍需加快。</w:t>
      </w:r>
    </w:p>
    <w:p>
      <w:pPr>
        <w:pStyle w:val="2"/>
        <w:spacing w:line="360" w:lineRule="auto"/>
        <w:ind w:firstLine="532" w:firstLineChars="200"/>
        <w:jc w:val="both"/>
        <w:rPr>
          <w:rFonts w:hint="eastAsia"/>
          <w:w w:val="95"/>
          <w:sz w:val="28"/>
          <w:szCs w:val="28"/>
        </w:rPr>
      </w:pPr>
      <w:r>
        <w:rPr>
          <w:rFonts w:hint="eastAsia"/>
          <w:w w:val="95"/>
          <w:sz w:val="28"/>
          <w:szCs w:val="28"/>
        </w:rPr>
        <w:t>农村生活污水</w:t>
      </w:r>
      <w:r>
        <w:rPr>
          <w:w w:val="95"/>
          <w:sz w:val="28"/>
          <w:szCs w:val="28"/>
        </w:rPr>
        <w:t>缺乏规范有效的污水处理系统。除部分污水通过沼气池或化粪池处理后还田还林外，其余大量的生活污水随意排放后随地表径流进入水体，最终汇入河</w:t>
      </w:r>
      <w:r>
        <w:rPr>
          <w:rFonts w:hint="eastAsia"/>
          <w:w w:val="95"/>
          <w:sz w:val="28"/>
          <w:szCs w:val="28"/>
        </w:rPr>
        <w:t>流</w:t>
      </w:r>
      <w:r>
        <w:rPr>
          <w:w w:val="95"/>
          <w:sz w:val="28"/>
          <w:szCs w:val="28"/>
        </w:rPr>
        <w:t>，造成</w:t>
      </w:r>
      <w:r>
        <w:rPr>
          <w:rFonts w:hint="eastAsia"/>
          <w:w w:val="95"/>
          <w:sz w:val="28"/>
          <w:szCs w:val="28"/>
          <w:lang w:eastAsia="zh-CN"/>
        </w:rPr>
        <w:t>较大</w:t>
      </w:r>
      <w:r>
        <w:rPr>
          <w:w w:val="95"/>
          <w:sz w:val="28"/>
          <w:szCs w:val="28"/>
        </w:rPr>
        <w:t>的有机污染</w:t>
      </w:r>
      <w:r>
        <w:rPr>
          <w:rFonts w:hint="eastAsia"/>
          <w:w w:val="95"/>
          <w:sz w:val="28"/>
          <w:szCs w:val="28"/>
        </w:rPr>
        <w:t>。工业园区污水处理、固废处置等配套基础设施不完善，乡镇饮用水源规范化建设任务艰巨。</w:t>
      </w:r>
    </w:p>
    <w:p>
      <w:pPr>
        <w:ind w:firstLine="532" w:firstLineChars="200"/>
        <w:rPr>
          <w:rFonts w:hint="eastAsia" w:ascii="宋体" w:hAnsi="宋体" w:cs="宋体"/>
          <w:b/>
          <w:bCs/>
          <w:sz w:val="28"/>
          <w:szCs w:val="28"/>
        </w:rPr>
      </w:pPr>
      <w:r>
        <w:rPr>
          <w:w w:val="95"/>
          <w:sz w:val="28"/>
          <w:szCs w:val="28"/>
        </w:rPr>
        <w:t>环保监管数字化转型亟待加强。智慧环保建设进展缓慢，环保管理现代化、信息化、智能化水平不高。市控以上地表水断面、多个饮用水源地以及入江支流的水质自动监测站还未实现全覆盖。重点工业园区空气自动监测站还未全部建成。企业重点治污设施智能监控水平还有待加强。水、气、土壤、噪声、固废、生态等环境监测监控系统尚未形成环保综合协同管理平台，环保监管数字化转型之路亟待加强。</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Times New Roman" w:hAnsi="Times New Roman" w:eastAsia="宋体" w:cs="Times New Roman"/>
          <w:b/>
          <w:bCs/>
          <w:kern w:val="2"/>
          <w:sz w:val="30"/>
          <w:szCs w:val="30"/>
          <w:lang w:val="en-US" w:eastAsia="zh-CN" w:bidi="ar-SA"/>
        </w:rPr>
      </w:pPr>
      <w:bookmarkStart w:id="53" w:name="_Toc27637"/>
      <w:bookmarkStart w:id="54" w:name="_Toc10622"/>
      <w:bookmarkStart w:id="55" w:name="_Toc21624"/>
      <w:r>
        <w:rPr>
          <w:rFonts w:hint="eastAsia" w:ascii="Times New Roman" w:hAnsi="Times New Roman" w:eastAsia="宋体" w:cs="Times New Roman"/>
          <w:b/>
          <w:bCs/>
          <w:kern w:val="2"/>
          <w:sz w:val="30"/>
          <w:szCs w:val="30"/>
          <w:lang w:val="en-US" w:eastAsia="zh-CN" w:bidi="ar-SA"/>
        </w:rPr>
        <w:t>2.2.3现代环境治理体系和治理能力</w:t>
      </w:r>
      <w:bookmarkEnd w:id="53"/>
      <w:bookmarkEnd w:id="54"/>
      <w:r>
        <w:rPr>
          <w:rFonts w:hint="eastAsia" w:ascii="Times New Roman" w:hAnsi="Times New Roman" w:eastAsia="宋体" w:cs="Times New Roman"/>
          <w:b/>
          <w:bCs/>
          <w:kern w:val="2"/>
          <w:sz w:val="30"/>
          <w:szCs w:val="30"/>
          <w:lang w:val="en-US" w:eastAsia="zh-CN" w:bidi="ar-SA"/>
        </w:rPr>
        <w:t>有待提升</w:t>
      </w:r>
      <w:bookmarkEnd w:id="55"/>
    </w:p>
    <w:p>
      <w:pPr>
        <w:pStyle w:val="30"/>
        <w:adjustRightInd w:val="0"/>
        <w:snapToGrid w:val="0"/>
        <w:spacing w:line="360" w:lineRule="auto"/>
        <w:ind w:firstLine="560"/>
        <w:rPr>
          <w:rFonts w:hint="eastAsia"/>
          <w:sz w:val="28"/>
          <w:szCs w:val="28"/>
        </w:rPr>
      </w:pPr>
      <w:r>
        <w:rPr>
          <w:rFonts w:hint="eastAsia"/>
          <w:sz w:val="28"/>
          <w:szCs w:val="28"/>
        </w:rPr>
        <w:t>生态环境保护机构改革深入推进，新增了应对气候变化、流域水环境保护、地下水污染防治监督、农业面源污染治理等职责，但同时面临人员配置不足、专业性不强、业务能力水平不高、生态环境监测体系不完善、水气土协同防治能力较薄弱，环境监管手段相对单一落后、基层环保力量还比较薄弱等问题。此外，生态环境保护跨区域、跨部门协同监管、联合执法等机制尚不健全，环保多元化投入、生态护补偿等环境经济政策仍不完善，环境信息公开、排污者主体责任、公众参与等机制仍需继续努力。</w:t>
      </w:r>
      <w:bookmarkStart w:id="56" w:name="_Toc18945"/>
      <w:bookmarkEnd w:id="56"/>
    </w:p>
    <w:p>
      <w:pPr>
        <w:pStyle w:val="3"/>
        <w:tabs>
          <w:tab w:val="left" w:pos="1182"/>
          <w:tab w:val="left" w:pos="1183"/>
        </w:tabs>
        <w:spacing w:before="220" w:after="210" w:line="416" w:lineRule="auto"/>
        <w:rPr>
          <w:rFonts w:hint="default" w:eastAsia="宋体"/>
          <w:sz w:val="32"/>
          <w:szCs w:val="32"/>
          <w:lang w:val="en-US" w:eastAsia="zh-CN"/>
        </w:rPr>
      </w:pPr>
      <w:bookmarkStart w:id="57" w:name="_Toc27642"/>
      <w:r>
        <w:rPr>
          <w:rFonts w:hint="eastAsia" w:eastAsia="宋体"/>
          <w:sz w:val="32"/>
          <w:szCs w:val="32"/>
        </w:rPr>
        <w:t>2.</w:t>
      </w:r>
      <w:r>
        <w:rPr>
          <w:rFonts w:hint="eastAsia" w:eastAsia="宋体"/>
          <w:sz w:val="32"/>
          <w:szCs w:val="32"/>
          <w:lang w:val="en-US" w:eastAsia="zh-CN"/>
        </w:rPr>
        <w:t>3面临的机遇与挑战</w:t>
      </w:r>
      <w:bookmarkEnd w:id="57"/>
    </w:p>
    <w:bookmarkEnd w:id="48"/>
    <w:p>
      <w:pPr>
        <w:widowControl/>
        <w:ind w:firstLine="532" w:firstLineChars="200"/>
        <w:jc w:val="left"/>
        <w:rPr>
          <w:rFonts w:eastAsia="仿宋"/>
          <w:sz w:val="30"/>
          <w:szCs w:val="30"/>
        </w:rPr>
      </w:pPr>
      <w:bookmarkStart w:id="58" w:name="_bookmark15"/>
      <w:bookmarkEnd w:id="58"/>
      <w:bookmarkStart w:id="59" w:name="_Toc21259"/>
      <w:bookmarkStart w:id="60" w:name="_Toc28735"/>
      <w:bookmarkStart w:id="61" w:name="_Toc5395"/>
      <w:bookmarkStart w:id="62" w:name="_Toc28967"/>
      <w:r>
        <w:rPr>
          <w:rFonts w:hint="eastAsia"/>
          <w:w w:val="95"/>
          <w:sz w:val="28"/>
          <w:szCs w:val="28"/>
        </w:rPr>
        <w:t>“十四五”</w:t>
      </w:r>
      <w:r>
        <w:rPr>
          <w:w w:val="95"/>
          <w:sz w:val="28"/>
          <w:szCs w:val="28"/>
        </w:rPr>
        <w:t>时期（2021-2025年）</w:t>
      </w:r>
      <w:r>
        <w:rPr>
          <w:rFonts w:hint="eastAsia"/>
          <w:w w:val="95"/>
          <w:sz w:val="28"/>
          <w:szCs w:val="28"/>
        </w:rPr>
        <w:t>，是把我国建成富强民主文明和谐美丽的社会主义现代化强国新征程和实施新“两步走”战略的第一个五年规划期，是污染防治攻坚战取得阶段性胜利、继续推进美丽中国建设的关键期，也是乐山市全力打造“</w:t>
      </w:r>
      <w:r>
        <w:rPr>
          <w:w w:val="95"/>
          <w:sz w:val="28"/>
          <w:szCs w:val="28"/>
        </w:rPr>
        <w:t>一极一地一市一城一枢纽</w:t>
      </w:r>
      <w:r>
        <w:rPr>
          <w:rFonts w:hint="eastAsia"/>
          <w:w w:val="95"/>
          <w:sz w:val="28"/>
          <w:szCs w:val="28"/>
        </w:rPr>
        <w:t>”特别是加快打造生态文明示范市和</w:t>
      </w:r>
      <w:r>
        <w:rPr>
          <w:w w:val="95"/>
          <w:sz w:val="28"/>
          <w:szCs w:val="28"/>
        </w:rPr>
        <w:t>市中区奋力建设“一城一极两地两区”</w:t>
      </w:r>
      <w:r>
        <w:rPr>
          <w:rFonts w:hint="eastAsia"/>
          <w:w w:val="95"/>
          <w:sz w:val="28"/>
          <w:szCs w:val="28"/>
        </w:rPr>
        <w:t>的重要时期</w:t>
      </w:r>
      <w:r>
        <w:rPr>
          <w:w w:val="95"/>
          <w:sz w:val="28"/>
          <w:szCs w:val="28"/>
        </w:rPr>
        <w:t>。这一时期，</w:t>
      </w:r>
      <w:r>
        <w:rPr>
          <w:rFonts w:hint="eastAsia"/>
          <w:w w:val="95"/>
          <w:sz w:val="28"/>
          <w:szCs w:val="28"/>
        </w:rPr>
        <w:t>市中区</w:t>
      </w:r>
      <w:r>
        <w:rPr>
          <w:w w:val="95"/>
          <w:sz w:val="28"/>
          <w:szCs w:val="28"/>
        </w:rPr>
        <w:t>生态环境保护工作面临多重机遇和挑战。</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63" w:name="_Toc13219"/>
      <w:r>
        <w:rPr>
          <w:rFonts w:hint="eastAsia" w:ascii="Times New Roman" w:hAnsi="Times New Roman" w:eastAsia="宋体"/>
          <w:sz w:val="30"/>
          <w:szCs w:val="30"/>
        </w:rPr>
        <w:t>2.</w:t>
      </w:r>
      <w:r>
        <w:rPr>
          <w:rFonts w:hint="eastAsia" w:ascii="Times New Roman" w:hAnsi="Times New Roman" w:eastAsia="宋体"/>
          <w:sz w:val="30"/>
          <w:szCs w:val="30"/>
          <w:lang w:val="en-US" w:eastAsia="zh-CN"/>
        </w:rPr>
        <w:t>2</w:t>
      </w:r>
      <w:r>
        <w:rPr>
          <w:rFonts w:hint="eastAsia" w:ascii="Times New Roman" w:hAnsi="Times New Roman" w:eastAsia="宋体"/>
          <w:sz w:val="30"/>
          <w:szCs w:val="30"/>
        </w:rPr>
        <w:t>.1面临的机遇</w:t>
      </w:r>
      <w:bookmarkEnd w:id="63"/>
    </w:p>
    <w:p>
      <w:pPr>
        <w:ind w:firstLine="562" w:firstLineChars="200"/>
        <w:rPr>
          <w:rFonts w:ascii="宋体" w:hAnsi="宋体" w:cs="宋体"/>
          <w:b/>
          <w:bCs/>
          <w:sz w:val="28"/>
          <w:szCs w:val="28"/>
        </w:rPr>
      </w:pPr>
      <w:r>
        <w:rPr>
          <w:rFonts w:hint="eastAsia" w:ascii="宋体" w:hAnsi="宋体" w:cs="宋体"/>
          <w:b/>
          <w:bCs/>
          <w:sz w:val="28"/>
          <w:szCs w:val="28"/>
        </w:rPr>
        <w:t>（1）国家战略实施为生态环境工作提供新机遇</w:t>
      </w:r>
    </w:p>
    <w:p>
      <w:pPr>
        <w:adjustRightInd w:val="0"/>
        <w:snapToGrid w:val="0"/>
        <w:spacing w:line="360" w:lineRule="auto"/>
        <w:ind w:firstLine="532" w:firstLineChars="200"/>
        <w:rPr>
          <w:rFonts w:hint="eastAsia"/>
          <w:w w:val="95"/>
          <w:sz w:val="28"/>
          <w:szCs w:val="28"/>
        </w:rPr>
      </w:pPr>
      <w:r>
        <w:rPr>
          <w:rFonts w:hint="eastAsia"/>
          <w:w w:val="95"/>
          <w:sz w:val="28"/>
          <w:szCs w:val="28"/>
        </w:rPr>
        <w:t>成渝地区双城经济圈建设、推进长江经济带高质量发展等国家重大战略在乐山市交汇落地</w:t>
      </w:r>
      <w:r>
        <w:rPr>
          <w:rFonts w:hint="eastAsia"/>
          <w:w w:val="95"/>
          <w:sz w:val="28"/>
          <w:szCs w:val="28"/>
          <w:lang w:eastAsia="zh-CN"/>
        </w:rPr>
        <w:t>。</w:t>
      </w:r>
      <w:r>
        <w:rPr>
          <w:rFonts w:hint="eastAsia"/>
          <w:w w:val="95"/>
          <w:sz w:val="28"/>
          <w:szCs w:val="28"/>
        </w:rPr>
        <w:t>推动成渝地区双城经济圈建设，是四川在“两个一百年”奋斗目标历史交汇期迎来的重大机遇，深刻改变全省区域能级和发展格局；长江经济带高质量发展以共抓大保护、不搞大开发为导向，既是东中西互动合作的协调发展带，也是生态文明建设的先行示范带；2021年3月，《长江保护法》正式实施，标志着长江大保护进入依法保护的新阶段。两大战略的实施将为市中区加快建设世界重要旅游目的地和全省区域中心城市、争创全省和成渝地区经济副中心带来新机遇，也对生态文明建设和生态环境保护工作提出新目标、新要求。</w:t>
      </w:r>
    </w:p>
    <w:p>
      <w:pPr>
        <w:ind w:firstLine="562" w:firstLineChars="200"/>
        <w:rPr>
          <w:rFonts w:ascii="宋体" w:hAnsi="宋体" w:cs="宋体"/>
          <w:b/>
          <w:bCs/>
          <w:sz w:val="28"/>
          <w:szCs w:val="28"/>
        </w:rPr>
      </w:pPr>
      <w:r>
        <w:rPr>
          <w:rFonts w:hint="eastAsia" w:ascii="宋体" w:hAnsi="宋体" w:cs="宋体"/>
          <w:b/>
          <w:bCs/>
          <w:sz w:val="28"/>
          <w:szCs w:val="28"/>
        </w:rPr>
        <w:t>（2）新时代生态文明思想为发展指明了方向</w:t>
      </w:r>
    </w:p>
    <w:p>
      <w:pPr>
        <w:adjustRightInd w:val="0"/>
        <w:snapToGrid w:val="0"/>
        <w:spacing w:line="360" w:lineRule="auto"/>
        <w:ind w:firstLine="532" w:firstLineChars="200"/>
        <w:rPr>
          <w:w w:val="95"/>
          <w:sz w:val="28"/>
          <w:szCs w:val="28"/>
        </w:rPr>
      </w:pPr>
      <w:r>
        <w:rPr>
          <w:rFonts w:hint="eastAsia"/>
          <w:w w:val="95"/>
          <w:sz w:val="28"/>
          <w:szCs w:val="28"/>
        </w:rPr>
        <w:t>“绿水青山就是金山银山”写入党的十九大报告和修订后的《中国共产党章程》，标志着习近平生态文明思想的形成，并成为新时代中国特色社会主义建设的基本方略。习总书记提出的“绿水青山就是金山银山”“山水林田湖草是一个生命共同体”等生态文明观点，成为统领经济、社会、环境的绿色发展观和系统治理观。习近平总书记来川视察时指出，四川作为长江上游重要生态屏障和水源涵养地，肩负着国家生态安全的重大使命。乐山作为长江上游重要生态屏障的重要组成部分，53%的国土面积划入重点生态功能区，境内分布有3处世界遗产和2处国家级自然保护区。而市中区作为乐山的中心，境内分布有1处世界遗产，生态保护责任重大，必须坚定以习近平生态文明思想和来川视察重要讲话精神为指导，认真践行新发展理念，融入新发展格局，深入推进污染防治攻坚战，着力解决突出生态环境问题，全面推动绿色发展，加快谱写美丽乐山的市中区篇章。</w:t>
      </w:r>
    </w:p>
    <w:p>
      <w:pPr>
        <w:ind w:firstLine="562" w:firstLineChars="200"/>
        <w:rPr>
          <w:rFonts w:ascii="宋体" w:hAnsi="宋体" w:cs="宋体"/>
          <w:b/>
          <w:bCs/>
          <w:sz w:val="28"/>
          <w:szCs w:val="28"/>
        </w:rPr>
      </w:pPr>
      <w:r>
        <w:rPr>
          <w:rFonts w:hint="eastAsia" w:ascii="宋体" w:hAnsi="宋体" w:cs="宋体"/>
          <w:b/>
          <w:bCs/>
          <w:sz w:val="28"/>
          <w:szCs w:val="28"/>
        </w:rPr>
        <w:t>（3）应对气候变化国家战略为市中区绿色转型注入新动能</w:t>
      </w:r>
    </w:p>
    <w:p>
      <w:pPr>
        <w:adjustRightInd w:val="0"/>
        <w:snapToGrid w:val="0"/>
        <w:spacing w:line="360" w:lineRule="auto"/>
        <w:ind w:firstLine="532" w:firstLineChars="200"/>
        <w:rPr>
          <w:w w:val="95"/>
          <w:sz w:val="28"/>
          <w:szCs w:val="28"/>
        </w:rPr>
      </w:pPr>
      <w:r>
        <w:rPr>
          <w:w w:val="95"/>
          <w:sz w:val="28"/>
          <w:szCs w:val="28"/>
        </w:rPr>
        <w:t>2020年第七十五届联合国大会，习近平总书记庄严承诺，中国将采取更加有力的政策和措施，二氧化碳排放力争于2030年前达到峰值，努力争取2060年前实现碳中和，支持有条件的地方率先达峰。市中区</w:t>
      </w:r>
      <w:r>
        <w:rPr>
          <w:rFonts w:hint="eastAsia"/>
          <w:w w:val="95"/>
          <w:sz w:val="28"/>
          <w:szCs w:val="28"/>
        </w:rPr>
        <w:t>工业</w:t>
      </w:r>
      <w:r>
        <w:rPr>
          <w:w w:val="95"/>
          <w:sz w:val="28"/>
          <w:szCs w:val="28"/>
        </w:rPr>
        <w:t>结构以新型建材、装备制造、电子信息等为主，能源结构仍以</w:t>
      </w:r>
      <w:r>
        <w:rPr>
          <w:rFonts w:hint="eastAsia"/>
          <w:w w:val="95"/>
          <w:sz w:val="28"/>
          <w:szCs w:val="28"/>
        </w:rPr>
        <w:t>化石能源</w:t>
      </w:r>
      <w:r>
        <w:rPr>
          <w:w w:val="95"/>
          <w:sz w:val="28"/>
          <w:szCs w:val="28"/>
        </w:rPr>
        <w:t>为主，</w:t>
      </w:r>
      <w:r>
        <w:rPr>
          <w:rFonts w:hint="eastAsia"/>
          <w:w w:val="95"/>
          <w:sz w:val="28"/>
          <w:szCs w:val="28"/>
        </w:rPr>
        <w:t>且</w:t>
      </w:r>
      <w:r>
        <w:rPr>
          <w:w w:val="95"/>
          <w:sz w:val="28"/>
          <w:szCs w:val="28"/>
        </w:rPr>
        <w:t xml:space="preserve">消费大，经济发展仍过度依赖能源资源等传统要素的投入，实现碳达峰、碳中和目标任务艰巨。“十四五”时期，市中区必须坚持污染防治和碳减排双轮共驱新模式，充分发挥生态环境保护倒逼、引导和促进经济高质量发展的重要作用，深入推进绿色降碳减排，推动经济社会绿色转型发展，进一步厚植美丽乐山建设的绿色底色。 </w:t>
      </w:r>
    </w:p>
    <w:p>
      <w:pPr>
        <w:ind w:firstLine="562" w:firstLineChars="200"/>
        <w:rPr>
          <w:rFonts w:ascii="宋体" w:hAnsi="宋体" w:cs="宋体"/>
          <w:b/>
          <w:bCs/>
          <w:sz w:val="28"/>
          <w:szCs w:val="28"/>
        </w:rPr>
      </w:pPr>
      <w:r>
        <w:rPr>
          <w:rFonts w:hint="eastAsia" w:ascii="宋体" w:hAnsi="宋体" w:cs="宋体"/>
          <w:b/>
          <w:bCs/>
          <w:sz w:val="28"/>
          <w:szCs w:val="28"/>
        </w:rPr>
        <w:t>（4）经济基础稳步提升，转型升级步伐持续加快</w:t>
      </w:r>
    </w:p>
    <w:p>
      <w:pPr>
        <w:pStyle w:val="2"/>
        <w:spacing w:line="360" w:lineRule="auto"/>
        <w:ind w:firstLine="532" w:firstLineChars="200"/>
        <w:jc w:val="both"/>
        <w:rPr>
          <w:w w:val="95"/>
          <w:sz w:val="28"/>
          <w:szCs w:val="28"/>
        </w:rPr>
      </w:pPr>
      <w:r>
        <w:rPr>
          <w:w w:val="95"/>
          <w:sz w:val="28"/>
          <w:szCs w:val="28"/>
        </w:rPr>
        <w:t>当前</w:t>
      </w:r>
      <w:r>
        <w:rPr>
          <w:rFonts w:hint="eastAsia"/>
          <w:w w:val="95"/>
          <w:sz w:val="28"/>
          <w:szCs w:val="28"/>
        </w:rPr>
        <w:t>区</w:t>
      </w:r>
      <w:r>
        <w:rPr>
          <w:w w:val="95"/>
          <w:sz w:val="28"/>
          <w:szCs w:val="28"/>
        </w:rPr>
        <w:t>经济发展已经跨入了新的平台，良好的经济基础为环境保护提供了稳定的财力保障，同时也为转型升级、污染治理提供了必要的空间。“十四五”期间，</w:t>
      </w:r>
      <w:r>
        <w:rPr>
          <w:rFonts w:hint="eastAsia"/>
          <w:w w:val="95"/>
          <w:sz w:val="28"/>
          <w:szCs w:val="28"/>
          <w:lang w:eastAsia="zh-CN"/>
        </w:rPr>
        <w:t>市中</w:t>
      </w:r>
      <w:r>
        <w:rPr>
          <w:rFonts w:hint="eastAsia"/>
          <w:w w:val="95"/>
          <w:sz w:val="28"/>
          <w:szCs w:val="28"/>
        </w:rPr>
        <w:t>区</w:t>
      </w:r>
      <w:r>
        <w:rPr>
          <w:w w:val="95"/>
          <w:sz w:val="28"/>
          <w:szCs w:val="28"/>
        </w:rPr>
        <w:t>将继续坚持“绿水青山就是金山银山”的发展理念，进一步加快转变生产方式，环境准入、标准引领等环保倒逼机制将进一步发力，转型发展、绿色发展、创新发展将成为</w:t>
      </w:r>
      <w:r>
        <w:rPr>
          <w:rFonts w:hint="eastAsia"/>
          <w:w w:val="95"/>
          <w:sz w:val="28"/>
          <w:szCs w:val="28"/>
        </w:rPr>
        <w:t>区</w:t>
      </w:r>
      <w:r>
        <w:rPr>
          <w:w w:val="95"/>
          <w:sz w:val="28"/>
          <w:szCs w:val="28"/>
        </w:rPr>
        <w:t>经济发展的主旋律。经济发展对环境保护的压力有望逐步趋缓，产业对资源环境的依赖度将逐步回落，经济发展模式和结构都在朝着有利于环境保护的方向发展，这将从根本上有效缓解资源环境压力，破解资源环境约束瓶颈。</w:t>
      </w:r>
    </w:p>
    <w:p>
      <w:pPr>
        <w:ind w:firstLine="562" w:firstLineChars="200"/>
        <w:rPr>
          <w:rFonts w:ascii="宋体" w:hAnsi="宋体" w:cs="宋体"/>
          <w:b/>
          <w:bCs/>
          <w:sz w:val="28"/>
          <w:szCs w:val="28"/>
        </w:rPr>
      </w:pPr>
      <w:r>
        <w:rPr>
          <w:rFonts w:hint="eastAsia" w:ascii="宋体" w:hAnsi="宋体" w:cs="宋体"/>
          <w:b/>
          <w:bCs/>
          <w:sz w:val="28"/>
          <w:szCs w:val="28"/>
        </w:rPr>
        <w:t>（5）</w:t>
      </w:r>
      <w:r>
        <w:rPr>
          <w:rFonts w:hint="eastAsia" w:ascii="宋体" w:hAnsi="宋体" w:cs="宋体"/>
          <w:b/>
          <w:bCs/>
          <w:sz w:val="28"/>
          <w:szCs w:val="28"/>
          <w:lang w:val="zh-CN"/>
        </w:rPr>
        <w:t>数字化智慧化新基建提供新助力</w:t>
      </w:r>
    </w:p>
    <w:p>
      <w:pPr>
        <w:ind w:firstLine="532" w:firstLineChars="200"/>
        <w:rPr>
          <w:w w:val="95"/>
          <w:sz w:val="28"/>
          <w:szCs w:val="28"/>
        </w:rPr>
      </w:pPr>
      <w:r>
        <w:rPr>
          <w:w w:val="95"/>
          <w:sz w:val="28"/>
          <w:szCs w:val="28"/>
        </w:rPr>
        <w:t>近年来，以5G、人工智能、工业互联网、物联网为代表的新型基础设施建设迅速推进，为生态环境领域的智慧化基础设施建设提供了重要机遇。“十四五”时期，提升以环保云平台、大数据平台、“互联网＋”等媒介的环境监管能力，推进环保治污能力现代化、智能化，拓展运输GPS跟踪、智能回收、电子废弃物回收网络建设、无人机执法等环境执法手段，将为生态环境保护提供强大的技术支持，强力助推</w:t>
      </w:r>
      <w:r>
        <w:rPr>
          <w:rFonts w:hint="eastAsia"/>
          <w:w w:val="95"/>
          <w:sz w:val="28"/>
          <w:szCs w:val="28"/>
        </w:rPr>
        <w:t>市中区</w:t>
      </w:r>
      <w:r>
        <w:rPr>
          <w:w w:val="95"/>
          <w:sz w:val="28"/>
          <w:szCs w:val="28"/>
        </w:rPr>
        <w:t>生态环境治理体系和治理能力的现代化。</w:t>
      </w:r>
    </w:p>
    <w:p>
      <w:pPr>
        <w:ind w:firstLine="562" w:firstLineChars="200"/>
        <w:rPr>
          <w:rFonts w:ascii="宋体" w:hAnsi="宋体" w:cs="宋体"/>
          <w:b/>
          <w:bCs/>
          <w:sz w:val="28"/>
          <w:szCs w:val="28"/>
        </w:rPr>
      </w:pPr>
      <w:r>
        <w:rPr>
          <w:rFonts w:hint="eastAsia" w:ascii="宋体" w:hAnsi="宋体" w:cs="宋体"/>
          <w:b/>
          <w:bCs/>
          <w:sz w:val="28"/>
          <w:szCs w:val="28"/>
        </w:rPr>
        <w:t>（6）法律基础日益完善，环保法治体系更加成熟</w:t>
      </w:r>
    </w:p>
    <w:p>
      <w:pPr>
        <w:pStyle w:val="2"/>
        <w:spacing w:line="360" w:lineRule="auto"/>
        <w:ind w:firstLine="532" w:firstLineChars="200"/>
        <w:jc w:val="both"/>
        <w:rPr>
          <w:w w:val="95"/>
          <w:sz w:val="28"/>
          <w:szCs w:val="28"/>
        </w:rPr>
      </w:pPr>
      <w:r>
        <w:rPr>
          <w:w w:val="95"/>
          <w:sz w:val="28"/>
          <w:szCs w:val="28"/>
        </w:rPr>
        <w:t>以新环保法的全面实施为龙头，各项环保法律法规将加快制修订进程，环保法律体系将日趋完善，环保法律法规和标准也将更加从严从紧，环境违法惩处力度将空前加大。同时依法治理环境将成为环境保护的根本途径和要求，权利公平、机会公平和规则公平的环境法治体系将逐步确立，环境权、责、利将更加清晰。在依法治国理念的引领下，各种资源开发和经济发展活动将被置于法律和制度笼子里，重大决策环保终身责任追究制度将逐步建立，环境公益诉讼将逐步成为环境保护的重要法律武器。环境保护已经迎来政策红利期，并将进入更多依靠法律制度的历史新阶段。</w:t>
      </w:r>
    </w:p>
    <w:p>
      <w:pPr>
        <w:ind w:firstLine="562" w:firstLineChars="200"/>
        <w:rPr>
          <w:rFonts w:ascii="宋体" w:hAnsi="宋体" w:cs="宋体"/>
          <w:b/>
          <w:bCs/>
          <w:sz w:val="28"/>
          <w:szCs w:val="28"/>
        </w:rPr>
      </w:pPr>
      <w:r>
        <w:rPr>
          <w:rFonts w:hint="eastAsia" w:ascii="宋体" w:hAnsi="宋体" w:cs="宋体"/>
          <w:b/>
          <w:bCs/>
          <w:sz w:val="28"/>
          <w:szCs w:val="28"/>
        </w:rPr>
        <w:t>（7）社会基础不断夯实，社会治理体系逐步形成</w:t>
      </w:r>
    </w:p>
    <w:p>
      <w:pPr>
        <w:pStyle w:val="2"/>
        <w:spacing w:line="360" w:lineRule="auto"/>
        <w:ind w:firstLine="532" w:firstLineChars="200"/>
        <w:jc w:val="both"/>
        <w:rPr>
          <w:w w:val="95"/>
          <w:sz w:val="28"/>
          <w:szCs w:val="28"/>
        </w:rPr>
      </w:pPr>
      <w:r>
        <w:rPr>
          <w:w w:val="95"/>
          <w:sz w:val="28"/>
          <w:szCs w:val="28"/>
        </w:rPr>
        <w:t>当前全社会对环境的诉求不断提高，生态环保理念深入人心，政府、企业、公众共同推进生态环保工作的合力正不断聚集。环保 NGO 组织、志愿者队伍不断壮大，同时政府环境信息公开和政务公开的力度也不断加大，环保社会组织参与政府环保工作的合作意愿不断提高。公众参与环保、监督环保的方式日趋多元，微博、微信等新媒体技术为公众参与环保提供了便捷的手段，也使环境保护实现社会化治理有了更加广泛的群众基础和技术手段。环境保护主动顺应公众诉求，依靠和发动群众力量，构建环保社会治理体系的基础条件正不断成熟。</w:t>
      </w:r>
      <w:bookmarkStart w:id="64" w:name="_bookmark22"/>
      <w:bookmarkEnd w:id="64"/>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65" w:name="_Toc2444"/>
      <w:r>
        <w:rPr>
          <w:rFonts w:hint="eastAsia" w:ascii="Times New Roman" w:hAnsi="Times New Roman" w:eastAsia="宋体"/>
          <w:sz w:val="30"/>
          <w:szCs w:val="30"/>
        </w:rPr>
        <w:t>2.</w:t>
      </w:r>
      <w:r>
        <w:rPr>
          <w:rFonts w:hint="eastAsia" w:ascii="Times New Roman" w:hAnsi="Times New Roman" w:eastAsia="宋体"/>
          <w:sz w:val="30"/>
          <w:szCs w:val="30"/>
          <w:lang w:val="en-US" w:eastAsia="zh-CN"/>
        </w:rPr>
        <w:t>2</w:t>
      </w:r>
      <w:r>
        <w:rPr>
          <w:rFonts w:hint="eastAsia" w:ascii="Times New Roman" w:hAnsi="Times New Roman" w:eastAsia="宋体"/>
          <w:sz w:val="30"/>
          <w:szCs w:val="30"/>
        </w:rPr>
        <w:t>.2面临的挑战</w:t>
      </w:r>
      <w:bookmarkEnd w:id="65"/>
    </w:p>
    <w:bookmarkEnd w:id="59"/>
    <w:bookmarkEnd w:id="60"/>
    <w:bookmarkEnd w:id="61"/>
    <w:bookmarkEnd w:id="62"/>
    <w:p>
      <w:pPr>
        <w:pStyle w:val="2"/>
        <w:ind w:firstLine="562" w:firstLineChars="200"/>
        <w:rPr>
          <w:rFonts w:hint="default" w:ascii="Times New Roman" w:hAnsi="Times New Roman" w:eastAsia="宋体" w:cs="Times New Roman"/>
          <w:w w:val="95"/>
          <w:sz w:val="28"/>
          <w:szCs w:val="28"/>
          <w:lang w:val="en-US" w:eastAsia="zh-CN"/>
        </w:rPr>
      </w:pPr>
      <w:bookmarkStart w:id="66" w:name="_Toc25364"/>
      <w:bookmarkStart w:id="67" w:name="_Toc25649"/>
      <w:r>
        <w:rPr>
          <w:rFonts w:hint="eastAsia" w:ascii="宋体" w:hAnsi="宋体" w:eastAsia="宋体" w:cs="宋体"/>
          <w:b/>
          <w:bCs/>
          <w:kern w:val="2"/>
          <w:sz w:val="28"/>
          <w:szCs w:val="28"/>
          <w:lang w:val="en-US" w:eastAsia="zh-CN" w:bidi="ar-SA"/>
        </w:rPr>
        <w:t>（1）发展与环保的矛盾尚未完全解决</w:t>
      </w:r>
    </w:p>
    <w:p>
      <w:pPr>
        <w:pStyle w:val="2"/>
        <w:keepNext w:val="0"/>
        <w:keepLines w:val="0"/>
        <w:pageBreakBefore w:val="0"/>
        <w:widowControl w:val="0"/>
        <w:kinsoku/>
        <w:wordWrap/>
        <w:overflowPunct/>
        <w:topLinePunct w:val="0"/>
        <w:autoSpaceDE/>
        <w:autoSpaceDN/>
        <w:bidi w:val="0"/>
        <w:adjustRightInd/>
        <w:snapToGrid/>
        <w:ind w:firstLine="532" w:firstLineChars="200"/>
        <w:jc w:val="both"/>
        <w:textAlignment w:val="auto"/>
        <w:rPr>
          <w:rFonts w:hint="eastAsia" w:ascii="仿宋" w:hAnsi="仿宋" w:eastAsia="仿宋" w:cs="仿宋"/>
          <w:kern w:val="2"/>
          <w:sz w:val="28"/>
          <w:szCs w:val="28"/>
          <w:lang w:val="en-US" w:eastAsia="zh-CN" w:bidi="ar-SA"/>
        </w:rPr>
      </w:pPr>
      <w:r>
        <w:rPr>
          <w:rFonts w:hint="eastAsia" w:ascii="Times New Roman" w:hAnsi="Times New Roman" w:eastAsia="宋体" w:cs="Times New Roman"/>
          <w:w w:val="95"/>
          <w:sz w:val="28"/>
          <w:szCs w:val="28"/>
          <w:lang w:val="en-US" w:eastAsia="zh-CN"/>
        </w:rPr>
        <w:t>我国全面进入小康社会以后，经济迅速发展，科技力量不断壮大，经济社会发展的变化必然会对生态环境保护有新定位、新需求、新使命。同时，随着全区经济发展的持续增长，生态环境问题也将日益突出；新农村建设和城镇人口的增加，人们对生活环境的要求也将随之提高，这与落后的陈旧的基础环保设施相冲突；党的十九大报告指出到2035年，要达到“生态环境根本好转，美丽中国目标基本实现”的目标，然而，当前</w:t>
      </w:r>
      <w:r>
        <w:rPr>
          <w:rFonts w:hint="eastAsia" w:cs="Times New Roman"/>
          <w:w w:val="95"/>
          <w:sz w:val="28"/>
          <w:szCs w:val="28"/>
          <w:lang w:val="en-US" w:eastAsia="zh-CN"/>
        </w:rPr>
        <w:t>市中</w:t>
      </w:r>
      <w:r>
        <w:rPr>
          <w:rFonts w:hint="eastAsia" w:ascii="Times New Roman" w:hAnsi="Times New Roman" w:eastAsia="宋体" w:cs="Times New Roman"/>
          <w:w w:val="95"/>
          <w:sz w:val="28"/>
          <w:szCs w:val="28"/>
          <w:lang w:val="en-US" w:eastAsia="zh-CN"/>
        </w:rPr>
        <w:t>区发展质量和发展效益仍然不高、发展与环保的矛盾尚未完全解决、发展不足与发展过度导致的环境破坏等问题，生态文明建设仍然任重道远，完成污染防治攻坚战目标任务非常艰巨。</w:t>
      </w:r>
    </w:p>
    <w:p>
      <w:pPr>
        <w:ind w:firstLine="562" w:firstLineChars="200"/>
        <w:rPr>
          <w:rFonts w:ascii="宋体" w:hAnsi="宋体" w:cs="宋体"/>
          <w:b/>
          <w:bCs/>
          <w:sz w:val="28"/>
          <w:szCs w:val="28"/>
        </w:rPr>
      </w:pPr>
      <w:r>
        <w:rPr>
          <w:rFonts w:hint="eastAsia" w:ascii="宋体" w:hAnsi="宋体" w:cs="宋体"/>
          <w:b/>
          <w:bCs/>
          <w:sz w:val="28"/>
          <w:szCs w:val="28"/>
        </w:rPr>
        <w:t>（2）结构性和布局性污染矛盾依然存在</w:t>
      </w:r>
      <w:bookmarkEnd w:id="66"/>
      <w:bookmarkEnd w:id="67"/>
      <w:bookmarkStart w:id="68" w:name="_Hlk60042261"/>
    </w:p>
    <w:p>
      <w:pPr>
        <w:ind w:firstLine="532" w:firstLineChars="200"/>
        <w:rPr>
          <w:w w:val="95"/>
          <w:sz w:val="28"/>
          <w:szCs w:val="28"/>
        </w:rPr>
      </w:pPr>
      <w:r>
        <w:rPr>
          <w:w w:val="95"/>
          <w:sz w:val="28"/>
          <w:szCs w:val="28"/>
        </w:rPr>
        <w:t>能源消费总量持续走高，进一步压减</w:t>
      </w:r>
      <w:r>
        <w:rPr>
          <w:rFonts w:hint="eastAsia"/>
          <w:w w:val="95"/>
          <w:sz w:val="28"/>
          <w:szCs w:val="28"/>
        </w:rPr>
        <w:t>化石能源</w:t>
      </w:r>
      <w:r>
        <w:rPr>
          <w:w w:val="95"/>
          <w:sz w:val="28"/>
          <w:szCs w:val="28"/>
        </w:rPr>
        <w:t>消耗总量的难度加大，碳达峰的制度路径亟需建立。</w:t>
      </w:r>
      <w:r>
        <w:rPr>
          <w:rFonts w:hint="eastAsia"/>
          <w:w w:val="95"/>
          <w:sz w:val="28"/>
          <w:szCs w:val="28"/>
        </w:rPr>
        <w:t>产业结构矛盾依旧突出，高能耗、高污染行业占比仍居高不下，主要污染物排放总量、碳排放总量和强度维持高位水平。</w:t>
      </w:r>
      <w:r>
        <w:rPr>
          <w:w w:val="95"/>
          <w:sz w:val="28"/>
          <w:szCs w:val="28"/>
        </w:rPr>
        <w:t>机动车、船舶等交通需求刚性增长，全</w:t>
      </w:r>
      <w:r>
        <w:rPr>
          <w:rFonts w:hint="eastAsia"/>
          <w:w w:val="95"/>
          <w:sz w:val="28"/>
          <w:szCs w:val="28"/>
        </w:rPr>
        <w:t>区</w:t>
      </w:r>
      <w:r>
        <w:rPr>
          <w:w w:val="95"/>
          <w:sz w:val="28"/>
          <w:szCs w:val="28"/>
        </w:rPr>
        <w:t>移动源污染物排放贡献占比持续走高。</w:t>
      </w:r>
      <w:bookmarkEnd w:id="68"/>
    </w:p>
    <w:p>
      <w:pPr>
        <w:ind w:firstLine="562" w:firstLineChars="200"/>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3</w:t>
      </w:r>
      <w:r>
        <w:rPr>
          <w:rFonts w:hint="eastAsia" w:ascii="宋体" w:hAnsi="宋体" w:cs="宋体"/>
          <w:b/>
          <w:bCs/>
          <w:sz w:val="28"/>
          <w:szCs w:val="28"/>
        </w:rPr>
        <w:t>）绿色高质量发展提出新要求</w:t>
      </w:r>
    </w:p>
    <w:p>
      <w:pPr>
        <w:pStyle w:val="9"/>
        <w:spacing w:line="360" w:lineRule="auto"/>
        <w:ind w:firstLine="532" w:firstLineChars="200"/>
        <w:rPr>
          <w:rFonts w:hint="eastAsia" w:ascii="Times New Roman" w:hAnsi="Times New Roman"/>
          <w:w w:val="95"/>
          <w:sz w:val="28"/>
          <w:szCs w:val="28"/>
        </w:rPr>
      </w:pPr>
      <w:r>
        <w:rPr>
          <w:rFonts w:hint="eastAsia" w:ascii="Times New Roman" w:hAnsi="Times New Roman"/>
          <w:w w:val="95"/>
          <w:sz w:val="28"/>
          <w:szCs w:val="28"/>
        </w:rPr>
        <w:t>“碳达峰、碳中和”以及长江大保护、成渝地区双城经济圈建设等一系列国家战略都对乐山市生态文明建设和生态环境保护提出新目标、新要求，市中区</w:t>
      </w:r>
      <w:r>
        <w:rPr>
          <w:rFonts w:hint="eastAsia" w:ascii="Times New Roman" w:hAnsi="Times New Roman"/>
          <w:w w:val="95"/>
          <w:sz w:val="28"/>
          <w:szCs w:val="28"/>
          <w:lang w:eastAsia="zh-CN"/>
        </w:rPr>
        <w:t>必须要</w:t>
      </w:r>
      <w:r>
        <w:rPr>
          <w:rFonts w:hint="eastAsia" w:ascii="Times New Roman" w:hAnsi="Times New Roman"/>
          <w:w w:val="95"/>
          <w:sz w:val="28"/>
          <w:szCs w:val="28"/>
        </w:rPr>
        <w:t>在创新环境治理体制、机制、政策上取得突破，在生态环境保护和绿色低碳发展等领域走在全市乃至全省前列，率先实现生态环境的根本好转</w:t>
      </w:r>
      <w:r>
        <w:rPr>
          <w:rFonts w:hint="eastAsia" w:ascii="Times New Roman" w:hAnsi="Times New Roman"/>
          <w:w w:val="95"/>
          <w:sz w:val="28"/>
          <w:szCs w:val="28"/>
          <w:lang w:eastAsia="zh-CN"/>
        </w:rPr>
        <w:t>，任务十分艰巨</w:t>
      </w:r>
      <w:r>
        <w:rPr>
          <w:rFonts w:hint="eastAsia" w:ascii="Times New Roman" w:hAnsi="Times New Roman"/>
          <w:w w:val="95"/>
          <w:sz w:val="28"/>
          <w:szCs w:val="28"/>
        </w:rPr>
        <w:t>。</w:t>
      </w:r>
    </w:p>
    <w:p>
      <w:pPr>
        <w:ind w:firstLine="562" w:firstLineChars="200"/>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4</w:t>
      </w:r>
      <w:r>
        <w:rPr>
          <w:rFonts w:hint="eastAsia" w:ascii="宋体" w:hAnsi="宋体" w:cs="宋体"/>
          <w:b/>
          <w:bCs/>
          <w:sz w:val="28"/>
          <w:szCs w:val="28"/>
        </w:rPr>
        <w:t>）生态安全保障任务艰巨</w:t>
      </w:r>
    </w:p>
    <w:p>
      <w:pPr>
        <w:pStyle w:val="9"/>
        <w:spacing w:line="360" w:lineRule="auto"/>
        <w:ind w:firstLine="508" w:firstLineChars="200"/>
        <w:rPr>
          <w:rFonts w:ascii="Times New Roman" w:hAnsi="Times New Roman"/>
          <w:spacing w:val="-6"/>
          <w:w w:val="95"/>
          <w:sz w:val="28"/>
          <w:szCs w:val="28"/>
        </w:rPr>
      </w:pPr>
      <w:r>
        <w:rPr>
          <w:rFonts w:ascii="Times New Roman" w:hAnsi="Times New Roman"/>
          <w:spacing w:val="-6"/>
          <w:w w:val="95"/>
          <w:sz w:val="28"/>
          <w:szCs w:val="28"/>
        </w:rPr>
        <w:t>习近平总书记在重庆座谈会上提出</w:t>
      </w:r>
      <w:r>
        <w:rPr>
          <w:rFonts w:hint="eastAsia" w:ascii="Times New Roman" w:hAnsi="Times New Roman"/>
          <w:spacing w:val="-6"/>
          <w:w w:val="95"/>
          <w:sz w:val="28"/>
          <w:szCs w:val="28"/>
        </w:rPr>
        <w:t>“</w:t>
      </w:r>
      <w:r>
        <w:rPr>
          <w:rFonts w:ascii="Times New Roman" w:hAnsi="Times New Roman"/>
          <w:spacing w:val="-6"/>
          <w:w w:val="95"/>
          <w:sz w:val="28"/>
          <w:szCs w:val="28"/>
        </w:rPr>
        <w:t>当前和今后相当长一个时期，要把修复长江生态环境摆在压倒性位置，共抓大保护、不搞大开发</w:t>
      </w:r>
      <w:r>
        <w:rPr>
          <w:rFonts w:hint="eastAsia" w:ascii="Times New Roman" w:hAnsi="Times New Roman"/>
          <w:spacing w:val="-6"/>
          <w:w w:val="95"/>
          <w:sz w:val="28"/>
          <w:szCs w:val="28"/>
        </w:rPr>
        <w:t>”</w:t>
      </w:r>
      <w:r>
        <w:rPr>
          <w:rFonts w:ascii="Times New Roman" w:hAnsi="Times New Roman"/>
          <w:spacing w:val="-6"/>
          <w:w w:val="95"/>
          <w:sz w:val="28"/>
          <w:szCs w:val="28"/>
        </w:rPr>
        <w:t>。长江经济带发展战略进一步明确</w:t>
      </w:r>
      <w:r>
        <w:rPr>
          <w:rFonts w:hint="eastAsia" w:ascii="Times New Roman" w:hAnsi="Times New Roman"/>
          <w:spacing w:val="-6"/>
          <w:w w:val="95"/>
          <w:sz w:val="28"/>
          <w:szCs w:val="28"/>
        </w:rPr>
        <w:t>“</w:t>
      </w:r>
      <w:r>
        <w:rPr>
          <w:rFonts w:ascii="Times New Roman" w:hAnsi="Times New Roman"/>
          <w:spacing w:val="-6"/>
          <w:w w:val="95"/>
          <w:sz w:val="28"/>
          <w:szCs w:val="28"/>
        </w:rPr>
        <w:t>长江经济带发展必须坚持生态优先、绿色发展，把生态环境保护摆上优先地位</w:t>
      </w:r>
      <w:r>
        <w:rPr>
          <w:rFonts w:hint="eastAsia" w:ascii="Times New Roman" w:hAnsi="Times New Roman"/>
          <w:spacing w:val="-6"/>
          <w:w w:val="95"/>
          <w:sz w:val="28"/>
          <w:szCs w:val="28"/>
        </w:rPr>
        <w:t>”</w:t>
      </w:r>
      <w:r>
        <w:rPr>
          <w:rFonts w:ascii="Times New Roman" w:hAnsi="Times New Roman"/>
          <w:spacing w:val="-6"/>
          <w:w w:val="95"/>
          <w:sz w:val="28"/>
          <w:szCs w:val="28"/>
        </w:rPr>
        <w:t>。乐山是长江上游重要生态屏障和水源涵养地重要组成部分，市中区是乐山市的政治、经济、文化中心，0.08%的国土面积划入生态保护红线，境内分布有1处世界遗产，生态保护责任重大。同时，市中区仍面临森林植被单一、生物多样性退化、生态廊道阻隔等突出生态问题，岷江高等级航道和大渡河水电梯级开发对岷江流域水生生态的影响加剧，确保生态环境系统稳定任重道远。</w:t>
      </w:r>
    </w:p>
    <w:p>
      <w:pPr>
        <w:pStyle w:val="30"/>
        <w:adjustRightInd w:val="0"/>
        <w:snapToGrid w:val="0"/>
        <w:spacing w:line="360" w:lineRule="auto"/>
        <w:ind w:firstLine="0" w:firstLineChars="0"/>
        <w:jc w:val="center"/>
        <w:rPr>
          <w:w w:val="95"/>
          <w:sz w:val="28"/>
          <w:szCs w:val="28"/>
        </w:rPr>
        <w:sectPr>
          <w:headerReference r:id="rId12" w:type="default"/>
          <w:pgSz w:w="11906" w:h="16838"/>
          <w:pgMar w:top="1440" w:right="1800" w:bottom="1440" w:left="1800" w:header="851" w:footer="992" w:gutter="0"/>
          <w:cols w:space="425" w:num="1"/>
          <w:docGrid w:type="lines" w:linePitch="312" w:charSpace="0"/>
        </w:sectPr>
      </w:pPr>
      <w:bookmarkStart w:id="69" w:name="_bookmark19"/>
      <w:bookmarkEnd w:id="69"/>
      <w:bookmarkStart w:id="70" w:name="_bookmark18"/>
      <w:bookmarkEnd w:id="70"/>
      <w:bookmarkStart w:id="71" w:name="_Toc575"/>
    </w:p>
    <w:p>
      <w:pPr>
        <w:pStyle w:val="30"/>
        <w:adjustRightInd w:val="0"/>
        <w:snapToGrid w:val="0"/>
        <w:spacing w:line="360" w:lineRule="auto"/>
        <w:ind w:firstLine="0" w:firstLineChars="0"/>
        <w:jc w:val="center"/>
        <w:outlineLvl w:val="0"/>
        <w:rPr>
          <w:rFonts w:ascii="宋体" w:hAnsi="宋体" w:cs="宋体"/>
          <w:b/>
          <w:bCs/>
          <w:sz w:val="36"/>
          <w:szCs w:val="36"/>
        </w:rPr>
      </w:pPr>
      <w:bookmarkStart w:id="72" w:name="_Toc15065"/>
      <w:r>
        <w:rPr>
          <w:rFonts w:hint="eastAsia" w:ascii="宋体" w:hAnsi="宋体" w:cs="宋体"/>
          <w:b/>
          <w:bCs/>
          <w:sz w:val="36"/>
          <w:szCs w:val="36"/>
        </w:rPr>
        <w:t>第3章 规划目标</w:t>
      </w:r>
      <w:bookmarkEnd w:id="71"/>
      <w:bookmarkEnd w:id="72"/>
    </w:p>
    <w:p>
      <w:pPr>
        <w:pStyle w:val="3"/>
        <w:tabs>
          <w:tab w:val="left" w:pos="1182"/>
          <w:tab w:val="left" w:pos="1183"/>
        </w:tabs>
        <w:spacing w:before="220" w:after="210" w:line="416" w:lineRule="auto"/>
        <w:rPr>
          <w:rFonts w:eastAsia="宋体"/>
          <w:sz w:val="32"/>
          <w:szCs w:val="32"/>
        </w:rPr>
      </w:pPr>
      <w:bookmarkStart w:id="73" w:name="_Toc8392"/>
      <w:bookmarkStart w:id="74" w:name="_Toc60006246"/>
      <w:bookmarkStart w:id="75" w:name="_Toc60006469"/>
      <w:r>
        <w:rPr>
          <w:rFonts w:hint="eastAsia" w:eastAsia="宋体"/>
          <w:sz w:val="32"/>
          <w:szCs w:val="32"/>
        </w:rPr>
        <w:t>3.1总体目标</w:t>
      </w:r>
      <w:bookmarkEnd w:id="73"/>
      <w:bookmarkEnd w:id="74"/>
      <w:bookmarkEnd w:id="75"/>
    </w:p>
    <w:p>
      <w:pPr>
        <w:adjustRightInd w:val="0"/>
        <w:snapToGrid w:val="0"/>
        <w:spacing w:line="360" w:lineRule="auto"/>
        <w:ind w:firstLine="560" w:firstLineChars="200"/>
        <w:rPr>
          <w:sz w:val="28"/>
          <w:szCs w:val="28"/>
        </w:rPr>
      </w:pPr>
      <w:r>
        <w:rPr>
          <w:rFonts w:hint="eastAsia"/>
          <w:sz w:val="28"/>
          <w:szCs w:val="28"/>
        </w:rPr>
        <w:t>以习近平生态文明思想和来川视察重要讲话精神为指导</w:t>
      </w:r>
      <w:r>
        <w:rPr>
          <w:rFonts w:hint="eastAsia"/>
          <w:sz w:val="28"/>
          <w:szCs w:val="28"/>
          <w:lang w:eastAsia="zh-CN"/>
        </w:rPr>
        <w:t>，致力</w:t>
      </w:r>
      <w:r>
        <w:rPr>
          <w:rFonts w:hint="eastAsia"/>
          <w:sz w:val="28"/>
          <w:szCs w:val="28"/>
        </w:rPr>
        <w:t>构建以主体功能为导向的生态空间体系，以循环高效为特征的生态产业体系，以防治结合为重点的环境保护体系，以人与自然和谐为基础的生态生活体系，以多元共治为</w:t>
      </w:r>
      <w:r>
        <w:rPr>
          <w:sz w:val="28"/>
          <w:szCs w:val="28"/>
        </w:rPr>
        <w:t>目标的生态制度体系</w:t>
      </w:r>
      <w:r>
        <w:rPr>
          <w:rFonts w:hint="eastAsia"/>
          <w:sz w:val="28"/>
          <w:szCs w:val="28"/>
        </w:rPr>
        <w:t>。</w:t>
      </w:r>
    </w:p>
    <w:p>
      <w:pPr>
        <w:adjustRightInd w:val="0"/>
        <w:snapToGrid w:val="0"/>
        <w:spacing w:line="360" w:lineRule="auto"/>
        <w:ind w:firstLine="560" w:firstLineChars="200"/>
        <w:rPr>
          <w:sz w:val="28"/>
          <w:szCs w:val="28"/>
        </w:rPr>
      </w:pPr>
      <w:r>
        <w:rPr>
          <w:rFonts w:hint="eastAsia"/>
          <w:sz w:val="28"/>
          <w:szCs w:val="28"/>
        </w:rPr>
        <w:t>到</w:t>
      </w:r>
      <w:r>
        <w:rPr>
          <w:sz w:val="28"/>
          <w:szCs w:val="28"/>
        </w:rPr>
        <w:t>2025</w:t>
      </w:r>
      <w:r>
        <w:rPr>
          <w:rFonts w:hint="eastAsia"/>
          <w:sz w:val="28"/>
          <w:szCs w:val="28"/>
        </w:rPr>
        <w:t>年，生态环境质量持续改善，国土空间开发和保护格局不断优化，生产生活方式绿色转型成效显著，能源资源配置更加合理、利用效率大幅提高，主要污染物排放总量持续减少，生态环境风险得到有效控制，环境治理体系与治理能力现代化取得重大进展，生态文明建设实现新进步，生态安全屏障更加牢固，城乡人居环境明显改善，美丽市中区建设取得新成效，国家生态文明示范</w:t>
      </w:r>
      <w:r>
        <w:rPr>
          <w:rFonts w:hint="eastAsia"/>
          <w:sz w:val="28"/>
          <w:szCs w:val="28"/>
          <w:lang w:val="en-US" w:eastAsia="zh-CN"/>
        </w:rPr>
        <w:t>区</w:t>
      </w:r>
      <w:r>
        <w:rPr>
          <w:rFonts w:hint="eastAsia"/>
          <w:sz w:val="28"/>
          <w:szCs w:val="28"/>
        </w:rPr>
        <w:t>建设取得阶段性成果。</w:t>
      </w:r>
    </w:p>
    <w:p>
      <w:pPr>
        <w:pStyle w:val="9"/>
        <w:spacing w:line="360" w:lineRule="auto"/>
        <w:ind w:firstLine="560" w:firstLineChars="200"/>
        <w:rPr>
          <w:rFonts w:ascii="Times New Roman" w:hAnsi="Times New Roman"/>
          <w:sz w:val="28"/>
          <w:szCs w:val="28"/>
        </w:rPr>
      </w:pPr>
      <w:r>
        <w:rPr>
          <w:rFonts w:hint="eastAsia" w:ascii="Times New Roman" w:hAnsi="Times New Roman"/>
          <w:sz w:val="28"/>
          <w:szCs w:val="28"/>
        </w:rPr>
        <w:t>到</w:t>
      </w:r>
      <w:r>
        <w:rPr>
          <w:rFonts w:ascii="Times New Roman" w:hAnsi="Times New Roman"/>
          <w:sz w:val="28"/>
          <w:szCs w:val="28"/>
        </w:rPr>
        <w:t>2030</w:t>
      </w:r>
      <w:r>
        <w:rPr>
          <w:rFonts w:hint="eastAsia" w:ascii="Times New Roman" w:hAnsi="Times New Roman"/>
          <w:sz w:val="28"/>
          <w:szCs w:val="28"/>
        </w:rPr>
        <w:t>年，生态环境质量显著改善，国土空间开发利用格局持续优化，产业、能源、交通运输结构调整、布局调整和传统产业绿色转型取得明显成效，顺利实现碳达峰目标，环境治理体系和治理能力现代化显著增强，绿色低碳的生活生产方式初步形成，成功创建国家级生态文明示范</w:t>
      </w:r>
      <w:r>
        <w:rPr>
          <w:rFonts w:hint="eastAsia" w:ascii="Times New Roman" w:hAnsi="Times New Roman"/>
          <w:sz w:val="28"/>
          <w:szCs w:val="28"/>
          <w:lang w:val="en-US" w:eastAsia="zh-CN"/>
        </w:rPr>
        <w:t>区</w:t>
      </w:r>
      <w:r>
        <w:rPr>
          <w:rFonts w:hint="eastAsia" w:ascii="Times New Roman" w:hAnsi="Times New Roman"/>
          <w:sz w:val="28"/>
          <w:szCs w:val="28"/>
        </w:rPr>
        <w:t>。</w:t>
      </w:r>
    </w:p>
    <w:p>
      <w:pPr>
        <w:adjustRightInd w:val="0"/>
        <w:snapToGrid w:val="0"/>
        <w:spacing w:line="360" w:lineRule="auto"/>
        <w:ind w:firstLine="560" w:firstLineChars="200"/>
        <w:rPr>
          <w:sz w:val="28"/>
          <w:szCs w:val="28"/>
        </w:rPr>
      </w:pPr>
      <w:r>
        <w:rPr>
          <w:rFonts w:hint="eastAsia"/>
          <w:sz w:val="28"/>
          <w:szCs w:val="28"/>
        </w:rPr>
        <w:t>到</w:t>
      </w:r>
      <w:r>
        <w:rPr>
          <w:sz w:val="28"/>
          <w:szCs w:val="28"/>
        </w:rPr>
        <w:t>2035</w:t>
      </w:r>
      <w:r>
        <w:rPr>
          <w:rFonts w:hint="eastAsia"/>
          <w:sz w:val="28"/>
          <w:szCs w:val="28"/>
        </w:rPr>
        <w:t>年，生态环境质量实现根本好转，绿色低碳循环发展经济体系基本形成，环境治理能力和治理体系现代化基本完成，美丽宜居、安全健康、绿色低碳的“美丽市中区”基本实现。</w:t>
      </w:r>
    </w:p>
    <w:p>
      <w:pPr>
        <w:pStyle w:val="3"/>
        <w:tabs>
          <w:tab w:val="left" w:pos="1182"/>
          <w:tab w:val="left" w:pos="1183"/>
        </w:tabs>
        <w:spacing w:before="220" w:after="210" w:line="416" w:lineRule="auto"/>
        <w:rPr>
          <w:rFonts w:eastAsia="宋体"/>
          <w:sz w:val="32"/>
          <w:szCs w:val="32"/>
        </w:rPr>
      </w:pPr>
      <w:bookmarkStart w:id="76" w:name="_Toc2211"/>
      <w:r>
        <w:rPr>
          <w:rFonts w:hint="eastAsia" w:eastAsia="宋体"/>
          <w:sz w:val="32"/>
          <w:szCs w:val="32"/>
        </w:rPr>
        <w:t>3.2具体目标</w:t>
      </w:r>
      <w:bookmarkEnd w:id="76"/>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77" w:name="_Toc26280"/>
      <w:bookmarkStart w:id="78" w:name="_Toc11916"/>
      <w:r>
        <w:rPr>
          <w:rFonts w:hint="eastAsia" w:ascii="Times New Roman" w:hAnsi="Times New Roman" w:eastAsia="宋体"/>
          <w:sz w:val="30"/>
          <w:szCs w:val="30"/>
        </w:rPr>
        <w:t>3.2.1大气环境质量保护目标</w:t>
      </w:r>
      <w:bookmarkEnd w:id="77"/>
      <w:bookmarkEnd w:id="78"/>
    </w:p>
    <w:p>
      <w:pPr>
        <w:adjustRightInd w:val="0"/>
        <w:snapToGrid w:val="0"/>
        <w:spacing w:line="360" w:lineRule="auto"/>
        <w:ind w:firstLine="560" w:firstLineChars="200"/>
        <w:rPr>
          <w:sz w:val="28"/>
          <w:szCs w:val="28"/>
        </w:rPr>
      </w:pPr>
      <w:r>
        <w:rPr>
          <w:rFonts w:hint="eastAsia"/>
          <w:sz w:val="28"/>
          <w:szCs w:val="28"/>
        </w:rPr>
        <w:t>“十四五”期间，实现大气环境质量明显提升</w:t>
      </w:r>
      <w:r>
        <w:rPr>
          <w:rFonts w:hint="eastAsia"/>
          <w:sz w:val="28"/>
          <w:szCs w:val="28"/>
          <w:lang w:eastAsia="zh-CN"/>
        </w:rPr>
        <w:t>。</w:t>
      </w:r>
      <w:r>
        <w:rPr>
          <w:rFonts w:hint="eastAsia"/>
          <w:sz w:val="28"/>
          <w:szCs w:val="28"/>
        </w:rPr>
        <w:t>着力解决PM</w:t>
      </w:r>
      <w:r>
        <w:rPr>
          <w:rFonts w:hint="eastAsia"/>
          <w:sz w:val="28"/>
          <w:szCs w:val="28"/>
          <w:vertAlign w:val="subscript"/>
        </w:rPr>
        <w:t>2.5</w:t>
      </w:r>
      <w:r>
        <w:rPr>
          <w:rFonts w:hint="eastAsia"/>
          <w:sz w:val="28"/>
          <w:szCs w:val="28"/>
        </w:rPr>
        <w:t>、臭氧浓度超标，秋冬季灰霾污染问题，稳步提高优良天气比例，全面消除重污染天气，通过多方面推进协同治理，加强城市精细化管理能力，实现PM</w:t>
      </w:r>
      <w:r>
        <w:rPr>
          <w:rFonts w:hint="eastAsia"/>
          <w:sz w:val="28"/>
          <w:szCs w:val="28"/>
          <w:vertAlign w:val="subscript"/>
        </w:rPr>
        <w:t>2.5</w:t>
      </w:r>
      <w:r>
        <w:rPr>
          <w:rFonts w:hint="eastAsia"/>
          <w:sz w:val="28"/>
          <w:szCs w:val="28"/>
        </w:rPr>
        <w:t>和臭氧协同减排，2025年，PM</w:t>
      </w:r>
      <w:r>
        <w:rPr>
          <w:rFonts w:hint="eastAsia"/>
          <w:sz w:val="28"/>
          <w:szCs w:val="28"/>
          <w:vertAlign w:val="subscript"/>
        </w:rPr>
        <w:t>2.5</w:t>
      </w:r>
      <w:r>
        <w:rPr>
          <w:rFonts w:hint="eastAsia"/>
          <w:sz w:val="28"/>
          <w:szCs w:val="28"/>
        </w:rPr>
        <w:t>年均浓度稳定控制在</w:t>
      </w:r>
      <w:r>
        <w:rPr>
          <w:rFonts w:hint="eastAsia"/>
          <w:sz w:val="28"/>
          <w:szCs w:val="28"/>
          <w:lang w:val="en-US" w:eastAsia="zh-CN"/>
        </w:rPr>
        <w:t>34.4</w:t>
      </w:r>
      <w:r>
        <w:rPr>
          <w:rFonts w:hint="eastAsia"/>
          <w:sz w:val="28"/>
          <w:szCs w:val="28"/>
        </w:rPr>
        <w:t>微克/立方米以下，臭氧污染问题得到有效控制</w:t>
      </w:r>
      <w:r>
        <w:rPr>
          <w:rFonts w:hint="eastAsia" w:eastAsia="仿宋"/>
          <w:sz w:val="30"/>
          <w:szCs w:val="30"/>
        </w:rPr>
        <w:t>，</w:t>
      </w:r>
      <w:r>
        <w:rPr>
          <w:rFonts w:hint="eastAsia"/>
          <w:sz w:val="28"/>
          <w:szCs w:val="28"/>
        </w:rPr>
        <w:t>AQI优良率稳定在</w:t>
      </w:r>
      <w:r>
        <w:rPr>
          <w:rFonts w:hint="eastAsia"/>
          <w:sz w:val="28"/>
          <w:szCs w:val="28"/>
          <w:lang w:val="en-US" w:eastAsia="zh-CN"/>
        </w:rPr>
        <w:t>89.4</w:t>
      </w:r>
      <w:r>
        <w:rPr>
          <w:rFonts w:hint="eastAsia"/>
          <w:sz w:val="28"/>
          <w:szCs w:val="28"/>
        </w:rPr>
        <w:t>%</w:t>
      </w:r>
      <w:r>
        <w:rPr>
          <w:rFonts w:hint="eastAsia"/>
          <w:sz w:val="28"/>
          <w:szCs w:val="28"/>
          <w:lang w:eastAsia="zh-CN"/>
        </w:rPr>
        <w:t>及</w:t>
      </w:r>
      <w:r>
        <w:rPr>
          <w:rFonts w:hint="eastAsia"/>
          <w:sz w:val="28"/>
          <w:szCs w:val="28"/>
        </w:rPr>
        <w:t>以上，大气环境质量稳定达到《环境空气质量标准》（GB3095-2012）二类区标准要求。</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79" w:name="_Toc22913"/>
      <w:bookmarkStart w:id="80" w:name="_Toc25878"/>
      <w:r>
        <w:rPr>
          <w:rFonts w:hint="eastAsia" w:ascii="Times New Roman" w:hAnsi="Times New Roman" w:eastAsia="宋体"/>
          <w:sz w:val="30"/>
          <w:szCs w:val="30"/>
        </w:rPr>
        <w:t>3.2.2水环境质量保护目标</w:t>
      </w:r>
      <w:bookmarkEnd w:id="79"/>
      <w:bookmarkEnd w:id="80"/>
    </w:p>
    <w:p>
      <w:pPr>
        <w:pStyle w:val="2"/>
        <w:spacing w:line="360" w:lineRule="auto"/>
        <w:ind w:firstLine="560" w:firstLineChars="200"/>
        <w:jc w:val="both"/>
        <w:rPr>
          <w:sz w:val="28"/>
          <w:szCs w:val="28"/>
        </w:rPr>
      </w:pPr>
      <w:r>
        <w:rPr>
          <w:rFonts w:hint="eastAsia"/>
          <w:sz w:val="28"/>
          <w:szCs w:val="28"/>
        </w:rPr>
        <w:t>“十四五”期间，受污染水体得到有效控制</w:t>
      </w:r>
      <w:r>
        <w:rPr>
          <w:rFonts w:hint="eastAsia"/>
          <w:sz w:val="28"/>
          <w:szCs w:val="28"/>
          <w:lang w:eastAsia="zh-CN"/>
        </w:rPr>
        <w:t>。</w:t>
      </w:r>
      <w:r>
        <w:rPr>
          <w:rFonts w:hint="eastAsia"/>
          <w:sz w:val="28"/>
          <w:szCs w:val="28"/>
        </w:rPr>
        <w:t>地表水环境治理再上一个新台阶，巩固城市建成区黑臭水体整治成效</w:t>
      </w:r>
      <w:r>
        <w:rPr>
          <w:rFonts w:hint="eastAsia" w:eastAsia="仿宋_GB2312"/>
          <w:color w:val="000000"/>
          <w:kern w:val="0"/>
          <w:sz w:val="30"/>
          <w:szCs w:val="30"/>
          <w:lang w:eastAsia="zh-CN"/>
        </w:rPr>
        <w:t>，</w:t>
      </w:r>
      <w:r>
        <w:rPr>
          <w:rFonts w:hint="eastAsia"/>
          <w:sz w:val="28"/>
          <w:szCs w:val="28"/>
        </w:rPr>
        <w:t>基本解决农村黑臭水体问题，出境水质普遍优于入境水质</w:t>
      </w:r>
      <w:r>
        <w:rPr>
          <w:rFonts w:hint="eastAsia"/>
          <w:sz w:val="28"/>
          <w:szCs w:val="28"/>
          <w:lang w:eastAsia="zh-CN"/>
        </w:rPr>
        <w:t>。</w:t>
      </w:r>
      <w:r>
        <w:rPr>
          <w:rFonts w:hint="eastAsia"/>
          <w:sz w:val="28"/>
          <w:szCs w:val="28"/>
        </w:rPr>
        <w:t>“三江”（岷江、青衣江、大渡河）水环境状况持续良好，保持在Ⅱ-Ⅲ类标准；临江河、峨眉河、凌云河、竹公溪保持Ⅲ类水质标准；泥溪河、剑峰河、磨池河达到Ⅲ类水质要求。纳入国家考核的监测断面水质达到考核目标要求。地下水合理开采利用，严防污染，水源地水质明显改善，集中式饮用水水源保护区水质达到或优于Ⅲ类比例</w:t>
      </w:r>
      <w:r>
        <w:rPr>
          <w:rFonts w:hint="eastAsia"/>
          <w:sz w:val="28"/>
          <w:szCs w:val="28"/>
          <w:lang w:val="en-US" w:eastAsia="zh-CN"/>
        </w:rPr>
        <w:t>保持</w:t>
      </w:r>
      <w:r>
        <w:rPr>
          <w:rFonts w:hint="eastAsia"/>
          <w:sz w:val="28"/>
          <w:szCs w:val="28"/>
        </w:rPr>
        <w:t xml:space="preserve"> 100%。延伸生活污水管网，做到乡镇区域生活污水应收尽收。到2025年，水环境质量得到全面提升。</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81" w:name="_Toc32266"/>
      <w:bookmarkStart w:id="82" w:name="_Toc18068"/>
      <w:r>
        <w:rPr>
          <w:rFonts w:hint="eastAsia" w:ascii="Times New Roman" w:hAnsi="Times New Roman" w:eastAsia="宋体"/>
          <w:sz w:val="30"/>
          <w:szCs w:val="30"/>
        </w:rPr>
        <w:t>3.2.3声环境质量保护目标</w:t>
      </w:r>
      <w:bookmarkEnd w:id="81"/>
      <w:bookmarkEnd w:id="82"/>
    </w:p>
    <w:p>
      <w:pPr>
        <w:pStyle w:val="2"/>
        <w:spacing w:line="360" w:lineRule="auto"/>
        <w:ind w:firstLine="560" w:firstLineChars="200"/>
        <w:jc w:val="both"/>
        <w:rPr>
          <w:sz w:val="28"/>
          <w:szCs w:val="28"/>
        </w:rPr>
      </w:pPr>
      <w:r>
        <w:rPr>
          <w:rFonts w:hint="eastAsia"/>
          <w:sz w:val="28"/>
          <w:szCs w:val="28"/>
        </w:rPr>
        <w:t>到2025年，全区所有工业企业厂界噪声达到《工业企业厂界环境噪声排放标准》（GB12348-2008）中的2类标准（昼间60分贝，夜间50分贝</w:t>
      </w:r>
      <w:r>
        <w:rPr>
          <w:rFonts w:hint="eastAsia"/>
          <w:sz w:val="28"/>
          <w:szCs w:val="28"/>
          <w:lang w:eastAsia="zh-CN"/>
        </w:rPr>
        <w:t>），</w:t>
      </w:r>
      <w:r>
        <w:rPr>
          <w:rFonts w:hint="eastAsia"/>
          <w:sz w:val="28"/>
          <w:szCs w:val="28"/>
        </w:rPr>
        <w:t>中心城区声环境质量达到《声环境质量标准》（GB3096-2008）2类区标准60分贝。削减交通干线噪声，进一步扩大城区禁鸣范围</w:t>
      </w:r>
      <w:r>
        <w:rPr>
          <w:rFonts w:hint="eastAsia"/>
          <w:sz w:val="28"/>
          <w:szCs w:val="28"/>
          <w:lang w:eastAsia="zh-CN"/>
        </w:rPr>
        <w:t>，</w:t>
      </w:r>
      <w:r>
        <w:rPr>
          <w:rFonts w:hint="eastAsia"/>
          <w:sz w:val="28"/>
          <w:szCs w:val="28"/>
        </w:rPr>
        <w:t>将平均值控制在70分贝内。</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83" w:name="_Toc9409"/>
      <w:bookmarkStart w:id="84" w:name="_Toc22776"/>
      <w:bookmarkStart w:id="85" w:name="_Toc29604"/>
      <w:r>
        <w:rPr>
          <w:rFonts w:hint="eastAsia" w:ascii="Times New Roman" w:hAnsi="Times New Roman" w:eastAsia="宋体"/>
          <w:sz w:val="30"/>
          <w:szCs w:val="30"/>
        </w:rPr>
        <w:t>3.2.4土壤环境保护目标</w:t>
      </w:r>
      <w:bookmarkEnd w:id="83"/>
      <w:bookmarkEnd w:id="84"/>
    </w:p>
    <w:p>
      <w:pPr>
        <w:pStyle w:val="2"/>
        <w:spacing w:line="360" w:lineRule="auto"/>
        <w:ind w:firstLine="560" w:firstLineChars="200"/>
        <w:jc w:val="both"/>
        <w:rPr>
          <w:sz w:val="28"/>
          <w:szCs w:val="28"/>
        </w:rPr>
      </w:pPr>
      <w:r>
        <w:rPr>
          <w:rFonts w:hint="eastAsia"/>
          <w:sz w:val="28"/>
          <w:szCs w:val="28"/>
        </w:rPr>
        <w:t>加强对受污染土壤的治理</w:t>
      </w:r>
      <w:r>
        <w:rPr>
          <w:rFonts w:hint="eastAsia"/>
          <w:sz w:val="28"/>
          <w:szCs w:val="28"/>
          <w:lang w:eastAsia="zh-CN"/>
        </w:rPr>
        <w:t>，</w:t>
      </w:r>
      <w:r>
        <w:rPr>
          <w:rFonts w:hint="eastAsia"/>
          <w:sz w:val="28"/>
          <w:szCs w:val="28"/>
        </w:rPr>
        <w:t>受污染土壤面积通过治理逐年减小</w:t>
      </w:r>
      <w:r>
        <w:rPr>
          <w:rFonts w:hint="eastAsia"/>
          <w:sz w:val="28"/>
          <w:szCs w:val="28"/>
          <w:lang w:eastAsia="zh-CN"/>
        </w:rPr>
        <w:t>；同时，强化</w:t>
      </w:r>
      <w:r>
        <w:rPr>
          <w:rFonts w:hint="eastAsia"/>
          <w:sz w:val="28"/>
          <w:szCs w:val="28"/>
        </w:rPr>
        <w:t>未受污染土地的保护</w:t>
      </w:r>
      <w:r>
        <w:rPr>
          <w:rFonts w:hint="eastAsia"/>
          <w:sz w:val="28"/>
          <w:szCs w:val="28"/>
          <w:lang w:eastAsia="zh-CN"/>
        </w:rPr>
        <w:t>，确保新</w:t>
      </w:r>
      <w:r>
        <w:rPr>
          <w:rFonts w:hint="eastAsia"/>
          <w:sz w:val="28"/>
          <w:szCs w:val="28"/>
        </w:rPr>
        <w:t>受污染土地</w:t>
      </w:r>
      <w:r>
        <w:rPr>
          <w:rFonts w:hint="eastAsia"/>
          <w:sz w:val="28"/>
          <w:szCs w:val="28"/>
          <w:lang w:eastAsia="zh-CN"/>
        </w:rPr>
        <w:t>零超增涨。</w:t>
      </w:r>
      <w:r>
        <w:rPr>
          <w:rFonts w:hint="eastAsia"/>
          <w:sz w:val="28"/>
          <w:szCs w:val="28"/>
        </w:rPr>
        <w:t>到2025年，全区土壤污染状况得到有效遏制，土壤环境质量总体保持平稳，农用地和建设用地土壤环境安全得到基本保障，土壤环境风险得到全面管控，全区受污染耕地安全利用率达到95%以上，污染地块安全利用率达到92%，新增城市建设用地土壤环境安全保障率达到100%。</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86" w:name="_Toc27301"/>
      <w:r>
        <w:rPr>
          <w:rFonts w:hint="eastAsia" w:ascii="Times New Roman" w:hAnsi="Times New Roman" w:eastAsia="宋体"/>
          <w:sz w:val="30"/>
          <w:szCs w:val="30"/>
        </w:rPr>
        <w:t>3.2.5固体废物污染控制目标</w:t>
      </w:r>
      <w:bookmarkEnd w:id="85"/>
      <w:bookmarkEnd w:id="86"/>
    </w:p>
    <w:p>
      <w:pPr>
        <w:widowControl/>
        <w:spacing w:line="360" w:lineRule="auto"/>
        <w:ind w:firstLine="560" w:firstLineChars="200"/>
        <w:rPr>
          <w:sz w:val="28"/>
          <w:szCs w:val="28"/>
        </w:rPr>
      </w:pPr>
      <w:r>
        <w:rPr>
          <w:rFonts w:hint="eastAsia"/>
          <w:sz w:val="28"/>
          <w:szCs w:val="28"/>
        </w:rPr>
        <w:t>到2025年，一般工业固体废物排放总量明显减少，综合利用率进一步提高</w:t>
      </w:r>
      <w:r>
        <w:rPr>
          <w:rFonts w:hint="eastAsia"/>
          <w:sz w:val="28"/>
          <w:szCs w:val="28"/>
          <w:lang w:eastAsia="zh-CN"/>
        </w:rPr>
        <w:t>，</w:t>
      </w:r>
      <w:r>
        <w:rPr>
          <w:rFonts w:hint="eastAsia"/>
          <w:sz w:val="28"/>
          <w:szCs w:val="28"/>
          <w:lang w:val="en-US" w:eastAsia="zh-CN"/>
        </w:rPr>
        <w:t>达95%以上</w:t>
      </w:r>
      <w:r>
        <w:rPr>
          <w:rFonts w:hint="eastAsia"/>
          <w:sz w:val="28"/>
          <w:szCs w:val="28"/>
          <w:lang w:eastAsia="zh-CN"/>
        </w:rPr>
        <w:t>。</w:t>
      </w:r>
      <w:r>
        <w:rPr>
          <w:rFonts w:hint="eastAsia"/>
          <w:sz w:val="28"/>
          <w:szCs w:val="28"/>
        </w:rPr>
        <w:t>城市生活垃圾无害化处理率达到100%，乡镇生活垃圾无害化处理率达到</w:t>
      </w:r>
      <w:r>
        <w:rPr>
          <w:rFonts w:hint="eastAsia"/>
          <w:sz w:val="28"/>
          <w:szCs w:val="28"/>
          <w:lang w:val="en-US" w:eastAsia="zh-CN"/>
        </w:rPr>
        <w:t>80</w:t>
      </w:r>
      <w:r>
        <w:rPr>
          <w:rFonts w:hint="eastAsia"/>
          <w:sz w:val="28"/>
          <w:szCs w:val="28"/>
        </w:rPr>
        <w:t>%以上，有毒有害固体废弃物全部得到有效处置，</w:t>
      </w:r>
      <w:r>
        <w:rPr>
          <w:rFonts w:hint="eastAsia"/>
          <w:sz w:val="28"/>
          <w:szCs w:val="28"/>
          <w:lang w:eastAsia="zh-CN"/>
        </w:rPr>
        <w:t>无</w:t>
      </w:r>
      <w:r>
        <w:rPr>
          <w:rFonts w:hint="eastAsia"/>
          <w:sz w:val="28"/>
          <w:szCs w:val="28"/>
        </w:rPr>
        <w:t>二次污染事件</w:t>
      </w:r>
      <w:r>
        <w:rPr>
          <w:rFonts w:hint="eastAsia"/>
          <w:sz w:val="28"/>
          <w:szCs w:val="28"/>
          <w:lang w:eastAsia="zh-CN"/>
        </w:rPr>
        <w:t>发生</w:t>
      </w:r>
      <w:r>
        <w:rPr>
          <w:rFonts w:hint="eastAsia"/>
          <w:sz w:val="28"/>
          <w:szCs w:val="28"/>
        </w:rPr>
        <w:t>。</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87" w:name="_Toc6631"/>
      <w:bookmarkStart w:id="88" w:name="_Toc21182"/>
      <w:r>
        <w:rPr>
          <w:rFonts w:hint="eastAsia" w:ascii="Times New Roman" w:hAnsi="Times New Roman" w:eastAsia="宋体"/>
          <w:sz w:val="30"/>
          <w:szCs w:val="30"/>
        </w:rPr>
        <w:t>3.2.6生态建设目标</w:t>
      </w:r>
      <w:bookmarkEnd w:id="87"/>
      <w:bookmarkEnd w:id="88"/>
    </w:p>
    <w:p>
      <w:pPr>
        <w:pStyle w:val="2"/>
        <w:spacing w:line="360" w:lineRule="auto"/>
        <w:ind w:firstLine="560" w:firstLineChars="200"/>
        <w:jc w:val="both"/>
        <w:rPr>
          <w:sz w:val="28"/>
          <w:szCs w:val="28"/>
        </w:rPr>
      </w:pPr>
      <w:r>
        <w:rPr>
          <w:rFonts w:hint="eastAsia"/>
          <w:sz w:val="28"/>
          <w:szCs w:val="28"/>
        </w:rPr>
        <w:t>到2025年，构建</w:t>
      </w:r>
      <w:r>
        <w:rPr>
          <w:rFonts w:hint="eastAsia"/>
          <w:sz w:val="28"/>
          <w:szCs w:val="28"/>
          <w:lang w:eastAsia="zh-CN"/>
        </w:rPr>
        <w:t>形成</w:t>
      </w:r>
      <w:r>
        <w:rPr>
          <w:rFonts w:hint="eastAsia"/>
          <w:sz w:val="28"/>
          <w:szCs w:val="28"/>
        </w:rPr>
        <w:t>科学合理的国土空间格局</w:t>
      </w:r>
      <w:r>
        <w:rPr>
          <w:rFonts w:hint="eastAsia"/>
          <w:sz w:val="28"/>
          <w:szCs w:val="28"/>
          <w:lang w:eastAsia="zh-CN"/>
        </w:rPr>
        <w:t>。</w:t>
      </w:r>
      <w:r>
        <w:rPr>
          <w:rFonts w:hint="eastAsia"/>
          <w:sz w:val="28"/>
          <w:szCs w:val="28"/>
        </w:rPr>
        <w:t>划定并严守生态保护红线；生物多样性得到重点保护，国家重点保护野生动植物保护率95%以上</w:t>
      </w:r>
      <w:r>
        <w:rPr>
          <w:rFonts w:hint="eastAsia"/>
          <w:sz w:val="28"/>
          <w:szCs w:val="28"/>
          <w:lang w:eastAsia="zh-CN"/>
        </w:rPr>
        <w:t>；无</w:t>
      </w:r>
      <w:r>
        <w:rPr>
          <w:rFonts w:hint="eastAsia"/>
          <w:sz w:val="28"/>
          <w:szCs w:val="28"/>
        </w:rPr>
        <w:t>明显外来物种侵入</w:t>
      </w:r>
      <w:r>
        <w:rPr>
          <w:rFonts w:hint="eastAsia"/>
          <w:sz w:val="28"/>
          <w:szCs w:val="28"/>
          <w:lang w:eastAsia="zh-CN"/>
        </w:rPr>
        <w:t>，</w:t>
      </w:r>
      <w:r>
        <w:rPr>
          <w:rFonts w:hint="eastAsia"/>
          <w:sz w:val="28"/>
          <w:szCs w:val="28"/>
        </w:rPr>
        <w:t>土著水生物种保持率不降；森林覆盖率达到40.49%以上</w:t>
      </w:r>
      <w:r>
        <w:rPr>
          <w:rFonts w:hint="eastAsia"/>
          <w:sz w:val="28"/>
          <w:szCs w:val="28"/>
          <w:lang w:eastAsia="zh-CN"/>
        </w:rPr>
        <w:t>。</w:t>
      </w:r>
      <w:r>
        <w:rPr>
          <w:rFonts w:hint="eastAsia"/>
          <w:sz w:val="28"/>
          <w:szCs w:val="28"/>
        </w:rPr>
        <w:t>生态系统的稳定性和生态服务功能稳步提升。</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89" w:name="_Toc7167"/>
      <w:r>
        <w:rPr>
          <w:rFonts w:hint="eastAsia" w:ascii="Times New Roman" w:hAnsi="Times New Roman" w:eastAsia="宋体"/>
          <w:sz w:val="30"/>
          <w:szCs w:val="30"/>
        </w:rPr>
        <w:t>3.2.7 治理体系建设目标</w:t>
      </w:r>
      <w:bookmarkEnd w:id="89"/>
    </w:p>
    <w:p>
      <w:pPr>
        <w:pStyle w:val="7"/>
        <w:spacing w:line="360" w:lineRule="auto"/>
        <w:ind w:firstLine="560" w:firstLineChars="200"/>
        <w:rPr>
          <w:sz w:val="28"/>
          <w:szCs w:val="28"/>
        </w:rPr>
      </w:pPr>
      <w:r>
        <w:rPr>
          <w:rFonts w:hint="eastAsia"/>
          <w:sz w:val="28"/>
          <w:szCs w:val="28"/>
        </w:rPr>
        <w:t>到2025年，生态环境监测网络和环境监管体系不断完善，科技对生态环境保护的支撑能力不断增强，区域、流域生态环境联防联控机制有效推进</w:t>
      </w:r>
      <w:r>
        <w:rPr>
          <w:rFonts w:hint="eastAsia"/>
          <w:sz w:val="28"/>
          <w:szCs w:val="28"/>
          <w:lang w:eastAsia="zh-CN"/>
        </w:rPr>
        <w:t>。</w:t>
      </w:r>
      <w:r>
        <w:rPr>
          <w:rFonts w:hint="eastAsia"/>
          <w:sz w:val="28"/>
          <w:szCs w:val="28"/>
        </w:rPr>
        <w:t>化学需氧量、氨氮、氮氧化物、VOCs和重金属污染物等排放控制指标均满足国家、省、市考核要求；生活污水和生活垃圾处理能力持续提升；固体废物得到安全有效处理。基本建成生态环境多元共治体系，生态环境市场化机制和生态补偿机制不断完善。</w:t>
      </w:r>
    </w:p>
    <w:p>
      <w:pPr>
        <w:pStyle w:val="7"/>
      </w:pP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90" w:name="_Toc28874"/>
      <w:r>
        <w:rPr>
          <w:rFonts w:hint="eastAsia" w:ascii="Times New Roman" w:hAnsi="Times New Roman" w:eastAsia="宋体"/>
          <w:sz w:val="30"/>
          <w:szCs w:val="30"/>
        </w:rPr>
        <w:t>3.2.8 绿色产业发展目标</w:t>
      </w:r>
      <w:bookmarkEnd w:id="90"/>
    </w:p>
    <w:p>
      <w:pPr>
        <w:pStyle w:val="7"/>
        <w:rPr>
          <w:sz w:val="28"/>
          <w:szCs w:val="28"/>
        </w:rPr>
      </w:pPr>
      <w:r>
        <w:rPr>
          <w:rFonts w:hint="eastAsia"/>
          <w:sz w:val="28"/>
          <w:szCs w:val="28"/>
        </w:rPr>
        <w:t>到2025年，加</w:t>
      </w:r>
      <w:r>
        <w:rPr>
          <w:rFonts w:hint="eastAsia"/>
          <w:sz w:val="28"/>
          <w:szCs w:val="28"/>
          <w:lang w:eastAsia="zh-CN"/>
        </w:rPr>
        <w:t>速</w:t>
      </w:r>
      <w:r>
        <w:rPr>
          <w:rFonts w:hint="eastAsia"/>
          <w:sz w:val="28"/>
          <w:szCs w:val="28"/>
        </w:rPr>
        <w:t>落后产能退出，加快推进传统产业转型升级，新兴产业结构逐步优化，资源能源效率持续提升，单位GDP水耗达到22立方米/万元，重点行业企业减排任务顺利推进，绿色技术加快改造升级，绿色转型步伐</w:t>
      </w:r>
      <w:r>
        <w:rPr>
          <w:rFonts w:hint="eastAsia"/>
          <w:color w:val="000000" w:themeColor="text1"/>
          <w:sz w:val="28"/>
          <w:szCs w:val="28"/>
          <w14:textFill>
            <w14:solidFill>
              <w14:schemeClr w14:val="tx1"/>
            </w14:solidFill>
          </w14:textFill>
        </w:rPr>
        <w:t>加快。农业废弃物综合利用率不断提升，秸秆综合利用率95%以上，畜禽粪污综合利用率超过</w:t>
      </w:r>
      <w:r>
        <w:rPr>
          <w:rFonts w:hint="eastAsia"/>
          <w:color w:val="000000" w:themeColor="text1"/>
          <w:sz w:val="28"/>
          <w:szCs w:val="28"/>
          <w:lang w:val="en-US" w:eastAsia="zh-CN"/>
          <w14:textFill>
            <w14:solidFill>
              <w14:schemeClr w14:val="tx1"/>
            </w14:solidFill>
          </w14:textFill>
        </w:rPr>
        <w:t>98</w:t>
      </w:r>
      <w:r>
        <w:rPr>
          <w:rFonts w:hint="eastAsia"/>
          <w:color w:val="000000" w:themeColor="text1"/>
          <w:sz w:val="28"/>
          <w:szCs w:val="28"/>
          <w14:textFill>
            <w14:solidFill>
              <w14:schemeClr w14:val="tx1"/>
            </w14:solidFill>
          </w14:textFill>
        </w:rPr>
        <w:t>%，</w:t>
      </w:r>
      <w:r>
        <w:rPr>
          <w:rFonts w:hint="eastAsia"/>
          <w:sz w:val="28"/>
          <w:szCs w:val="28"/>
        </w:rPr>
        <w:t xml:space="preserve">农膜回收利用率达到80%；绿色低碳循环发展深入推进。 </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91" w:name="_Toc599"/>
      <w:r>
        <w:rPr>
          <w:rFonts w:hint="eastAsia" w:ascii="Times New Roman" w:hAnsi="Times New Roman" w:eastAsia="宋体"/>
          <w:sz w:val="30"/>
          <w:szCs w:val="30"/>
        </w:rPr>
        <w:t>3.2.</w:t>
      </w:r>
      <w:r>
        <w:rPr>
          <w:rFonts w:hint="eastAsia" w:ascii="Times New Roman" w:hAnsi="Times New Roman" w:eastAsia="宋体"/>
          <w:sz w:val="30"/>
          <w:szCs w:val="30"/>
          <w:lang w:val="en-US" w:eastAsia="zh-CN"/>
        </w:rPr>
        <w:t xml:space="preserve">9 </w:t>
      </w:r>
      <w:r>
        <w:rPr>
          <w:rFonts w:hint="eastAsia" w:ascii="Times New Roman" w:hAnsi="Times New Roman" w:eastAsia="宋体"/>
          <w:sz w:val="30"/>
          <w:szCs w:val="30"/>
        </w:rPr>
        <w:t>应对气候变化能力显著增强</w:t>
      </w:r>
      <w:bookmarkEnd w:id="91"/>
    </w:p>
    <w:p>
      <w:pPr>
        <w:pStyle w:val="8"/>
        <w:spacing w:line="360" w:lineRule="auto"/>
        <w:ind w:firstLine="560" w:firstLineChars="200"/>
        <w:rPr>
          <w:sz w:val="28"/>
          <w:szCs w:val="28"/>
        </w:rPr>
      </w:pPr>
      <w:r>
        <w:rPr>
          <w:rFonts w:hint="eastAsia"/>
          <w:sz w:val="28"/>
          <w:szCs w:val="28"/>
        </w:rPr>
        <w:t>到2025年，低碳经济、循环经济和数字经济有序发展，能源结构持续优化，单位GDP能耗、单位GDP二氧化碳排放强度下降率均满足国家、省考核要求，碳排放强度完成控制目标，形成全社会共同践行绿色低碳发展理念的浓厚氛围。</w:t>
      </w:r>
    </w:p>
    <w:p>
      <w:pPr>
        <w:pStyle w:val="3"/>
        <w:tabs>
          <w:tab w:val="left" w:pos="1182"/>
          <w:tab w:val="left" w:pos="1183"/>
        </w:tabs>
        <w:spacing w:before="220" w:after="210" w:line="416" w:lineRule="auto"/>
        <w:rPr>
          <w:rFonts w:eastAsia="宋体"/>
          <w:sz w:val="32"/>
          <w:szCs w:val="32"/>
        </w:rPr>
      </w:pPr>
      <w:bookmarkStart w:id="92" w:name="_Toc3018"/>
      <w:r>
        <w:rPr>
          <w:rFonts w:hint="eastAsia" w:eastAsia="宋体"/>
          <w:sz w:val="32"/>
          <w:szCs w:val="32"/>
        </w:rPr>
        <w:t>3.3 规划的指标体系</w:t>
      </w:r>
      <w:bookmarkEnd w:id="92"/>
    </w:p>
    <w:p>
      <w:pPr>
        <w:spacing w:line="360" w:lineRule="auto"/>
        <w:ind w:firstLine="560" w:firstLineChars="200"/>
        <w:rPr>
          <w:sz w:val="28"/>
          <w:szCs w:val="28"/>
        </w:rPr>
      </w:pPr>
      <w:r>
        <w:rPr>
          <w:rFonts w:hint="eastAsia"/>
          <w:sz w:val="28"/>
          <w:szCs w:val="28"/>
        </w:rPr>
        <w:t>环境保护规划指标的确定依据是我区具体情况和环境基础，同时参考国家和省市相关环境指标，具体情况参见表1。</w:t>
      </w:r>
    </w:p>
    <w:p>
      <w:pPr>
        <w:pStyle w:val="9"/>
      </w:pPr>
    </w:p>
    <w:p>
      <w:pPr>
        <w:pStyle w:val="9"/>
        <w:jc w:val="center"/>
        <w:rPr>
          <w:rFonts w:ascii="宋体" w:hAnsi="宋体" w:cs="宋体"/>
          <w:b/>
          <w:sz w:val="24"/>
        </w:rPr>
      </w:pPr>
      <w:r>
        <w:rPr>
          <w:rFonts w:hint="eastAsia" w:ascii="宋体" w:hAnsi="宋体" w:cs="宋体"/>
          <w:b/>
          <w:sz w:val="24"/>
        </w:rPr>
        <w:t>表3-1 市中区“十四五”生态环境保护规划指标</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03"/>
        <w:gridCol w:w="672"/>
        <w:gridCol w:w="1185"/>
        <w:gridCol w:w="246"/>
        <w:gridCol w:w="1560"/>
        <w:gridCol w:w="885"/>
        <w:gridCol w:w="1322"/>
        <w:gridCol w:w="1035"/>
        <w:gridCol w:w="11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shd w:val="clear" w:color="auto" w:fill="auto"/>
            <w:vAlign w:val="center"/>
          </w:tcPr>
          <w:p>
            <w:pPr>
              <w:widowControl/>
              <w:jc w:val="center"/>
              <w:rPr>
                <w:rFonts w:eastAsia="仿宋" w:cs="宋体"/>
                <w:b/>
                <w:bCs/>
                <w:color w:val="000000"/>
                <w:kern w:val="0"/>
                <w:sz w:val="24"/>
              </w:rPr>
            </w:pPr>
            <w:r>
              <w:rPr>
                <w:rFonts w:hint="eastAsia" w:eastAsia="仿宋" w:cs="宋体"/>
                <w:b/>
                <w:bCs/>
                <w:color w:val="000000"/>
                <w:kern w:val="0"/>
                <w:sz w:val="24"/>
              </w:rPr>
              <w:t>类别</w:t>
            </w:r>
          </w:p>
        </w:tc>
        <w:tc>
          <w:tcPr>
            <w:tcW w:w="394" w:type="pct"/>
            <w:shd w:val="clear" w:color="auto" w:fill="auto"/>
            <w:vAlign w:val="center"/>
          </w:tcPr>
          <w:p>
            <w:pPr>
              <w:widowControl/>
              <w:jc w:val="center"/>
              <w:rPr>
                <w:rFonts w:eastAsia="仿宋" w:cs="宋体"/>
                <w:b/>
                <w:bCs/>
                <w:color w:val="000000"/>
                <w:kern w:val="0"/>
                <w:sz w:val="24"/>
              </w:rPr>
            </w:pPr>
            <w:r>
              <w:rPr>
                <w:rFonts w:hint="eastAsia" w:eastAsia="仿宋" w:cs="宋体"/>
                <w:b/>
                <w:bCs/>
                <w:color w:val="000000"/>
                <w:kern w:val="0"/>
                <w:sz w:val="24"/>
              </w:rPr>
              <w:t>序号</w:t>
            </w:r>
          </w:p>
        </w:tc>
        <w:tc>
          <w:tcPr>
            <w:tcW w:w="1754" w:type="pct"/>
            <w:gridSpan w:val="3"/>
            <w:shd w:val="clear" w:color="auto" w:fill="auto"/>
            <w:vAlign w:val="center"/>
          </w:tcPr>
          <w:p>
            <w:pPr>
              <w:widowControl/>
              <w:jc w:val="center"/>
              <w:rPr>
                <w:rFonts w:eastAsia="仿宋" w:cs="宋体"/>
                <w:b/>
                <w:bCs/>
                <w:color w:val="000000"/>
                <w:kern w:val="0"/>
                <w:sz w:val="24"/>
              </w:rPr>
            </w:pPr>
            <w:r>
              <w:rPr>
                <w:rFonts w:hint="eastAsia" w:eastAsia="仿宋" w:cs="宋体"/>
                <w:b/>
                <w:bCs/>
                <w:color w:val="000000"/>
                <w:kern w:val="0"/>
                <w:sz w:val="24"/>
              </w:rPr>
              <w:t>指标名称</w:t>
            </w:r>
          </w:p>
        </w:tc>
        <w:tc>
          <w:tcPr>
            <w:tcW w:w="519" w:type="pct"/>
            <w:shd w:val="clear" w:color="auto" w:fill="auto"/>
            <w:vAlign w:val="center"/>
          </w:tcPr>
          <w:p>
            <w:pPr>
              <w:widowControl/>
              <w:jc w:val="center"/>
              <w:rPr>
                <w:rFonts w:eastAsia="仿宋" w:cs="宋体"/>
                <w:b/>
                <w:bCs/>
                <w:color w:val="000000"/>
                <w:kern w:val="0"/>
                <w:sz w:val="24"/>
              </w:rPr>
            </w:pPr>
            <w:r>
              <w:rPr>
                <w:rFonts w:hint="eastAsia" w:eastAsia="仿宋" w:cs="宋体"/>
                <w:b/>
                <w:bCs/>
                <w:color w:val="000000"/>
                <w:kern w:val="0"/>
                <w:sz w:val="24"/>
              </w:rPr>
              <w:t>单位</w:t>
            </w:r>
          </w:p>
        </w:tc>
        <w:tc>
          <w:tcPr>
            <w:tcW w:w="775" w:type="pct"/>
            <w:shd w:val="clear" w:color="auto" w:fill="auto"/>
            <w:vAlign w:val="center"/>
          </w:tcPr>
          <w:p>
            <w:pPr>
              <w:widowControl/>
              <w:jc w:val="center"/>
              <w:rPr>
                <w:rFonts w:eastAsia="仿宋"/>
                <w:b/>
                <w:bCs/>
                <w:color w:val="000000"/>
                <w:kern w:val="0"/>
                <w:sz w:val="24"/>
              </w:rPr>
            </w:pPr>
            <w:r>
              <w:rPr>
                <w:rFonts w:eastAsia="仿宋"/>
                <w:b/>
                <w:bCs/>
                <w:color w:val="000000"/>
                <w:kern w:val="0"/>
                <w:sz w:val="24"/>
              </w:rPr>
              <w:t>2020</w:t>
            </w:r>
            <w:r>
              <w:rPr>
                <w:rFonts w:hint="eastAsia" w:eastAsia="仿宋"/>
                <w:b/>
                <w:bCs/>
                <w:color w:val="000000"/>
                <w:kern w:val="0"/>
                <w:sz w:val="24"/>
              </w:rPr>
              <w:t>年</w:t>
            </w:r>
          </w:p>
          <w:p>
            <w:pPr>
              <w:widowControl/>
              <w:jc w:val="center"/>
              <w:rPr>
                <w:rFonts w:eastAsia="仿宋"/>
                <w:b/>
                <w:bCs/>
                <w:color w:val="000000"/>
                <w:kern w:val="0"/>
                <w:sz w:val="24"/>
              </w:rPr>
            </w:pPr>
            <w:r>
              <w:rPr>
                <w:rFonts w:hint="eastAsia" w:eastAsia="仿宋" w:cs="宋体"/>
                <w:b/>
                <w:bCs/>
                <w:color w:val="000000"/>
                <w:kern w:val="0"/>
                <w:sz w:val="24"/>
              </w:rPr>
              <w:t>基期值</w:t>
            </w:r>
          </w:p>
        </w:tc>
        <w:tc>
          <w:tcPr>
            <w:tcW w:w="607" w:type="pct"/>
            <w:shd w:val="clear" w:color="auto" w:fill="auto"/>
            <w:vAlign w:val="center"/>
          </w:tcPr>
          <w:p>
            <w:pPr>
              <w:widowControl/>
              <w:jc w:val="center"/>
              <w:rPr>
                <w:rFonts w:eastAsia="仿宋"/>
                <w:b/>
                <w:bCs/>
                <w:color w:val="000000"/>
                <w:kern w:val="0"/>
                <w:sz w:val="24"/>
              </w:rPr>
            </w:pPr>
            <w:r>
              <w:rPr>
                <w:rFonts w:eastAsia="仿宋"/>
                <w:b/>
                <w:bCs/>
                <w:color w:val="000000"/>
                <w:kern w:val="0"/>
                <w:sz w:val="24"/>
              </w:rPr>
              <w:t>2025</w:t>
            </w:r>
            <w:r>
              <w:rPr>
                <w:rFonts w:hint="eastAsia" w:eastAsia="仿宋"/>
                <w:b/>
                <w:bCs/>
                <w:color w:val="000000"/>
                <w:kern w:val="0"/>
                <w:sz w:val="24"/>
              </w:rPr>
              <w:t>年</w:t>
            </w:r>
          </w:p>
          <w:p>
            <w:pPr>
              <w:widowControl/>
              <w:jc w:val="center"/>
              <w:rPr>
                <w:rFonts w:eastAsia="仿宋"/>
                <w:b/>
                <w:bCs/>
                <w:color w:val="000000"/>
                <w:kern w:val="0"/>
                <w:sz w:val="24"/>
              </w:rPr>
            </w:pPr>
            <w:r>
              <w:rPr>
                <w:rFonts w:hint="eastAsia" w:eastAsia="仿宋"/>
                <w:b/>
                <w:bCs/>
                <w:color w:val="000000"/>
                <w:kern w:val="0"/>
                <w:sz w:val="24"/>
              </w:rPr>
              <w:t>目标值</w:t>
            </w:r>
          </w:p>
        </w:tc>
        <w:tc>
          <w:tcPr>
            <w:tcW w:w="653" w:type="pct"/>
            <w:shd w:val="clear" w:color="auto" w:fill="auto"/>
            <w:vAlign w:val="center"/>
          </w:tcPr>
          <w:p>
            <w:pPr>
              <w:widowControl/>
              <w:jc w:val="center"/>
              <w:rPr>
                <w:rFonts w:eastAsia="仿宋" w:cs="宋体"/>
                <w:b/>
                <w:bCs/>
                <w:color w:val="000000"/>
                <w:kern w:val="0"/>
                <w:sz w:val="24"/>
              </w:rPr>
            </w:pPr>
            <w:r>
              <w:rPr>
                <w:rFonts w:hint="eastAsia" w:eastAsia="仿宋" w:cs="宋体"/>
                <w:b/>
                <w:bCs/>
                <w:color w:val="000000"/>
                <w:kern w:val="0"/>
                <w:sz w:val="24"/>
              </w:rPr>
              <w:t>属性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restart"/>
            <w:shd w:val="clear" w:color="auto" w:fill="auto"/>
            <w:vAlign w:val="center"/>
          </w:tcPr>
          <w:p>
            <w:pPr>
              <w:widowControl/>
              <w:rPr>
                <w:rFonts w:eastAsia="仿宋" w:cs="宋体"/>
                <w:b/>
                <w:bCs/>
                <w:color w:val="000000"/>
                <w:kern w:val="0"/>
                <w:sz w:val="24"/>
              </w:rPr>
            </w:pPr>
            <w:r>
              <w:rPr>
                <w:rFonts w:hint="eastAsia" w:eastAsia="仿宋" w:cs="宋体"/>
                <w:b/>
                <w:bCs/>
                <w:color w:val="000000"/>
                <w:kern w:val="0"/>
                <w:sz w:val="24"/>
              </w:rPr>
              <w:t>环境质量</w:t>
            </w: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1</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空气质量优良天数比例</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87.2</w:t>
            </w:r>
          </w:p>
        </w:tc>
        <w:tc>
          <w:tcPr>
            <w:tcW w:w="607" w:type="pct"/>
            <w:shd w:val="clear" w:color="auto" w:fill="auto"/>
            <w:vAlign w:val="center"/>
          </w:tcPr>
          <w:p>
            <w:pPr>
              <w:widowControl/>
              <w:jc w:val="center"/>
              <w:rPr>
                <w:rFonts w:hint="default" w:eastAsia="仿宋"/>
                <w:color w:val="000000"/>
                <w:kern w:val="0"/>
                <w:sz w:val="24"/>
                <w:lang w:val="en-US" w:eastAsia="zh-CN"/>
              </w:rPr>
            </w:pPr>
            <w:r>
              <w:rPr>
                <w:rFonts w:eastAsia="仿宋"/>
                <w:color w:val="000000"/>
                <w:kern w:val="0"/>
                <w:sz w:val="24"/>
              </w:rPr>
              <w:t>8</w:t>
            </w:r>
            <w:r>
              <w:rPr>
                <w:rFonts w:hint="eastAsia" w:eastAsia="仿宋"/>
                <w:color w:val="000000"/>
                <w:kern w:val="0"/>
                <w:sz w:val="24"/>
                <w:lang w:val="en-US" w:eastAsia="zh-CN"/>
              </w:rPr>
              <w:t>9.4%</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2</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中心城区重污染天数比例</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0.8</w:t>
            </w:r>
          </w:p>
        </w:tc>
        <w:tc>
          <w:tcPr>
            <w:tcW w:w="607" w:type="pct"/>
            <w:shd w:val="clear" w:color="auto" w:fill="auto"/>
            <w:vAlign w:val="center"/>
          </w:tcPr>
          <w:p>
            <w:pPr>
              <w:widowControl/>
              <w:jc w:val="center"/>
              <w:rPr>
                <w:rFonts w:hint="default" w:eastAsia="仿宋"/>
                <w:color w:val="000000"/>
                <w:kern w:val="0"/>
                <w:sz w:val="24"/>
                <w:lang w:val="en-US" w:eastAsia="zh-CN"/>
              </w:rPr>
            </w:pPr>
            <w:r>
              <w:rPr>
                <w:rFonts w:hint="eastAsia" w:eastAsia="仿宋"/>
                <w:color w:val="000000"/>
                <w:kern w:val="0"/>
                <w:sz w:val="24"/>
                <w:lang w:eastAsia="zh-CN"/>
              </w:rPr>
              <w:t>基本消除</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3</w:t>
            </w:r>
          </w:p>
        </w:tc>
        <w:tc>
          <w:tcPr>
            <w:tcW w:w="1754" w:type="pct"/>
            <w:gridSpan w:val="3"/>
            <w:shd w:val="clear" w:color="auto" w:fill="auto"/>
            <w:vAlign w:val="center"/>
          </w:tcPr>
          <w:p>
            <w:pPr>
              <w:widowControl/>
              <w:rPr>
                <w:rFonts w:eastAsia="仿宋"/>
                <w:color w:val="000000"/>
                <w:w w:val="80"/>
                <w:kern w:val="0"/>
                <w:sz w:val="24"/>
              </w:rPr>
            </w:pPr>
            <w:r>
              <w:rPr>
                <w:rFonts w:hint="eastAsia" w:eastAsia="仿宋" w:cs="宋体"/>
                <w:color w:val="000000"/>
                <w:kern w:val="0"/>
                <w:sz w:val="24"/>
              </w:rPr>
              <w:t>细颗粒物（</w:t>
            </w:r>
            <w:r>
              <w:rPr>
                <w:rFonts w:eastAsia="仿宋"/>
                <w:color w:val="000000"/>
                <w:kern w:val="0"/>
                <w:sz w:val="24"/>
              </w:rPr>
              <w:t>PM</w:t>
            </w:r>
            <w:r>
              <w:rPr>
                <w:rFonts w:eastAsia="仿宋"/>
                <w:color w:val="000000"/>
                <w:kern w:val="0"/>
                <w:sz w:val="24"/>
                <w:vertAlign w:val="subscript"/>
              </w:rPr>
              <w:t>2.5</w:t>
            </w:r>
            <w:r>
              <w:rPr>
                <w:rFonts w:hint="eastAsia" w:eastAsia="仿宋" w:cs="宋体"/>
                <w:color w:val="000000"/>
                <w:kern w:val="0"/>
                <w:sz w:val="24"/>
              </w:rPr>
              <w:t>）浓度</w:t>
            </w:r>
          </w:p>
        </w:tc>
        <w:tc>
          <w:tcPr>
            <w:tcW w:w="519" w:type="pct"/>
            <w:shd w:val="clear" w:color="auto" w:fill="auto"/>
            <w:vAlign w:val="center"/>
          </w:tcPr>
          <w:p>
            <w:pPr>
              <w:widowControl/>
              <w:jc w:val="center"/>
              <w:rPr>
                <w:rFonts w:eastAsia="仿宋"/>
                <w:color w:val="000000"/>
                <w:w w:val="80"/>
                <w:kern w:val="0"/>
                <w:sz w:val="24"/>
              </w:rPr>
            </w:pPr>
            <w:r>
              <w:rPr>
                <w:rFonts w:eastAsia="仿宋"/>
                <w:color w:val="000000"/>
                <w:w w:val="80"/>
                <w:kern w:val="0"/>
                <w:sz w:val="24"/>
              </w:rPr>
              <w:t>ug/m</w:t>
            </w:r>
            <w:r>
              <w:rPr>
                <w:rFonts w:eastAsia="仿宋"/>
                <w:color w:val="000000"/>
                <w:w w:val="80"/>
                <w:kern w:val="0"/>
                <w:sz w:val="24"/>
                <w:vertAlign w:val="superscript"/>
              </w:rPr>
              <w:t>3</w:t>
            </w:r>
          </w:p>
        </w:tc>
        <w:tc>
          <w:tcPr>
            <w:tcW w:w="775"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35.1</w:t>
            </w:r>
          </w:p>
        </w:tc>
        <w:tc>
          <w:tcPr>
            <w:tcW w:w="607" w:type="pct"/>
            <w:shd w:val="clear" w:color="auto" w:fill="auto"/>
            <w:vAlign w:val="center"/>
          </w:tcPr>
          <w:p>
            <w:pPr>
              <w:widowControl/>
              <w:jc w:val="center"/>
              <w:rPr>
                <w:rFonts w:hint="default" w:eastAsia="仿宋"/>
                <w:color w:val="000000"/>
                <w:kern w:val="0"/>
                <w:sz w:val="24"/>
                <w:lang w:val="en-US" w:eastAsia="zh-CN"/>
              </w:rPr>
            </w:pPr>
            <w:r>
              <w:rPr>
                <w:rFonts w:eastAsia="仿宋"/>
                <w:sz w:val="24"/>
              </w:rPr>
              <w:t>3</w:t>
            </w:r>
            <w:r>
              <w:rPr>
                <w:rFonts w:hint="eastAsia" w:eastAsia="仿宋"/>
                <w:sz w:val="24"/>
                <w:lang w:val="en-US" w:eastAsia="zh-CN"/>
              </w:rPr>
              <w:t>4.4</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4</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国、省控断面达到或优于</w:t>
            </w:r>
            <w:r>
              <w:rPr>
                <w:rFonts w:eastAsia="仿宋"/>
                <w:color w:val="000000"/>
                <w:kern w:val="0"/>
                <w:sz w:val="24"/>
              </w:rPr>
              <w:t>III</w:t>
            </w:r>
            <w:r>
              <w:rPr>
                <w:rFonts w:hint="eastAsia" w:eastAsia="仿宋" w:cs="宋体"/>
                <w:color w:val="000000"/>
                <w:kern w:val="0"/>
                <w:sz w:val="24"/>
              </w:rPr>
              <w:t>类水体比例</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87.5</w:t>
            </w:r>
          </w:p>
        </w:tc>
        <w:tc>
          <w:tcPr>
            <w:tcW w:w="607" w:type="pct"/>
            <w:shd w:val="clear" w:color="auto" w:fill="auto"/>
            <w:vAlign w:val="center"/>
          </w:tcPr>
          <w:p>
            <w:pPr>
              <w:widowControl/>
              <w:jc w:val="center"/>
              <w:rPr>
                <w:rFonts w:eastAsia="仿宋"/>
                <w:color w:val="000000"/>
                <w:kern w:val="0"/>
                <w:sz w:val="24"/>
              </w:rPr>
            </w:pPr>
            <w:r>
              <w:rPr>
                <w:rFonts w:eastAsia="仿宋"/>
                <w:color w:val="000000"/>
                <w:kern w:val="0"/>
                <w:sz w:val="24"/>
              </w:rPr>
              <w:t>100</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5</w:t>
            </w:r>
          </w:p>
        </w:tc>
        <w:tc>
          <w:tcPr>
            <w:tcW w:w="1754" w:type="pct"/>
            <w:gridSpan w:val="3"/>
            <w:shd w:val="clear" w:color="auto" w:fill="auto"/>
            <w:vAlign w:val="center"/>
          </w:tcPr>
          <w:p>
            <w:pPr>
              <w:widowControl/>
              <w:rPr>
                <w:rFonts w:eastAsia="仿宋"/>
                <w:color w:val="000000"/>
                <w:kern w:val="0"/>
                <w:sz w:val="24"/>
              </w:rPr>
            </w:pPr>
            <w:r>
              <w:rPr>
                <w:rFonts w:hint="eastAsia" w:eastAsia="仿宋"/>
                <w:kern w:val="0"/>
                <w:sz w:val="24"/>
              </w:rPr>
              <w:t>城市建成区黑臭水体比例</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607" w:type="pct"/>
            <w:shd w:val="clear" w:color="auto" w:fill="auto"/>
            <w:vAlign w:val="center"/>
          </w:tcPr>
          <w:p>
            <w:pPr>
              <w:widowControl/>
              <w:jc w:val="center"/>
              <w:rPr>
                <w:rFonts w:hint="eastAsia" w:eastAsia="仿宋"/>
                <w:color w:val="000000"/>
                <w:kern w:val="0"/>
                <w:sz w:val="24"/>
                <w:lang w:eastAsia="zh-CN"/>
              </w:rPr>
            </w:pPr>
            <w:r>
              <w:rPr>
                <w:rFonts w:hint="eastAsia" w:eastAsia="仿宋"/>
                <w:color w:val="000000"/>
                <w:kern w:val="0"/>
                <w:sz w:val="24"/>
                <w:lang w:eastAsia="zh-CN"/>
              </w:rPr>
              <w:t>完成上级下达目标</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6</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县级以上集中式饮用水水源水质量达到或优于Ⅲ类比例</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100</w:t>
            </w:r>
          </w:p>
        </w:tc>
        <w:tc>
          <w:tcPr>
            <w:tcW w:w="607" w:type="pct"/>
            <w:shd w:val="clear" w:color="auto" w:fill="auto"/>
            <w:vAlign w:val="center"/>
          </w:tcPr>
          <w:p>
            <w:pPr>
              <w:widowControl/>
              <w:jc w:val="center"/>
              <w:rPr>
                <w:rFonts w:eastAsia="仿宋"/>
                <w:color w:val="000000"/>
                <w:kern w:val="0"/>
                <w:sz w:val="24"/>
              </w:rPr>
            </w:pPr>
            <w:r>
              <w:rPr>
                <w:rFonts w:eastAsia="仿宋"/>
                <w:color w:val="000000"/>
                <w:kern w:val="0"/>
                <w:sz w:val="24"/>
              </w:rPr>
              <w:t>100</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7</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地表水劣</w:t>
            </w:r>
            <w:r>
              <w:rPr>
                <w:rFonts w:hint="eastAsia" w:ascii="仿宋" w:hAnsi="仿宋" w:eastAsia="仿宋" w:cs="仿宋"/>
                <w:color w:val="000000"/>
                <w:kern w:val="0"/>
                <w:sz w:val="24"/>
              </w:rPr>
              <w:t>Ⅳ</w:t>
            </w:r>
            <w:r>
              <w:rPr>
                <w:rFonts w:hint="eastAsia" w:eastAsia="仿宋" w:cs="宋体"/>
                <w:color w:val="000000"/>
                <w:kern w:val="0"/>
                <w:sz w:val="24"/>
              </w:rPr>
              <w:t>类水体比例</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607" w:type="pct"/>
            <w:shd w:val="clear" w:color="auto" w:fill="auto"/>
            <w:vAlign w:val="center"/>
          </w:tcPr>
          <w:p>
            <w:pPr>
              <w:widowControl/>
              <w:jc w:val="center"/>
              <w:rPr>
                <w:rFonts w:eastAsia="仿宋"/>
                <w:color w:val="000000"/>
                <w:kern w:val="0"/>
                <w:sz w:val="24"/>
              </w:rPr>
            </w:pPr>
            <w:r>
              <w:rPr>
                <w:rFonts w:eastAsia="仿宋"/>
                <w:color w:val="000000"/>
                <w:kern w:val="0"/>
                <w:sz w:val="24"/>
              </w:rPr>
              <w:t>0</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w w:val="90"/>
                <w:kern w:val="0"/>
                <w:sz w:val="24"/>
              </w:rPr>
            </w:pPr>
            <w:r>
              <w:rPr>
                <w:rFonts w:eastAsia="仿宋"/>
                <w:color w:val="000000"/>
                <w:w w:val="90"/>
                <w:kern w:val="0"/>
                <w:sz w:val="24"/>
              </w:rPr>
              <w:t>8</w:t>
            </w:r>
          </w:p>
        </w:tc>
        <w:tc>
          <w:tcPr>
            <w:tcW w:w="1754" w:type="pct"/>
            <w:gridSpan w:val="3"/>
            <w:shd w:val="clear" w:color="auto" w:fill="auto"/>
            <w:vAlign w:val="center"/>
          </w:tcPr>
          <w:p>
            <w:pPr>
              <w:widowControl/>
              <w:rPr>
                <w:rFonts w:eastAsia="仿宋" w:cs="宋体"/>
                <w:color w:val="000000"/>
                <w:kern w:val="0"/>
                <w:sz w:val="24"/>
              </w:rPr>
            </w:pPr>
            <w:r>
              <w:rPr>
                <w:rFonts w:hint="eastAsia" w:eastAsia="仿宋" w:cs="宋体"/>
                <w:color w:val="000000"/>
                <w:kern w:val="0"/>
                <w:sz w:val="24"/>
              </w:rPr>
              <w:t>地下水质量</w:t>
            </w:r>
            <w:r>
              <w:rPr>
                <w:rFonts w:hint="eastAsia" w:ascii="仿宋" w:hAnsi="仿宋" w:eastAsia="仿宋" w:cs="仿宋"/>
                <w:color w:val="000000"/>
                <w:kern w:val="0"/>
                <w:sz w:val="24"/>
              </w:rPr>
              <w:t>Ⅳ</w:t>
            </w:r>
            <w:r>
              <w:rPr>
                <w:rFonts w:hint="eastAsia" w:eastAsia="仿宋" w:cs="宋体"/>
                <w:color w:val="000000"/>
                <w:kern w:val="0"/>
                <w:sz w:val="24"/>
              </w:rPr>
              <w:t>类水比例</w:t>
            </w:r>
          </w:p>
        </w:tc>
        <w:tc>
          <w:tcPr>
            <w:tcW w:w="519" w:type="pct"/>
            <w:shd w:val="clear" w:color="auto" w:fill="auto"/>
            <w:vAlign w:val="center"/>
          </w:tcPr>
          <w:p>
            <w:pPr>
              <w:widowControl/>
              <w:jc w:val="center"/>
              <w:rPr>
                <w:rFonts w:eastAsia="仿宋"/>
                <w:color w:val="000000"/>
                <w:kern w:val="0"/>
                <w:sz w:val="24"/>
              </w:rPr>
            </w:pPr>
            <w:r>
              <w:rPr>
                <w:rFonts w:hint="eastAsia" w:eastAsia="仿宋" w:cs="宋体"/>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w:t>
            </w:r>
          </w:p>
        </w:tc>
        <w:tc>
          <w:tcPr>
            <w:tcW w:w="607"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满足</w:t>
            </w:r>
            <w:r>
              <w:rPr>
                <w:rFonts w:hint="eastAsia" w:eastAsia="仿宋"/>
                <w:color w:val="000000"/>
                <w:kern w:val="0"/>
                <w:sz w:val="24"/>
                <w:lang w:eastAsia="zh-CN"/>
              </w:rPr>
              <w:t>上级</w:t>
            </w:r>
            <w:r>
              <w:rPr>
                <w:rFonts w:hint="eastAsia" w:eastAsia="仿宋"/>
                <w:color w:val="000000"/>
                <w:kern w:val="0"/>
                <w:sz w:val="24"/>
              </w:rPr>
              <w:t>考核要求</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restart"/>
            <w:vAlign w:val="center"/>
          </w:tcPr>
          <w:p>
            <w:pPr>
              <w:widowControl/>
              <w:rPr>
                <w:rFonts w:eastAsia="仿宋" w:cs="宋体"/>
                <w:color w:val="000000"/>
                <w:kern w:val="0"/>
                <w:sz w:val="24"/>
              </w:rPr>
            </w:pPr>
            <w:r>
              <w:rPr>
                <w:rFonts w:hint="eastAsia" w:eastAsia="仿宋" w:cs="宋体"/>
                <w:b/>
                <w:bCs/>
                <w:color w:val="000000"/>
                <w:kern w:val="0"/>
                <w:sz w:val="24"/>
              </w:rPr>
              <w:t>生态空间</w:t>
            </w:r>
          </w:p>
        </w:tc>
        <w:tc>
          <w:tcPr>
            <w:tcW w:w="394" w:type="pct"/>
            <w:vMerge w:val="restart"/>
            <w:shd w:val="clear" w:color="auto" w:fill="auto"/>
            <w:vAlign w:val="center"/>
          </w:tcPr>
          <w:p>
            <w:pPr>
              <w:widowControl/>
              <w:jc w:val="center"/>
              <w:rPr>
                <w:rFonts w:eastAsia="仿宋"/>
                <w:color w:val="000000"/>
                <w:w w:val="90"/>
                <w:kern w:val="0"/>
                <w:sz w:val="24"/>
              </w:rPr>
            </w:pPr>
            <w:r>
              <w:rPr>
                <w:rFonts w:eastAsia="仿宋"/>
                <w:color w:val="000000"/>
                <w:kern w:val="0"/>
                <w:sz w:val="24"/>
              </w:rPr>
              <w:t>9</w:t>
            </w:r>
          </w:p>
        </w:tc>
        <w:tc>
          <w:tcPr>
            <w:tcW w:w="839" w:type="pct"/>
            <w:gridSpan w:val="2"/>
            <w:vMerge w:val="restart"/>
            <w:shd w:val="clear" w:color="auto" w:fill="auto"/>
            <w:vAlign w:val="center"/>
          </w:tcPr>
          <w:p>
            <w:pPr>
              <w:widowControl/>
              <w:rPr>
                <w:rFonts w:eastAsia="仿宋" w:cs="宋体"/>
                <w:color w:val="000000"/>
                <w:kern w:val="0"/>
                <w:sz w:val="24"/>
              </w:rPr>
            </w:pPr>
            <w:r>
              <w:rPr>
                <w:rFonts w:hint="eastAsia" w:eastAsia="仿宋" w:cs="宋体"/>
                <w:color w:val="000000"/>
                <w:kern w:val="0"/>
                <w:sz w:val="24"/>
              </w:rPr>
              <w:t>生物多样性保护</w:t>
            </w:r>
          </w:p>
        </w:tc>
        <w:tc>
          <w:tcPr>
            <w:tcW w:w="915" w:type="pct"/>
            <w:vAlign w:val="center"/>
          </w:tcPr>
          <w:p>
            <w:pPr>
              <w:widowControl/>
              <w:rPr>
                <w:rFonts w:eastAsia="仿宋" w:cs="宋体"/>
                <w:color w:val="000000"/>
                <w:kern w:val="0"/>
                <w:sz w:val="24"/>
              </w:rPr>
            </w:pPr>
            <w:r>
              <w:rPr>
                <w:rFonts w:hint="eastAsia" w:eastAsia="仿宋" w:cs="宋体"/>
                <w:color w:val="000000"/>
                <w:kern w:val="0"/>
                <w:sz w:val="24"/>
              </w:rPr>
              <w:t>国家重点保护野生动植物保护率</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p>
          <w:p>
            <w:pPr>
              <w:widowControl/>
              <w:jc w:val="center"/>
              <w:rPr>
                <w:rFonts w:eastAsia="仿宋"/>
                <w:color w:val="000000"/>
                <w:kern w:val="0"/>
                <w:sz w:val="24"/>
              </w:rPr>
            </w:pPr>
            <w:r>
              <w:rPr>
                <w:rFonts w:hint="eastAsia" w:eastAsia="仿宋"/>
                <w:color w:val="000000"/>
                <w:kern w:val="0"/>
                <w:sz w:val="24"/>
              </w:rPr>
              <w:t>≥</w:t>
            </w:r>
            <w:r>
              <w:rPr>
                <w:rFonts w:eastAsia="仿宋"/>
                <w:color w:val="000000"/>
                <w:kern w:val="0"/>
                <w:sz w:val="24"/>
              </w:rPr>
              <w:t>95</w:t>
            </w:r>
          </w:p>
          <w:p>
            <w:pPr>
              <w:pStyle w:val="7"/>
              <w:ind w:firstLine="0"/>
              <w:jc w:val="center"/>
              <w:rPr>
                <w:rFonts w:eastAsia="仿宋"/>
              </w:rPr>
            </w:pPr>
          </w:p>
        </w:tc>
        <w:tc>
          <w:tcPr>
            <w:tcW w:w="607" w:type="pct"/>
            <w:shd w:val="clear" w:color="auto" w:fill="auto"/>
            <w:vAlign w:val="center"/>
          </w:tcPr>
          <w:p>
            <w:pPr>
              <w:widowControl/>
              <w:jc w:val="center"/>
              <w:rPr>
                <w:rFonts w:eastAsia="仿宋"/>
                <w:color w:val="000000"/>
                <w:kern w:val="0"/>
                <w:sz w:val="24"/>
              </w:rPr>
            </w:pPr>
          </w:p>
          <w:p>
            <w:pPr>
              <w:widowControl/>
              <w:jc w:val="center"/>
              <w:rPr>
                <w:rFonts w:eastAsia="仿宋"/>
                <w:color w:val="000000"/>
                <w:kern w:val="0"/>
                <w:sz w:val="24"/>
              </w:rPr>
            </w:pPr>
            <w:r>
              <w:rPr>
                <w:rFonts w:hint="eastAsia" w:eastAsia="仿宋"/>
                <w:color w:val="000000"/>
                <w:kern w:val="0"/>
                <w:sz w:val="24"/>
              </w:rPr>
              <w:t>≥</w:t>
            </w:r>
            <w:r>
              <w:rPr>
                <w:rFonts w:eastAsia="仿宋"/>
                <w:color w:val="000000"/>
                <w:kern w:val="0"/>
                <w:sz w:val="24"/>
              </w:rPr>
              <w:t>95</w:t>
            </w:r>
          </w:p>
          <w:p>
            <w:pPr>
              <w:widowControl/>
              <w:jc w:val="center"/>
              <w:rPr>
                <w:rFonts w:eastAsia="仿宋"/>
                <w:color w:val="000000"/>
                <w:kern w:val="0"/>
                <w:sz w:val="24"/>
              </w:rPr>
            </w:pP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b/>
                <w:bCs/>
                <w:color w:val="000000"/>
                <w:kern w:val="0"/>
                <w:sz w:val="24"/>
              </w:rPr>
            </w:pPr>
          </w:p>
        </w:tc>
        <w:tc>
          <w:tcPr>
            <w:tcW w:w="394" w:type="pct"/>
            <w:vMerge w:val="continue"/>
            <w:shd w:val="clear" w:color="auto" w:fill="auto"/>
            <w:vAlign w:val="center"/>
          </w:tcPr>
          <w:p>
            <w:pPr>
              <w:widowControl/>
              <w:jc w:val="center"/>
              <w:rPr>
                <w:rFonts w:eastAsia="仿宋"/>
                <w:color w:val="000000"/>
                <w:w w:val="90"/>
                <w:kern w:val="0"/>
                <w:sz w:val="24"/>
              </w:rPr>
            </w:pPr>
          </w:p>
        </w:tc>
        <w:tc>
          <w:tcPr>
            <w:tcW w:w="839" w:type="pct"/>
            <w:gridSpan w:val="2"/>
            <w:vMerge w:val="continue"/>
            <w:shd w:val="clear" w:color="auto" w:fill="auto"/>
            <w:vAlign w:val="center"/>
          </w:tcPr>
          <w:p>
            <w:pPr>
              <w:widowControl/>
              <w:rPr>
                <w:rFonts w:eastAsia="仿宋" w:cs="宋体"/>
                <w:color w:val="000000"/>
                <w:kern w:val="0"/>
                <w:sz w:val="24"/>
              </w:rPr>
            </w:pPr>
          </w:p>
        </w:tc>
        <w:tc>
          <w:tcPr>
            <w:tcW w:w="915" w:type="pct"/>
            <w:vAlign w:val="center"/>
          </w:tcPr>
          <w:p>
            <w:pPr>
              <w:widowControl/>
              <w:rPr>
                <w:rFonts w:eastAsia="仿宋" w:cs="宋体"/>
                <w:color w:val="000000"/>
                <w:kern w:val="0"/>
                <w:sz w:val="24"/>
              </w:rPr>
            </w:pPr>
            <w:r>
              <w:rPr>
                <w:rFonts w:hint="eastAsia" w:eastAsia="仿宋" w:cs="宋体"/>
                <w:color w:val="000000"/>
                <w:kern w:val="0"/>
                <w:sz w:val="24"/>
              </w:rPr>
              <w:t>外来物种入侵</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不明显</w:t>
            </w:r>
          </w:p>
        </w:tc>
        <w:tc>
          <w:tcPr>
            <w:tcW w:w="607"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不明显</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b/>
                <w:bCs/>
                <w:color w:val="000000"/>
                <w:kern w:val="0"/>
                <w:sz w:val="24"/>
              </w:rPr>
            </w:pPr>
          </w:p>
        </w:tc>
        <w:tc>
          <w:tcPr>
            <w:tcW w:w="394" w:type="pct"/>
            <w:vMerge w:val="continue"/>
            <w:shd w:val="clear" w:color="auto" w:fill="auto"/>
            <w:vAlign w:val="center"/>
          </w:tcPr>
          <w:p>
            <w:pPr>
              <w:widowControl/>
              <w:jc w:val="center"/>
              <w:rPr>
                <w:rFonts w:eastAsia="仿宋"/>
                <w:color w:val="000000"/>
                <w:kern w:val="0"/>
                <w:sz w:val="24"/>
              </w:rPr>
            </w:pPr>
          </w:p>
        </w:tc>
        <w:tc>
          <w:tcPr>
            <w:tcW w:w="839" w:type="pct"/>
            <w:gridSpan w:val="2"/>
            <w:vMerge w:val="continue"/>
            <w:shd w:val="clear" w:color="auto" w:fill="auto"/>
            <w:vAlign w:val="center"/>
          </w:tcPr>
          <w:p>
            <w:pPr>
              <w:widowControl/>
              <w:rPr>
                <w:rFonts w:eastAsia="仿宋" w:cs="宋体"/>
                <w:color w:val="000000"/>
                <w:kern w:val="0"/>
                <w:sz w:val="24"/>
              </w:rPr>
            </w:pPr>
          </w:p>
        </w:tc>
        <w:tc>
          <w:tcPr>
            <w:tcW w:w="915" w:type="pct"/>
            <w:vAlign w:val="center"/>
          </w:tcPr>
          <w:p>
            <w:pPr>
              <w:widowControl/>
              <w:rPr>
                <w:rFonts w:eastAsia="仿宋"/>
                <w:color w:val="000000"/>
                <w:kern w:val="0"/>
                <w:sz w:val="24"/>
              </w:rPr>
            </w:pPr>
            <w:r>
              <w:rPr>
                <w:rFonts w:hint="eastAsia" w:eastAsia="仿宋" w:cs="宋体"/>
                <w:color w:val="000000"/>
                <w:kern w:val="0"/>
                <w:sz w:val="24"/>
              </w:rPr>
              <w:t>土著水生物种保持率</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不降低</w:t>
            </w:r>
          </w:p>
        </w:tc>
        <w:tc>
          <w:tcPr>
            <w:tcW w:w="607"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不降低</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10</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森林覆盖率</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hint="default" w:eastAsia="仿宋"/>
                <w:color w:val="000000"/>
                <w:kern w:val="0"/>
                <w:sz w:val="24"/>
                <w:lang w:val="en-US" w:eastAsia="zh-CN"/>
              </w:rPr>
            </w:pPr>
            <w:r>
              <w:rPr>
                <w:rFonts w:hint="eastAsia" w:eastAsia="仿宋"/>
                <w:color w:val="000000"/>
                <w:kern w:val="0"/>
                <w:sz w:val="24"/>
                <w:lang w:val="en-US" w:eastAsia="zh-CN"/>
              </w:rPr>
              <w:t>60.82</w:t>
            </w:r>
          </w:p>
        </w:tc>
        <w:tc>
          <w:tcPr>
            <w:tcW w:w="607" w:type="pct"/>
            <w:shd w:val="clear" w:color="auto" w:fill="auto"/>
            <w:vAlign w:val="center"/>
          </w:tcPr>
          <w:p>
            <w:pPr>
              <w:widowControl/>
              <w:jc w:val="center"/>
              <w:rPr>
                <w:rFonts w:hint="default" w:eastAsia="仿宋"/>
                <w:color w:val="000000"/>
                <w:kern w:val="0"/>
                <w:sz w:val="24"/>
                <w:lang w:val="en-US" w:eastAsia="zh-CN"/>
              </w:rPr>
            </w:pPr>
            <w:r>
              <w:rPr>
                <w:rFonts w:eastAsia="仿宋"/>
                <w:color w:val="000000"/>
                <w:kern w:val="0"/>
                <w:sz w:val="24"/>
              </w:rPr>
              <w:t>&gt;</w:t>
            </w:r>
            <w:r>
              <w:rPr>
                <w:rFonts w:hint="eastAsia" w:eastAsia="仿宋"/>
                <w:color w:val="000000"/>
                <w:kern w:val="0"/>
                <w:sz w:val="24"/>
                <w:lang w:val="en-US" w:eastAsia="zh-CN"/>
              </w:rPr>
              <w:t>62</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11</w:t>
            </w:r>
          </w:p>
        </w:tc>
        <w:tc>
          <w:tcPr>
            <w:tcW w:w="1754" w:type="pct"/>
            <w:gridSpan w:val="3"/>
            <w:shd w:val="clear" w:color="auto" w:fill="auto"/>
            <w:vAlign w:val="center"/>
          </w:tcPr>
          <w:p>
            <w:pPr>
              <w:widowControl/>
              <w:rPr>
                <w:rFonts w:hint="default" w:eastAsia="仿宋"/>
                <w:color w:val="000000"/>
                <w:kern w:val="0"/>
                <w:sz w:val="24"/>
                <w:lang w:val="en-US" w:eastAsia="zh-CN"/>
              </w:rPr>
            </w:pPr>
            <w:r>
              <w:rPr>
                <w:rFonts w:hint="eastAsia" w:ascii="仿宋" w:hAnsi="仿宋" w:eastAsia="仿宋" w:cs="仿宋"/>
                <w:color w:val="000000"/>
                <w:kern w:val="0"/>
                <w:sz w:val="24"/>
              </w:rPr>
              <w:t>生态质量指数</w:t>
            </w:r>
            <w:r>
              <w:rPr>
                <w:rFonts w:hint="eastAsia" w:ascii="仿宋" w:hAnsi="仿宋" w:eastAsia="仿宋" w:cs="仿宋"/>
                <w:color w:val="000000"/>
                <w:kern w:val="0"/>
                <w:sz w:val="24"/>
                <w:lang w:val="en-US" w:eastAsia="zh-CN"/>
              </w:rPr>
              <w:t>EQI</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607" w:type="pct"/>
            <w:shd w:val="clear" w:color="auto" w:fill="auto"/>
            <w:vAlign w:val="center"/>
          </w:tcPr>
          <w:p>
            <w:pPr>
              <w:widowControl/>
              <w:jc w:val="center"/>
              <w:rPr>
                <w:rFonts w:hint="default" w:eastAsia="仿宋"/>
                <w:color w:val="000000"/>
                <w:kern w:val="0"/>
                <w:sz w:val="24"/>
                <w:lang w:val="en-US" w:eastAsia="zh-CN"/>
              </w:rPr>
            </w:pPr>
            <w:r>
              <w:rPr>
                <w:rFonts w:hint="eastAsia" w:eastAsia="仿宋"/>
                <w:color w:val="000000"/>
                <w:kern w:val="0"/>
                <w:sz w:val="24"/>
                <w:lang w:val="en-US" w:eastAsia="zh-CN"/>
              </w:rPr>
              <w:t>稳中向好</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eastAsia="仿宋"/>
                <w:color w:val="000000"/>
                <w:kern w:val="0"/>
                <w:sz w:val="24"/>
              </w:rPr>
            </w:pPr>
            <w:r>
              <w:rPr>
                <w:rFonts w:eastAsia="仿宋"/>
                <w:color w:val="000000"/>
                <w:kern w:val="0"/>
                <w:sz w:val="24"/>
              </w:rPr>
              <w:t>12</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生态保护红线占国土面积比例</w:t>
            </w:r>
          </w:p>
        </w:tc>
        <w:tc>
          <w:tcPr>
            <w:tcW w:w="519"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w:t>
            </w:r>
          </w:p>
        </w:tc>
        <w:tc>
          <w:tcPr>
            <w:tcW w:w="775" w:type="pct"/>
            <w:shd w:val="clear" w:color="auto" w:fill="auto"/>
            <w:vAlign w:val="center"/>
          </w:tcPr>
          <w:p>
            <w:pPr>
              <w:widowControl/>
              <w:jc w:val="center"/>
              <w:rPr>
                <w:rFonts w:hint="default" w:eastAsia="仿宋" w:cs="宋体"/>
                <w:color w:val="000000"/>
                <w:kern w:val="0"/>
                <w:sz w:val="24"/>
                <w:lang w:val="en-US" w:eastAsia="zh-CN"/>
              </w:rPr>
            </w:pPr>
            <w:r>
              <w:rPr>
                <w:rFonts w:hint="eastAsia" w:eastAsia="仿宋" w:cs="宋体"/>
                <w:color w:val="000000"/>
                <w:kern w:val="0"/>
                <w:sz w:val="24"/>
                <w:lang w:val="en-US" w:eastAsia="zh-CN"/>
              </w:rPr>
              <w:t>0.08</w:t>
            </w:r>
          </w:p>
        </w:tc>
        <w:tc>
          <w:tcPr>
            <w:tcW w:w="607" w:type="pct"/>
            <w:shd w:val="clear" w:color="auto" w:fill="auto"/>
            <w:vAlign w:val="center"/>
          </w:tcPr>
          <w:p>
            <w:pPr>
              <w:widowControl/>
              <w:jc w:val="left"/>
              <w:rPr>
                <w:rFonts w:eastAsia="仿宋"/>
                <w:color w:val="000000"/>
                <w:kern w:val="0"/>
                <w:sz w:val="24"/>
              </w:rPr>
            </w:pPr>
            <w:r>
              <w:rPr>
                <w:rFonts w:hint="eastAsia" w:eastAsia="仿宋"/>
                <w:color w:val="000000"/>
                <w:kern w:val="0"/>
                <w:sz w:val="24"/>
              </w:rPr>
              <w:t xml:space="preserve">面积不减少、功能不 </w:t>
            </w:r>
          </w:p>
          <w:p>
            <w:pPr>
              <w:widowControl/>
              <w:jc w:val="left"/>
              <w:rPr>
                <w:rFonts w:eastAsia="仿宋"/>
                <w:color w:val="000000"/>
                <w:kern w:val="0"/>
                <w:sz w:val="24"/>
              </w:rPr>
            </w:pPr>
            <w:r>
              <w:rPr>
                <w:rFonts w:hint="eastAsia" w:eastAsia="仿宋"/>
                <w:color w:val="000000"/>
                <w:kern w:val="0"/>
                <w:sz w:val="24"/>
              </w:rPr>
              <w:t>降</w:t>
            </w:r>
            <w:r>
              <w:rPr>
                <w:rFonts w:hint="eastAsia" w:eastAsia="仿宋"/>
                <w:color w:val="000000"/>
                <w:kern w:val="0"/>
                <w:sz w:val="24"/>
                <w:lang w:eastAsia="zh-CN"/>
              </w:rPr>
              <w:t>低</w:t>
            </w:r>
            <w:r>
              <w:rPr>
                <w:rFonts w:hint="eastAsia" w:eastAsia="仿宋"/>
                <w:color w:val="000000"/>
                <w:kern w:val="0"/>
                <w:sz w:val="24"/>
              </w:rPr>
              <w:t xml:space="preserve">、性质不改 </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restart"/>
            <w:shd w:val="clear" w:color="auto" w:fill="auto"/>
            <w:vAlign w:val="center"/>
          </w:tcPr>
          <w:p>
            <w:pPr>
              <w:widowControl/>
              <w:rPr>
                <w:rFonts w:eastAsia="仿宋" w:cs="宋体"/>
                <w:b/>
                <w:bCs/>
                <w:color w:val="000000"/>
                <w:kern w:val="0"/>
                <w:sz w:val="24"/>
              </w:rPr>
            </w:pPr>
            <w:r>
              <w:rPr>
                <w:rFonts w:hint="eastAsia" w:eastAsia="仿宋" w:cs="宋体"/>
                <w:b/>
                <w:bCs/>
                <w:color w:val="000000"/>
                <w:kern w:val="0"/>
                <w:sz w:val="24"/>
              </w:rPr>
              <w:t>环境治理</w:t>
            </w:r>
          </w:p>
        </w:tc>
        <w:tc>
          <w:tcPr>
            <w:tcW w:w="394" w:type="pct"/>
            <w:shd w:val="clear" w:color="auto" w:fill="auto"/>
            <w:vAlign w:val="center"/>
          </w:tcPr>
          <w:p>
            <w:pPr>
              <w:widowControl/>
              <w:jc w:val="center"/>
              <w:rPr>
                <w:rFonts w:hint="eastAsia" w:eastAsia="仿宋"/>
                <w:color w:val="000000"/>
                <w:kern w:val="0"/>
                <w:sz w:val="24"/>
                <w:lang w:val="en-US" w:eastAsia="zh-CN"/>
              </w:rPr>
            </w:pPr>
            <w:r>
              <w:rPr>
                <w:rFonts w:eastAsia="仿宋"/>
                <w:color w:val="000000"/>
                <w:kern w:val="0"/>
                <w:sz w:val="24"/>
              </w:rPr>
              <w:t>1</w:t>
            </w:r>
            <w:r>
              <w:rPr>
                <w:rFonts w:hint="eastAsia" w:eastAsia="仿宋"/>
                <w:color w:val="000000"/>
                <w:kern w:val="0"/>
                <w:sz w:val="24"/>
                <w:lang w:val="en-US" w:eastAsia="zh-CN"/>
              </w:rPr>
              <w:t>3</w:t>
            </w:r>
          </w:p>
        </w:tc>
        <w:tc>
          <w:tcPr>
            <w:tcW w:w="1754" w:type="pct"/>
            <w:gridSpan w:val="3"/>
            <w:shd w:val="clear" w:color="auto" w:fill="auto"/>
            <w:vAlign w:val="center"/>
          </w:tcPr>
          <w:p>
            <w:pPr>
              <w:widowControl/>
              <w:rPr>
                <w:rFonts w:eastAsia="仿宋"/>
                <w:color w:val="000000"/>
                <w:kern w:val="0"/>
                <w:sz w:val="24"/>
              </w:rPr>
            </w:pPr>
            <w:r>
              <w:rPr>
                <w:rFonts w:eastAsia="仿宋" w:cs="宋体"/>
                <w:color w:val="000000"/>
                <w:kern w:val="0"/>
                <w:sz w:val="24"/>
              </w:rPr>
              <w:t>VOCs</w:t>
            </w:r>
            <w:r>
              <w:rPr>
                <w:rFonts w:hint="eastAsia" w:eastAsia="仿宋"/>
                <w:kern w:val="0"/>
                <w:sz w:val="24"/>
                <w:lang w:val="en-US" w:eastAsia="zh-CN"/>
              </w:rPr>
              <w:t>、</w:t>
            </w:r>
            <w:r>
              <w:rPr>
                <w:rFonts w:hint="eastAsia" w:eastAsia="仿宋"/>
                <w:kern w:val="0"/>
                <w:sz w:val="24"/>
              </w:rPr>
              <w:t>化学需氧量、氨氮、氮氧化物等污染物排放减少比例</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hint="eastAsia" w:eastAsia="仿宋"/>
                <w:bCs/>
                <w:sz w:val="24"/>
              </w:rPr>
              <w:t>满足</w:t>
            </w:r>
            <w:r>
              <w:rPr>
                <w:rFonts w:hint="eastAsia" w:eastAsia="仿宋"/>
                <w:bCs/>
                <w:sz w:val="24"/>
                <w:lang w:eastAsia="zh-CN"/>
              </w:rPr>
              <w:t>上级</w:t>
            </w:r>
            <w:r>
              <w:rPr>
                <w:rFonts w:hint="eastAsia" w:eastAsia="仿宋"/>
                <w:bCs/>
                <w:sz w:val="24"/>
              </w:rPr>
              <w:t>考核要求</w:t>
            </w:r>
          </w:p>
        </w:tc>
        <w:tc>
          <w:tcPr>
            <w:tcW w:w="607" w:type="pct"/>
            <w:shd w:val="clear" w:color="auto" w:fill="auto"/>
            <w:vAlign w:val="center"/>
          </w:tcPr>
          <w:p>
            <w:pPr>
              <w:widowControl/>
              <w:jc w:val="center"/>
              <w:rPr>
                <w:rFonts w:hint="default" w:eastAsia="仿宋"/>
                <w:color w:val="000000"/>
                <w:kern w:val="0"/>
                <w:sz w:val="24"/>
                <w:lang w:val="en-US" w:eastAsia="zh-CN"/>
              </w:rPr>
            </w:pPr>
            <w:r>
              <w:rPr>
                <w:rFonts w:hint="eastAsia" w:eastAsia="仿宋"/>
                <w:color w:val="000000"/>
                <w:kern w:val="0"/>
                <w:sz w:val="24"/>
                <w:lang w:val="en-US" w:eastAsia="zh-CN"/>
              </w:rPr>
              <w:t>完成上级下达目标</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hint="eastAsia" w:eastAsia="仿宋"/>
                <w:color w:val="000000"/>
                <w:kern w:val="0"/>
                <w:sz w:val="24"/>
                <w:lang w:val="en-US" w:eastAsia="zh-CN"/>
              </w:rPr>
            </w:pPr>
            <w:r>
              <w:rPr>
                <w:rFonts w:eastAsia="仿宋"/>
                <w:color w:val="000000"/>
                <w:kern w:val="0"/>
                <w:sz w:val="24"/>
              </w:rPr>
              <w:t>1</w:t>
            </w:r>
            <w:r>
              <w:rPr>
                <w:rFonts w:hint="eastAsia" w:eastAsia="仿宋"/>
                <w:color w:val="000000"/>
                <w:kern w:val="0"/>
                <w:sz w:val="24"/>
                <w:lang w:val="en-US" w:eastAsia="zh-CN"/>
              </w:rPr>
              <w:t>4</w:t>
            </w:r>
          </w:p>
        </w:tc>
        <w:tc>
          <w:tcPr>
            <w:tcW w:w="1754" w:type="pct"/>
            <w:gridSpan w:val="3"/>
            <w:shd w:val="clear" w:color="auto" w:fill="auto"/>
            <w:vAlign w:val="center"/>
          </w:tcPr>
          <w:p>
            <w:pPr>
              <w:widowControl/>
              <w:rPr>
                <w:rFonts w:ascii="Times New Roman" w:hAnsi="Times New Roman" w:eastAsia="仿宋" w:cs="Times New Roman"/>
                <w:color w:val="000000"/>
                <w:kern w:val="0"/>
                <w:sz w:val="24"/>
                <w:szCs w:val="24"/>
                <w:lang w:val="en-US" w:eastAsia="zh-CN" w:bidi="ar-SA"/>
              </w:rPr>
            </w:pPr>
            <w:r>
              <w:rPr>
                <w:rFonts w:hint="eastAsia" w:eastAsia="仿宋" w:cs="宋体"/>
                <w:color w:val="000000"/>
                <w:kern w:val="0"/>
                <w:sz w:val="24"/>
              </w:rPr>
              <w:t>城镇生活污水处理率</w:t>
            </w:r>
          </w:p>
        </w:tc>
        <w:tc>
          <w:tcPr>
            <w:tcW w:w="519"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eastAsia="仿宋"/>
                <w:color w:val="000000"/>
                <w:kern w:val="0"/>
                <w:sz w:val="24"/>
              </w:rPr>
              <w:t>%</w:t>
            </w:r>
          </w:p>
        </w:tc>
        <w:tc>
          <w:tcPr>
            <w:tcW w:w="775"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eastAsia="仿宋"/>
                <w:color w:val="000000"/>
                <w:kern w:val="0"/>
                <w:sz w:val="24"/>
              </w:rPr>
              <w:t>85</w:t>
            </w:r>
          </w:p>
        </w:tc>
        <w:tc>
          <w:tcPr>
            <w:tcW w:w="607"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eastAsia="仿宋"/>
                <w:color w:val="000000"/>
                <w:kern w:val="0"/>
                <w:sz w:val="24"/>
              </w:rPr>
              <w:t>95</w:t>
            </w:r>
          </w:p>
        </w:tc>
        <w:tc>
          <w:tcPr>
            <w:tcW w:w="653" w:type="pct"/>
            <w:shd w:val="clear" w:color="auto" w:fill="auto"/>
            <w:vAlign w:val="center"/>
          </w:tcPr>
          <w:p>
            <w:pPr>
              <w:widowControl/>
              <w:jc w:val="center"/>
              <w:rPr>
                <w:rFonts w:ascii="Times New Roman" w:hAnsi="Times New Roman" w:eastAsia="仿宋" w:cs="宋体"/>
                <w:color w:val="000000"/>
                <w:kern w:val="0"/>
                <w:sz w:val="24"/>
                <w:szCs w:val="24"/>
                <w:lang w:val="en-US" w:eastAsia="zh-CN" w:bidi="ar-SA"/>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hint="eastAsia" w:eastAsia="仿宋"/>
                <w:color w:val="000000"/>
                <w:kern w:val="0"/>
                <w:sz w:val="24"/>
                <w:lang w:val="en-US" w:eastAsia="zh-CN"/>
              </w:rPr>
            </w:pPr>
            <w:r>
              <w:rPr>
                <w:rFonts w:hint="eastAsia" w:eastAsia="仿宋"/>
                <w:color w:val="000000"/>
                <w:kern w:val="0"/>
                <w:sz w:val="24"/>
              </w:rPr>
              <w:t>1</w:t>
            </w:r>
            <w:r>
              <w:rPr>
                <w:rFonts w:hint="eastAsia" w:eastAsia="仿宋"/>
                <w:color w:val="000000"/>
                <w:kern w:val="0"/>
                <w:sz w:val="24"/>
                <w:lang w:val="en-US" w:eastAsia="zh-CN"/>
              </w:rPr>
              <w:t>5</w:t>
            </w:r>
          </w:p>
        </w:tc>
        <w:tc>
          <w:tcPr>
            <w:tcW w:w="1754" w:type="pct"/>
            <w:gridSpan w:val="3"/>
            <w:shd w:val="clear" w:color="auto" w:fill="auto"/>
            <w:vAlign w:val="center"/>
          </w:tcPr>
          <w:p>
            <w:pPr>
              <w:widowControl/>
              <w:rPr>
                <w:rFonts w:ascii="Times New Roman" w:hAnsi="Times New Roman" w:eastAsia="仿宋" w:cs="Times New Roman"/>
                <w:color w:val="000000"/>
                <w:kern w:val="0"/>
                <w:sz w:val="24"/>
                <w:szCs w:val="24"/>
                <w:lang w:val="en-US" w:eastAsia="zh-CN" w:bidi="ar-SA"/>
              </w:rPr>
            </w:pPr>
            <w:r>
              <w:rPr>
                <w:rFonts w:hint="eastAsia" w:eastAsia="仿宋" w:cs="宋体"/>
                <w:color w:val="000000"/>
                <w:kern w:val="0"/>
                <w:sz w:val="24"/>
                <w:lang w:val="en-US" w:eastAsia="zh-CN"/>
              </w:rPr>
              <w:t>行政村农村</w:t>
            </w:r>
            <w:r>
              <w:rPr>
                <w:rFonts w:hint="eastAsia" w:eastAsia="仿宋" w:cs="宋体"/>
                <w:color w:val="000000"/>
                <w:kern w:val="0"/>
                <w:sz w:val="24"/>
              </w:rPr>
              <w:t>生活污水有效处理比例</w:t>
            </w:r>
          </w:p>
        </w:tc>
        <w:tc>
          <w:tcPr>
            <w:tcW w:w="519"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eastAsia="仿宋"/>
                <w:color w:val="000000"/>
                <w:kern w:val="0"/>
                <w:sz w:val="24"/>
              </w:rPr>
              <w:t>%</w:t>
            </w:r>
          </w:p>
        </w:tc>
        <w:tc>
          <w:tcPr>
            <w:tcW w:w="775"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eastAsia="仿宋"/>
                <w:color w:val="000000"/>
                <w:kern w:val="0"/>
                <w:sz w:val="24"/>
              </w:rPr>
              <w:t>/</w:t>
            </w:r>
          </w:p>
        </w:tc>
        <w:tc>
          <w:tcPr>
            <w:tcW w:w="607"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eastAsia="仿宋"/>
                <w:color w:val="000000"/>
                <w:kern w:val="0"/>
                <w:sz w:val="24"/>
              </w:rPr>
              <w:t>80</w:t>
            </w:r>
          </w:p>
        </w:tc>
        <w:tc>
          <w:tcPr>
            <w:tcW w:w="653" w:type="pct"/>
            <w:shd w:val="clear" w:color="auto" w:fill="auto"/>
            <w:vAlign w:val="center"/>
          </w:tcPr>
          <w:p>
            <w:pPr>
              <w:widowControl/>
              <w:jc w:val="center"/>
              <w:rPr>
                <w:rFonts w:ascii="Times New Roman" w:hAnsi="Times New Roman" w:eastAsia="仿宋" w:cs="宋体"/>
                <w:color w:val="000000"/>
                <w:kern w:val="0"/>
                <w:sz w:val="24"/>
                <w:szCs w:val="24"/>
                <w:lang w:val="en-US" w:eastAsia="zh-CN" w:bidi="ar-SA"/>
              </w:rPr>
            </w:pPr>
            <w:r>
              <w:rPr>
                <w:rFonts w:hint="eastAsia" w:eastAsia="仿宋" w:cs="宋体"/>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hint="eastAsia" w:eastAsia="仿宋"/>
                <w:color w:val="000000"/>
                <w:kern w:val="0"/>
                <w:sz w:val="24"/>
                <w:lang w:val="en-US" w:eastAsia="zh-CN"/>
              </w:rPr>
            </w:pPr>
            <w:r>
              <w:rPr>
                <w:rFonts w:eastAsia="仿宋"/>
                <w:color w:val="000000"/>
                <w:kern w:val="0"/>
                <w:sz w:val="24"/>
              </w:rPr>
              <w:t>1</w:t>
            </w:r>
            <w:r>
              <w:rPr>
                <w:rFonts w:hint="eastAsia" w:eastAsia="仿宋"/>
                <w:color w:val="000000"/>
                <w:kern w:val="0"/>
                <w:sz w:val="24"/>
                <w:lang w:val="en-US" w:eastAsia="zh-CN"/>
              </w:rPr>
              <w:t>6</w:t>
            </w:r>
          </w:p>
        </w:tc>
        <w:tc>
          <w:tcPr>
            <w:tcW w:w="1754" w:type="pct"/>
            <w:gridSpan w:val="3"/>
            <w:shd w:val="clear" w:color="auto" w:fill="auto"/>
            <w:vAlign w:val="center"/>
          </w:tcPr>
          <w:p>
            <w:pPr>
              <w:widowControl/>
              <w:rPr>
                <w:rFonts w:ascii="Times New Roman" w:hAnsi="Times New Roman" w:eastAsia="仿宋" w:cs="宋体"/>
                <w:color w:val="000000"/>
                <w:kern w:val="0"/>
                <w:sz w:val="24"/>
                <w:szCs w:val="24"/>
                <w:lang w:val="en-US" w:eastAsia="zh-CN" w:bidi="ar-SA"/>
              </w:rPr>
            </w:pPr>
            <w:r>
              <w:rPr>
                <w:rFonts w:hint="eastAsia" w:eastAsia="仿宋" w:cs="宋体"/>
                <w:color w:val="000000"/>
                <w:kern w:val="0"/>
                <w:sz w:val="24"/>
              </w:rPr>
              <w:t>危险废物安全处置率</w:t>
            </w:r>
          </w:p>
        </w:tc>
        <w:tc>
          <w:tcPr>
            <w:tcW w:w="519"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hint="eastAsia" w:eastAsia="仿宋"/>
                <w:color w:val="000000"/>
                <w:kern w:val="0"/>
                <w:sz w:val="24"/>
              </w:rPr>
              <w:t>%</w:t>
            </w:r>
          </w:p>
        </w:tc>
        <w:tc>
          <w:tcPr>
            <w:tcW w:w="775"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hint="eastAsia" w:eastAsia="仿宋"/>
                <w:color w:val="000000"/>
                <w:kern w:val="0"/>
                <w:sz w:val="24"/>
              </w:rPr>
              <w:t>/</w:t>
            </w:r>
          </w:p>
        </w:tc>
        <w:tc>
          <w:tcPr>
            <w:tcW w:w="607" w:type="pct"/>
            <w:shd w:val="clear" w:color="auto" w:fill="auto"/>
            <w:vAlign w:val="center"/>
          </w:tcPr>
          <w:p>
            <w:pPr>
              <w:widowControl/>
              <w:jc w:val="center"/>
              <w:rPr>
                <w:rFonts w:ascii="Times New Roman" w:hAnsi="Times New Roman" w:eastAsia="仿宋" w:cs="Times New Roman"/>
                <w:color w:val="000000"/>
                <w:kern w:val="0"/>
                <w:sz w:val="24"/>
                <w:szCs w:val="24"/>
                <w:lang w:val="en-US" w:eastAsia="zh-CN" w:bidi="ar-SA"/>
              </w:rPr>
            </w:pPr>
            <w:r>
              <w:rPr>
                <w:rFonts w:hint="eastAsia" w:eastAsia="仿宋"/>
                <w:color w:val="000000"/>
                <w:kern w:val="0"/>
                <w:sz w:val="24"/>
              </w:rPr>
              <w:t>1</w:t>
            </w:r>
            <w:r>
              <w:rPr>
                <w:rFonts w:eastAsia="仿宋"/>
                <w:color w:val="000000"/>
                <w:kern w:val="0"/>
                <w:sz w:val="24"/>
              </w:rPr>
              <w:t>00</w:t>
            </w:r>
          </w:p>
        </w:tc>
        <w:tc>
          <w:tcPr>
            <w:tcW w:w="653" w:type="pct"/>
            <w:shd w:val="clear" w:color="auto" w:fill="auto"/>
            <w:vAlign w:val="center"/>
          </w:tcPr>
          <w:p>
            <w:pPr>
              <w:widowControl/>
              <w:jc w:val="center"/>
              <w:rPr>
                <w:rFonts w:ascii="Times New Roman" w:hAnsi="Times New Roman" w:eastAsia="仿宋" w:cs="宋体"/>
                <w:color w:val="000000"/>
                <w:kern w:val="0"/>
                <w:sz w:val="24"/>
                <w:szCs w:val="24"/>
                <w:lang w:val="en-US" w:eastAsia="zh-CN" w:bidi="ar-SA"/>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restart"/>
            <w:shd w:val="clear" w:color="auto" w:fill="auto"/>
            <w:vAlign w:val="center"/>
          </w:tcPr>
          <w:p>
            <w:pPr>
              <w:rPr>
                <w:rFonts w:eastAsia="仿宋" w:cs="宋体"/>
                <w:color w:val="000000"/>
                <w:kern w:val="0"/>
                <w:sz w:val="24"/>
              </w:rPr>
            </w:pPr>
            <w:r>
              <w:rPr>
                <w:rFonts w:hint="eastAsia" w:eastAsia="仿宋" w:cs="宋体"/>
                <w:b/>
                <w:bCs/>
                <w:color w:val="000000"/>
                <w:kern w:val="0"/>
                <w:sz w:val="24"/>
              </w:rPr>
              <w:t>绿色发展</w:t>
            </w:r>
          </w:p>
        </w:tc>
        <w:tc>
          <w:tcPr>
            <w:tcW w:w="394" w:type="pct"/>
            <w:shd w:val="clear" w:color="auto" w:fill="auto"/>
            <w:vAlign w:val="center"/>
          </w:tcPr>
          <w:p>
            <w:pPr>
              <w:widowControl/>
              <w:jc w:val="center"/>
              <w:rPr>
                <w:rFonts w:hint="default" w:eastAsia="仿宋"/>
                <w:color w:val="000000"/>
                <w:kern w:val="0"/>
                <w:sz w:val="24"/>
                <w:lang w:val="en-US" w:eastAsia="zh-CN"/>
              </w:rPr>
            </w:pPr>
            <w:r>
              <w:rPr>
                <w:rFonts w:hint="eastAsia" w:eastAsia="仿宋"/>
                <w:color w:val="000000"/>
                <w:kern w:val="0"/>
                <w:sz w:val="24"/>
                <w:lang w:val="en-US" w:eastAsia="zh-CN"/>
              </w:rPr>
              <w:t>17</w:t>
            </w:r>
          </w:p>
        </w:tc>
        <w:tc>
          <w:tcPr>
            <w:tcW w:w="1754" w:type="pct"/>
            <w:gridSpan w:val="3"/>
            <w:shd w:val="clear" w:color="auto" w:fill="auto"/>
            <w:vAlign w:val="center"/>
          </w:tcPr>
          <w:p>
            <w:pPr>
              <w:widowControl/>
              <w:rPr>
                <w:rFonts w:eastAsia="仿宋"/>
                <w:color w:val="000000"/>
                <w:kern w:val="0"/>
                <w:sz w:val="24"/>
              </w:rPr>
            </w:pPr>
            <w:r>
              <w:rPr>
                <w:rFonts w:hint="eastAsia" w:eastAsia="仿宋" w:cs="宋体"/>
                <w:color w:val="000000"/>
                <w:kern w:val="0"/>
                <w:sz w:val="24"/>
              </w:rPr>
              <w:t>一般工业固体废物综合利用率</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607"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95</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vMerge w:val="restart"/>
            <w:shd w:val="clear" w:color="auto" w:fill="auto"/>
            <w:vAlign w:val="center"/>
          </w:tcPr>
          <w:p>
            <w:pPr>
              <w:widowControl/>
              <w:jc w:val="center"/>
              <w:rPr>
                <w:rFonts w:hint="default" w:eastAsia="仿宋"/>
                <w:color w:val="000000" w:themeColor="text1"/>
                <w:kern w:val="0"/>
                <w:sz w:val="24"/>
                <w:lang w:val="en-US" w:eastAsia="zh-CN"/>
                <w14:textFill>
                  <w14:solidFill>
                    <w14:schemeClr w14:val="tx1"/>
                  </w14:solidFill>
                </w14:textFill>
              </w:rPr>
            </w:pPr>
            <w:r>
              <w:rPr>
                <w:rFonts w:hint="eastAsia" w:eastAsia="仿宋"/>
                <w:color w:val="000000" w:themeColor="text1"/>
                <w:kern w:val="0"/>
                <w:sz w:val="24"/>
                <w:lang w:val="en-US" w:eastAsia="zh-CN"/>
                <w14:textFill>
                  <w14:solidFill>
                    <w14:schemeClr w14:val="tx1"/>
                  </w14:solidFill>
                </w14:textFill>
              </w:rPr>
              <w:t>18</w:t>
            </w:r>
          </w:p>
        </w:tc>
        <w:tc>
          <w:tcPr>
            <w:tcW w:w="695" w:type="pct"/>
            <w:vMerge w:val="restart"/>
            <w:shd w:val="clear" w:color="auto" w:fill="auto"/>
            <w:vAlign w:val="center"/>
          </w:tcPr>
          <w:p>
            <w:pPr>
              <w:widowControl/>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农业废弃物综合利用率</w:t>
            </w:r>
          </w:p>
        </w:tc>
        <w:tc>
          <w:tcPr>
            <w:tcW w:w="1059" w:type="pct"/>
            <w:gridSpan w:val="2"/>
            <w:vAlign w:val="center"/>
          </w:tcPr>
          <w:p>
            <w:pPr>
              <w:widowControl/>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秸秆综合利用率</w:t>
            </w:r>
          </w:p>
        </w:tc>
        <w:tc>
          <w:tcPr>
            <w:tcW w:w="519" w:type="pct"/>
            <w:shd w:val="clear" w:color="auto" w:fill="auto"/>
            <w:vAlign w:val="center"/>
          </w:tcPr>
          <w:p>
            <w:pPr>
              <w:widowControl/>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w:t>
            </w:r>
          </w:p>
        </w:tc>
        <w:tc>
          <w:tcPr>
            <w:tcW w:w="775" w:type="pct"/>
            <w:shd w:val="clear" w:color="auto" w:fill="auto"/>
            <w:vAlign w:val="center"/>
          </w:tcPr>
          <w:p>
            <w:pPr>
              <w:widowControl/>
              <w:jc w:val="center"/>
              <w:rPr>
                <w:rFonts w:hint="default" w:eastAsia="仿宋"/>
                <w:color w:val="000000" w:themeColor="text1"/>
                <w:kern w:val="0"/>
                <w:sz w:val="24"/>
                <w:lang w:val="en-US" w:eastAsia="zh-CN"/>
                <w14:textFill>
                  <w14:solidFill>
                    <w14:schemeClr w14:val="tx1"/>
                  </w14:solidFill>
                </w14:textFill>
              </w:rPr>
            </w:pPr>
            <w:r>
              <w:rPr>
                <w:rFonts w:hint="eastAsia" w:eastAsia="仿宋"/>
                <w:color w:val="000000" w:themeColor="text1"/>
                <w:kern w:val="0"/>
                <w:sz w:val="24"/>
                <w:lang w:val="en-US" w:eastAsia="zh-CN"/>
                <w14:textFill>
                  <w14:solidFill>
                    <w14:schemeClr w14:val="tx1"/>
                  </w14:solidFill>
                </w14:textFill>
              </w:rPr>
              <w:t>92.8</w:t>
            </w:r>
          </w:p>
        </w:tc>
        <w:tc>
          <w:tcPr>
            <w:tcW w:w="607" w:type="pct"/>
            <w:shd w:val="clear" w:color="auto" w:fill="auto"/>
            <w:vAlign w:val="center"/>
          </w:tcPr>
          <w:p>
            <w:pPr>
              <w:widowControl/>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w:t>
            </w:r>
            <w:r>
              <w:rPr>
                <w:rFonts w:eastAsia="仿宋"/>
                <w:color w:val="000000" w:themeColor="text1"/>
                <w:kern w:val="0"/>
                <w:sz w:val="24"/>
                <w14:textFill>
                  <w14:solidFill>
                    <w14:schemeClr w14:val="tx1"/>
                  </w14:solidFill>
                </w14:textFill>
              </w:rPr>
              <w:t>95</w:t>
            </w:r>
          </w:p>
        </w:tc>
        <w:tc>
          <w:tcPr>
            <w:tcW w:w="653" w:type="pct"/>
            <w:shd w:val="clear" w:color="auto" w:fill="auto"/>
            <w:vAlign w:val="center"/>
          </w:tcPr>
          <w:p>
            <w:pPr>
              <w:widowControl/>
              <w:jc w:val="center"/>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vMerge w:val="continue"/>
            <w:shd w:val="clear" w:color="auto" w:fill="auto"/>
            <w:vAlign w:val="center"/>
          </w:tcPr>
          <w:p>
            <w:pPr>
              <w:widowControl/>
              <w:jc w:val="center"/>
              <w:rPr>
                <w:rFonts w:eastAsia="仿宋"/>
                <w:color w:val="000000" w:themeColor="text1"/>
                <w:kern w:val="0"/>
                <w:sz w:val="24"/>
                <w14:textFill>
                  <w14:solidFill>
                    <w14:schemeClr w14:val="tx1"/>
                  </w14:solidFill>
                </w14:textFill>
              </w:rPr>
            </w:pPr>
          </w:p>
        </w:tc>
        <w:tc>
          <w:tcPr>
            <w:tcW w:w="695" w:type="pct"/>
            <w:vMerge w:val="continue"/>
            <w:shd w:val="clear" w:color="auto" w:fill="auto"/>
            <w:vAlign w:val="center"/>
          </w:tcPr>
          <w:p>
            <w:pPr>
              <w:widowControl/>
              <w:rPr>
                <w:rFonts w:eastAsia="仿宋" w:cs="宋体"/>
                <w:color w:val="000000" w:themeColor="text1"/>
                <w:kern w:val="0"/>
                <w:sz w:val="24"/>
                <w14:textFill>
                  <w14:solidFill>
                    <w14:schemeClr w14:val="tx1"/>
                  </w14:solidFill>
                </w14:textFill>
              </w:rPr>
            </w:pPr>
          </w:p>
        </w:tc>
        <w:tc>
          <w:tcPr>
            <w:tcW w:w="1059" w:type="pct"/>
            <w:gridSpan w:val="2"/>
            <w:vAlign w:val="center"/>
          </w:tcPr>
          <w:p>
            <w:pPr>
              <w:widowControl/>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畜禽粪污综合利用率</w:t>
            </w:r>
          </w:p>
        </w:tc>
        <w:tc>
          <w:tcPr>
            <w:tcW w:w="519" w:type="pct"/>
            <w:shd w:val="clear" w:color="auto" w:fill="auto"/>
            <w:vAlign w:val="center"/>
          </w:tcPr>
          <w:p>
            <w:pPr>
              <w:widowControl/>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w:t>
            </w:r>
          </w:p>
        </w:tc>
        <w:tc>
          <w:tcPr>
            <w:tcW w:w="775" w:type="pct"/>
            <w:shd w:val="clear" w:color="auto" w:fill="auto"/>
            <w:vAlign w:val="center"/>
          </w:tcPr>
          <w:p>
            <w:pPr>
              <w:widowControl/>
              <w:jc w:val="center"/>
              <w:rPr>
                <w:rFonts w:hint="default" w:eastAsia="仿宋"/>
                <w:color w:val="000000" w:themeColor="text1"/>
                <w:kern w:val="0"/>
                <w:sz w:val="24"/>
                <w:lang w:val="en-US" w:eastAsia="zh-CN"/>
                <w14:textFill>
                  <w14:solidFill>
                    <w14:schemeClr w14:val="tx1"/>
                  </w14:solidFill>
                </w14:textFill>
              </w:rPr>
            </w:pPr>
            <w:r>
              <w:rPr>
                <w:rFonts w:hint="eastAsia" w:eastAsia="仿宋"/>
                <w:color w:val="000000" w:themeColor="text1"/>
                <w:kern w:val="0"/>
                <w:sz w:val="24"/>
                <w:lang w:val="en-US" w:eastAsia="zh-CN"/>
                <w14:textFill>
                  <w14:solidFill>
                    <w14:schemeClr w14:val="tx1"/>
                  </w14:solidFill>
                </w14:textFill>
              </w:rPr>
              <w:t>97</w:t>
            </w:r>
          </w:p>
        </w:tc>
        <w:tc>
          <w:tcPr>
            <w:tcW w:w="607" w:type="pct"/>
            <w:shd w:val="clear" w:color="auto" w:fill="auto"/>
            <w:vAlign w:val="center"/>
          </w:tcPr>
          <w:p>
            <w:pPr>
              <w:widowControl/>
              <w:jc w:val="center"/>
              <w:rPr>
                <w:rFonts w:hint="default" w:eastAsia="仿宋"/>
                <w:color w:val="000000" w:themeColor="text1"/>
                <w:kern w:val="0"/>
                <w:sz w:val="24"/>
                <w:lang w:val="en-US" w:eastAsia="zh-CN"/>
                <w14:textFill>
                  <w14:solidFill>
                    <w14:schemeClr w14:val="tx1"/>
                  </w14:solidFill>
                </w14:textFill>
              </w:rPr>
            </w:pPr>
            <w:r>
              <w:rPr>
                <w:rFonts w:hint="eastAsia" w:eastAsia="仿宋"/>
                <w:color w:val="000000" w:themeColor="text1"/>
                <w:kern w:val="0"/>
                <w:sz w:val="24"/>
                <w14:textFill>
                  <w14:solidFill>
                    <w14:schemeClr w14:val="tx1"/>
                  </w14:solidFill>
                </w14:textFill>
              </w:rPr>
              <w:t>≥</w:t>
            </w:r>
            <w:r>
              <w:rPr>
                <w:rFonts w:hint="eastAsia" w:eastAsia="仿宋"/>
                <w:color w:val="000000" w:themeColor="text1"/>
                <w:kern w:val="0"/>
                <w:sz w:val="24"/>
                <w:lang w:val="en-US" w:eastAsia="zh-CN"/>
                <w14:textFill>
                  <w14:solidFill>
                    <w14:schemeClr w14:val="tx1"/>
                  </w14:solidFill>
                </w14:textFill>
              </w:rPr>
              <w:t>98</w:t>
            </w:r>
          </w:p>
        </w:tc>
        <w:tc>
          <w:tcPr>
            <w:tcW w:w="653" w:type="pct"/>
            <w:shd w:val="clear" w:color="auto" w:fill="auto"/>
            <w:vAlign w:val="center"/>
          </w:tcPr>
          <w:p>
            <w:pPr>
              <w:widowControl/>
              <w:jc w:val="center"/>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vMerge w:val="continue"/>
            <w:shd w:val="clear" w:color="auto" w:fill="auto"/>
            <w:vAlign w:val="center"/>
          </w:tcPr>
          <w:p>
            <w:pPr>
              <w:widowControl/>
              <w:jc w:val="center"/>
              <w:rPr>
                <w:rFonts w:eastAsia="仿宋"/>
                <w:color w:val="000000" w:themeColor="text1"/>
                <w:kern w:val="0"/>
                <w:sz w:val="24"/>
                <w14:textFill>
                  <w14:solidFill>
                    <w14:schemeClr w14:val="tx1"/>
                  </w14:solidFill>
                </w14:textFill>
              </w:rPr>
            </w:pPr>
          </w:p>
        </w:tc>
        <w:tc>
          <w:tcPr>
            <w:tcW w:w="695" w:type="pct"/>
            <w:vMerge w:val="continue"/>
            <w:shd w:val="clear" w:color="auto" w:fill="auto"/>
            <w:vAlign w:val="center"/>
          </w:tcPr>
          <w:p>
            <w:pPr>
              <w:widowControl/>
              <w:rPr>
                <w:rFonts w:eastAsia="仿宋" w:cs="宋体"/>
                <w:color w:val="000000" w:themeColor="text1"/>
                <w:kern w:val="0"/>
                <w:sz w:val="24"/>
                <w14:textFill>
                  <w14:solidFill>
                    <w14:schemeClr w14:val="tx1"/>
                  </w14:solidFill>
                </w14:textFill>
              </w:rPr>
            </w:pPr>
          </w:p>
        </w:tc>
        <w:tc>
          <w:tcPr>
            <w:tcW w:w="1059" w:type="pct"/>
            <w:gridSpan w:val="2"/>
            <w:vAlign w:val="center"/>
          </w:tcPr>
          <w:p>
            <w:pPr>
              <w:widowControl/>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农膜回收利用率</w:t>
            </w:r>
          </w:p>
        </w:tc>
        <w:tc>
          <w:tcPr>
            <w:tcW w:w="519" w:type="pct"/>
            <w:shd w:val="clear" w:color="auto" w:fill="auto"/>
            <w:vAlign w:val="center"/>
          </w:tcPr>
          <w:p>
            <w:pPr>
              <w:widowControl/>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w:t>
            </w:r>
          </w:p>
        </w:tc>
        <w:tc>
          <w:tcPr>
            <w:tcW w:w="775" w:type="pct"/>
            <w:shd w:val="clear" w:color="auto" w:fill="auto"/>
            <w:vAlign w:val="center"/>
          </w:tcPr>
          <w:p>
            <w:pPr>
              <w:widowControl/>
              <w:jc w:val="center"/>
              <w:rPr>
                <w:rFonts w:hint="eastAsia" w:eastAsia="仿宋"/>
                <w:color w:val="000000" w:themeColor="text1"/>
                <w:kern w:val="0"/>
                <w:sz w:val="24"/>
                <w:lang w:eastAsia="zh-CN"/>
                <w14:textFill>
                  <w14:solidFill>
                    <w14:schemeClr w14:val="tx1"/>
                  </w14:solidFill>
                </w14:textFill>
              </w:rPr>
            </w:pPr>
            <w:r>
              <w:rPr>
                <w:rFonts w:hint="eastAsia" w:eastAsia="仿宋"/>
                <w:color w:val="000000" w:themeColor="text1"/>
                <w:kern w:val="0"/>
                <w:sz w:val="24"/>
                <w:lang w:val="en-US" w:eastAsia="zh-CN"/>
                <w14:textFill>
                  <w14:solidFill>
                    <w14:schemeClr w14:val="tx1"/>
                  </w14:solidFill>
                </w14:textFill>
              </w:rPr>
              <w:t>/</w:t>
            </w:r>
          </w:p>
        </w:tc>
        <w:tc>
          <w:tcPr>
            <w:tcW w:w="607" w:type="pct"/>
            <w:shd w:val="clear" w:color="auto" w:fill="auto"/>
            <w:vAlign w:val="center"/>
          </w:tcPr>
          <w:p>
            <w:pPr>
              <w:widowControl/>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w:t>
            </w:r>
            <w:r>
              <w:rPr>
                <w:rFonts w:eastAsia="仿宋"/>
                <w:color w:val="000000" w:themeColor="text1"/>
                <w:kern w:val="0"/>
                <w:sz w:val="24"/>
                <w14:textFill>
                  <w14:solidFill>
                    <w14:schemeClr w14:val="tx1"/>
                  </w14:solidFill>
                </w14:textFill>
              </w:rPr>
              <w:t>80</w:t>
            </w:r>
          </w:p>
        </w:tc>
        <w:tc>
          <w:tcPr>
            <w:tcW w:w="653" w:type="pct"/>
            <w:shd w:val="clear" w:color="auto" w:fill="auto"/>
            <w:vAlign w:val="center"/>
          </w:tcPr>
          <w:p>
            <w:pPr>
              <w:widowControl/>
              <w:jc w:val="center"/>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lang w:val="en-US" w:eastAsia="zh-CN"/>
                <w14:textFill>
                  <w14:solidFill>
                    <w14:schemeClr w14:val="tx1"/>
                  </w14:solidFill>
                </w14:textFill>
              </w:rPr>
              <w:t xml:space="preserve"> </w:t>
            </w:r>
            <w:r>
              <w:rPr>
                <w:rFonts w:hint="eastAsia" w:eastAsia="仿宋" w:cs="宋体"/>
                <w:color w:val="000000" w:themeColor="text1"/>
                <w:kern w:val="0"/>
                <w:sz w:val="24"/>
                <w14:textFill>
                  <w14:solidFill>
                    <w14:schemeClr w14:val="tx1"/>
                  </w14:solidFill>
                </w14:textFill>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rPr>
                <w:rFonts w:eastAsia="仿宋" w:cs="宋体"/>
                <w:b/>
                <w:bCs/>
                <w:color w:val="000000"/>
                <w:kern w:val="0"/>
                <w:sz w:val="24"/>
              </w:rPr>
            </w:pPr>
          </w:p>
        </w:tc>
        <w:tc>
          <w:tcPr>
            <w:tcW w:w="394" w:type="pct"/>
            <w:shd w:val="clear" w:color="auto" w:fill="auto"/>
            <w:vAlign w:val="center"/>
          </w:tcPr>
          <w:p>
            <w:pPr>
              <w:widowControl/>
              <w:jc w:val="center"/>
              <w:rPr>
                <w:rFonts w:hint="default" w:eastAsia="仿宋"/>
                <w:color w:val="000000" w:themeColor="text1"/>
                <w:kern w:val="0"/>
                <w:sz w:val="24"/>
                <w:lang w:val="en-US" w:eastAsia="zh-CN"/>
                <w14:textFill>
                  <w14:solidFill>
                    <w14:schemeClr w14:val="tx1"/>
                  </w14:solidFill>
                </w14:textFill>
              </w:rPr>
            </w:pPr>
            <w:r>
              <w:rPr>
                <w:rFonts w:hint="eastAsia" w:eastAsia="仿宋"/>
                <w:color w:val="000000" w:themeColor="text1"/>
                <w:kern w:val="0"/>
                <w:sz w:val="24"/>
                <w:lang w:val="en-US" w:eastAsia="zh-CN"/>
                <w14:textFill>
                  <w14:solidFill>
                    <w14:schemeClr w14:val="tx1"/>
                  </w14:solidFill>
                </w14:textFill>
              </w:rPr>
              <w:t>19</w:t>
            </w:r>
          </w:p>
        </w:tc>
        <w:tc>
          <w:tcPr>
            <w:tcW w:w="1754" w:type="pct"/>
            <w:gridSpan w:val="3"/>
            <w:shd w:val="clear" w:color="auto" w:fill="auto"/>
            <w:vAlign w:val="center"/>
          </w:tcPr>
          <w:p>
            <w:pPr>
              <w:widowControl/>
              <w:rPr>
                <w:rFonts w:eastAsia="仿宋"/>
                <w:color w:val="000000" w:themeColor="text1"/>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受污染耕地安全利用率</w:t>
            </w:r>
          </w:p>
        </w:tc>
        <w:tc>
          <w:tcPr>
            <w:tcW w:w="519" w:type="pct"/>
            <w:shd w:val="clear" w:color="auto" w:fill="auto"/>
            <w:vAlign w:val="center"/>
          </w:tcPr>
          <w:p>
            <w:pPr>
              <w:widowControl/>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w:t>
            </w:r>
          </w:p>
        </w:tc>
        <w:tc>
          <w:tcPr>
            <w:tcW w:w="775" w:type="pct"/>
            <w:shd w:val="clear" w:color="auto" w:fill="auto"/>
            <w:vAlign w:val="center"/>
          </w:tcPr>
          <w:p>
            <w:pPr>
              <w:widowControl/>
              <w:jc w:val="center"/>
              <w:rPr>
                <w:rFonts w:hint="eastAsia" w:eastAsia="仿宋"/>
                <w:color w:val="000000" w:themeColor="text1"/>
                <w:kern w:val="0"/>
                <w:sz w:val="24"/>
                <w:lang w:val="en-US" w:eastAsia="zh-CN"/>
                <w14:textFill>
                  <w14:solidFill>
                    <w14:schemeClr w14:val="tx1"/>
                  </w14:solidFill>
                </w14:textFill>
              </w:rPr>
            </w:pPr>
            <w:r>
              <w:rPr>
                <w:rFonts w:eastAsia="仿宋"/>
                <w:color w:val="000000" w:themeColor="text1"/>
                <w:kern w:val="0"/>
                <w:sz w:val="24"/>
                <w14:textFill>
                  <w14:solidFill>
                    <w14:schemeClr w14:val="tx1"/>
                  </w14:solidFill>
                </w14:textFill>
              </w:rPr>
              <w:t>9</w:t>
            </w:r>
            <w:r>
              <w:rPr>
                <w:rFonts w:hint="eastAsia" w:eastAsia="仿宋"/>
                <w:color w:val="000000" w:themeColor="text1"/>
                <w:kern w:val="0"/>
                <w:sz w:val="24"/>
                <w:lang w:val="en-US" w:eastAsia="zh-CN"/>
                <w14:textFill>
                  <w14:solidFill>
                    <w14:schemeClr w14:val="tx1"/>
                  </w14:solidFill>
                </w14:textFill>
              </w:rPr>
              <w:t>4</w:t>
            </w:r>
          </w:p>
        </w:tc>
        <w:tc>
          <w:tcPr>
            <w:tcW w:w="607" w:type="pct"/>
            <w:shd w:val="clear" w:color="auto" w:fill="auto"/>
            <w:vAlign w:val="center"/>
          </w:tcPr>
          <w:p>
            <w:pPr>
              <w:widowControl/>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95</w:t>
            </w:r>
          </w:p>
        </w:tc>
        <w:tc>
          <w:tcPr>
            <w:tcW w:w="653" w:type="pct"/>
            <w:shd w:val="clear" w:color="auto" w:fill="auto"/>
            <w:vAlign w:val="center"/>
          </w:tcPr>
          <w:p>
            <w:pPr>
              <w:widowControl/>
              <w:jc w:val="center"/>
              <w:rPr>
                <w:rFonts w:eastAsia="仿宋" w:cs="宋体"/>
                <w:color w:val="000000" w:themeColor="text1"/>
                <w:kern w:val="0"/>
                <w:sz w:val="24"/>
                <w14:textFill>
                  <w14:solidFill>
                    <w14:schemeClr w14:val="tx1"/>
                  </w14:solidFill>
                </w14:textFill>
              </w:rPr>
            </w:pPr>
            <w:r>
              <w:rPr>
                <w:rFonts w:hint="eastAsia" w:eastAsia="仿宋" w:cs="宋体"/>
                <w:color w:val="000000" w:themeColor="text1"/>
                <w:kern w:val="0"/>
                <w:sz w:val="24"/>
                <w14:textFill>
                  <w14:solidFill>
                    <w14:schemeClr w14:val="tx1"/>
                  </w14:solidFill>
                </w14:textFill>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restart"/>
            <w:shd w:val="clear" w:color="auto" w:fill="auto"/>
            <w:vAlign w:val="center"/>
          </w:tcPr>
          <w:p>
            <w:pPr>
              <w:widowControl/>
              <w:rPr>
                <w:rFonts w:eastAsia="仿宋" w:cs="宋体"/>
                <w:b/>
                <w:bCs/>
                <w:color w:val="000000"/>
                <w:kern w:val="0"/>
                <w:sz w:val="24"/>
              </w:rPr>
            </w:pPr>
            <w:r>
              <w:rPr>
                <w:rFonts w:hint="eastAsia" w:eastAsia="仿宋" w:cs="宋体"/>
                <w:b/>
                <w:bCs/>
                <w:color w:val="000000"/>
                <w:kern w:val="0"/>
                <w:sz w:val="24"/>
              </w:rPr>
              <w:t>应对气候变化</w:t>
            </w:r>
          </w:p>
        </w:tc>
        <w:tc>
          <w:tcPr>
            <w:tcW w:w="394" w:type="pct"/>
            <w:shd w:val="clear" w:color="auto" w:fill="auto"/>
            <w:vAlign w:val="center"/>
          </w:tcPr>
          <w:p>
            <w:pPr>
              <w:widowControl/>
              <w:jc w:val="center"/>
              <w:rPr>
                <w:rFonts w:hint="default" w:eastAsia="仿宋"/>
                <w:color w:val="000000"/>
                <w:kern w:val="0"/>
                <w:sz w:val="24"/>
                <w:lang w:val="en-US" w:eastAsia="zh-CN"/>
              </w:rPr>
            </w:pPr>
            <w:r>
              <w:rPr>
                <w:rFonts w:hint="eastAsia" w:eastAsia="仿宋"/>
                <w:color w:val="000000"/>
                <w:kern w:val="0"/>
                <w:sz w:val="24"/>
                <w:lang w:val="en-US" w:eastAsia="zh-CN"/>
              </w:rPr>
              <w:t>20</w:t>
            </w:r>
          </w:p>
        </w:tc>
        <w:tc>
          <w:tcPr>
            <w:tcW w:w="1754" w:type="pct"/>
            <w:gridSpan w:val="3"/>
            <w:shd w:val="clear" w:color="auto" w:fill="auto"/>
            <w:vAlign w:val="center"/>
          </w:tcPr>
          <w:p>
            <w:pPr>
              <w:widowControl/>
              <w:rPr>
                <w:rFonts w:eastAsia="仿宋"/>
                <w:sz w:val="24"/>
              </w:rPr>
            </w:pPr>
            <w:r>
              <w:rPr>
                <w:rFonts w:hint="eastAsia" w:ascii="仿宋" w:hAnsi="仿宋" w:eastAsia="仿宋" w:cs="仿宋"/>
                <w:color w:val="000000"/>
                <w:kern w:val="0"/>
                <w:sz w:val="24"/>
              </w:rPr>
              <w:t>单位GDP能源消耗降低率</w:t>
            </w:r>
          </w:p>
        </w:tc>
        <w:tc>
          <w:tcPr>
            <w:tcW w:w="519"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w:t>
            </w:r>
          </w:p>
        </w:tc>
        <w:tc>
          <w:tcPr>
            <w:tcW w:w="775" w:type="pct"/>
            <w:shd w:val="clear" w:color="auto" w:fill="auto"/>
            <w:vAlign w:val="center"/>
          </w:tcPr>
          <w:p>
            <w:pPr>
              <w:widowControl/>
              <w:jc w:val="center"/>
              <w:rPr>
                <w:rFonts w:eastAsia="仿宋"/>
                <w:sz w:val="24"/>
              </w:rPr>
            </w:pPr>
            <w:r>
              <w:rPr>
                <w:rFonts w:eastAsia="仿宋"/>
                <w:color w:val="000000"/>
                <w:kern w:val="0"/>
                <w:sz w:val="24"/>
              </w:rPr>
              <w:t>/</w:t>
            </w:r>
          </w:p>
        </w:tc>
        <w:tc>
          <w:tcPr>
            <w:tcW w:w="607"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满足国家、省考核要求</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95" w:type="pct"/>
            <w:vMerge w:val="continue"/>
            <w:shd w:val="clear" w:color="auto" w:fill="auto"/>
            <w:vAlign w:val="center"/>
          </w:tcPr>
          <w:p>
            <w:pPr>
              <w:widowControl/>
              <w:rPr>
                <w:rFonts w:eastAsia="仿宋" w:cs="宋体"/>
                <w:color w:val="000000"/>
                <w:kern w:val="0"/>
                <w:sz w:val="24"/>
              </w:rPr>
            </w:pPr>
          </w:p>
        </w:tc>
        <w:tc>
          <w:tcPr>
            <w:tcW w:w="394" w:type="pct"/>
            <w:shd w:val="clear" w:color="auto" w:fill="auto"/>
            <w:vAlign w:val="center"/>
          </w:tcPr>
          <w:p>
            <w:pPr>
              <w:widowControl/>
              <w:jc w:val="center"/>
              <w:rPr>
                <w:rFonts w:hint="default" w:eastAsia="仿宋"/>
                <w:color w:val="000000"/>
                <w:kern w:val="0"/>
                <w:sz w:val="24"/>
                <w:lang w:val="en-US" w:eastAsia="zh-CN"/>
              </w:rPr>
            </w:pPr>
            <w:r>
              <w:rPr>
                <w:rFonts w:hint="eastAsia" w:eastAsia="仿宋"/>
                <w:color w:val="000000"/>
                <w:kern w:val="0"/>
                <w:sz w:val="24"/>
                <w:lang w:val="en-US" w:eastAsia="zh-CN"/>
              </w:rPr>
              <w:t>21</w:t>
            </w:r>
          </w:p>
        </w:tc>
        <w:tc>
          <w:tcPr>
            <w:tcW w:w="1754" w:type="pct"/>
            <w:gridSpan w:val="3"/>
            <w:shd w:val="clear" w:color="auto" w:fill="auto"/>
            <w:vAlign w:val="center"/>
          </w:tcPr>
          <w:p>
            <w:pPr>
              <w:widowControl/>
              <w:rPr>
                <w:rFonts w:eastAsia="仿宋"/>
                <w:sz w:val="24"/>
              </w:rPr>
            </w:pPr>
            <w:r>
              <w:rPr>
                <w:rFonts w:hint="eastAsia" w:eastAsia="仿宋" w:cs="宋体"/>
                <w:color w:val="000000"/>
                <w:kern w:val="0"/>
                <w:sz w:val="24"/>
              </w:rPr>
              <w:t>单位</w:t>
            </w:r>
            <w:r>
              <w:rPr>
                <w:rFonts w:eastAsia="仿宋"/>
                <w:color w:val="000000"/>
                <w:kern w:val="0"/>
                <w:sz w:val="24"/>
              </w:rPr>
              <w:t>GDP</w:t>
            </w:r>
            <w:r>
              <w:rPr>
                <w:rFonts w:hint="eastAsia" w:eastAsia="仿宋" w:cs="宋体"/>
                <w:color w:val="000000"/>
                <w:kern w:val="0"/>
                <w:sz w:val="24"/>
              </w:rPr>
              <w:t>二氧化碳排放强度下降率</w:t>
            </w:r>
          </w:p>
        </w:tc>
        <w:tc>
          <w:tcPr>
            <w:tcW w:w="519" w:type="pct"/>
            <w:shd w:val="clear" w:color="auto" w:fill="auto"/>
            <w:vAlign w:val="center"/>
          </w:tcPr>
          <w:p>
            <w:pPr>
              <w:widowControl/>
              <w:jc w:val="center"/>
              <w:rPr>
                <w:rFonts w:eastAsia="仿宋"/>
                <w:color w:val="000000"/>
                <w:kern w:val="0"/>
                <w:sz w:val="24"/>
              </w:rPr>
            </w:pPr>
            <w:r>
              <w:rPr>
                <w:rFonts w:eastAsia="仿宋"/>
                <w:color w:val="000000"/>
                <w:kern w:val="0"/>
                <w:sz w:val="24"/>
              </w:rPr>
              <w:t>%</w:t>
            </w:r>
          </w:p>
        </w:tc>
        <w:tc>
          <w:tcPr>
            <w:tcW w:w="775" w:type="pct"/>
            <w:shd w:val="clear" w:color="auto" w:fill="auto"/>
            <w:vAlign w:val="center"/>
          </w:tcPr>
          <w:p>
            <w:pPr>
              <w:widowControl/>
              <w:jc w:val="center"/>
              <w:rPr>
                <w:rFonts w:eastAsia="仿宋"/>
                <w:sz w:val="24"/>
              </w:rPr>
            </w:pPr>
            <w:r>
              <w:rPr>
                <w:rFonts w:eastAsia="仿宋"/>
                <w:color w:val="000000"/>
                <w:kern w:val="0"/>
                <w:sz w:val="24"/>
              </w:rPr>
              <w:t>/</w:t>
            </w:r>
          </w:p>
        </w:tc>
        <w:tc>
          <w:tcPr>
            <w:tcW w:w="607" w:type="pct"/>
            <w:shd w:val="clear" w:color="auto" w:fill="auto"/>
            <w:vAlign w:val="center"/>
          </w:tcPr>
          <w:p>
            <w:pPr>
              <w:widowControl/>
              <w:jc w:val="center"/>
              <w:rPr>
                <w:rFonts w:eastAsia="仿宋"/>
                <w:color w:val="000000"/>
                <w:kern w:val="0"/>
                <w:sz w:val="24"/>
              </w:rPr>
            </w:pPr>
            <w:r>
              <w:rPr>
                <w:rFonts w:hint="eastAsia" w:eastAsia="仿宋"/>
                <w:color w:val="000000"/>
                <w:kern w:val="0"/>
                <w:sz w:val="24"/>
              </w:rPr>
              <w:t>满足国家、省考核要求</w:t>
            </w:r>
          </w:p>
        </w:tc>
        <w:tc>
          <w:tcPr>
            <w:tcW w:w="653" w:type="pct"/>
            <w:shd w:val="clear" w:color="auto" w:fill="auto"/>
            <w:vAlign w:val="center"/>
          </w:tcPr>
          <w:p>
            <w:pPr>
              <w:widowControl/>
              <w:jc w:val="center"/>
              <w:rPr>
                <w:rFonts w:eastAsia="仿宋" w:cs="宋体"/>
                <w:color w:val="000000"/>
                <w:kern w:val="0"/>
                <w:sz w:val="24"/>
              </w:rPr>
            </w:pPr>
            <w:r>
              <w:rPr>
                <w:rFonts w:hint="eastAsia" w:eastAsia="仿宋" w:cs="宋体"/>
                <w:color w:val="000000"/>
                <w:kern w:val="0"/>
                <w:sz w:val="24"/>
              </w:rPr>
              <w:t>约束性</w:t>
            </w:r>
          </w:p>
        </w:tc>
      </w:tr>
    </w:tbl>
    <w:p/>
    <w:p>
      <w:pPr>
        <w:pStyle w:val="3"/>
        <w:keepNext w:val="0"/>
        <w:keepLines w:val="0"/>
        <w:adjustRightInd w:val="0"/>
        <w:snapToGrid w:val="0"/>
        <w:spacing w:before="240" w:after="240" w:line="360" w:lineRule="auto"/>
        <w:jc w:val="center"/>
        <w:rPr>
          <w:rFonts w:eastAsia="微软雅黑"/>
          <w:sz w:val="36"/>
          <w:szCs w:val="36"/>
        </w:rPr>
        <w:sectPr>
          <w:headerReference r:id="rId13" w:type="default"/>
          <w:pgSz w:w="11906" w:h="16838"/>
          <w:pgMar w:top="1440" w:right="1800" w:bottom="1440" w:left="1800" w:header="851" w:footer="992" w:gutter="0"/>
          <w:cols w:space="425" w:num="1"/>
          <w:docGrid w:type="lines" w:linePitch="312" w:charSpace="0"/>
        </w:sectPr>
      </w:pPr>
      <w:bookmarkStart w:id="93" w:name="_Toc867"/>
      <w:bookmarkStart w:id="94" w:name="_Toc19699"/>
    </w:p>
    <w:p>
      <w:pPr>
        <w:pStyle w:val="3"/>
        <w:keepNext w:val="0"/>
        <w:keepLines w:val="0"/>
        <w:adjustRightInd w:val="0"/>
        <w:snapToGrid w:val="0"/>
        <w:spacing w:before="240" w:after="240" w:line="360" w:lineRule="auto"/>
        <w:jc w:val="center"/>
        <w:rPr>
          <w:rFonts w:ascii="宋体" w:hAnsi="宋体" w:eastAsia="宋体" w:cs="宋体"/>
          <w:sz w:val="36"/>
          <w:szCs w:val="36"/>
        </w:rPr>
      </w:pPr>
      <w:bookmarkStart w:id="95" w:name="_Toc7402"/>
      <w:r>
        <w:rPr>
          <w:rFonts w:hint="eastAsia" w:ascii="宋体" w:hAnsi="宋体" w:eastAsia="宋体" w:cs="宋体"/>
          <w:sz w:val="36"/>
          <w:szCs w:val="36"/>
        </w:rPr>
        <w:t xml:space="preserve">第4章  </w:t>
      </w:r>
      <w:bookmarkEnd w:id="93"/>
      <w:bookmarkEnd w:id="94"/>
      <w:bookmarkStart w:id="96" w:name="_Toc13752"/>
      <w:r>
        <w:rPr>
          <w:rFonts w:hint="eastAsia" w:ascii="宋体" w:hAnsi="宋体" w:eastAsia="宋体" w:cs="宋体"/>
          <w:sz w:val="36"/>
          <w:szCs w:val="36"/>
        </w:rPr>
        <w:t>生态环境保护的主要任务</w:t>
      </w:r>
      <w:bookmarkEnd w:id="95"/>
      <w:bookmarkEnd w:id="96"/>
    </w:p>
    <w:p>
      <w:pPr>
        <w:pStyle w:val="2"/>
        <w:ind w:firstLine="560" w:firstLineChars="200"/>
        <w:rPr>
          <w:sz w:val="28"/>
          <w:szCs w:val="28"/>
        </w:rPr>
      </w:pPr>
      <w:bookmarkStart w:id="97" w:name="_Toc54740908"/>
      <w:bookmarkStart w:id="98" w:name="_Toc20845"/>
      <w:r>
        <w:rPr>
          <w:rFonts w:hint="eastAsia"/>
          <w:sz w:val="28"/>
          <w:szCs w:val="28"/>
        </w:rPr>
        <w:t>“十四五”期间，快速工业化、城镇化带来的资源能源消耗、 环境污染排放仍将继续保持增长，存量污染的削减、生态安全风险、人群健康风险等问题不容忽视。未来五年，要贯彻习近平新时代生态文明思想，加大环境污染整治力度，结合国土空间规划的三线划定，构建生态文明规划、保护、管理与治理体系，打造生产生活生态融合、宜居宜业宜游的美丽</w:t>
      </w:r>
      <w:r>
        <w:rPr>
          <w:rFonts w:hint="eastAsia"/>
          <w:sz w:val="28"/>
          <w:szCs w:val="28"/>
          <w:lang w:eastAsia="zh-CN"/>
        </w:rPr>
        <w:t>环境</w:t>
      </w:r>
      <w:r>
        <w:rPr>
          <w:rFonts w:hint="eastAsia"/>
          <w:sz w:val="28"/>
          <w:szCs w:val="28"/>
        </w:rPr>
        <w:t>。到 2025 年，全区“碧水、蓝天、净土”三大战役取得突破性成果，突出生态环境问题得到有效解决。</w:t>
      </w:r>
    </w:p>
    <w:bookmarkEnd w:id="97"/>
    <w:bookmarkEnd w:id="98"/>
    <w:p>
      <w:pPr>
        <w:pStyle w:val="3"/>
        <w:adjustRightInd w:val="0"/>
        <w:snapToGrid w:val="0"/>
        <w:spacing w:before="260" w:after="260" w:line="360" w:lineRule="auto"/>
        <w:rPr>
          <w:rFonts w:eastAsia="宋体"/>
          <w:sz w:val="30"/>
          <w:szCs w:val="30"/>
        </w:rPr>
      </w:pPr>
      <w:bookmarkStart w:id="99" w:name="_Toc9357"/>
      <w:bookmarkStart w:id="100" w:name="_Toc218"/>
      <w:r>
        <w:rPr>
          <w:rFonts w:hint="eastAsia" w:eastAsia="宋体"/>
          <w:sz w:val="30"/>
          <w:szCs w:val="30"/>
        </w:rPr>
        <w:t>4.1强化污染治理，持续改善生态环境质量</w:t>
      </w:r>
      <w:bookmarkEnd w:id="99"/>
      <w:bookmarkEnd w:id="100"/>
    </w:p>
    <w:p>
      <w:pPr>
        <w:pStyle w:val="2"/>
        <w:ind w:firstLine="560" w:firstLineChars="200"/>
        <w:rPr>
          <w:sz w:val="28"/>
          <w:szCs w:val="28"/>
        </w:rPr>
      </w:pPr>
      <w:r>
        <w:rPr>
          <w:rFonts w:hint="eastAsia"/>
          <w:sz w:val="28"/>
          <w:szCs w:val="28"/>
        </w:rPr>
        <w:t>坚持源头防控、系统治理，持续打好污染防治攻坚战，重点打好“蓝天、碧水、净土三大保卫战”，紧紧围绕“提气、降碳、增水、固土”等环境保护措施，推动生态环境质量不断改善，为创建生态文明示范</w:t>
      </w:r>
      <w:r>
        <w:rPr>
          <w:rFonts w:hint="eastAsia"/>
          <w:sz w:val="28"/>
          <w:szCs w:val="28"/>
          <w:lang w:val="en-US" w:eastAsia="zh-CN"/>
        </w:rPr>
        <w:t>区</w:t>
      </w:r>
      <w:r>
        <w:rPr>
          <w:rFonts w:hint="eastAsia"/>
          <w:sz w:val="28"/>
          <w:szCs w:val="28"/>
        </w:rPr>
        <w:t>打下坚实基础。</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01" w:name="_Toc21071"/>
      <w:bookmarkStart w:id="102" w:name="_Toc7185"/>
      <w:r>
        <w:rPr>
          <w:rFonts w:hint="eastAsia" w:ascii="Times New Roman" w:hAnsi="Times New Roman" w:eastAsia="宋体"/>
          <w:sz w:val="30"/>
          <w:szCs w:val="30"/>
        </w:rPr>
        <w:t>4.1.1大气环境保护</w:t>
      </w:r>
      <w:bookmarkEnd w:id="101"/>
      <w:bookmarkEnd w:id="102"/>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Times New Roman"/>
          <w:kern w:val="2"/>
          <w:sz w:val="28"/>
          <w:szCs w:val="28"/>
          <w:lang w:val="en-US" w:eastAsia="zh-CN" w:bidi="ar-SA"/>
        </w:rPr>
      </w:pPr>
      <w:bookmarkStart w:id="103" w:name="_Toc54740918"/>
      <w:bookmarkStart w:id="104" w:name="_Toc27053"/>
      <w:r>
        <w:rPr>
          <w:rFonts w:hint="eastAsia" w:ascii="Times New Roman" w:hAnsi="Times New Roman" w:eastAsia="宋体" w:cs="Times New Roman"/>
          <w:kern w:val="2"/>
          <w:sz w:val="28"/>
          <w:szCs w:val="28"/>
          <w:lang w:val="en-US" w:eastAsia="zh-CN" w:bidi="ar-SA"/>
        </w:rPr>
        <w:t>以大气环境质量持续改善为核心，持续推进大气污染防治攻坚战，深化</w:t>
      </w:r>
      <w:r>
        <w:rPr>
          <w:rFonts w:hint="default"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三源</w:t>
      </w:r>
      <w:r>
        <w:rPr>
          <w:rFonts w:hint="default"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（工业源、移动源、面源）治理，持续减少大气污染</w:t>
      </w:r>
      <w:r>
        <w:rPr>
          <w:rFonts w:hint="eastAsia" w:cs="Times New Roman"/>
          <w:kern w:val="2"/>
          <w:sz w:val="28"/>
          <w:szCs w:val="28"/>
          <w:lang w:val="en-US" w:eastAsia="zh-CN" w:bidi="ar-SA"/>
        </w:rPr>
        <w:t>物</w:t>
      </w:r>
      <w:r>
        <w:rPr>
          <w:rFonts w:hint="eastAsia" w:ascii="Times New Roman" w:hAnsi="Times New Roman" w:eastAsia="宋体" w:cs="Times New Roman"/>
          <w:kern w:val="2"/>
          <w:sz w:val="28"/>
          <w:szCs w:val="28"/>
          <w:lang w:val="en-US" w:eastAsia="zh-CN" w:bidi="ar-SA"/>
        </w:rPr>
        <w:t xml:space="preserve">排放，推动 </w:t>
      </w:r>
      <w:r>
        <w:rPr>
          <w:rFonts w:hint="default" w:ascii="Times New Roman" w:hAnsi="Times New Roman" w:eastAsia="宋体" w:cs="Times New Roman"/>
          <w:kern w:val="2"/>
          <w:sz w:val="28"/>
          <w:szCs w:val="28"/>
          <w:lang w:val="en-US" w:eastAsia="zh-CN" w:bidi="ar-SA"/>
        </w:rPr>
        <w:t>PM</w:t>
      </w:r>
      <w:r>
        <w:rPr>
          <w:rFonts w:hint="default" w:ascii="Times New Roman" w:hAnsi="Times New Roman" w:eastAsia="宋体" w:cs="Times New Roman"/>
          <w:kern w:val="2"/>
          <w:sz w:val="28"/>
          <w:szCs w:val="28"/>
          <w:vertAlign w:val="subscript"/>
          <w:lang w:val="en-US" w:eastAsia="zh-CN" w:bidi="ar-SA"/>
        </w:rPr>
        <w:t>2.5</w:t>
      </w:r>
      <w:r>
        <w:rPr>
          <w:rFonts w:hint="eastAsia" w:ascii="Times New Roman" w:hAnsi="Times New Roman" w:eastAsia="宋体" w:cs="Times New Roman"/>
          <w:kern w:val="2"/>
          <w:sz w:val="28"/>
          <w:szCs w:val="28"/>
          <w:lang w:val="en-US" w:eastAsia="zh-CN" w:bidi="ar-SA"/>
        </w:rPr>
        <w:t>和臭氧污染协同治理，强化多污染物协同控制和区域协同治理。</w:t>
      </w:r>
    </w:p>
    <w:p>
      <w:pPr>
        <w:keepNext w:val="0"/>
        <w:keepLines w:val="0"/>
        <w:widowControl/>
        <w:suppressLineNumbers w:val="0"/>
        <w:jc w:val="left"/>
      </w:pPr>
    </w:p>
    <w:p>
      <w:pPr>
        <w:ind w:firstLine="562" w:firstLineChars="200"/>
        <w:rPr>
          <w:rFonts w:hint="eastAsia" w:ascii="宋体" w:hAnsi="宋体" w:cs="宋体"/>
          <w:b/>
          <w:bCs/>
          <w:sz w:val="28"/>
          <w:szCs w:val="28"/>
        </w:rPr>
      </w:pPr>
    </w:p>
    <w:p>
      <w:pPr>
        <w:ind w:firstLine="562" w:firstLineChars="200"/>
        <w:rPr>
          <w:rFonts w:ascii="宋体" w:hAnsi="宋体" w:cs="宋体"/>
          <w:b/>
          <w:bCs/>
          <w:sz w:val="28"/>
          <w:szCs w:val="28"/>
        </w:rPr>
      </w:pPr>
      <w:r>
        <w:rPr>
          <w:rFonts w:hint="eastAsia" w:ascii="宋体" w:hAnsi="宋体" w:cs="宋体"/>
          <w:b/>
          <w:bCs/>
          <w:sz w:val="28"/>
          <w:szCs w:val="28"/>
        </w:rPr>
        <w:t>（1）强化工业源污染治理</w:t>
      </w:r>
      <w:bookmarkEnd w:id="103"/>
      <w:bookmarkEnd w:id="104"/>
    </w:p>
    <w:p>
      <w:pPr>
        <w:pStyle w:val="32"/>
        <w:adjustRightInd w:val="0"/>
        <w:snapToGrid w:val="0"/>
        <w:spacing w:line="360" w:lineRule="auto"/>
        <w:ind w:firstLine="562"/>
        <w:rPr>
          <w:rFonts w:eastAsia="仿宋"/>
          <w:b/>
          <w:sz w:val="30"/>
          <w:szCs w:val="30"/>
        </w:rPr>
      </w:pPr>
      <w:r>
        <w:rPr>
          <w:rFonts w:hint="eastAsia"/>
          <w:b/>
          <w:bCs/>
          <w:sz w:val="28"/>
          <w:szCs w:val="28"/>
        </w:rPr>
        <w:t>严格涉气项目环境准入。</w:t>
      </w:r>
      <w:r>
        <w:rPr>
          <w:rFonts w:hint="eastAsia"/>
          <w:sz w:val="28"/>
          <w:szCs w:val="28"/>
        </w:rPr>
        <w:t>严格控制城市及近郊</w:t>
      </w:r>
      <w:r>
        <w:rPr>
          <w:sz w:val="28"/>
          <w:szCs w:val="28"/>
        </w:rPr>
        <w:t>30</w:t>
      </w:r>
      <w:r>
        <w:rPr>
          <w:rFonts w:hint="eastAsia"/>
          <w:sz w:val="28"/>
          <w:szCs w:val="28"/>
        </w:rPr>
        <w:t>公里范围新增涉气排放高架点源（排气筒高度大于5</w:t>
      </w:r>
      <w:r>
        <w:rPr>
          <w:sz w:val="28"/>
          <w:szCs w:val="28"/>
        </w:rPr>
        <w:t>0</w:t>
      </w:r>
      <w:r>
        <w:rPr>
          <w:rFonts w:hint="eastAsia"/>
          <w:sz w:val="28"/>
          <w:szCs w:val="28"/>
        </w:rPr>
        <w:t>米）；严格控制园区外新建涉气工业企业；新建涉</w:t>
      </w:r>
      <w:r>
        <w:rPr>
          <w:rFonts w:hint="eastAsia"/>
          <w:sz w:val="28"/>
          <w:szCs w:val="28"/>
          <w:lang w:val="en-US" w:eastAsia="zh-CN"/>
        </w:rPr>
        <w:t>高</w:t>
      </w:r>
      <w:r>
        <w:rPr>
          <w:rFonts w:hint="eastAsia"/>
          <w:sz w:val="28"/>
          <w:szCs w:val="28"/>
        </w:rPr>
        <w:t>挥发性有机物排放的建设项目需进入工业园区；空气质量不达标区域严格落实颗粒物、二氧化硫、氮氧化物、挥发性有机物倍</w:t>
      </w:r>
      <w:r>
        <w:rPr>
          <w:rFonts w:hint="eastAsia"/>
          <w:sz w:val="28"/>
          <w:szCs w:val="28"/>
          <w:lang w:val="en-US" w:eastAsia="zh-CN"/>
        </w:rPr>
        <w:t>量</w:t>
      </w:r>
      <w:r>
        <w:rPr>
          <w:rFonts w:hint="eastAsia"/>
          <w:sz w:val="28"/>
          <w:szCs w:val="28"/>
        </w:rPr>
        <w:t>替代。</w:t>
      </w:r>
    </w:p>
    <w:p>
      <w:pPr>
        <w:pStyle w:val="2"/>
        <w:ind w:firstLine="562" w:firstLineChars="200"/>
        <w:rPr>
          <w:sz w:val="28"/>
          <w:szCs w:val="28"/>
        </w:rPr>
      </w:pPr>
      <w:r>
        <w:rPr>
          <w:rFonts w:hint="eastAsia"/>
          <w:b/>
          <w:bCs/>
          <w:sz w:val="28"/>
          <w:szCs w:val="28"/>
        </w:rPr>
        <w:t>持续深化重点企业提标治理。</w:t>
      </w:r>
      <w:r>
        <w:rPr>
          <w:rFonts w:hint="eastAsia"/>
          <w:sz w:val="28"/>
          <w:szCs w:val="28"/>
        </w:rPr>
        <w:t>重点开展砖瓦、装备制造等行业大气污染防治深度治理，大力削减污染物排放。全区工业企业的二氧化硫、氮氧化物、烟尘和挥发性有机物排放控制总体达到国内先进水平。</w:t>
      </w:r>
    </w:p>
    <w:p>
      <w:pPr>
        <w:pStyle w:val="2"/>
        <w:ind w:firstLine="562" w:firstLineChars="200"/>
        <w:rPr>
          <w:sz w:val="28"/>
          <w:szCs w:val="28"/>
        </w:rPr>
      </w:pPr>
      <w:r>
        <w:rPr>
          <w:rFonts w:hint="eastAsia"/>
          <w:b/>
          <w:bCs/>
          <w:sz w:val="28"/>
          <w:szCs w:val="28"/>
        </w:rPr>
        <w:t>深化工业炉窑污染整治力度。</w:t>
      </w:r>
      <w:r>
        <w:rPr>
          <w:rFonts w:hint="eastAsia"/>
          <w:sz w:val="28"/>
          <w:szCs w:val="28"/>
        </w:rPr>
        <w:t>加大不达标工业炉窑淘汰力度，鼓励工业炉窑使用电、天然气等清洁能源或由周边热电联产项目集中供热。</w:t>
      </w:r>
    </w:p>
    <w:p>
      <w:pPr>
        <w:ind w:firstLine="562" w:firstLineChars="200"/>
        <w:rPr>
          <w:rFonts w:ascii="宋体" w:hAnsi="宋体" w:cs="宋体"/>
          <w:b/>
          <w:bCs/>
          <w:sz w:val="28"/>
          <w:szCs w:val="28"/>
        </w:rPr>
      </w:pPr>
      <w:bookmarkStart w:id="105" w:name="_Toc11308"/>
      <w:bookmarkStart w:id="106" w:name="_Toc54740919"/>
      <w:r>
        <w:rPr>
          <w:rFonts w:hint="eastAsia" w:ascii="宋体" w:hAnsi="宋体" w:cs="宋体"/>
          <w:b/>
          <w:bCs/>
          <w:sz w:val="28"/>
          <w:szCs w:val="28"/>
        </w:rPr>
        <w:t>（2）深化VOCs污染防治</w:t>
      </w:r>
      <w:bookmarkEnd w:id="105"/>
      <w:bookmarkEnd w:id="106"/>
    </w:p>
    <w:p>
      <w:pPr>
        <w:topLinePunct/>
        <w:autoSpaceDE w:val="0"/>
        <w:autoSpaceDN w:val="0"/>
        <w:adjustRightInd w:val="0"/>
        <w:spacing w:line="360" w:lineRule="auto"/>
        <w:ind w:firstLine="562" w:firstLineChars="200"/>
        <w:rPr>
          <w:sz w:val="28"/>
          <w:szCs w:val="28"/>
          <w:lang w:val="zh-TW"/>
        </w:rPr>
      </w:pPr>
      <w:r>
        <w:rPr>
          <w:b/>
          <w:bCs/>
          <w:sz w:val="28"/>
          <w:szCs w:val="28"/>
          <w:lang w:val="zh-TW"/>
        </w:rPr>
        <w:t>实施重点行业VOCs总量控制</w:t>
      </w:r>
      <w:r>
        <w:rPr>
          <w:rFonts w:hint="eastAsia"/>
          <w:b/>
          <w:bCs/>
          <w:sz w:val="28"/>
          <w:szCs w:val="28"/>
          <w:lang w:val="zh-TW"/>
        </w:rPr>
        <w:t>和源头替代。</w:t>
      </w:r>
      <w:r>
        <w:rPr>
          <w:rFonts w:hint="eastAsia"/>
          <w:sz w:val="28"/>
          <w:szCs w:val="28"/>
          <w:lang w:val="zh-TW"/>
        </w:rPr>
        <w:t>参照《低挥发性有机化合物含量涂料产品技术要求》（GB/T 38597—2020）及相关产品质量标准，大力推进工业涂装、包装印刷等溶剂使用类行业及涂料、油墨、胶粘剂、清洗剂等行业低挥发性原辅料产品的源头替代，鼓励采购使用低VOCs含量原辅材料的产品，全面使用符合国家要求的低VOCs含量原辅材料的企业正面清单和政府绿色采购清单。</w:t>
      </w:r>
    </w:p>
    <w:p>
      <w:pPr>
        <w:topLinePunct/>
        <w:autoSpaceDE w:val="0"/>
        <w:autoSpaceDN w:val="0"/>
        <w:adjustRightInd w:val="0"/>
        <w:spacing w:line="360" w:lineRule="auto"/>
        <w:ind w:firstLine="562" w:firstLineChars="200"/>
        <w:rPr>
          <w:sz w:val="28"/>
          <w:szCs w:val="28"/>
          <w:lang w:val="zh-TW"/>
        </w:rPr>
      </w:pPr>
      <w:r>
        <w:rPr>
          <w:rFonts w:hint="eastAsia"/>
          <w:b/>
          <w:bCs/>
          <w:sz w:val="28"/>
          <w:szCs w:val="28"/>
          <w:lang w:val="zh-TW"/>
        </w:rPr>
        <w:t>加强重点行业</w:t>
      </w:r>
      <w:r>
        <w:rPr>
          <w:b/>
          <w:bCs/>
          <w:sz w:val="28"/>
          <w:szCs w:val="28"/>
          <w:lang w:val="zh-TW"/>
        </w:rPr>
        <w:t>VOCs</w:t>
      </w:r>
      <w:r>
        <w:rPr>
          <w:rFonts w:hint="eastAsia"/>
          <w:b/>
          <w:bCs/>
          <w:sz w:val="28"/>
          <w:szCs w:val="28"/>
          <w:lang w:val="zh-TW"/>
        </w:rPr>
        <w:t>排放整治。</w:t>
      </w:r>
      <w:r>
        <w:rPr>
          <w:rFonts w:hint="eastAsia"/>
          <w:sz w:val="28"/>
          <w:szCs w:val="28"/>
          <w:lang w:val="zh-TW"/>
        </w:rPr>
        <w:t>严格控制涉</w:t>
      </w:r>
      <w:r>
        <w:rPr>
          <w:sz w:val="28"/>
          <w:szCs w:val="28"/>
          <w:lang w:val="zh-TW"/>
        </w:rPr>
        <w:t>VOCs</w:t>
      </w:r>
      <w:r>
        <w:rPr>
          <w:rFonts w:hint="eastAsia"/>
          <w:sz w:val="28"/>
          <w:szCs w:val="28"/>
          <w:lang w:val="zh-TW"/>
        </w:rPr>
        <w:t>排放行业新建项目，对新增</w:t>
      </w:r>
      <w:r>
        <w:rPr>
          <w:sz w:val="28"/>
          <w:szCs w:val="28"/>
          <w:lang w:val="zh-TW"/>
        </w:rPr>
        <w:t>VOCs</w:t>
      </w:r>
      <w:r>
        <w:rPr>
          <w:rFonts w:hint="eastAsia"/>
          <w:sz w:val="28"/>
          <w:szCs w:val="28"/>
          <w:lang w:val="zh-TW"/>
        </w:rPr>
        <w:t>排放项目实施倍量</w:t>
      </w:r>
      <w:r>
        <w:rPr>
          <w:rFonts w:hint="eastAsia"/>
          <w:sz w:val="28"/>
          <w:szCs w:val="28"/>
          <w:lang w:val="en-US" w:eastAsia="zh-CN"/>
        </w:rPr>
        <w:t>替代</w:t>
      </w:r>
      <w:r>
        <w:rPr>
          <w:rFonts w:hint="eastAsia"/>
          <w:sz w:val="28"/>
          <w:szCs w:val="28"/>
          <w:lang w:val="zh-TW"/>
        </w:rPr>
        <w:t>。持续开展全</w:t>
      </w:r>
      <w:r>
        <w:rPr>
          <w:rFonts w:hint="eastAsia"/>
          <w:sz w:val="28"/>
          <w:szCs w:val="28"/>
        </w:rPr>
        <w:t>区</w:t>
      </w:r>
      <w:r>
        <w:rPr>
          <w:rFonts w:hint="eastAsia"/>
          <w:sz w:val="28"/>
          <w:szCs w:val="28"/>
          <w:lang w:val="zh-TW"/>
        </w:rPr>
        <w:t>重点行业企业“一厂一策”综合治理，实施重点行业</w:t>
      </w:r>
      <w:r>
        <w:rPr>
          <w:sz w:val="28"/>
          <w:szCs w:val="28"/>
          <w:lang w:val="zh-TW"/>
        </w:rPr>
        <w:t>VOCs</w:t>
      </w:r>
      <w:r>
        <w:rPr>
          <w:rFonts w:hint="eastAsia"/>
          <w:sz w:val="28"/>
          <w:szCs w:val="28"/>
          <w:lang w:val="zh-TW"/>
        </w:rPr>
        <w:t>达标排放整治。</w:t>
      </w:r>
      <w:r>
        <w:rPr>
          <w:sz w:val="28"/>
          <w:szCs w:val="28"/>
          <w:lang w:val="zh-TW"/>
        </w:rPr>
        <w:t>实施化工、制药、工业涂装、塑料加工、家具制造</w:t>
      </w:r>
      <w:r>
        <w:rPr>
          <w:rFonts w:hint="eastAsia"/>
          <w:sz w:val="28"/>
          <w:szCs w:val="28"/>
          <w:lang w:val="zh-TW"/>
        </w:rPr>
        <w:t>、印刷等重点行业</w:t>
      </w:r>
      <w:r>
        <w:rPr>
          <w:sz w:val="28"/>
          <w:szCs w:val="28"/>
          <w:lang w:val="zh-TW"/>
        </w:rPr>
        <w:t>VOCs</w:t>
      </w:r>
      <w:r>
        <w:rPr>
          <w:rFonts w:hint="eastAsia"/>
          <w:sz w:val="28"/>
          <w:szCs w:val="28"/>
          <w:lang w:val="zh-TW"/>
        </w:rPr>
        <w:t>总量控制，对挥发性有机物进行高效集中收集治理</w:t>
      </w:r>
      <w:r>
        <w:rPr>
          <w:rFonts w:hint="eastAsia"/>
          <w:sz w:val="28"/>
          <w:szCs w:val="28"/>
          <w:lang w:val="zh-TW" w:eastAsia="zh-CN"/>
        </w:rPr>
        <w:t>，</w:t>
      </w:r>
      <w:r>
        <w:rPr>
          <w:rFonts w:hint="eastAsia"/>
          <w:sz w:val="28"/>
          <w:szCs w:val="28"/>
          <w:lang w:val="zh-TW"/>
        </w:rPr>
        <w:t>深化汽车修理行业整治，</w:t>
      </w:r>
      <w:r>
        <w:rPr>
          <w:rFonts w:hint="eastAsia"/>
          <w:sz w:val="28"/>
          <w:szCs w:val="28"/>
          <w:lang w:val="en-US" w:eastAsia="zh-CN"/>
        </w:rPr>
        <w:t>研究探索</w:t>
      </w:r>
      <w:r>
        <w:rPr>
          <w:rFonts w:hint="eastAsia"/>
          <w:sz w:val="28"/>
          <w:szCs w:val="28"/>
          <w:lang w:val="zh-TW"/>
        </w:rPr>
        <w:t>主城区汽修行业喷涂共享中心</w:t>
      </w:r>
      <w:r>
        <w:rPr>
          <w:rFonts w:hint="eastAsia"/>
          <w:sz w:val="28"/>
          <w:szCs w:val="28"/>
          <w:lang w:val="zh-TW" w:eastAsia="zh-CN"/>
        </w:rPr>
        <w:t>规划建设</w:t>
      </w:r>
      <w:r>
        <w:rPr>
          <w:rFonts w:hint="eastAsia"/>
          <w:sz w:val="28"/>
          <w:szCs w:val="28"/>
          <w:lang w:val="zh-TW"/>
        </w:rPr>
        <w:t>，促进集中高效处理，完善汽修行业管理台账。</w:t>
      </w:r>
    </w:p>
    <w:p>
      <w:pPr>
        <w:topLinePunct/>
        <w:autoSpaceDE w:val="0"/>
        <w:autoSpaceDN w:val="0"/>
        <w:adjustRightInd w:val="0"/>
        <w:spacing w:line="360" w:lineRule="auto"/>
        <w:ind w:firstLine="562" w:firstLineChars="200"/>
        <w:rPr>
          <w:sz w:val="28"/>
          <w:szCs w:val="28"/>
          <w:lang w:val="zh-TW"/>
        </w:rPr>
      </w:pPr>
      <w:r>
        <w:rPr>
          <w:rFonts w:hint="eastAsia"/>
          <w:b/>
          <w:bCs/>
          <w:sz w:val="28"/>
          <w:szCs w:val="28"/>
          <w:lang w:val="zh-TW"/>
        </w:rPr>
        <w:t>加强无组织</w:t>
      </w:r>
      <w:r>
        <w:rPr>
          <w:b/>
          <w:bCs/>
          <w:sz w:val="28"/>
          <w:szCs w:val="28"/>
          <w:lang w:val="zh-TW"/>
        </w:rPr>
        <w:t>VOCs</w:t>
      </w:r>
      <w:r>
        <w:rPr>
          <w:rFonts w:hint="eastAsia"/>
          <w:b/>
          <w:bCs/>
          <w:sz w:val="28"/>
          <w:szCs w:val="28"/>
          <w:lang w:val="zh-TW"/>
        </w:rPr>
        <w:t>排放控制。</w:t>
      </w:r>
      <w:r>
        <w:rPr>
          <w:rFonts w:hint="eastAsia"/>
          <w:sz w:val="28"/>
          <w:szCs w:val="28"/>
          <w:lang w:val="zh-TW"/>
        </w:rPr>
        <w:t>对含</w:t>
      </w:r>
      <w:r>
        <w:rPr>
          <w:sz w:val="28"/>
          <w:szCs w:val="28"/>
          <w:lang w:val="zh-TW"/>
        </w:rPr>
        <w:t>VOCs</w:t>
      </w:r>
      <w:r>
        <w:rPr>
          <w:rFonts w:hint="eastAsia"/>
          <w:sz w:val="28"/>
          <w:szCs w:val="28"/>
          <w:lang w:val="zh-TW"/>
        </w:rPr>
        <w:t>物料（包括含VOCs原辅材料、含VOCs产品、含VOCs废料以及有机聚合物材料等）储存、转移和输送、设备与管线组件泄漏、敞开液面逸散以及工艺过程等五类排放源实施重点管控，通过采取设备与场所密闭、工艺改进、废气有效收集等措施，削减</w:t>
      </w:r>
      <w:r>
        <w:rPr>
          <w:sz w:val="28"/>
          <w:szCs w:val="28"/>
          <w:lang w:val="zh-TW"/>
        </w:rPr>
        <w:t>VOCs</w:t>
      </w:r>
      <w:r>
        <w:rPr>
          <w:rFonts w:hint="eastAsia"/>
          <w:sz w:val="28"/>
          <w:szCs w:val="28"/>
          <w:lang w:val="zh-TW"/>
        </w:rPr>
        <w:t>无组织排放。</w:t>
      </w:r>
    </w:p>
    <w:p>
      <w:pPr>
        <w:topLinePunct/>
        <w:autoSpaceDE w:val="0"/>
        <w:autoSpaceDN w:val="0"/>
        <w:adjustRightInd w:val="0"/>
        <w:spacing w:line="360" w:lineRule="auto"/>
        <w:ind w:firstLine="562" w:firstLineChars="200"/>
        <w:rPr>
          <w:sz w:val="28"/>
          <w:szCs w:val="28"/>
          <w:lang w:val="zh-TW"/>
        </w:rPr>
      </w:pPr>
      <w:r>
        <w:rPr>
          <w:rFonts w:hint="eastAsia"/>
          <w:b/>
          <w:bCs/>
          <w:sz w:val="28"/>
          <w:szCs w:val="28"/>
          <w:lang w:val="zh-TW"/>
        </w:rPr>
        <w:t>加强其他行业</w:t>
      </w:r>
      <w:r>
        <w:rPr>
          <w:b/>
          <w:bCs/>
          <w:sz w:val="28"/>
          <w:szCs w:val="28"/>
          <w:lang w:val="zh-TW"/>
        </w:rPr>
        <w:t>VOCs</w:t>
      </w:r>
      <w:r>
        <w:rPr>
          <w:rFonts w:hint="eastAsia"/>
          <w:b/>
          <w:bCs/>
          <w:sz w:val="28"/>
          <w:szCs w:val="28"/>
          <w:lang w:val="zh-TW"/>
        </w:rPr>
        <w:t>污染防治。</w:t>
      </w:r>
      <w:r>
        <w:rPr>
          <w:rFonts w:hint="eastAsia"/>
          <w:sz w:val="28"/>
          <w:szCs w:val="28"/>
          <w:lang w:val="zh-TW"/>
        </w:rPr>
        <w:t>加大油品油气行业治理，实施</w:t>
      </w:r>
      <w:r>
        <w:rPr>
          <w:rFonts w:hint="eastAsia"/>
          <w:sz w:val="28"/>
          <w:szCs w:val="28"/>
          <w:lang w:val="en-US" w:eastAsia="zh-CN"/>
        </w:rPr>
        <w:t>大型</w:t>
      </w:r>
      <w:r>
        <w:rPr>
          <w:rFonts w:hint="eastAsia"/>
          <w:sz w:val="28"/>
          <w:szCs w:val="28"/>
          <w:lang w:val="zh-TW"/>
        </w:rPr>
        <w:t>加油站油气回收在线监测系统安装。持续开展油气回收专项检查，对未安装或回收装置运行不正常的加油站、油罐车、油品运输船舶依法责令改正或停止使用；加强建筑面源污染排放控制，建立</w:t>
      </w:r>
      <w:r>
        <w:rPr>
          <w:rFonts w:hint="eastAsia"/>
          <w:sz w:val="28"/>
          <w:szCs w:val="28"/>
          <w:lang w:val="en-US" w:eastAsia="zh-CN"/>
        </w:rPr>
        <w:t>中心城区</w:t>
      </w:r>
      <w:r>
        <w:rPr>
          <w:rFonts w:hint="eastAsia"/>
          <w:sz w:val="28"/>
          <w:szCs w:val="28"/>
          <w:lang w:val="zh-TW"/>
        </w:rPr>
        <w:t>涉及</w:t>
      </w:r>
      <w:r>
        <w:rPr>
          <w:sz w:val="28"/>
          <w:szCs w:val="28"/>
          <w:lang w:val="zh-TW"/>
        </w:rPr>
        <w:t>VOCs</w:t>
      </w:r>
      <w:r>
        <w:rPr>
          <w:rFonts w:hint="eastAsia"/>
          <w:sz w:val="28"/>
          <w:szCs w:val="28"/>
          <w:lang w:val="zh-TW"/>
        </w:rPr>
        <w:t>排放作业工序工地错峰施工机制与实施方案。</w:t>
      </w:r>
    </w:p>
    <w:p>
      <w:pPr>
        <w:ind w:firstLine="562" w:firstLineChars="200"/>
        <w:rPr>
          <w:rFonts w:ascii="宋体" w:hAnsi="宋体" w:cs="宋体"/>
          <w:b/>
          <w:bCs/>
          <w:sz w:val="28"/>
          <w:szCs w:val="28"/>
        </w:rPr>
      </w:pPr>
      <w:bookmarkStart w:id="107" w:name="_Toc54740920"/>
      <w:bookmarkStart w:id="108" w:name="_Toc3181"/>
      <w:r>
        <w:rPr>
          <w:rFonts w:hint="eastAsia" w:ascii="宋体" w:hAnsi="宋体" w:cs="宋体"/>
          <w:b/>
          <w:bCs/>
          <w:sz w:val="28"/>
          <w:szCs w:val="28"/>
        </w:rPr>
        <w:t>（3）加大移动源污染管控力度</w:t>
      </w:r>
      <w:bookmarkEnd w:id="107"/>
      <w:bookmarkEnd w:id="108"/>
    </w:p>
    <w:p>
      <w:pPr>
        <w:topLinePunct/>
        <w:autoSpaceDE w:val="0"/>
        <w:autoSpaceDN w:val="0"/>
        <w:adjustRightInd w:val="0"/>
        <w:spacing w:line="360" w:lineRule="auto"/>
        <w:ind w:firstLine="562" w:firstLineChars="200"/>
        <w:rPr>
          <w:sz w:val="28"/>
          <w:szCs w:val="28"/>
          <w:lang w:val="zh-TW"/>
        </w:rPr>
      </w:pPr>
      <w:r>
        <w:rPr>
          <w:b/>
          <w:sz w:val="28"/>
          <w:szCs w:val="28"/>
          <w:lang w:val="zh-TW"/>
        </w:rPr>
        <w:t>推进车辆淘汰和油品控制。</w:t>
      </w:r>
      <w:r>
        <w:rPr>
          <w:sz w:val="28"/>
          <w:szCs w:val="28"/>
          <w:lang w:val="zh-TW"/>
        </w:rPr>
        <w:t>加大高污染车辆和老旧车淘汰力度，推进国三柴油货车淘汰；严格实施机动车新车国六排放标准</w:t>
      </w:r>
      <w:r>
        <w:rPr>
          <w:rFonts w:hint="eastAsia"/>
          <w:sz w:val="28"/>
          <w:szCs w:val="28"/>
        </w:rPr>
        <w:t>和《乘用车燃料消耗量限值》、《轻型商用车燃料消耗量限值》、《重型商用车燃料量现值》</w:t>
      </w:r>
      <w:r>
        <w:rPr>
          <w:sz w:val="28"/>
          <w:szCs w:val="28"/>
          <w:lang w:val="zh-TW"/>
        </w:rPr>
        <w:t>准入标准；</w:t>
      </w:r>
      <w:r>
        <w:rPr>
          <w:sz w:val="28"/>
          <w:szCs w:val="28"/>
        </w:rPr>
        <w:t>加快城区充电桩等基础设施建设，同时制定出台相应的新能源汽车地方补贴标准，在交通出行管理过程中鼓励新能源车使用。</w:t>
      </w:r>
      <w:r>
        <w:rPr>
          <w:sz w:val="28"/>
          <w:szCs w:val="28"/>
          <w:lang w:val="zh-TW"/>
        </w:rPr>
        <w:t>实现车用柴油、普通柴油、部分船用油“三油并轨”</w:t>
      </w:r>
      <w:r>
        <w:rPr>
          <w:rFonts w:hint="eastAsia"/>
          <w:sz w:val="28"/>
          <w:szCs w:val="28"/>
          <w:lang w:val="zh-TW" w:eastAsia="zh-CN"/>
        </w:rPr>
        <w:t>，</w:t>
      </w:r>
      <w:r>
        <w:rPr>
          <w:sz w:val="28"/>
          <w:szCs w:val="28"/>
          <w:lang w:val="zh-TW"/>
        </w:rPr>
        <w:t>加大抽检力度，严厉查处制、售和使用不合格燃油等行为，全</w:t>
      </w:r>
      <w:r>
        <w:rPr>
          <w:sz w:val="28"/>
          <w:szCs w:val="28"/>
        </w:rPr>
        <w:t>区</w:t>
      </w:r>
      <w:r>
        <w:rPr>
          <w:sz w:val="28"/>
          <w:szCs w:val="28"/>
          <w:lang w:val="zh-TW"/>
        </w:rPr>
        <w:t>加油站抽检覆盖率达到100%，坚决取缔黑加油站点。</w:t>
      </w:r>
    </w:p>
    <w:p>
      <w:pPr>
        <w:topLinePunct/>
        <w:autoSpaceDE w:val="0"/>
        <w:autoSpaceDN w:val="0"/>
        <w:adjustRightInd w:val="0"/>
        <w:spacing w:line="360" w:lineRule="auto"/>
        <w:ind w:firstLine="562" w:firstLineChars="200"/>
        <w:rPr>
          <w:sz w:val="28"/>
          <w:szCs w:val="28"/>
          <w:lang w:val="zh-TW"/>
        </w:rPr>
      </w:pPr>
      <w:r>
        <w:rPr>
          <w:rFonts w:hint="eastAsia"/>
          <w:b/>
          <w:sz w:val="28"/>
          <w:szCs w:val="28"/>
          <w:lang w:val="zh-TW"/>
        </w:rPr>
        <w:t>加强</w:t>
      </w:r>
      <w:r>
        <w:rPr>
          <w:rFonts w:hint="eastAsia"/>
          <w:b/>
          <w:sz w:val="28"/>
          <w:szCs w:val="28"/>
        </w:rPr>
        <w:t>移</w:t>
      </w:r>
      <w:r>
        <w:rPr>
          <w:rFonts w:hint="eastAsia"/>
          <w:b/>
          <w:sz w:val="28"/>
          <w:szCs w:val="28"/>
          <w:lang w:val="zh-TW"/>
        </w:rPr>
        <w:t>动源日常监督。</w:t>
      </w:r>
      <w:r>
        <w:rPr>
          <w:rFonts w:hint="eastAsia"/>
          <w:sz w:val="28"/>
          <w:szCs w:val="28"/>
          <w:lang w:val="zh-TW"/>
        </w:rPr>
        <w:t>建设天地人车监控平台，在主要交通干道安装黑烟车抓拍系统，完善渣土车、非道路移动机械监控系统。中心城区周边主要交通干道遥感监测设备全覆盖监测网络，加强在用车监督抽测；加强对货运车、公交车、出租车、长途客运车、旅游车等车辆排放状况的监督抽测；构建重型柴油车车载诊断系统远程监控系统，开展多部门联合执法，强化现场路检路查和停放地监督抽测；强化公众监督，出台黑烟机动车、船舶举报制度。</w:t>
      </w:r>
    </w:p>
    <w:p>
      <w:pPr>
        <w:topLinePunct/>
        <w:autoSpaceDE w:val="0"/>
        <w:autoSpaceDN w:val="0"/>
        <w:adjustRightInd w:val="0"/>
        <w:spacing w:line="360" w:lineRule="auto"/>
        <w:ind w:firstLine="562" w:firstLineChars="200"/>
        <w:rPr>
          <w:sz w:val="28"/>
          <w:szCs w:val="28"/>
          <w:lang w:val="zh-TW"/>
        </w:rPr>
      </w:pPr>
      <w:r>
        <w:rPr>
          <w:rFonts w:hint="eastAsia"/>
          <w:b/>
          <w:sz w:val="28"/>
          <w:szCs w:val="28"/>
          <w:lang w:val="zh-TW"/>
        </w:rPr>
        <w:t>开展非道路移动机械污染防治。</w:t>
      </w:r>
      <w:r>
        <w:rPr>
          <w:rFonts w:hint="eastAsia"/>
          <w:sz w:val="28"/>
          <w:szCs w:val="28"/>
          <w:lang w:val="zh-TW"/>
        </w:rPr>
        <w:t>560kW及以下非道路移动机械及其装用的柴油机应在2022年12月1日起实施第三阶段非道路移动机械用柴油机排放标准，严禁排放不达标机械投入使用。以农用机械、建筑及市政施工机械和场内机械为重点，推进非道路移动机械柴油机尾气达标治理，制定出台相关的技术规范，研究建立非道路移动机械年检制度的相关要求。开展港口、码头、装卸站的专项整治，大力推进靠港船舶使用岸电，开展港口油气回收治理、干散货码头粉尘专项治理。逐步建立分行业、分年限的非道路移动机械使用台账，加强项目业主和施工单位的督促指导，杜绝使用排放不合格的机械。</w:t>
      </w:r>
    </w:p>
    <w:p>
      <w:pPr>
        <w:topLinePunct/>
        <w:autoSpaceDE w:val="0"/>
        <w:autoSpaceDN w:val="0"/>
        <w:adjustRightInd w:val="0"/>
        <w:spacing w:line="360" w:lineRule="auto"/>
        <w:ind w:firstLine="562" w:firstLineChars="200"/>
        <w:rPr>
          <w:sz w:val="28"/>
          <w:szCs w:val="28"/>
          <w:lang w:val="zh-TW"/>
        </w:rPr>
      </w:pPr>
      <w:r>
        <w:rPr>
          <w:rFonts w:hint="eastAsia"/>
          <w:b/>
          <w:sz w:val="28"/>
          <w:szCs w:val="28"/>
          <w:lang w:val="zh-TW"/>
        </w:rPr>
        <w:t>强化检验机构监督检查。</w:t>
      </w:r>
      <w:r>
        <w:rPr>
          <w:rFonts w:hint="eastAsia"/>
          <w:sz w:val="28"/>
          <w:szCs w:val="28"/>
          <w:lang w:val="zh-TW"/>
        </w:rPr>
        <w:t>严格执行机动车排放定期检验制度，严格落实机动车排放检验标准要求，加强对机动车排放检验机构的联网监管，推进检验机构规范化运营。实行“双随机、一公开”的监管方式，依法严肃查处违法的排放检验机构。</w:t>
      </w:r>
    </w:p>
    <w:p>
      <w:pPr>
        <w:topLinePunct/>
        <w:autoSpaceDE w:val="0"/>
        <w:autoSpaceDN w:val="0"/>
        <w:adjustRightInd w:val="0"/>
        <w:ind w:firstLine="562" w:firstLineChars="200"/>
        <w:rPr>
          <w:sz w:val="28"/>
          <w:szCs w:val="28"/>
          <w:lang w:val="zh-TW"/>
        </w:rPr>
      </w:pPr>
      <w:r>
        <w:rPr>
          <w:rFonts w:hint="eastAsia"/>
          <w:b/>
          <w:sz w:val="28"/>
          <w:szCs w:val="28"/>
          <w:lang w:val="zh-TW"/>
        </w:rPr>
        <w:t>配合市级部门推进货物运输节能减排。</w:t>
      </w:r>
      <w:r>
        <w:rPr>
          <w:rFonts w:hint="eastAsia"/>
          <w:sz w:val="28"/>
          <w:szCs w:val="28"/>
          <w:lang w:val="zh-TW"/>
        </w:rPr>
        <w:t>完善城际路网建设，推动国道、省道城镇过境段、城市出入口改造和城际快速公路建设。加强管控措施，限制货运车辆在中心城区通行。发展绿色货运，优化货运结构，推进货物运输公、铁、水路等多方式联运。配合市级部门加快普通干线公路绕城规划和项目建设，完善货运车辆绕城通道建设，完善城区环路通行条件；加强货车入城管理，优化过境货运车辆在中心城区通行管控措施；发展绿色货运，优化货运结构，推进货物运输由公路转向铁路、</w:t>
      </w:r>
      <w:r>
        <w:rPr>
          <w:rFonts w:hint="eastAsia"/>
          <w:sz w:val="28"/>
          <w:szCs w:val="28"/>
        </w:rPr>
        <w:t>水路</w:t>
      </w:r>
      <w:r>
        <w:rPr>
          <w:rFonts w:hint="eastAsia"/>
          <w:sz w:val="28"/>
          <w:szCs w:val="28"/>
          <w:lang w:val="zh-TW"/>
        </w:rPr>
        <w:t>。</w:t>
      </w:r>
    </w:p>
    <w:p>
      <w:pPr>
        <w:ind w:firstLine="562" w:firstLineChars="200"/>
        <w:rPr>
          <w:rFonts w:ascii="宋体" w:hAnsi="宋体" w:cs="宋体"/>
          <w:b/>
          <w:bCs/>
          <w:sz w:val="28"/>
          <w:szCs w:val="28"/>
        </w:rPr>
      </w:pPr>
      <w:bookmarkStart w:id="109" w:name="_Toc10396"/>
      <w:bookmarkStart w:id="110" w:name="_Toc54740921"/>
      <w:r>
        <w:rPr>
          <w:rFonts w:hint="eastAsia" w:ascii="宋体" w:hAnsi="宋体" w:cs="宋体"/>
          <w:b/>
          <w:bCs/>
          <w:sz w:val="28"/>
          <w:szCs w:val="28"/>
        </w:rPr>
        <w:t>（4）推进大气面源污染治理</w:t>
      </w:r>
      <w:bookmarkEnd w:id="109"/>
      <w:bookmarkEnd w:id="110"/>
    </w:p>
    <w:p>
      <w:pPr>
        <w:pStyle w:val="32"/>
        <w:adjustRightInd w:val="0"/>
        <w:snapToGrid w:val="0"/>
        <w:spacing w:line="360" w:lineRule="auto"/>
        <w:ind w:firstLine="562"/>
        <w:rPr>
          <w:sz w:val="28"/>
          <w:szCs w:val="28"/>
          <w:lang w:val="zh-TW"/>
        </w:rPr>
      </w:pPr>
      <w:r>
        <w:rPr>
          <w:rFonts w:hint="eastAsia"/>
          <w:b/>
          <w:sz w:val="28"/>
          <w:szCs w:val="28"/>
          <w:lang w:val="zh-TW"/>
        </w:rPr>
        <w:t>推动农业源大气污染物排放控制。</w:t>
      </w:r>
      <w:r>
        <w:rPr>
          <w:rFonts w:hint="eastAsia"/>
          <w:sz w:val="28"/>
          <w:szCs w:val="28"/>
          <w:lang w:val="zh-TW"/>
        </w:rPr>
        <w:t>开展重点农业源臭气与氨排放防控技术研究与示范，试点开展氨的监测监控工作。开展密闭负压养殖试点，开展棚舍养殖、粪便堆肥、污水处理等重点环节的恶臭污染治理，建设符合区域特点、养殖规模和防治要求的氨排放净化装置，减少大气中氨的排放。逐步推广种植业氨减排技术，调整氮肥结构，改进施肥方式，推进农业氨排放控制。严禁露天焚烧秸秆，因地制宜地大力推进秸秆能源化与饲料化利用。</w:t>
      </w:r>
    </w:p>
    <w:p>
      <w:pPr>
        <w:pStyle w:val="32"/>
        <w:adjustRightInd w:val="0"/>
        <w:snapToGrid w:val="0"/>
        <w:spacing w:line="360" w:lineRule="auto"/>
        <w:ind w:firstLine="562"/>
        <w:rPr>
          <w:sz w:val="28"/>
          <w:szCs w:val="28"/>
          <w:lang w:val="zh-TW"/>
        </w:rPr>
      </w:pPr>
      <w:r>
        <w:rPr>
          <w:rFonts w:hint="eastAsia"/>
          <w:b/>
          <w:sz w:val="28"/>
          <w:szCs w:val="28"/>
          <w:lang w:val="zh-TW"/>
        </w:rPr>
        <w:t>加强施工与道路扬尘污染防治。</w:t>
      </w:r>
      <w:r>
        <w:rPr>
          <w:rFonts w:hint="eastAsia"/>
          <w:sz w:val="28"/>
          <w:szCs w:val="28"/>
          <w:lang w:val="zh-TW"/>
        </w:rPr>
        <w:t>按相关标准为道路养护单位配备足够的养护保洁人员和清扫保洁机械。严格施工扬尘监管，制定建筑施工“六个百分之百”</w:t>
      </w:r>
      <w:r>
        <w:rPr>
          <w:rFonts w:hint="eastAsia"/>
          <w:sz w:val="28"/>
          <w:szCs w:val="28"/>
        </w:rPr>
        <w:t>检查</w:t>
      </w:r>
      <w:r>
        <w:rPr>
          <w:rFonts w:hint="eastAsia"/>
          <w:sz w:val="28"/>
          <w:szCs w:val="28"/>
          <w:lang w:val="zh-TW"/>
        </w:rPr>
        <w:t>机制，出台文明施工标准和拆除作业规范，加强预湿和喷淋抑尘措施和施工现场封闭措施管理，完善施工场地在线监测设施。严格堆场规范化全封闭管理，出台堆场扬尘管控制度，建立工业企业堆场数据库，完善工业堆场视频监控设施，实现动态管理。加强道路扬尘防治，实现各级各类道路清扫保洁“全覆盖”，建立健全渣土运输管理制度。</w:t>
      </w:r>
    </w:p>
    <w:p>
      <w:pPr>
        <w:pStyle w:val="32"/>
        <w:adjustRightInd w:val="0"/>
        <w:snapToGrid w:val="0"/>
        <w:spacing w:line="360" w:lineRule="auto"/>
        <w:ind w:firstLine="562"/>
        <w:rPr>
          <w:sz w:val="28"/>
          <w:szCs w:val="28"/>
          <w:lang w:val="zh-TW"/>
        </w:rPr>
      </w:pPr>
      <w:r>
        <w:rPr>
          <w:rFonts w:hint="eastAsia"/>
          <w:b/>
          <w:sz w:val="28"/>
          <w:szCs w:val="28"/>
          <w:lang w:val="zh-TW"/>
        </w:rPr>
        <w:t>强化矿产开发行业整治。</w:t>
      </w:r>
      <w:r>
        <w:rPr>
          <w:rFonts w:hint="eastAsia"/>
          <w:sz w:val="28"/>
          <w:szCs w:val="28"/>
          <w:lang w:val="zh-TW"/>
        </w:rPr>
        <w:t>加强砂石开采加工行业整治。加快推进保留的砂石生产加工企业污染防治设施改造，建设封闭式厂房，杜绝露天加工，完善配套建设自动喷淋、除尘设施，制定重污染天气预防与应急预案落实方案。加强露天矿山整治，对乱采滥挖、破坏生态等存在违法违规行为的露天矿山，依法予以关闭；对污染治理不规范的露天矿山，责令限期整治；对责任主体缺失的露天矿山，加强修复绿化、减尘抑尘。重点区域禁止新建露天矿山。</w:t>
      </w:r>
    </w:p>
    <w:p>
      <w:pPr>
        <w:spacing w:line="360" w:lineRule="auto"/>
        <w:ind w:firstLine="562" w:firstLineChars="200"/>
        <w:jc w:val="left"/>
        <w:rPr>
          <w:rFonts w:hint="eastAsia"/>
          <w:sz w:val="28"/>
          <w:szCs w:val="28"/>
          <w:lang w:val="zh-TW"/>
        </w:rPr>
      </w:pPr>
      <w:r>
        <w:rPr>
          <w:rFonts w:hint="eastAsia"/>
          <w:b/>
          <w:sz w:val="28"/>
          <w:szCs w:val="28"/>
          <w:lang w:val="zh-TW"/>
        </w:rPr>
        <w:t>强化餐饮油烟治理。</w:t>
      </w:r>
      <w:r>
        <w:rPr>
          <w:rFonts w:hint="eastAsia"/>
          <w:sz w:val="28"/>
          <w:szCs w:val="28"/>
          <w:lang w:val="zh-TW"/>
        </w:rPr>
        <w:t>加强餐饮油烟治理设施普及，到2025年实现城市建成区油烟净化装置安装率、正常运行率双100%。加大餐饮业监督执法，实现油烟治理设施每年</w:t>
      </w:r>
      <w:r>
        <w:rPr>
          <w:rFonts w:hint="eastAsia"/>
          <w:sz w:val="28"/>
          <w:szCs w:val="28"/>
        </w:rPr>
        <w:t>定期清洗、</w:t>
      </w:r>
      <w:r>
        <w:rPr>
          <w:rFonts w:hint="eastAsia"/>
          <w:sz w:val="28"/>
          <w:szCs w:val="28"/>
          <w:lang w:val="zh-TW"/>
        </w:rPr>
        <w:t>定期检修、定期监测，监测不合格的限期整改。</w:t>
      </w:r>
      <w:bookmarkStart w:id="111" w:name="_Toc16935"/>
    </w:p>
    <w:p>
      <w:pPr>
        <w:ind w:firstLine="562" w:firstLineChars="200"/>
        <w:rPr>
          <w:rFonts w:hint="eastAsia" w:ascii="宋体" w:hAnsi="宋体" w:cs="宋体"/>
          <w:b/>
          <w:bCs/>
          <w:sz w:val="28"/>
          <w:szCs w:val="28"/>
          <w:lang w:val="zh-TW"/>
        </w:rPr>
      </w:pPr>
      <w:r>
        <w:rPr>
          <w:rFonts w:hint="eastAsia" w:ascii="宋体" w:hAnsi="宋体" w:cs="宋体"/>
          <w:b/>
          <w:bCs/>
          <w:sz w:val="28"/>
          <w:szCs w:val="28"/>
          <w:lang w:val="en-US" w:eastAsia="zh-CN"/>
        </w:rPr>
        <w:t>（5）强化污染物协同治理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pPr>
      <w:r>
        <w:rPr>
          <w:rFonts w:hint="eastAsia"/>
          <w:b/>
          <w:sz w:val="28"/>
          <w:szCs w:val="28"/>
          <w:lang w:val="en-US" w:eastAsia="zh-CN"/>
        </w:rPr>
        <w:t>协同控制 PM</w:t>
      </w:r>
      <w:r>
        <w:rPr>
          <w:rFonts w:hint="default"/>
          <w:b/>
          <w:sz w:val="28"/>
          <w:szCs w:val="28"/>
          <w:vertAlign w:val="subscript"/>
          <w:lang w:val="en-US" w:eastAsia="zh-CN"/>
        </w:rPr>
        <w:t>2.5</w:t>
      </w:r>
      <w:r>
        <w:rPr>
          <w:rFonts w:hint="eastAsia"/>
          <w:b/>
          <w:sz w:val="28"/>
          <w:szCs w:val="28"/>
          <w:lang w:val="en-US" w:eastAsia="zh-CN"/>
        </w:rPr>
        <w:t>和臭氧污染。</w:t>
      </w:r>
      <w:r>
        <w:rPr>
          <w:rFonts w:hint="eastAsia"/>
          <w:sz w:val="28"/>
          <w:szCs w:val="28"/>
          <w:lang w:val="en-US" w:eastAsia="zh-CN"/>
        </w:rPr>
        <w:t xml:space="preserve">以夏季和秋冬季为重点控制时段，持续更新优化 </w:t>
      </w:r>
      <w:r>
        <w:rPr>
          <w:rFonts w:hint="default"/>
          <w:sz w:val="28"/>
          <w:szCs w:val="28"/>
          <w:lang w:val="en-US" w:eastAsia="zh-CN"/>
        </w:rPr>
        <w:t xml:space="preserve">VOCs </w:t>
      </w:r>
      <w:r>
        <w:rPr>
          <w:rFonts w:hint="eastAsia"/>
          <w:sz w:val="28"/>
          <w:szCs w:val="28"/>
          <w:lang w:val="en-US" w:eastAsia="zh-CN"/>
        </w:rPr>
        <w:t xml:space="preserve">和 </w:t>
      </w:r>
      <w:r>
        <w:rPr>
          <w:rFonts w:hint="default"/>
          <w:sz w:val="28"/>
          <w:szCs w:val="28"/>
          <w:lang w:val="en-US" w:eastAsia="zh-CN"/>
        </w:rPr>
        <w:t xml:space="preserve">NOx </w:t>
      </w:r>
      <w:r>
        <w:rPr>
          <w:rFonts w:hint="eastAsia"/>
          <w:sz w:val="28"/>
          <w:szCs w:val="28"/>
          <w:lang w:val="en-US" w:eastAsia="zh-CN"/>
        </w:rPr>
        <w:t xml:space="preserve">排放清单，制定 </w:t>
      </w:r>
      <w:r>
        <w:rPr>
          <w:rFonts w:hint="default"/>
          <w:sz w:val="28"/>
          <w:szCs w:val="28"/>
          <w:lang w:val="en-US" w:eastAsia="zh-CN"/>
        </w:rPr>
        <w:t xml:space="preserve">NOx </w:t>
      </w:r>
      <w:r>
        <w:rPr>
          <w:rFonts w:hint="eastAsia"/>
          <w:sz w:val="28"/>
          <w:szCs w:val="28"/>
          <w:lang w:val="en-US" w:eastAsia="zh-CN"/>
        </w:rPr>
        <w:t xml:space="preserve">与 </w:t>
      </w:r>
      <w:r>
        <w:rPr>
          <w:rFonts w:hint="default"/>
          <w:sz w:val="28"/>
          <w:szCs w:val="28"/>
          <w:lang w:val="en-US" w:eastAsia="zh-CN"/>
        </w:rPr>
        <w:t xml:space="preserve">VOCs </w:t>
      </w:r>
      <w:r>
        <w:rPr>
          <w:rFonts w:hint="eastAsia"/>
          <w:sz w:val="28"/>
          <w:szCs w:val="28"/>
          <w:lang w:val="en-US" w:eastAsia="zh-CN"/>
        </w:rPr>
        <w:t xml:space="preserve">协同减排计划，强化分区分时分类差异化精细化协同管控，推动 </w:t>
      </w:r>
      <w:r>
        <w:rPr>
          <w:rFonts w:hint="default"/>
          <w:sz w:val="28"/>
          <w:szCs w:val="28"/>
          <w:lang w:val="en-US" w:eastAsia="zh-CN"/>
        </w:rPr>
        <w:t>PM</w:t>
      </w:r>
      <w:r>
        <w:rPr>
          <w:rFonts w:hint="default"/>
          <w:sz w:val="28"/>
          <w:szCs w:val="28"/>
          <w:vertAlign w:val="subscript"/>
          <w:lang w:val="en-US" w:eastAsia="zh-CN"/>
        </w:rPr>
        <w:t>2.5</w:t>
      </w:r>
      <w:r>
        <w:rPr>
          <w:rFonts w:hint="eastAsia"/>
          <w:sz w:val="28"/>
          <w:szCs w:val="28"/>
          <w:lang w:val="en-US" w:eastAsia="zh-CN"/>
        </w:rPr>
        <w:t xml:space="preserve">和臭氧协同达标。提升污染天气应急应对能力，完善重污染天气应急减排措施，全面推行差异化减排，鼓励错时生产、错季作业。研究 </w:t>
      </w:r>
      <w:r>
        <w:rPr>
          <w:rFonts w:hint="default"/>
          <w:sz w:val="28"/>
          <w:szCs w:val="28"/>
          <w:lang w:val="en-US" w:eastAsia="zh-CN"/>
        </w:rPr>
        <w:t>PM</w:t>
      </w:r>
      <w:r>
        <w:rPr>
          <w:rFonts w:hint="default"/>
          <w:sz w:val="28"/>
          <w:szCs w:val="28"/>
          <w:vertAlign w:val="subscript"/>
          <w:lang w:val="en-US" w:eastAsia="zh-CN"/>
        </w:rPr>
        <w:t xml:space="preserve">2.5 </w:t>
      </w:r>
      <w:r>
        <w:rPr>
          <w:rFonts w:hint="eastAsia"/>
          <w:sz w:val="28"/>
          <w:szCs w:val="28"/>
          <w:lang w:val="en-US" w:eastAsia="zh-CN"/>
        </w:rPr>
        <w:t xml:space="preserve">和 </w:t>
      </w:r>
      <w:r>
        <w:rPr>
          <w:rFonts w:hint="default"/>
          <w:sz w:val="28"/>
          <w:szCs w:val="28"/>
          <w:lang w:val="en-US" w:eastAsia="zh-CN"/>
        </w:rPr>
        <w:t>O</w:t>
      </w:r>
      <w:r>
        <w:rPr>
          <w:rFonts w:hint="default"/>
          <w:sz w:val="28"/>
          <w:szCs w:val="28"/>
          <w:vertAlign w:val="subscript"/>
          <w:lang w:val="en-US" w:eastAsia="zh-CN"/>
        </w:rPr>
        <w:t>3</w:t>
      </w:r>
      <w:r>
        <w:rPr>
          <w:rFonts w:hint="eastAsia"/>
          <w:sz w:val="28"/>
          <w:szCs w:val="28"/>
          <w:lang w:val="en-US" w:eastAsia="zh-CN"/>
        </w:rPr>
        <w:t xml:space="preserve">的来源和成因，推动制定 </w:t>
      </w:r>
      <w:r>
        <w:rPr>
          <w:rFonts w:hint="default"/>
          <w:sz w:val="28"/>
          <w:szCs w:val="28"/>
          <w:lang w:val="en-US" w:eastAsia="zh-CN"/>
        </w:rPr>
        <w:t>PM</w:t>
      </w:r>
      <w:r>
        <w:rPr>
          <w:rFonts w:hint="default"/>
          <w:sz w:val="28"/>
          <w:szCs w:val="28"/>
          <w:vertAlign w:val="subscript"/>
          <w:lang w:val="en-US" w:eastAsia="zh-CN"/>
        </w:rPr>
        <w:t>2.5</w:t>
      </w:r>
      <w:r>
        <w:rPr>
          <w:rFonts w:hint="eastAsia"/>
          <w:sz w:val="28"/>
          <w:szCs w:val="28"/>
          <w:lang w:val="en-US" w:eastAsia="zh-CN"/>
        </w:rPr>
        <w:t>和臭氧复合污染协同治理方案。逐步提升空气环境质量精细化管理程度，实施大气污染防治“点长制”。</w:t>
      </w:r>
      <w:r>
        <w:rPr>
          <w:rFonts w:ascii="仿宋_GB2312" w:hAnsi="仿宋_GB2312" w:eastAsia="仿宋_GB2312" w:cs="仿宋_GB2312"/>
          <w:color w:val="000000"/>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eastAsia"/>
          <w:sz w:val="28"/>
          <w:szCs w:val="28"/>
          <w:lang w:val="en-US" w:eastAsia="zh-CN"/>
        </w:rPr>
      </w:pPr>
      <w:r>
        <w:rPr>
          <w:rFonts w:hint="eastAsia"/>
          <w:b/>
          <w:sz w:val="28"/>
          <w:szCs w:val="28"/>
          <w:lang w:val="en-US" w:eastAsia="zh-CN"/>
        </w:rPr>
        <w:t>协同控制消耗臭氧层物质（ODS）和氢氟碳化物（</w:t>
      </w:r>
      <w:r>
        <w:rPr>
          <w:rFonts w:hint="default"/>
          <w:b/>
          <w:sz w:val="28"/>
          <w:szCs w:val="28"/>
          <w:lang w:val="en-US" w:eastAsia="zh-CN"/>
        </w:rPr>
        <w:t>HFCs</w:t>
      </w:r>
      <w:r>
        <w:rPr>
          <w:rFonts w:hint="eastAsia"/>
          <w:b/>
          <w:sz w:val="28"/>
          <w:szCs w:val="28"/>
          <w:lang w:val="en-US" w:eastAsia="zh-CN"/>
        </w:rPr>
        <w:t>）。</w:t>
      </w:r>
      <w:r>
        <w:rPr>
          <w:rFonts w:hint="eastAsia"/>
          <w:sz w:val="28"/>
          <w:szCs w:val="28"/>
          <w:lang w:val="en-US" w:eastAsia="zh-CN"/>
        </w:rPr>
        <w:t xml:space="preserve">完善消耗 </w:t>
      </w:r>
      <w:r>
        <w:rPr>
          <w:rFonts w:hint="default"/>
          <w:sz w:val="28"/>
          <w:szCs w:val="28"/>
          <w:lang w:val="en-US" w:eastAsia="zh-CN"/>
        </w:rPr>
        <w:t xml:space="preserve">ODS </w:t>
      </w:r>
      <w:r>
        <w:rPr>
          <w:rFonts w:hint="eastAsia"/>
          <w:sz w:val="28"/>
          <w:szCs w:val="28"/>
          <w:lang w:val="en-US" w:eastAsia="zh-CN"/>
        </w:rPr>
        <w:t xml:space="preserve">和 </w:t>
      </w:r>
      <w:r>
        <w:rPr>
          <w:rFonts w:hint="default"/>
          <w:sz w:val="28"/>
          <w:szCs w:val="28"/>
          <w:lang w:val="en-US" w:eastAsia="zh-CN"/>
        </w:rPr>
        <w:t xml:space="preserve">HFCs </w:t>
      </w:r>
      <w:r>
        <w:rPr>
          <w:rFonts w:hint="eastAsia"/>
          <w:sz w:val="28"/>
          <w:szCs w:val="28"/>
          <w:lang w:val="en-US" w:eastAsia="zh-CN"/>
        </w:rPr>
        <w:t xml:space="preserve">的生产、使用、进出口的监管，鼓励、支持消耗臭氧层物质替代品的生产和使用。严格落实淘汰消耗 </w:t>
      </w:r>
      <w:r>
        <w:rPr>
          <w:rFonts w:hint="default"/>
          <w:sz w:val="28"/>
          <w:szCs w:val="28"/>
          <w:lang w:val="en-US" w:eastAsia="zh-CN"/>
        </w:rPr>
        <w:t xml:space="preserve">ODS </w:t>
      </w:r>
      <w:r>
        <w:rPr>
          <w:rFonts w:hint="eastAsia"/>
          <w:sz w:val="28"/>
          <w:szCs w:val="28"/>
          <w:lang w:val="en-US" w:eastAsia="zh-CN"/>
        </w:rPr>
        <w:t xml:space="preserve">和 </w:t>
      </w:r>
      <w:r>
        <w:rPr>
          <w:rFonts w:hint="default"/>
          <w:sz w:val="28"/>
          <w:szCs w:val="28"/>
          <w:lang w:val="en-US" w:eastAsia="zh-CN"/>
        </w:rPr>
        <w:t xml:space="preserve">HFCs </w:t>
      </w:r>
      <w:r>
        <w:rPr>
          <w:rFonts w:hint="eastAsia"/>
          <w:sz w:val="28"/>
          <w:szCs w:val="28"/>
          <w:lang w:val="en-US" w:eastAsia="zh-CN"/>
        </w:rPr>
        <w:t xml:space="preserve">有关制度及方案，鼓励、支持替代品和替代技术开发与应用，坚决打击消耗臭氧层物质非法生产、非法贸易活动。提升 </w:t>
      </w:r>
      <w:r>
        <w:rPr>
          <w:rFonts w:hint="default"/>
          <w:sz w:val="28"/>
          <w:szCs w:val="28"/>
          <w:lang w:val="en-US" w:eastAsia="zh-CN"/>
        </w:rPr>
        <w:t xml:space="preserve">ODS </w:t>
      </w:r>
      <w:r>
        <w:rPr>
          <w:rFonts w:hint="eastAsia"/>
          <w:sz w:val="28"/>
          <w:szCs w:val="28"/>
          <w:lang w:val="en-US" w:eastAsia="zh-CN"/>
        </w:rPr>
        <w:t xml:space="preserve">和 </w:t>
      </w:r>
      <w:r>
        <w:rPr>
          <w:rFonts w:hint="default"/>
          <w:sz w:val="28"/>
          <w:szCs w:val="28"/>
          <w:lang w:val="en-US" w:eastAsia="zh-CN"/>
        </w:rPr>
        <w:t xml:space="preserve">HFCs </w:t>
      </w:r>
      <w:r>
        <w:rPr>
          <w:rFonts w:hint="eastAsia"/>
          <w:sz w:val="28"/>
          <w:szCs w:val="28"/>
          <w:lang w:val="en-US" w:eastAsia="zh-CN"/>
        </w:rPr>
        <w:t xml:space="preserve">检测、监测技术水平，建立 </w:t>
      </w:r>
      <w:r>
        <w:rPr>
          <w:rFonts w:hint="default"/>
          <w:sz w:val="28"/>
          <w:szCs w:val="28"/>
          <w:lang w:val="en-US" w:eastAsia="zh-CN"/>
        </w:rPr>
        <w:t xml:space="preserve">ODS </w:t>
      </w:r>
      <w:r>
        <w:rPr>
          <w:rFonts w:hint="eastAsia"/>
          <w:sz w:val="28"/>
          <w:szCs w:val="28"/>
          <w:lang w:val="en-US" w:eastAsia="zh-CN"/>
        </w:rPr>
        <w:t xml:space="preserve">和 </w:t>
      </w:r>
      <w:r>
        <w:rPr>
          <w:rFonts w:hint="default"/>
          <w:sz w:val="28"/>
          <w:szCs w:val="28"/>
          <w:lang w:val="en-US" w:eastAsia="zh-CN"/>
        </w:rPr>
        <w:t xml:space="preserve">HFCs </w:t>
      </w:r>
      <w:r>
        <w:rPr>
          <w:rFonts w:hint="eastAsia"/>
          <w:sz w:val="28"/>
          <w:szCs w:val="28"/>
          <w:lang w:val="en-US" w:eastAsia="zh-CN"/>
        </w:rPr>
        <w:t>监测网，健全氢氟碳化物监测和数据核查机制，组织开展监测和评估工作。完善控制氢氟碳化物排放综合激励机制，研发和推广气候友好型制冷技术，支持实施氢氟碳化物削减示范工程，降低</w:t>
      </w:r>
      <w:r>
        <w:rPr>
          <w:rFonts w:hint="default"/>
          <w:sz w:val="28"/>
          <w:szCs w:val="28"/>
          <w:lang w:val="en-US" w:eastAsia="zh-CN"/>
        </w:rPr>
        <w:t xml:space="preserve">HFC-23 </w:t>
      </w:r>
      <w:r>
        <w:rPr>
          <w:rFonts w:hint="eastAsia"/>
          <w:sz w:val="28"/>
          <w:szCs w:val="28"/>
          <w:lang w:val="en-US" w:eastAsia="zh-CN"/>
        </w:rPr>
        <w:t xml:space="preserve">副产率，提高 </w:t>
      </w:r>
      <w:r>
        <w:rPr>
          <w:rFonts w:hint="default"/>
          <w:sz w:val="28"/>
          <w:szCs w:val="28"/>
          <w:lang w:val="en-US" w:eastAsia="zh-CN"/>
        </w:rPr>
        <w:t xml:space="preserve">HFC-23 </w:t>
      </w:r>
      <w:r>
        <w:rPr>
          <w:rFonts w:hint="eastAsia"/>
          <w:sz w:val="28"/>
          <w:szCs w:val="28"/>
          <w:lang w:val="en-US" w:eastAsia="zh-CN"/>
        </w:rPr>
        <w:t xml:space="preserve">回收利用水平。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eastAsia"/>
          <w:sz w:val="28"/>
          <w:szCs w:val="28"/>
          <w:lang w:val="en-US" w:eastAsia="zh-CN"/>
        </w:rPr>
      </w:pPr>
      <w:r>
        <w:rPr>
          <w:rFonts w:hint="eastAsia"/>
          <w:b/>
          <w:sz w:val="28"/>
          <w:szCs w:val="28"/>
          <w:lang w:val="en-US" w:eastAsia="zh-CN"/>
        </w:rPr>
        <w:t>创新强化有毒有害气体治理。</w:t>
      </w:r>
      <w:r>
        <w:rPr>
          <w:rFonts w:hint="eastAsia"/>
          <w:sz w:val="28"/>
          <w:szCs w:val="28"/>
          <w:lang w:val="en-US" w:eastAsia="zh-CN"/>
        </w:rPr>
        <w:t>严控有毒有害气体排放，结合我区产业情况，研究制定有毒有害气体污染防治管理办法。开展重点区域铅、汞、锡、苯并</w:t>
      </w:r>
      <w:r>
        <w:rPr>
          <w:rFonts w:hint="default"/>
          <w:sz w:val="28"/>
          <w:szCs w:val="28"/>
          <w:lang w:val="en-US" w:eastAsia="zh-CN"/>
        </w:rPr>
        <w:t>(a)</w:t>
      </w:r>
      <w:r>
        <w:rPr>
          <w:rFonts w:hint="eastAsia"/>
          <w:sz w:val="28"/>
          <w:szCs w:val="28"/>
          <w:lang w:val="en-US" w:eastAsia="zh-CN"/>
        </w:rPr>
        <w:t>芘、二噁英等有毒有害大气污染物调查监测，对垃圾焚烧发电厂每年定期开展二噁英监督性监测，重点行业实施二噁英减排示范工程。加强履行国际汞公约能力建设，调查评估重点行业大气汞排放控制现状与履约差距，开展履约行业大气汞污染防治技术的筛选与示范。鼓励开展有毒有害气体污染治理技术研究，完善有毒有害气体健康影响评价机制。强化环境人体健康及生态风险预测预报能力，研究建立环境空气质量健康指数。</w:t>
      </w:r>
    </w:p>
    <w:bookmarkEnd w:id="111"/>
    <w:p>
      <w:pPr>
        <w:pStyle w:val="7"/>
        <w:rPr>
          <w:lang w:val="zh-TW"/>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pPr>
              <w:pStyle w:val="9"/>
              <w:jc w:val="center"/>
              <w:rPr>
                <w:rFonts w:asciiTheme="minorEastAsia" w:hAnsiTheme="minorEastAsia" w:eastAsiaTheme="minorEastAsia"/>
              </w:rPr>
            </w:pPr>
            <w:r>
              <w:rPr>
                <w:rFonts w:asciiTheme="minorEastAsia" w:hAnsiTheme="minorEastAsia" w:eastAsiaTheme="minorEastAsia"/>
                <w:b/>
                <w:snapToGrid w:val="0"/>
                <w:kern w:val="0"/>
                <w:sz w:val="24"/>
              </w:rPr>
              <w:t>专栏1：大气污染防治重大项目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tcPr>
          <w:p>
            <w:pPr>
              <w:adjustRightInd w:val="0"/>
              <w:snapToGrid w:val="0"/>
              <w:spacing w:line="440" w:lineRule="exact"/>
              <w:ind w:firstLine="241" w:firstLineChars="100"/>
              <w:rPr>
                <w:rFonts w:asciiTheme="minorEastAsia" w:hAnsiTheme="minorEastAsia" w:eastAsiaTheme="minorEastAsia"/>
                <w:snapToGrid w:val="0"/>
                <w:kern w:val="0"/>
                <w:sz w:val="24"/>
              </w:rPr>
            </w:pPr>
            <w:r>
              <w:rPr>
                <w:rFonts w:hint="eastAsia" w:asciiTheme="minorEastAsia" w:hAnsiTheme="minorEastAsia" w:eastAsiaTheme="minorEastAsia"/>
                <w:b/>
                <w:snapToGrid w:val="0"/>
                <w:kern w:val="0"/>
                <w:sz w:val="24"/>
              </w:rPr>
              <w:t>重点行业大气污染综合治理。</w:t>
            </w:r>
            <w:r>
              <w:rPr>
                <w:rFonts w:hint="eastAsia" w:asciiTheme="minorEastAsia" w:hAnsiTheme="minorEastAsia" w:eastAsiaTheme="minorEastAsia"/>
                <w:snapToGrid w:val="0"/>
                <w:kern w:val="0"/>
                <w:sz w:val="24"/>
              </w:rPr>
              <w:t>重点实施砖瓦、装备制造行业大气污染防治深度治理项目。</w:t>
            </w:r>
          </w:p>
          <w:p>
            <w:pPr>
              <w:pStyle w:val="7"/>
              <w:adjustRightInd w:val="0"/>
              <w:snapToGrid w:val="0"/>
              <w:spacing w:line="440" w:lineRule="exact"/>
              <w:ind w:firstLine="241" w:firstLineChars="100"/>
              <w:rPr>
                <w:rFonts w:asciiTheme="minorEastAsia" w:hAnsiTheme="minorEastAsia" w:eastAsiaTheme="minorEastAsia"/>
                <w:b/>
                <w:snapToGrid w:val="0"/>
                <w:kern w:val="0"/>
              </w:rPr>
            </w:pPr>
            <w:r>
              <w:rPr>
                <w:rFonts w:asciiTheme="minorEastAsia" w:hAnsiTheme="minorEastAsia" w:eastAsiaTheme="minorEastAsia"/>
                <w:b/>
                <w:snapToGrid w:val="0"/>
                <w:kern w:val="0"/>
              </w:rPr>
              <w:t>VOCs</w:t>
            </w:r>
            <w:r>
              <w:rPr>
                <w:rFonts w:hint="eastAsia" w:asciiTheme="minorEastAsia" w:hAnsiTheme="minorEastAsia" w:eastAsiaTheme="minorEastAsia"/>
                <w:b/>
                <w:snapToGrid w:val="0"/>
                <w:kern w:val="0"/>
              </w:rPr>
              <w:t>综合治理。</w:t>
            </w:r>
            <w:r>
              <w:rPr>
                <w:rFonts w:hint="eastAsia" w:asciiTheme="minorEastAsia" w:hAnsiTheme="minorEastAsia" w:eastAsiaTheme="minorEastAsia"/>
                <w:snapToGrid w:val="0"/>
                <w:kern w:val="0"/>
              </w:rPr>
              <w:t>重点实施家具、木材、印刷、喷涂等重点行业挥发性有机物治理和配套监控设备等项目，建设主城区汽修行业喷涂共享中心。</w:t>
            </w:r>
          </w:p>
          <w:p>
            <w:pPr>
              <w:adjustRightInd w:val="0"/>
              <w:snapToGrid w:val="0"/>
              <w:spacing w:line="440" w:lineRule="exact"/>
              <w:ind w:firstLine="241" w:firstLineChars="100"/>
              <w:rPr>
                <w:rFonts w:asciiTheme="minorEastAsia" w:hAnsiTheme="minorEastAsia" w:eastAsiaTheme="minorEastAsia"/>
              </w:rPr>
            </w:pPr>
            <w:r>
              <w:rPr>
                <w:rFonts w:hint="eastAsia" w:asciiTheme="minorEastAsia" w:hAnsiTheme="minorEastAsia" w:eastAsiaTheme="minorEastAsia"/>
                <w:b/>
                <w:snapToGrid w:val="0"/>
                <w:kern w:val="0"/>
                <w:sz w:val="24"/>
              </w:rPr>
              <w:t>面源和移动源整治。</w:t>
            </w:r>
            <w:r>
              <w:rPr>
                <w:rFonts w:hint="eastAsia" w:asciiTheme="minorEastAsia" w:hAnsiTheme="minorEastAsia" w:eastAsiaTheme="minorEastAsia"/>
                <w:snapToGrid w:val="0"/>
                <w:kern w:val="0"/>
                <w:sz w:val="24"/>
              </w:rPr>
              <w:t>重点实施</w:t>
            </w:r>
            <w:r>
              <w:rPr>
                <w:rFonts w:asciiTheme="minorEastAsia" w:hAnsiTheme="minorEastAsia" w:eastAsiaTheme="minorEastAsia"/>
                <w:snapToGrid w:val="0"/>
                <w:kern w:val="0"/>
                <w:sz w:val="24"/>
              </w:rPr>
              <w:t>天地人车监控平台</w:t>
            </w:r>
            <w:r>
              <w:rPr>
                <w:rFonts w:hint="eastAsia" w:asciiTheme="minorEastAsia" w:hAnsiTheme="minorEastAsia" w:eastAsiaTheme="minorEastAsia"/>
                <w:snapToGrid w:val="0"/>
                <w:kern w:val="0"/>
                <w:sz w:val="24"/>
              </w:rPr>
              <w:t>；</w:t>
            </w:r>
            <w:r>
              <w:rPr>
                <w:rFonts w:asciiTheme="minorEastAsia" w:hAnsiTheme="minorEastAsia" w:eastAsiaTheme="minorEastAsia"/>
                <w:snapToGrid w:val="0"/>
                <w:kern w:val="0"/>
                <w:sz w:val="24"/>
              </w:rPr>
              <w:t>秸秆生物质集中焚烧供热</w:t>
            </w:r>
            <w:r>
              <w:rPr>
                <w:rFonts w:hint="eastAsia" w:asciiTheme="minorEastAsia" w:hAnsiTheme="minorEastAsia" w:eastAsiaTheme="minorEastAsia"/>
                <w:snapToGrid w:val="0"/>
                <w:kern w:val="0"/>
                <w:sz w:val="24"/>
              </w:rPr>
              <w:t>工程；</w:t>
            </w:r>
            <w:r>
              <w:rPr>
                <w:rFonts w:asciiTheme="minorEastAsia" w:hAnsiTheme="minorEastAsia" w:eastAsiaTheme="minorEastAsia"/>
                <w:snapToGrid w:val="0"/>
                <w:kern w:val="0"/>
                <w:sz w:val="24"/>
              </w:rPr>
              <w:t>秸秆</w:t>
            </w:r>
            <w:r>
              <w:rPr>
                <w:rFonts w:hint="eastAsia" w:asciiTheme="minorEastAsia" w:hAnsiTheme="minorEastAsia" w:eastAsiaTheme="minorEastAsia"/>
                <w:snapToGrid w:val="0"/>
                <w:kern w:val="0"/>
                <w:sz w:val="24"/>
              </w:rPr>
              <w:t>资源</w:t>
            </w:r>
            <w:r>
              <w:rPr>
                <w:rFonts w:asciiTheme="minorEastAsia" w:hAnsiTheme="minorEastAsia" w:eastAsiaTheme="minorEastAsia"/>
                <w:snapToGrid w:val="0"/>
                <w:kern w:val="0"/>
                <w:sz w:val="24"/>
              </w:rPr>
              <w:t>化</w:t>
            </w:r>
            <w:r>
              <w:rPr>
                <w:rFonts w:hint="eastAsia" w:asciiTheme="minorEastAsia" w:hAnsiTheme="minorEastAsia" w:eastAsiaTheme="minorEastAsia"/>
                <w:snapToGrid w:val="0"/>
                <w:kern w:val="0"/>
                <w:sz w:val="24"/>
              </w:rPr>
              <w:t>利用等项目。</w:t>
            </w:r>
          </w:p>
        </w:tc>
      </w:tr>
    </w:tbl>
    <w:p>
      <w:pPr>
        <w:pStyle w:val="7"/>
      </w:pP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12" w:name="_Toc7272"/>
      <w:bookmarkEnd w:id="112"/>
      <w:bookmarkStart w:id="113" w:name="_Toc7574"/>
      <w:bookmarkStart w:id="114" w:name="_Toc23031"/>
      <w:r>
        <w:rPr>
          <w:rFonts w:hint="eastAsia" w:ascii="Times New Roman" w:hAnsi="Times New Roman" w:eastAsia="宋体"/>
          <w:sz w:val="30"/>
          <w:szCs w:val="30"/>
        </w:rPr>
        <w:t>4.1.2地表水环境保护</w:t>
      </w:r>
      <w:bookmarkEnd w:id="113"/>
      <w:bookmarkEnd w:id="114"/>
    </w:p>
    <w:p>
      <w:pPr>
        <w:ind w:firstLine="562" w:firstLineChars="200"/>
        <w:rPr>
          <w:rFonts w:hint="eastAsia" w:ascii="宋体" w:hAnsi="宋体" w:cs="宋体"/>
          <w:b/>
          <w:bCs/>
          <w:sz w:val="28"/>
          <w:szCs w:val="28"/>
          <w:lang w:val="en-US" w:eastAsia="zh-CN"/>
        </w:rPr>
      </w:pPr>
      <w:bookmarkStart w:id="115" w:name="_Toc54740923"/>
      <w:bookmarkStart w:id="116" w:name="_Toc2491"/>
      <w:r>
        <w:rPr>
          <w:rFonts w:hint="eastAsia" w:ascii="宋体" w:hAnsi="宋体" w:cs="宋体"/>
          <w:b/>
          <w:bCs/>
          <w:sz w:val="28"/>
          <w:szCs w:val="28"/>
          <w:lang w:val="en-US" w:eastAsia="zh-CN"/>
        </w:rPr>
        <w:t xml:space="preserve">（1）加强水资源保护利用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eastAsia"/>
          <w:sz w:val="28"/>
          <w:szCs w:val="28"/>
          <w:lang w:val="en-US" w:eastAsia="zh-CN"/>
        </w:rPr>
      </w:pPr>
      <w:r>
        <w:rPr>
          <w:rFonts w:hint="eastAsia"/>
          <w:b/>
          <w:sz w:val="28"/>
          <w:szCs w:val="28"/>
          <w:lang w:val="en-US" w:eastAsia="zh-CN"/>
        </w:rPr>
        <w:t>落实水资源刚性约束制度。</w:t>
      </w:r>
      <w:r>
        <w:rPr>
          <w:rFonts w:hint="eastAsia"/>
          <w:sz w:val="28"/>
          <w:szCs w:val="28"/>
          <w:lang w:val="en-US" w:eastAsia="zh-CN"/>
        </w:rPr>
        <w:t>严格控制用水总量，加强水资源开发利用控制红线管理，全面落实水资源总量指标管理。强化用水强度约束，加强用水效率控制红线管理，把节水工作贯穿于国民经济发展和生产、生活活动的全过程，把节水目标任务完成情况纳入政府政绩考核。强化用水定额管理，提高水资源循环利用水平，全面推进节水型社会建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both"/>
        <w:textAlignment w:val="auto"/>
        <w:rPr>
          <w:rFonts w:hint="eastAsia"/>
          <w:sz w:val="28"/>
          <w:szCs w:val="28"/>
          <w:lang w:val="en-US" w:eastAsia="zh-CN"/>
        </w:rPr>
      </w:pPr>
      <w:r>
        <w:rPr>
          <w:rFonts w:hint="eastAsia"/>
          <w:b/>
          <w:sz w:val="28"/>
          <w:szCs w:val="28"/>
          <w:lang w:val="en-US" w:eastAsia="zh-CN"/>
        </w:rPr>
        <w:t>推进水资源优化配置和调度。</w:t>
      </w:r>
      <w:r>
        <w:rPr>
          <w:rFonts w:hint="eastAsia"/>
          <w:sz w:val="28"/>
          <w:szCs w:val="28"/>
          <w:lang w:val="en-US" w:eastAsia="zh-CN"/>
        </w:rPr>
        <w:t>持续优化水资源合理配置和高效利用。强化水资源统一调度配置，健全调度机制和手段，保障城乡生活、生产和生态用水需求。协调好上下游、干支流、左右岸用水关系，制定重点河库生态需水保障实施方案，开展泥溪河、磨池河、剑峰河等小流域生态流量调度与监管工作，切实保障生态流量。</w:t>
      </w:r>
      <w:r>
        <w:rPr>
          <w:rFonts w:hint="default"/>
          <w:sz w:val="28"/>
          <w:szCs w:val="28"/>
          <w:lang w:val="en-US" w:eastAsia="zh-CN"/>
        </w:rPr>
        <w:t xml:space="preserve">2023 </w:t>
      </w:r>
      <w:r>
        <w:rPr>
          <w:rFonts w:hint="eastAsia"/>
          <w:sz w:val="28"/>
          <w:szCs w:val="28"/>
          <w:lang w:val="en-US" w:eastAsia="zh-CN"/>
        </w:rPr>
        <w:t xml:space="preserve">年前，完成岷江干流水量分配和水量调度方案编制工作。 </w:t>
      </w:r>
    </w:p>
    <w:p>
      <w:pPr>
        <w:ind w:firstLine="562" w:firstLineChars="200"/>
        <w:rPr>
          <w:rFonts w:hint="eastAsia" w:ascii="宋体" w:hAnsi="宋体" w:cs="宋体"/>
          <w:b/>
          <w:bCs/>
          <w:sz w:val="28"/>
          <w:szCs w:val="28"/>
          <w:lang w:val="en-US" w:eastAsia="zh-CN"/>
        </w:rPr>
      </w:pPr>
      <w:bookmarkStart w:id="117" w:name="_Toc54740924"/>
      <w:bookmarkStart w:id="118" w:name="_Toc16123"/>
      <w:r>
        <w:rPr>
          <w:rFonts w:hint="eastAsia" w:ascii="宋体" w:hAnsi="宋体" w:cs="宋体"/>
          <w:b/>
          <w:bCs/>
          <w:sz w:val="28"/>
          <w:szCs w:val="28"/>
          <w:lang w:val="en-US" w:eastAsia="zh-CN"/>
        </w:rPr>
        <w:t>（2）推进集中式水源地保护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eastAsia"/>
          <w:sz w:val="28"/>
          <w:szCs w:val="28"/>
          <w:lang w:val="en-US" w:eastAsia="zh-CN"/>
        </w:rPr>
        <w:t xml:space="preserve">统筹做好农村供水工程水源地选址，完成乡镇级集中式饮用水源保护区划定。持续推进乡镇及以下集中式饮用水水源地规范化整治，完成水源地的保护标志全覆盖。完善安全保障、隔离防护等设施建设，强化农村水源环境监管，逐步建立和完善农村饮用水安全保障体系。完善“千吨万人”乡镇集中式饮用水水源名录和信息台账。到 </w:t>
      </w:r>
      <w:r>
        <w:rPr>
          <w:rFonts w:hint="default"/>
          <w:sz w:val="28"/>
          <w:szCs w:val="28"/>
          <w:lang w:val="en-US" w:eastAsia="zh-CN"/>
        </w:rPr>
        <w:t xml:space="preserve">2025 </w:t>
      </w:r>
      <w:r>
        <w:rPr>
          <w:rFonts w:hint="eastAsia"/>
          <w:sz w:val="28"/>
          <w:szCs w:val="28"/>
          <w:lang w:val="en-US" w:eastAsia="zh-CN"/>
        </w:rPr>
        <w:t xml:space="preserve">年，全区乡镇集中式饮用水水源水质达标率达 </w:t>
      </w:r>
      <w:r>
        <w:rPr>
          <w:rFonts w:hint="default"/>
          <w:sz w:val="28"/>
          <w:szCs w:val="28"/>
          <w:lang w:val="en-US" w:eastAsia="zh-CN"/>
        </w:rPr>
        <w:t>100%</w:t>
      </w:r>
      <w:r>
        <w:rPr>
          <w:rFonts w:hint="eastAsia"/>
          <w:sz w:val="28"/>
          <w:szCs w:val="28"/>
          <w:lang w:val="en-US" w:eastAsia="zh-CN"/>
        </w:rPr>
        <w:t>。</w:t>
      </w:r>
    </w:p>
    <w:bookmarkEnd w:id="117"/>
    <w:bookmarkEnd w:id="118"/>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lang w:val="en-US" w:eastAsia="zh-CN"/>
        </w:rPr>
        <w:t>3</w:t>
      </w:r>
      <w:r>
        <w:rPr>
          <w:rFonts w:hint="eastAsia" w:ascii="宋体" w:hAnsi="宋体" w:cs="宋体"/>
          <w:b/>
          <w:bCs/>
          <w:sz w:val="28"/>
          <w:szCs w:val="28"/>
          <w:lang w:val="zh-TW"/>
        </w:rPr>
        <w:t>）系统提升污水处理能力</w:t>
      </w:r>
      <w:bookmarkEnd w:id="115"/>
      <w:bookmarkEnd w:id="116"/>
      <w:r>
        <w:rPr>
          <w:rFonts w:hint="eastAsia" w:ascii="宋体" w:hAnsi="宋体" w:cs="宋体"/>
          <w:b/>
          <w:bCs/>
          <w:sz w:val="28"/>
          <w:szCs w:val="28"/>
          <w:lang w:val="zh-TW"/>
        </w:rPr>
        <w:t xml:space="preserve"> </w:t>
      </w:r>
    </w:p>
    <w:p>
      <w:pPr>
        <w:ind w:firstLine="562" w:firstLineChars="200"/>
        <w:rPr>
          <w:color w:val="000000" w:themeColor="text1"/>
          <w:sz w:val="28"/>
          <w:szCs w:val="28"/>
          <w:lang w:val="zh-TW"/>
          <w14:textFill>
            <w14:solidFill>
              <w14:schemeClr w14:val="tx1"/>
            </w14:solidFill>
          </w14:textFill>
        </w:rPr>
      </w:pPr>
      <w:r>
        <w:rPr>
          <w:rFonts w:hint="eastAsia"/>
          <w:b/>
          <w:bCs/>
          <w:sz w:val="28"/>
          <w:szCs w:val="28"/>
          <w:lang w:val="zh-TW"/>
        </w:rPr>
        <w:t>加快城镇生活污水处理设施建设。</w:t>
      </w:r>
      <w:r>
        <w:rPr>
          <w:rFonts w:hint="eastAsia"/>
          <w:sz w:val="28"/>
          <w:szCs w:val="28"/>
          <w:lang w:val="zh-TW"/>
        </w:rPr>
        <w:t>按照《乐山市城镇污水处理提质增效两年行动实施方案（2020-2021年）》以及《四川省城镇污水和城乡垃圾处理设施建设三年推进</w:t>
      </w:r>
      <w:r>
        <w:rPr>
          <w:rFonts w:hint="eastAsia"/>
          <w:sz w:val="28"/>
          <w:szCs w:val="28"/>
          <w:lang w:val="zh-TW" w:eastAsia="zh-CN"/>
        </w:rPr>
        <w:t>总体</w:t>
      </w:r>
      <w:r>
        <w:rPr>
          <w:rFonts w:hint="eastAsia"/>
          <w:sz w:val="28"/>
          <w:szCs w:val="28"/>
          <w:lang w:val="zh-TW"/>
        </w:rPr>
        <w:t>方</w:t>
      </w:r>
      <w:r>
        <w:rPr>
          <w:rFonts w:hint="eastAsia"/>
          <w:color w:val="000000" w:themeColor="text1"/>
          <w:sz w:val="28"/>
          <w:szCs w:val="28"/>
          <w:lang w:val="zh-TW"/>
          <w14:textFill>
            <w14:solidFill>
              <w14:schemeClr w14:val="tx1"/>
            </w14:solidFill>
          </w14:textFill>
        </w:rPr>
        <w:t>案（2021-2023 年）》要求，全面加强城镇污水管网建设，着力解决市政排水管网不配套等历史欠账问题，持续实施城镇雨污分流改造和老旧污水管网改造，完善污水收集管网系统，完善污水处理设施运营保障机制和能力。严格执行《四川省岷江、沱江流域水污染物排放标准》，加快流域内应达标城镇污水处理设施提标改造。加大新技术研发和应用力度，科学选择污水处理提标改造工艺，重点强化脱氮除磷能力。到2025年，城市污水处理率达到95%，建制镇污水处理率达到85%。</w:t>
      </w:r>
    </w:p>
    <w:p>
      <w:pPr>
        <w:ind w:firstLine="562" w:firstLineChars="200"/>
        <w:rPr>
          <w:sz w:val="28"/>
          <w:szCs w:val="28"/>
          <w:lang w:val="zh-TW"/>
        </w:rPr>
      </w:pPr>
      <w:r>
        <w:rPr>
          <w:rFonts w:hint="eastAsia"/>
          <w:b/>
          <w:bCs/>
          <w:sz w:val="28"/>
          <w:szCs w:val="28"/>
          <w:lang w:val="zh-TW"/>
        </w:rPr>
        <w:t>完善农村生活污水处理。</w:t>
      </w:r>
      <w:r>
        <w:rPr>
          <w:rFonts w:hint="eastAsia"/>
          <w:sz w:val="28"/>
          <w:szCs w:val="28"/>
          <w:lang w:val="zh-TW"/>
        </w:rPr>
        <w:t>持续推进农村生活污水治理工程，优先实施聚居度高的农村生活污水处理设施建设，积极探索农村地区的科学污水治理方式，推广成功经验。建立长效机制，加强农村生活污水处理设施运维管理。到2025年实现</w:t>
      </w:r>
      <w:r>
        <w:rPr>
          <w:rFonts w:eastAsia="PMingLiU"/>
          <w:sz w:val="28"/>
          <w:szCs w:val="28"/>
          <w:lang w:val="zh-TW" w:eastAsia="zh-TW"/>
        </w:rPr>
        <w:t>8</w:t>
      </w:r>
      <w:r>
        <w:rPr>
          <w:rFonts w:hint="eastAsia"/>
          <w:sz w:val="28"/>
          <w:szCs w:val="28"/>
          <w:lang w:val="zh-TW"/>
        </w:rPr>
        <w:t>0%左右行政村的农村生活污水得到有效处理。</w:t>
      </w:r>
    </w:p>
    <w:p>
      <w:pPr>
        <w:adjustRightInd w:val="0"/>
        <w:snapToGrid w:val="0"/>
        <w:spacing w:line="360" w:lineRule="auto"/>
        <w:ind w:firstLine="562" w:firstLineChars="200"/>
        <w:rPr>
          <w:sz w:val="28"/>
          <w:szCs w:val="28"/>
          <w:lang w:val="zh-TW"/>
        </w:rPr>
      </w:pPr>
      <w:r>
        <w:rPr>
          <w:rFonts w:hint="eastAsia"/>
          <w:b/>
          <w:bCs/>
          <w:sz w:val="28"/>
          <w:szCs w:val="28"/>
          <w:lang w:val="zh-TW"/>
        </w:rPr>
        <w:t>提升工业园区污水处理能力。</w:t>
      </w:r>
      <w:r>
        <w:rPr>
          <w:rFonts w:hint="eastAsia"/>
          <w:sz w:val="28"/>
          <w:szCs w:val="28"/>
          <w:lang w:val="zh-TW"/>
        </w:rPr>
        <w:t>加快推进工业园区、工业集中区污水处理</w:t>
      </w:r>
      <w:r>
        <w:rPr>
          <w:rFonts w:hint="eastAsia"/>
          <w:sz w:val="28"/>
          <w:szCs w:val="28"/>
          <w:lang w:val="zh-TW" w:eastAsia="zh-CN"/>
        </w:rPr>
        <w:t>及</w:t>
      </w:r>
      <w:r>
        <w:rPr>
          <w:rFonts w:hint="eastAsia"/>
          <w:sz w:val="28"/>
          <w:szCs w:val="28"/>
          <w:lang w:val="zh-TW"/>
        </w:rPr>
        <w:t>污水管网基础设施建设，全面提升工业园区污水处理能力和水平。加强工业园区污水处理站的建设运行和维护管理，保障运行技术经济效益，提高污水处理排放等级。增加工业污水中水回用配套设施建设，鼓励园区和企业中水回用。推进“污水零直排区”建设，制定相关行动方案和样板示范区创建。</w:t>
      </w:r>
    </w:p>
    <w:p>
      <w:pPr>
        <w:ind w:firstLine="562" w:firstLineChars="200"/>
        <w:rPr>
          <w:rFonts w:ascii="宋体" w:hAnsi="宋体" w:cs="宋体"/>
          <w:b/>
          <w:bCs/>
          <w:sz w:val="28"/>
          <w:szCs w:val="28"/>
          <w:lang w:val="zh-TW"/>
        </w:rPr>
      </w:pPr>
      <w:bookmarkStart w:id="119" w:name="_Toc878"/>
      <w:bookmarkStart w:id="120" w:name="_Toc54740926"/>
      <w:r>
        <w:rPr>
          <w:rFonts w:hint="eastAsia" w:ascii="宋体" w:hAnsi="宋体" w:cs="宋体"/>
          <w:b/>
          <w:bCs/>
          <w:sz w:val="28"/>
          <w:szCs w:val="28"/>
          <w:lang w:val="zh-TW"/>
        </w:rPr>
        <w:t>（</w:t>
      </w:r>
      <w:r>
        <w:rPr>
          <w:rFonts w:hint="eastAsia" w:ascii="宋体" w:hAnsi="宋体" w:cs="宋体"/>
          <w:b/>
          <w:bCs/>
          <w:sz w:val="28"/>
          <w:szCs w:val="28"/>
          <w:lang w:val="en-US" w:eastAsia="zh-CN"/>
        </w:rPr>
        <w:t>4</w:t>
      </w:r>
      <w:r>
        <w:rPr>
          <w:rFonts w:hint="eastAsia" w:ascii="宋体" w:hAnsi="宋体" w:cs="宋体"/>
          <w:b/>
          <w:bCs/>
          <w:sz w:val="28"/>
          <w:szCs w:val="28"/>
          <w:lang w:val="zh-TW"/>
        </w:rPr>
        <w:t>）全力攻坚污染源排放治理</w:t>
      </w:r>
      <w:bookmarkEnd w:id="119"/>
      <w:bookmarkEnd w:id="120"/>
    </w:p>
    <w:p>
      <w:pPr>
        <w:ind w:firstLine="562" w:firstLineChars="200"/>
        <w:rPr>
          <w:sz w:val="28"/>
          <w:szCs w:val="28"/>
          <w:lang w:val="zh-TW"/>
        </w:rPr>
      </w:pPr>
      <w:r>
        <w:rPr>
          <w:rFonts w:hint="eastAsia"/>
          <w:b/>
          <w:bCs/>
          <w:sz w:val="28"/>
          <w:szCs w:val="28"/>
          <w:lang w:val="zh-TW"/>
        </w:rPr>
        <w:t>加强工业水污染治理。</w:t>
      </w:r>
      <w:r>
        <w:rPr>
          <w:rFonts w:hint="eastAsia"/>
          <w:sz w:val="28"/>
          <w:szCs w:val="28"/>
          <w:lang w:val="zh-TW" w:eastAsia="zh-CN"/>
        </w:rPr>
        <w:t>实施</w:t>
      </w:r>
      <w:r>
        <w:rPr>
          <w:rFonts w:hint="eastAsia"/>
          <w:sz w:val="28"/>
          <w:szCs w:val="28"/>
          <w:lang w:val="zh-TW"/>
        </w:rPr>
        <w:t>排污企业黑名单制度，强化工业污水收集处理设施能力，推进实施农副食品加工、原料药制造等重点行业专项治理，推动重点行业工业污水处理设施改造，促进工业企业全面达标排放。深入推进排污许可证制度，加强固定污染源的排污许可证的证后</w:t>
      </w:r>
      <w:r>
        <w:rPr>
          <w:rFonts w:hint="eastAsia"/>
          <w:sz w:val="28"/>
          <w:szCs w:val="28"/>
          <w:lang w:val="zh-TW" w:eastAsia="zh-CN"/>
        </w:rPr>
        <w:t>管理</w:t>
      </w:r>
      <w:r>
        <w:rPr>
          <w:rFonts w:hint="eastAsia"/>
          <w:sz w:val="28"/>
          <w:szCs w:val="28"/>
          <w:lang w:val="zh-TW"/>
        </w:rPr>
        <w:t>工作。推进高污染、高耗水行业清洁生产改造，确保单位产品基准排水量达到《四川省岷江、沱江流域水污染物排放标准》。加强建设项目管理，严格控制新污染源。到2025年，工业废水达标排放率实现100%。</w:t>
      </w:r>
    </w:p>
    <w:p>
      <w:pPr>
        <w:ind w:firstLine="562" w:firstLineChars="200"/>
        <w:rPr>
          <w:sz w:val="28"/>
          <w:szCs w:val="28"/>
          <w:lang w:val="zh-TW"/>
        </w:rPr>
      </w:pPr>
      <w:r>
        <w:rPr>
          <w:rFonts w:hint="eastAsia"/>
          <w:b/>
          <w:bCs/>
          <w:sz w:val="28"/>
          <w:szCs w:val="28"/>
          <w:lang w:val="zh-TW"/>
        </w:rPr>
        <w:t>加强农业水污染防治。</w:t>
      </w:r>
      <w:r>
        <w:rPr>
          <w:rFonts w:hint="eastAsia"/>
          <w:sz w:val="28"/>
          <w:szCs w:val="28"/>
          <w:lang w:val="zh-TW"/>
        </w:rPr>
        <w:t>推进畜禽养殖污染治理专项整治，分类指导养殖户开展粪污治理，规模畜禽养殖场推行“三改两分再利用”措施（即改水冲清粪为漏缝地板下刮粪板清粪或人工干清粪、改无限用水为控制用水、改污水明沟为污水暗道，固液分离、雨污分离，畜禽粪便经过高温堆肥无害化处理后生产有机肥、养殖废水经过氧化塘等处理消毒后浇灌农田）。养殖专业户采取“两分两配”措施（即雨污分流、干湿分离措施，配套沼气池等粪污处理设施和相应消纳土地）。加强水产养殖污染防治，推进泥溪河、磨池河流域水产养殖尾水治理示范。开展化肥、农药减量利用和替代利用，严格限制高毒农药使用，持续推进化肥、农药施用量负增长行动，加强农业面源污染防治。</w:t>
      </w:r>
      <w:bookmarkStart w:id="121" w:name="_Hlk65018020"/>
      <w:r>
        <w:rPr>
          <w:rFonts w:hint="eastAsia"/>
          <w:sz w:val="28"/>
          <w:szCs w:val="28"/>
          <w:lang w:val="zh-TW"/>
        </w:rPr>
        <w:t>推进种植业农药化肥减量化。以磨池河、泥溪河、</w:t>
      </w:r>
      <w:r>
        <w:rPr>
          <w:rFonts w:hint="eastAsia"/>
          <w:sz w:val="28"/>
          <w:szCs w:val="28"/>
        </w:rPr>
        <w:t>剑峰河</w:t>
      </w:r>
      <w:r>
        <w:rPr>
          <w:rFonts w:hint="eastAsia"/>
          <w:sz w:val="28"/>
          <w:szCs w:val="28"/>
          <w:lang w:val="zh-TW"/>
        </w:rPr>
        <w:t>农业面源污染较突出的流域为重点，深入推进化肥、农药负增长行动，推广测土配方施肥技术，开展化肥减量增效示范和果菜茶有机肥代替化肥试点，提升科学施肥水平。2025 年，全</w:t>
      </w:r>
      <w:r>
        <w:rPr>
          <w:rFonts w:hint="eastAsia"/>
          <w:sz w:val="28"/>
          <w:szCs w:val="28"/>
        </w:rPr>
        <w:t>区</w:t>
      </w:r>
      <w:r>
        <w:rPr>
          <w:rFonts w:hint="eastAsia"/>
          <w:sz w:val="28"/>
          <w:szCs w:val="28"/>
          <w:lang w:val="zh-TW"/>
        </w:rPr>
        <w:t>主要农作物化肥、农药使用量实现负增长，农药利用率稳步提升。</w:t>
      </w:r>
    </w:p>
    <w:bookmarkEnd w:id="121"/>
    <w:p>
      <w:pPr>
        <w:ind w:firstLine="562" w:firstLineChars="200"/>
        <w:rPr>
          <w:rFonts w:ascii="宋体" w:hAnsi="宋体" w:cs="宋体"/>
          <w:b/>
          <w:bCs/>
          <w:sz w:val="28"/>
          <w:szCs w:val="28"/>
          <w:lang w:val="zh-TW"/>
        </w:rPr>
      </w:pPr>
      <w:bookmarkStart w:id="122" w:name="_Toc54740925"/>
      <w:bookmarkStart w:id="123" w:name="_Toc10683"/>
      <w:bookmarkStart w:id="124" w:name="_Toc32142"/>
      <w:r>
        <w:rPr>
          <w:rFonts w:hint="eastAsia" w:ascii="宋体" w:hAnsi="宋体" w:cs="宋体"/>
          <w:b/>
          <w:bCs/>
          <w:sz w:val="28"/>
          <w:szCs w:val="28"/>
          <w:lang w:val="zh-TW"/>
        </w:rPr>
        <w:t>（</w:t>
      </w:r>
      <w:r>
        <w:rPr>
          <w:rFonts w:hint="eastAsia" w:ascii="宋体" w:hAnsi="宋体" w:cs="宋体"/>
          <w:b/>
          <w:bCs/>
          <w:sz w:val="28"/>
          <w:szCs w:val="28"/>
          <w:lang w:val="en-US" w:eastAsia="zh-CN"/>
        </w:rPr>
        <w:t>5</w:t>
      </w:r>
      <w:r>
        <w:rPr>
          <w:rFonts w:hint="eastAsia" w:ascii="宋体" w:hAnsi="宋体" w:cs="宋体"/>
          <w:b/>
          <w:bCs/>
          <w:sz w:val="28"/>
          <w:szCs w:val="28"/>
          <w:lang w:val="zh-TW"/>
        </w:rPr>
        <w:t>）深化推进河湖流域治理</w:t>
      </w:r>
      <w:bookmarkEnd w:id="122"/>
      <w:bookmarkEnd w:id="123"/>
    </w:p>
    <w:p>
      <w:pPr>
        <w:ind w:firstLine="562" w:firstLineChars="200"/>
        <w:rPr>
          <w:sz w:val="28"/>
          <w:szCs w:val="28"/>
          <w:lang w:val="zh-TW"/>
        </w:rPr>
      </w:pPr>
      <w:r>
        <w:rPr>
          <w:rFonts w:hint="eastAsia"/>
          <w:b/>
          <w:bCs/>
          <w:sz w:val="28"/>
          <w:szCs w:val="28"/>
          <w:lang w:val="zh-TW"/>
        </w:rPr>
        <w:t>规范入河排污口监管。</w:t>
      </w:r>
      <w:r>
        <w:rPr>
          <w:rFonts w:hint="eastAsia"/>
          <w:sz w:val="28"/>
          <w:szCs w:val="28"/>
          <w:lang w:val="zh-TW"/>
        </w:rPr>
        <w:t>按照《入河（湖、库）排污口排查整治技术规范》《入河排污口监督管理办法》的有关规定，深入排查各类排污口。按照“一口一策、一口一档、一口一标识”的要求、“取缔一批、整治一批、规范一批”的原则，分类型分步骤有重点地开展排污口清理整治工作。加强生活污水直排口的排查，能够立即整治的立即整治，不能立即整治的制定整改方案，做到“一口一策”。全</w:t>
      </w:r>
      <w:r>
        <w:rPr>
          <w:rFonts w:hint="eastAsia"/>
          <w:sz w:val="28"/>
          <w:szCs w:val="28"/>
        </w:rPr>
        <w:t>区</w:t>
      </w:r>
      <w:r>
        <w:rPr>
          <w:rFonts w:hint="eastAsia"/>
          <w:sz w:val="28"/>
          <w:szCs w:val="28"/>
          <w:lang w:val="zh-TW"/>
        </w:rPr>
        <w:t>排污口统一监督管理信息平台，建立完善排污口台账，做到市政管网的动态管理、精准维护。强化入河排污口规范化建设，统一明确入河排污口规范化、标志牌、监测监控设施等管控要求。强化排污口专项执法检查。</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深化重点流域污染防治。</w:t>
      </w:r>
      <w:r>
        <w:rPr>
          <w:rFonts w:hint="eastAsia"/>
          <w:sz w:val="28"/>
          <w:szCs w:val="28"/>
          <w:lang w:val="zh-TW"/>
        </w:rPr>
        <w:t>加强重点流域水污染防治，重点推进岷江流域水污染整治、大渡河流域与青衣江流域良好水体保护项目，加强岷江、大渡河、青衣江等河流生态保护，全面清理河道乱占乱建、乱垦乱种、乱排乱倒，以现有水域面积作为最低控制阈值，保持水环境容量；深化跨流域跨区域生态环境保护合作，加强峨眉河、临江河等跨界河流协同治理。</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深入推进小流域污染治理。</w:t>
      </w:r>
      <w:r>
        <w:rPr>
          <w:rFonts w:hint="eastAsia"/>
          <w:sz w:val="28"/>
          <w:szCs w:val="28"/>
          <w:lang w:val="zh-TW"/>
        </w:rPr>
        <w:t>加强泥溪河、磨池河、剑峰河等小流域污染治理，按照总体目标分年度下达各不达标断面污染物浓度下降目标任务，基于环境质量改善要求，严格执行排污许可制度，调整产业结构与优化产业、城乡布局，严控污染增量，削减污染存量，实施河道清淤疏浚、拦河堰整治、沿河生活污水治理、河道生态治理、入河排污口排查整治，加</w:t>
      </w:r>
      <w:r>
        <w:rPr>
          <w:rFonts w:hint="eastAsia"/>
          <w:sz w:val="28"/>
          <w:szCs w:val="28"/>
          <w:lang w:val="zh-TW" w:eastAsia="zh-CN"/>
        </w:rPr>
        <w:t>强</w:t>
      </w:r>
      <w:r>
        <w:rPr>
          <w:rFonts w:hint="eastAsia"/>
          <w:sz w:val="28"/>
          <w:szCs w:val="28"/>
          <w:lang w:val="zh-TW"/>
        </w:rPr>
        <w:t>畜禽与水产养殖污染防治、推进种植污染管控、农村黑臭坑塘整治等综合治理措施，确保完成“十四五”水质改善目标任务。</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b/>
                <w:snapToGrid w:val="0"/>
                <w:kern w:val="0"/>
                <w:sz w:val="24"/>
              </w:rPr>
              <w:t>专栏2：水生态环境</w:t>
            </w:r>
            <w:r>
              <w:rPr>
                <w:rFonts w:hint="eastAsia" w:asciiTheme="minorEastAsia" w:hAnsiTheme="minorEastAsia" w:eastAsiaTheme="minorEastAsia"/>
                <w:b/>
                <w:snapToGrid w:val="0"/>
                <w:kern w:val="0"/>
                <w:sz w:val="24"/>
              </w:rPr>
              <w:t>治理和</w:t>
            </w:r>
            <w:r>
              <w:rPr>
                <w:rFonts w:asciiTheme="minorEastAsia" w:hAnsiTheme="minorEastAsia" w:eastAsiaTheme="minorEastAsia"/>
                <w:b/>
                <w:snapToGrid w:val="0"/>
                <w:kern w:val="0"/>
                <w:sz w:val="24"/>
              </w:rPr>
              <w:t>保护重大项目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djustRightInd w:val="0"/>
              <w:snapToGrid w:val="0"/>
              <w:spacing w:line="440" w:lineRule="exact"/>
              <w:ind w:firstLine="241" w:firstLineChars="100"/>
              <w:rPr>
                <w:rFonts w:asciiTheme="minorEastAsia" w:hAnsiTheme="minorEastAsia" w:eastAsiaTheme="minorEastAsia"/>
                <w:snapToGrid w:val="0"/>
                <w:kern w:val="0"/>
                <w:sz w:val="24"/>
              </w:rPr>
            </w:pPr>
            <w:r>
              <w:rPr>
                <w:rFonts w:hint="eastAsia" w:asciiTheme="minorEastAsia" w:hAnsiTheme="minorEastAsia" w:eastAsiaTheme="minorEastAsia"/>
                <w:b/>
                <w:snapToGrid w:val="0"/>
                <w:kern w:val="0"/>
                <w:sz w:val="24"/>
              </w:rPr>
              <w:t>水生态保护与修复工程（包含生态水量保障）：</w:t>
            </w:r>
            <w:r>
              <w:rPr>
                <w:rFonts w:hint="eastAsia" w:asciiTheme="minorEastAsia" w:hAnsiTheme="minorEastAsia" w:eastAsiaTheme="minorEastAsia"/>
                <w:snapToGrid w:val="0"/>
                <w:kern w:val="0"/>
                <w:sz w:val="24"/>
              </w:rPr>
              <w:t>重点实施</w:t>
            </w:r>
            <w:r>
              <w:rPr>
                <w:rFonts w:hint="eastAsia" w:asciiTheme="minorEastAsia" w:hAnsiTheme="minorEastAsia" w:eastAsiaTheme="minorEastAsia"/>
                <w:snapToGrid w:val="0"/>
                <w:kern w:val="0"/>
                <w:sz w:val="24"/>
                <w:lang w:val="en-US" w:eastAsia="zh-CN"/>
              </w:rPr>
              <w:t>磨池河</w:t>
            </w:r>
            <w:r>
              <w:rPr>
                <w:rFonts w:hint="eastAsia" w:asciiTheme="minorEastAsia" w:hAnsiTheme="minorEastAsia" w:eastAsiaTheme="minorEastAsia"/>
                <w:snapToGrid w:val="0"/>
                <w:kern w:val="0"/>
                <w:sz w:val="24"/>
              </w:rPr>
              <w:t>（市中区段）、泥溪河生态保护与修复；重点河（湖）岸线保护。</w:t>
            </w:r>
          </w:p>
          <w:p>
            <w:pPr>
              <w:pStyle w:val="7"/>
              <w:spacing w:line="440" w:lineRule="exact"/>
              <w:ind w:firstLine="241" w:firstLineChars="100"/>
              <w:rPr>
                <w:rFonts w:asciiTheme="minorEastAsia" w:hAnsiTheme="minorEastAsia" w:eastAsiaTheme="minorEastAsia"/>
              </w:rPr>
            </w:pPr>
            <w:r>
              <w:rPr>
                <w:rFonts w:hint="eastAsia" w:asciiTheme="minorEastAsia" w:hAnsiTheme="minorEastAsia" w:eastAsiaTheme="minorEastAsia"/>
                <w:b/>
                <w:bCs/>
                <w:snapToGrid w:val="0"/>
                <w:kern w:val="0"/>
              </w:rPr>
              <w:t>城镇水污染防治工程。</w:t>
            </w:r>
            <w:r>
              <w:rPr>
                <w:rFonts w:hint="eastAsia" w:asciiTheme="minorEastAsia" w:hAnsiTheme="minorEastAsia" w:eastAsiaTheme="minorEastAsia"/>
                <w:snapToGrid w:val="0"/>
                <w:kern w:val="0"/>
              </w:rPr>
              <w:t>重点实施城镇污水处理提升工程；入河排污口整治工程等项目。</w:t>
            </w:r>
          </w:p>
          <w:p>
            <w:pPr>
              <w:spacing w:line="440" w:lineRule="exact"/>
              <w:rPr>
                <w:rFonts w:asciiTheme="minorEastAsia" w:hAnsiTheme="minorEastAsia" w:eastAsiaTheme="minorEastAsia"/>
                <w:snapToGrid w:val="0"/>
                <w:kern w:val="0"/>
                <w:sz w:val="24"/>
              </w:rPr>
            </w:pPr>
            <w:r>
              <w:rPr>
                <w:rFonts w:hint="eastAsia" w:asciiTheme="minorEastAsia" w:hAnsiTheme="minorEastAsia" w:eastAsiaTheme="minorEastAsia"/>
                <w:b/>
                <w:snapToGrid w:val="0"/>
                <w:kern w:val="0"/>
                <w:sz w:val="24"/>
              </w:rPr>
              <w:t xml:space="preserve"> </w:t>
            </w:r>
            <w:r>
              <w:rPr>
                <w:rFonts w:asciiTheme="minorEastAsia" w:hAnsiTheme="minorEastAsia" w:eastAsiaTheme="minorEastAsia"/>
                <w:b/>
                <w:snapToGrid w:val="0"/>
                <w:kern w:val="0"/>
                <w:sz w:val="24"/>
              </w:rPr>
              <w:t xml:space="preserve"> </w:t>
            </w:r>
            <w:r>
              <w:rPr>
                <w:rFonts w:hint="eastAsia" w:asciiTheme="minorEastAsia" w:hAnsiTheme="minorEastAsia" w:eastAsiaTheme="minorEastAsia"/>
                <w:b/>
                <w:snapToGrid w:val="0"/>
                <w:sz w:val="24"/>
              </w:rPr>
              <w:t>农村水环境治理工程。</w:t>
            </w:r>
            <w:r>
              <w:rPr>
                <w:rFonts w:hint="eastAsia" w:asciiTheme="minorEastAsia" w:hAnsiTheme="minorEastAsia" w:eastAsiaTheme="minorEastAsia"/>
                <w:snapToGrid w:val="0"/>
                <w:kern w:val="0"/>
                <w:sz w:val="24"/>
              </w:rPr>
              <w:t>重点实施农村生活污水治理；重点流域水产养殖尾水治理；畜禽粪污资源化利用等项目。</w:t>
            </w:r>
          </w:p>
          <w:p>
            <w:pPr>
              <w:spacing w:line="440" w:lineRule="exact"/>
              <w:ind w:firstLine="241" w:firstLineChars="100"/>
              <w:rPr>
                <w:rFonts w:asciiTheme="minorEastAsia" w:hAnsiTheme="minorEastAsia" w:eastAsiaTheme="minorEastAsia"/>
                <w:sz w:val="24"/>
              </w:rPr>
            </w:pPr>
            <w:r>
              <w:rPr>
                <w:rFonts w:hint="eastAsia" w:asciiTheme="minorEastAsia" w:hAnsiTheme="minorEastAsia" w:eastAsiaTheme="minorEastAsia"/>
                <w:b/>
                <w:snapToGrid w:val="0"/>
                <w:kern w:val="0"/>
                <w:sz w:val="24"/>
              </w:rPr>
              <w:t>饮用水水源保护工程。</w:t>
            </w:r>
            <w:r>
              <w:rPr>
                <w:rFonts w:hint="eastAsia" w:asciiTheme="minorEastAsia" w:hAnsiTheme="minorEastAsia" w:eastAsiaTheme="minorEastAsia"/>
                <w:snapToGrid w:val="0"/>
                <w:kern w:val="0"/>
                <w:sz w:val="24"/>
              </w:rPr>
              <w:t>重点实施乡镇集中式水源地保护区规范化建设提升工程；饮用水水源保护区视频监控体系等项目。</w:t>
            </w:r>
          </w:p>
          <w:p>
            <w:pPr>
              <w:pStyle w:val="2"/>
              <w:adjustRightInd w:val="0"/>
              <w:snapToGrid w:val="0"/>
              <w:spacing w:line="440" w:lineRule="exact"/>
              <w:ind w:firstLine="241" w:firstLineChars="100"/>
              <w:rPr>
                <w:rFonts w:asciiTheme="minorEastAsia" w:hAnsiTheme="minorEastAsia" w:eastAsiaTheme="minorEastAsia"/>
                <w:snapToGrid w:val="0"/>
              </w:rPr>
            </w:pPr>
            <w:r>
              <w:rPr>
                <w:rFonts w:hint="eastAsia" w:asciiTheme="minorEastAsia" w:hAnsiTheme="minorEastAsia" w:eastAsiaTheme="minorEastAsia"/>
                <w:b/>
                <w:snapToGrid w:val="0"/>
                <w:kern w:val="0"/>
                <w:sz w:val="24"/>
              </w:rPr>
              <w:t>水环境风险防控工程（包含地下水污染防治）。</w:t>
            </w:r>
            <w:r>
              <w:rPr>
                <w:rFonts w:hint="eastAsia" w:asciiTheme="minorEastAsia" w:hAnsiTheme="minorEastAsia" w:eastAsiaTheme="minorEastAsia"/>
                <w:snapToGrid w:val="0"/>
                <w:kern w:val="0"/>
                <w:sz w:val="24"/>
              </w:rPr>
              <w:t>重点实施地下水环境质量调查评估。</w:t>
            </w:r>
          </w:p>
        </w:tc>
      </w:tr>
    </w:tbl>
    <w:p>
      <w:pPr>
        <w:pStyle w:val="7"/>
      </w:pPr>
    </w:p>
    <w:bookmarkEnd w:id="124"/>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25" w:name="_Toc13155"/>
      <w:bookmarkStart w:id="126" w:name="_Toc20287"/>
      <w:r>
        <w:rPr>
          <w:rFonts w:hint="eastAsia" w:ascii="Times New Roman" w:hAnsi="Times New Roman" w:eastAsia="宋体"/>
          <w:sz w:val="30"/>
          <w:szCs w:val="30"/>
        </w:rPr>
        <w:t>4.1.3地下水环境保护</w:t>
      </w:r>
      <w:bookmarkEnd w:id="125"/>
      <w:bookmarkEnd w:id="126"/>
    </w:p>
    <w:p>
      <w:pPr>
        <w:ind w:firstLine="562" w:firstLineChars="200"/>
        <w:rPr>
          <w:rFonts w:ascii="宋体" w:hAnsi="宋体" w:cs="宋体"/>
          <w:b/>
          <w:bCs/>
          <w:sz w:val="28"/>
          <w:szCs w:val="28"/>
          <w:lang w:val="zh-TW"/>
        </w:rPr>
      </w:pPr>
      <w:bookmarkStart w:id="127" w:name="_Toc72159206"/>
      <w:bookmarkStart w:id="128" w:name="_Toc54740934"/>
      <w:bookmarkStart w:id="129" w:name="_Toc28602"/>
      <w:r>
        <w:rPr>
          <w:rFonts w:hint="eastAsia" w:ascii="宋体" w:hAnsi="宋体" w:cs="宋体"/>
          <w:b/>
          <w:bCs/>
          <w:sz w:val="28"/>
          <w:szCs w:val="28"/>
          <w:lang w:val="zh-TW"/>
        </w:rPr>
        <w:t>（1）建立</w:t>
      </w:r>
      <w:r>
        <w:rPr>
          <w:rFonts w:ascii="宋体" w:hAnsi="宋体" w:cs="宋体"/>
          <w:b/>
          <w:bCs/>
          <w:sz w:val="28"/>
          <w:szCs w:val="28"/>
          <w:lang w:val="zh-TW"/>
        </w:rPr>
        <w:t>健全地下水</w:t>
      </w:r>
      <w:r>
        <w:rPr>
          <w:rFonts w:hint="eastAsia" w:ascii="宋体" w:hAnsi="宋体" w:cs="宋体"/>
          <w:b/>
          <w:bCs/>
          <w:sz w:val="28"/>
          <w:szCs w:val="28"/>
          <w:lang w:val="zh-TW"/>
        </w:rPr>
        <w:t>环境</w:t>
      </w:r>
      <w:r>
        <w:rPr>
          <w:rFonts w:ascii="宋体" w:hAnsi="宋体" w:cs="宋体"/>
          <w:b/>
          <w:bCs/>
          <w:sz w:val="28"/>
          <w:szCs w:val="28"/>
          <w:lang w:val="zh-TW"/>
        </w:rPr>
        <w:t>监测体系</w:t>
      </w:r>
      <w:bookmarkEnd w:id="127"/>
    </w:p>
    <w:p>
      <w:pPr>
        <w:pStyle w:val="30"/>
        <w:adjustRightInd w:val="0"/>
        <w:snapToGrid w:val="0"/>
        <w:spacing w:line="360" w:lineRule="auto"/>
        <w:ind w:firstLine="560"/>
        <w:rPr>
          <w:sz w:val="28"/>
          <w:szCs w:val="28"/>
          <w:lang w:val="zh-TW"/>
        </w:rPr>
      </w:pPr>
      <w:r>
        <w:rPr>
          <w:sz w:val="28"/>
          <w:szCs w:val="28"/>
          <w:lang w:val="zh-TW"/>
        </w:rPr>
        <w:t>整合水利、国土等部门地下水监测网络，建立健全地下水</w:t>
      </w:r>
      <w:r>
        <w:rPr>
          <w:rFonts w:hint="eastAsia"/>
          <w:sz w:val="28"/>
          <w:szCs w:val="28"/>
          <w:lang w:val="zh-TW"/>
        </w:rPr>
        <w:t>环境质量</w:t>
      </w:r>
      <w:r>
        <w:rPr>
          <w:sz w:val="28"/>
          <w:szCs w:val="28"/>
          <w:lang w:val="zh-TW"/>
        </w:rPr>
        <w:t>监测体系</w:t>
      </w:r>
      <w:r>
        <w:rPr>
          <w:rFonts w:hint="eastAsia"/>
          <w:sz w:val="28"/>
          <w:szCs w:val="28"/>
          <w:lang w:val="zh-TW"/>
        </w:rPr>
        <w:t>。以浅层地下水为重点，推进国家考核点位和区域地下水环境质量监测，监测点位数量及频次根据国家要求和本</w:t>
      </w:r>
      <w:r>
        <w:rPr>
          <w:rFonts w:hint="eastAsia"/>
          <w:sz w:val="28"/>
          <w:szCs w:val="28"/>
          <w:lang w:val="en-US" w:eastAsia="zh-CN"/>
        </w:rPr>
        <w:t>区</w:t>
      </w:r>
      <w:r>
        <w:rPr>
          <w:rFonts w:hint="eastAsia"/>
          <w:sz w:val="28"/>
          <w:szCs w:val="28"/>
          <w:lang w:val="zh-TW"/>
        </w:rPr>
        <w:t>实际情况确定；定期开展承压层地下水环境监测。</w:t>
      </w:r>
    </w:p>
    <w:p>
      <w:pPr>
        <w:ind w:firstLine="562" w:firstLineChars="200"/>
        <w:rPr>
          <w:rFonts w:ascii="宋体" w:hAnsi="宋体" w:cs="宋体"/>
          <w:b/>
          <w:bCs/>
          <w:sz w:val="28"/>
          <w:szCs w:val="28"/>
          <w:lang w:val="zh-TW"/>
        </w:rPr>
      </w:pPr>
      <w:bookmarkStart w:id="130" w:name="_Toc72159207"/>
      <w:r>
        <w:rPr>
          <w:rFonts w:hint="eastAsia" w:ascii="宋体" w:hAnsi="宋体" w:cs="宋体"/>
          <w:b/>
          <w:bCs/>
          <w:sz w:val="28"/>
          <w:szCs w:val="28"/>
          <w:lang w:val="zh-TW"/>
        </w:rPr>
        <w:t>（2）开展地下水环境污染状况调查</w:t>
      </w:r>
      <w:bookmarkEnd w:id="130"/>
    </w:p>
    <w:p>
      <w:pPr>
        <w:pStyle w:val="30"/>
        <w:adjustRightInd w:val="0"/>
        <w:snapToGrid w:val="0"/>
        <w:spacing w:line="360" w:lineRule="auto"/>
        <w:ind w:firstLine="560"/>
        <w:rPr>
          <w:sz w:val="28"/>
          <w:szCs w:val="28"/>
          <w:lang w:val="zh-TW"/>
        </w:rPr>
      </w:pPr>
      <w:r>
        <w:rPr>
          <w:rFonts w:hint="eastAsia"/>
          <w:sz w:val="28"/>
          <w:szCs w:val="28"/>
          <w:lang w:val="zh-TW"/>
        </w:rPr>
        <w:t>全面梳理全区已布设的地下水监测点位，按要求开展地下水环境质量与污染状况调查。针对国家地下水质量考核点位，分析地下水环境质量状况并排查污染成因，对有必要的点位制定地下水污染治理方案。</w:t>
      </w:r>
    </w:p>
    <w:p>
      <w:pPr>
        <w:ind w:firstLine="562" w:firstLineChars="200"/>
        <w:rPr>
          <w:rFonts w:ascii="宋体" w:hAnsi="宋体" w:cs="宋体"/>
          <w:b/>
          <w:bCs/>
          <w:sz w:val="28"/>
          <w:szCs w:val="28"/>
          <w:lang w:val="zh-TW"/>
        </w:rPr>
      </w:pPr>
      <w:bookmarkStart w:id="131" w:name="_Toc72159208"/>
      <w:r>
        <w:rPr>
          <w:rFonts w:hint="eastAsia" w:ascii="宋体" w:hAnsi="宋体" w:cs="宋体"/>
          <w:b/>
          <w:bCs/>
          <w:sz w:val="28"/>
          <w:szCs w:val="28"/>
          <w:lang w:val="zh-TW"/>
        </w:rPr>
        <w:t>（3）加强重点源地下水污染防治</w:t>
      </w:r>
      <w:bookmarkEnd w:id="131"/>
    </w:p>
    <w:p>
      <w:pPr>
        <w:pStyle w:val="30"/>
        <w:adjustRightInd w:val="0"/>
        <w:snapToGrid w:val="0"/>
        <w:spacing w:line="360" w:lineRule="auto"/>
        <w:ind w:firstLine="560"/>
        <w:rPr>
          <w:sz w:val="28"/>
          <w:szCs w:val="28"/>
          <w:lang w:val="zh-TW"/>
        </w:rPr>
      </w:pPr>
      <w:r>
        <w:rPr>
          <w:sz w:val="28"/>
          <w:szCs w:val="28"/>
          <w:lang w:val="zh-TW"/>
        </w:rPr>
        <w:t>推进实施重点污染源周边地下水环境调查</w:t>
      </w:r>
      <w:r>
        <w:rPr>
          <w:rFonts w:hint="eastAsia"/>
          <w:sz w:val="28"/>
          <w:szCs w:val="28"/>
          <w:lang w:val="zh-TW"/>
        </w:rPr>
        <w:t>，对高风险的化学品生产企业及工业集聚区、矿产资源开发场地、加油站、污水处理厂、工业固废处置场地、垃圾填埋场、危废处置场等重点污染源及周边地下水基础环境状况试点调查，逐步推进重点污染源地下水环境日常自行监测及监督监测工作。试点推进实施重点污染源的地下水防渗改造工作，逐步实施重点污染源风险管控。</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32" w:name="_Toc72159209"/>
      <w:bookmarkStart w:id="133" w:name="_Toc65155593"/>
      <w:bookmarkStart w:id="134" w:name="_Toc11367"/>
      <w:r>
        <w:rPr>
          <w:rFonts w:hint="eastAsia" w:ascii="Times New Roman" w:hAnsi="Times New Roman" w:eastAsia="宋体"/>
          <w:sz w:val="30"/>
          <w:szCs w:val="30"/>
        </w:rPr>
        <w:t>4.1.</w:t>
      </w:r>
      <w:r>
        <w:rPr>
          <w:rFonts w:ascii="Times New Roman" w:hAnsi="Times New Roman" w:eastAsia="宋体"/>
          <w:sz w:val="30"/>
          <w:szCs w:val="30"/>
        </w:rPr>
        <w:t>4</w:t>
      </w:r>
      <w:r>
        <w:rPr>
          <w:rFonts w:hint="eastAsia" w:ascii="Times New Roman" w:hAnsi="Times New Roman" w:eastAsia="宋体"/>
          <w:sz w:val="30"/>
          <w:szCs w:val="30"/>
        </w:rPr>
        <w:t>土壤环境保护</w:t>
      </w:r>
      <w:bookmarkEnd w:id="132"/>
      <w:bookmarkEnd w:id="133"/>
      <w:bookmarkEnd w:id="134"/>
    </w:p>
    <w:p>
      <w:pPr>
        <w:ind w:firstLine="562" w:firstLineChars="200"/>
        <w:rPr>
          <w:rFonts w:ascii="宋体" w:hAnsi="宋体" w:cs="宋体"/>
          <w:b/>
          <w:bCs/>
          <w:sz w:val="28"/>
          <w:szCs w:val="28"/>
          <w:lang w:val="zh-TW"/>
        </w:rPr>
      </w:pPr>
      <w:bookmarkStart w:id="135" w:name="_Toc72159210"/>
      <w:r>
        <w:rPr>
          <w:rFonts w:hint="eastAsia" w:ascii="宋体" w:hAnsi="宋体" w:cs="宋体"/>
          <w:b/>
          <w:bCs/>
          <w:sz w:val="28"/>
          <w:szCs w:val="28"/>
          <w:lang w:val="zh-TW"/>
        </w:rPr>
        <w:t>（1）加强农用地污染防治</w:t>
      </w:r>
      <w:bookmarkEnd w:id="135"/>
    </w:p>
    <w:p>
      <w:pPr>
        <w:adjustRightInd w:val="0"/>
        <w:snapToGrid w:val="0"/>
        <w:spacing w:line="360" w:lineRule="auto"/>
        <w:ind w:firstLine="562" w:firstLineChars="200"/>
        <w:rPr>
          <w:sz w:val="28"/>
          <w:szCs w:val="28"/>
          <w:lang w:val="zh-TW"/>
        </w:rPr>
      </w:pPr>
      <w:r>
        <w:rPr>
          <w:b/>
          <w:bCs/>
          <w:sz w:val="28"/>
          <w:szCs w:val="28"/>
          <w:lang w:val="zh-TW"/>
        </w:rPr>
        <w:t>强化污染源头预防。</w:t>
      </w:r>
      <w:r>
        <w:rPr>
          <w:sz w:val="28"/>
          <w:szCs w:val="28"/>
          <w:lang w:val="zh-TW"/>
        </w:rPr>
        <w:t>加强农用地土壤环境质量分类管控，落实分类管控措施。加强受污染农用地周边重点污染源日常监管，深入开展涉</w:t>
      </w:r>
      <w:r>
        <w:rPr>
          <w:rFonts w:hint="eastAsia"/>
          <w:sz w:val="28"/>
          <w:szCs w:val="28"/>
          <w:lang w:val="zh-TW"/>
        </w:rPr>
        <w:t>镉等</w:t>
      </w:r>
      <w:r>
        <w:rPr>
          <w:sz w:val="28"/>
          <w:szCs w:val="28"/>
          <w:lang w:val="zh-TW"/>
        </w:rPr>
        <w:t>重金属行业企业排查整治，切断污染物进入农田的</w:t>
      </w:r>
      <w:r>
        <w:rPr>
          <w:rFonts w:hint="eastAsia"/>
          <w:sz w:val="28"/>
          <w:szCs w:val="28"/>
          <w:lang w:val="zh-TW"/>
        </w:rPr>
        <w:t>途径</w:t>
      </w:r>
      <w:r>
        <w:rPr>
          <w:sz w:val="28"/>
          <w:szCs w:val="28"/>
          <w:lang w:val="zh-TW"/>
        </w:rPr>
        <w:t>。完善农业生产档案管理制度，加强农业投入品</w:t>
      </w:r>
      <w:r>
        <w:rPr>
          <w:rFonts w:hint="eastAsia"/>
          <w:sz w:val="28"/>
          <w:szCs w:val="28"/>
          <w:lang w:val="zh-TW"/>
        </w:rPr>
        <w:t>回收和处置</w:t>
      </w:r>
      <w:r>
        <w:rPr>
          <w:sz w:val="28"/>
          <w:szCs w:val="28"/>
          <w:lang w:val="zh-TW"/>
        </w:rPr>
        <w:t>，提高畜禽粪污资源化利用规范性</w:t>
      </w:r>
      <w:r>
        <w:rPr>
          <w:rFonts w:hint="eastAsia"/>
          <w:sz w:val="28"/>
          <w:szCs w:val="28"/>
          <w:lang w:val="zh-TW"/>
        </w:rPr>
        <w:t>，基本消除农村面源污染</w:t>
      </w:r>
      <w:r>
        <w:rPr>
          <w:sz w:val="28"/>
          <w:szCs w:val="28"/>
          <w:lang w:val="zh-TW"/>
        </w:rPr>
        <w:t>。</w:t>
      </w:r>
    </w:p>
    <w:p>
      <w:pPr>
        <w:adjustRightInd w:val="0"/>
        <w:snapToGrid w:val="0"/>
        <w:spacing w:line="360" w:lineRule="auto"/>
        <w:ind w:firstLine="562" w:firstLineChars="200"/>
        <w:rPr>
          <w:rFonts w:eastAsia="仿宋"/>
          <w:sz w:val="30"/>
          <w:szCs w:val="30"/>
        </w:rPr>
      </w:pPr>
      <w:r>
        <w:rPr>
          <w:b/>
          <w:bCs/>
          <w:sz w:val="28"/>
          <w:szCs w:val="28"/>
          <w:lang w:val="zh-TW"/>
        </w:rPr>
        <w:t>深化分类分级管理。</w:t>
      </w:r>
      <w:r>
        <w:rPr>
          <w:sz w:val="28"/>
          <w:szCs w:val="28"/>
          <w:lang w:val="zh-TW"/>
        </w:rPr>
        <w:t>开展</w:t>
      </w:r>
      <w:r>
        <w:rPr>
          <w:rFonts w:hint="eastAsia"/>
          <w:sz w:val="28"/>
          <w:szCs w:val="28"/>
          <w:lang w:val="zh-TW"/>
        </w:rPr>
        <w:t>农用地</w:t>
      </w:r>
      <w:r>
        <w:rPr>
          <w:sz w:val="28"/>
          <w:szCs w:val="28"/>
          <w:lang w:val="zh-TW"/>
        </w:rPr>
        <w:t>土壤污染状况调查，依法进行分类管理，建立完善</w:t>
      </w:r>
      <w:r>
        <w:rPr>
          <w:rFonts w:hint="eastAsia"/>
          <w:sz w:val="28"/>
          <w:szCs w:val="28"/>
          <w:lang w:val="zh-TW"/>
        </w:rPr>
        <w:t>的分类管理档案，实现土壤环境风险管控。开展耕地土壤环境质量状况调查工作，对集中的耕地及周边土壤环境质量状况进行详查，查清严格管控类污染状况、分布及其周边污染源情况。强化受污染农用地安全利用管理，严格落实受污染农用地安全利用方案，加强跟踪监测与效果评估，逐步建立受污染农用地风险管控技术体系。明确责任与义务，加强对未利用地、复垦土地土壤风险管控。保障复垦农用后的农产品质量安全和区域生态安全。</w:t>
      </w:r>
    </w:p>
    <w:p>
      <w:pPr>
        <w:adjustRightInd w:val="0"/>
        <w:snapToGrid w:val="0"/>
        <w:spacing w:line="360" w:lineRule="auto"/>
        <w:ind w:firstLine="562" w:firstLineChars="200"/>
        <w:rPr>
          <w:sz w:val="28"/>
          <w:szCs w:val="28"/>
          <w:lang w:val="zh-TW"/>
        </w:rPr>
      </w:pPr>
      <w:r>
        <w:rPr>
          <w:rFonts w:hint="eastAsia"/>
          <w:b/>
          <w:bCs/>
          <w:sz w:val="28"/>
          <w:szCs w:val="28"/>
          <w:lang w:val="zh-TW"/>
        </w:rPr>
        <w:t>逐步推进农用地土壤污染治理与修复。</w:t>
      </w:r>
      <w:r>
        <w:rPr>
          <w:rFonts w:hint="eastAsia"/>
          <w:sz w:val="28"/>
          <w:szCs w:val="28"/>
          <w:lang w:val="zh-TW"/>
        </w:rPr>
        <w:t>推进土壤污染防控试点示范区建设，推进农用地土壤污染治理与修复。对农用地超标的工矿企业周边、农产品（蔬菜、粮食）种植大县等重点区域开展进一步详查。加强耕地环境质量监测和风险评估，实施土壤生态修复示范工程，有序推进生态复垦。到</w:t>
      </w:r>
      <w:r>
        <w:rPr>
          <w:sz w:val="28"/>
          <w:szCs w:val="28"/>
          <w:lang w:val="zh-TW"/>
        </w:rPr>
        <w:t>2025</w:t>
      </w:r>
      <w:r>
        <w:rPr>
          <w:rFonts w:hint="eastAsia"/>
          <w:sz w:val="28"/>
          <w:szCs w:val="28"/>
          <w:lang w:val="zh-TW"/>
        </w:rPr>
        <w:t>年，受污染耕地安全利用率达</w:t>
      </w:r>
      <w:r>
        <w:rPr>
          <w:sz w:val="28"/>
          <w:szCs w:val="28"/>
          <w:lang w:val="zh-TW"/>
        </w:rPr>
        <w:t>95%</w:t>
      </w:r>
      <w:r>
        <w:rPr>
          <w:rFonts w:hint="eastAsia"/>
          <w:sz w:val="28"/>
          <w:szCs w:val="28"/>
          <w:lang w:val="zh-TW"/>
        </w:rPr>
        <w:t>。</w:t>
      </w:r>
    </w:p>
    <w:p>
      <w:pPr>
        <w:ind w:firstLine="562" w:firstLineChars="200"/>
        <w:rPr>
          <w:rFonts w:ascii="宋体" w:hAnsi="宋体" w:cs="宋体"/>
          <w:b/>
          <w:bCs/>
          <w:sz w:val="28"/>
          <w:szCs w:val="28"/>
          <w:lang w:val="zh-TW"/>
        </w:rPr>
      </w:pPr>
      <w:bookmarkStart w:id="136" w:name="_Toc72159211"/>
      <w:r>
        <w:rPr>
          <w:rFonts w:hint="eastAsia" w:ascii="宋体" w:hAnsi="宋体" w:cs="宋体"/>
          <w:b/>
          <w:bCs/>
          <w:sz w:val="28"/>
          <w:szCs w:val="28"/>
          <w:lang w:val="zh-TW"/>
        </w:rPr>
        <w:t>（2）加强建设用地污染防治</w:t>
      </w:r>
      <w:bookmarkEnd w:id="136"/>
    </w:p>
    <w:p>
      <w:pPr>
        <w:adjustRightInd w:val="0"/>
        <w:snapToGrid w:val="0"/>
        <w:spacing w:line="360" w:lineRule="auto"/>
        <w:ind w:firstLine="562" w:firstLineChars="200"/>
        <w:rPr>
          <w:rFonts w:eastAsia="仿宋"/>
          <w:b/>
          <w:color w:val="FF0000"/>
          <w:sz w:val="30"/>
          <w:szCs w:val="30"/>
        </w:rPr>
      </w:pPr>
      <w:r>
        <w:rPr>
          <w:rFonts w:hint="eastAsia"/>
          <w:b/>
          <w:bCs/>
          <w:sz w:val="28"/>
          <w:szCs w:val="28"/>
          <w:lang w:val="zh-TW"/>
        </w:rPr>
        <w:t>开展重点工业园区土壤污染调查。</w:t>
      </w:r>
      <w:r>
        <w:rPr>
          <w:rFonts w:hint="eastAsia"/>
          <w:sz w:val="28"/>
          <w:szCs w:val="28"/>
          <w:lang w:val="zh-TW"/>
        </w:rPr>
        <w:t>按照国家、省、市相关要求，有序推进重点工业园区土壤污染调查工作。</w:t>
      </w:r>
    </w:p>
    <w:p>
      <w:pPr>
        <w:adjustRightInd w:val="0"/>
        <w:snapToGrid w:val="0"/>
        <w:spacing w:line="360" w:lineRule="auto"/>
        <w:ind w:firstLine="562" w:firstLineChars="200"/>
        <w:rPr>
          <w:sz w:val="28"/>
          <w:szCs w:val="28"/>
          <w:lang w:val="zh-TW"/>
        </w:rPr>
      </w:pPr>
      <w:r>
        <w:rPr>
          <w:b/>
          <w:bCs/>
          <w:sz w:val="28"/>
          <w:szCs w:val="28"/>
          <w:lang w:val="zh-TW"/>
        </w:rPr>
        <w:t>加强风险管控制度体系建设。</w:t>
      </w:r>
      <w:r>
        <w:rPr>
          <w:sz w:val="28"/>
          <w:szCs w:val="28"/>
          <w:lang w:val="zh-TW"/>
        </w:rPr>
        <w:t>严格落实</w:t>
      </w:r>
      <w:r>
        <w:rPr>
          <w:rFonts w:hint="eastAsia"/>
          <w:sz w:val="28"/>
          <w:szCs w:val="28"/>
          <w:lang w:val="zh-TW"/>
        </w:rPr>
        <w:t xml:space="preserve"> </w:t>
      </w:r>
      <w:r>
        <w:rPr>
          <w:sz w:val="28"/>
          <w:szCs w:val="28"/>
          <w:lang w:val="zh-TW"/>
        </w:rPr>
        <w:t>国家土壤法要求，持续完善建设用地环境管理制度体系，强化规划编制、审批过程中的土地污染风险管控机制，建立和动态更新建设用地土壤污染风险管控和修复名录，实施严格用地准入管理。加强用地历史信息管理，强化遗留场地管理和风险防控，建立跟踪机制。</w:t>
      </w:r>
      <w:r>
        <w:rPr>
          <w:rFonts w:hint="eastAsia"/>
          <w:sz w:val="28"/>
          <w:szCs w:val="28"/>
          <w:lang w:val="zh-TW"/>
        </w:rPr>
        <w:t>抓好垃圾分类工作，健全垃圾收运处置体系，加强固体废物、危险废物、医疗废物和餐厨垃圾治理。</w:t>
      </w:r>
    </w:p>
    <w:p>
      <w:pPr>
        <w:adjustRightInd w:val="0"/>
        <w:snapToGrid w:val="0"/>
        <w:spacing w:line="360" w:lineRule="auto"/>
        <w:ind w:firstLine="562" w:firstLineChars="200"/>
        <w:rPr>
          <w:sz w:val="28"/>
          <w:szCs w:val="28"/>
          <w:lang w:val="zh-TW"/>
        </w:rPr>
      </w:pPr>
      <w:r>
        <w:rPr>
          <w:b/>
          <w:bCs/>
          <w:sz w:val="28"/>
          <w:szCs w:val="28"/>
          <w:lang w:val="zh-TW"/>
        </w:rPr>
        <w:t>加强</w:t>
      </w:r>
      <w:r>
        <w:rPr>
          <w:rFonts w:hint="eastAsia"/>
          <w:b/>
          <w:bCs/>
          <w:sz w:val="28"/>
          <w:szCs w:val="28"/>
          <w:lang w:val="zh-TW"/>
        </w:rPr>
        <w:t>工业污染源头管控</w:t>
      </w:r>
      <w:r>
        <w:rPr>
          <w:b/>
          <w:bCs/>
          <w:sz w:val="28"/>
          <w:szCs w:val="28"/>
          <w:lang w:val="zh-TW"/>
        </w:rPr>
        <w:t>。</w:t>
      </w:r>
      <w:r>
        <w:rPr>
          <w:rFonts w:hint="eastAsia"/>
          <w:sz w:val="28"/>
          <w:szCs w:val="28"/>
          <w:lang w:val="zh-TW"/>
        </w:rPr>
        <w:t>强化在产企业的监测、监管，拓展监控手段，提升预警能力，强化落实在产企业土壤污染风险管控与修复责任。</w:t>
      </w:r>
      <w:r>
        <w:rPr>
          <w:sz w:val="28"/>
          <w:szCs w:val="28"/>
          <w:lang w:val="zh-TW"/>
        </w:rPr>
        <w:t>落实土壤污染重点监管企业自行监测、隐患排查等法定义务，定期对土壤污染重点监管单位周边土壤进行监测</w:t>
      </w:r>
      <w:r>
        <w:rPr>
          <w:rFonts w:hint="eastAsia"/>
          <w:sz w:val="28"/>
          <w:szCs w:val="28"/>
          <w:lang w:val="zh-TW"/>
        </w:rPr>
        <w:t>。</w:t>
      </w:r>
      <w:r>
        <w:rPr>
          <w:sz w:val="28"/>
          <w:szCs w:val="28"/>
          <w:lang w:val="zh-TW"/>
        </w:rPr>
        <w:t>完善从业单位信用管理体系，完善信息共享与公众监督机制。</w:t>
      </w:r>
    </w:p>
    <w:p>
      <w:pPr>
        <w:adjustRightInd w:val="0"/>
        <w:snapToGrid w:val="0"/>
        <w:spacing w:line="360" w:lineRule="auto"/>
        <w:ind w:firstLine="562" w:firstLineChars="200"/>
        <w:rPr>
          <w:rFonts w:hint="eastAsia"/>
          <w:sz w:val="28"/>
          <w:szCs w:val="28"/>
          <w:lang w:val="zh-TW"/>
        </w:rPr>
      </w:pPr>
      <w:r>
        <w:rPr>
          <w:rFonts w:hint="eastAsia"/>
          <w:b/>
          <w:bCs/>
          <w:sz w:val="28"/>
          <w:szCs w:val="28"/>
          <w:lang w:val="zh-TW"/>
        </w:rPr>
        <w:t>有序开展污染地块治理和修复。</w:t>
      </w:r>
      <w:r>
        <w:rPr>
          <w:rFonts w:hint="eastAsia"/>
          <w:sz w:val="28"/>
          <w:szCs w:val="28"/>
          <w:lang w:val="zh-TW"/>
        </w:rPr>
        <w:t>完成疑似污染地块初步调查、污染地块的详查和风险评估工作。对列入修复名录的建设用地地块，制定地块修复方案。对重点污染地块加快推进修复治理。鼓励采用“环境修复</w:t>
      </w:r>
      <w:r>
        <w:rPr>
          <w:sz w:val="28"/>
          <w:szCs w:val="28"/>
          <w:lang w:val="zh-TW"/>
        </w:rPr>
        <w:t>+</w:t>
      </w:r>
      <w:r>
        <w:rPr>
          <w:rFonts w:hint="eastAsia"/>
          <w:sz w:val="28"/>
          <w:szCs w:val="28"/>
          <w:lang w:val="zh-TW"/>
        </w:rPr>
        <w:t>开发建设”模式，推动污染场地精准治理修复。</w:t>
      </w:r>
    </w:p>
    <w:p>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（3）加强未利用地环境监管</w:t>
      </w:r>
    </w:p>
    <w:p>
      <w:pPr>
        <w:adjustRightInd w:val="0"/>
        <w:snapToGrid w:val="0"/>
        <w:spacing w:line="360" w:lineRule="auto"/>
        <w:ind w:firstLine="560" w:firstLineChars="200"/>
        <w:rPr>
          <w:rFonts w:hint="default"/>
          <w:sz w:val="28"/>
          <w:szCs w:val="28"/>
          <w:lang w:val="en-US"/>
        </w:rPr>
      </w:pPr>
      <w:r>
        <w:rPr>
          <w:rFonts w:hint="eastAsia"/>
          <w:sz w:val="28"/>
          <w:szCs w:val="28"/>
          <w:lang w:val="en-US" w:eastAsia="zh-CN"/>
        </w:rPr>
        <w:t>严守生态安全底线，对划入生态保护红线内的未利用地，严格按照法律法规和相关规划，实行强制性保护。依法严查向滩涂、湿地、沼泽地等非法排污、倾倒有毒有害物质的环境违法犯罪行为。加强对矿山等矿产资源开采活动影响区域内未利用地的环境监管。未利用地拟开垦为耕地或建设用地的，应当进行土壤污染状况调查，确认符合用地功能要求后开发利用。</w:t>
      </w:r>
    </w:p>
    <w:p>
      <w:pPr>
        <w:ind w:firstLine="562" w:firstLineChars="200"/>
        <w:rPr>
          <w:rFonts w:ascii="宋体" w:hAnsi="宋体" w:cs="宋体"/>
          <w:b/>
          <w:bCs/>
          <w:sz w:val="28"/>
          <w:szCs w:val="28"/>
          <w:lang w:val="zh-TW"/>
        </w:rPr>
      </w:pPr>
      <w:bookmarkStart w:id="137" w:name="_Toc72159212"/>
      <w:r>
        <w:rPr>
          <w:rFonts w:hint="eastAsia" w:ascii="宋体" w:hAnsi="宋体" w:cs="宋体"/>
          <w:b/>
          <w:bCs/>
          <w:sz w:val="28"/>
          <w:szCs w:val="28"/>
          <w:lang w:val="zh-TW"/>
        </w:rPr>
        <w:t>（</w:t>
      </w:r>
      <w:r>
        <w:rPr>
          <w:rFonts w:hint="eastAsia" w:ascii="宋体" w:hAnsi="宋体" w:cs="宋体"/>
          <w:b/>
          <w:bCs/>
          <w:sz w:val="28"/>
          <w:szCs w:val="28"/>
          <w:lang w:val="en-US" w:eastAsia="zh-CN"/>
        </w:rPr>
        <w:t>4</w:t>
      </w:r>
      <w:r>
        <w:rPr>
          <w:rFonts w:hint="eastAsia" w:ascii="宋体" w:hAnsi="宋体" w:cs="宋体"/>
          <w:b/>
          <w:bCs/>
          <w:sz w:val="28"/>
          <w:szCs w:val="28"/>
          <w:lang w:val="zh-TW"/>
        </w:rPr>
        <w:t>）加强土壤地下水协同防治</w:t>
      </w:r>
      <w:bookmarkEnd w:id="137"/>
    </w:p>
    <w:p>
      <w:pPr>
        <w:adjustRightInd w:val="0"/>
        <w:snapToGrid w:val="0"/>
        <w:spacing w:line="360" w:lineRule="auto"/>
        <w:ind w:firstLine="560" w:firstLineChars="200"/>
        <w:rPr>
          <w:sz w:val="28"/>
          <w:szCs w:val="28"/>
          <w:lang w:val="zh-TW"/>
        </w:rPr>
      </w:pPr>
      <w:r>
        <w:rPr>
          <w:rFonts w:hint="eastAsia"/>
          <w:sz w:val="28"/>
          <w:szCs w:val="28"/>
          <w:lang w:val="zh-TW"/>
        </w:rPr>
        <w:t>加强土壤、地下水污染协同防治，对土壤污染影响或可能影响地下水的农用地地块，将地下水内容纳入污染防治方案；对列入风险管控和修复名录的建设用地地块，将地下水污染风险管控和修复内容纳入地块的风险管控措施和修复方案。以工业园区为重点，构建园区水气土协同预警体系。</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djustRightInd w:val="0"/>
              <w:snapToGrid w:val="0"/>
              <w:jc w:val="center"/>
              <w:rPr>
                <w:rFonts w:asciiTheme="minorEastAsia" w:hAnsiTheme="minorEastAsia" w:eastAsiaTheme="minorEastAsia"/>
                <w:kern w:val="0"/>
                <w:sz w:val="24"/>
              </w:rPr>
            </w:pPr>
            <w:r>
              <w:rPr>
                <w:rFonts w:asciiTheme="minorEastAsia" w:hAnsiTheme="minorEastAsia" w:eastAsiaTheme="minorEastAsia"/>
                <w:b/>
                <w:snapToGrid w:val="0"/>
                <w:kern w:val="0"/>
                <w:sz w:val="24"/>
              </w:rPr>
              <w:t>专栏3：</w:t>
            </w:r>
            <w:r>
              <w:rPr>
                <w:rFonts w:hint="eastAsia" w:asciiTheme="minorEastAsia" w:hAnsiTheme="minorEastAsia" w:eastAsiaTheme="minorEastAsia"/>
                <w:b/>
                <w:snapToGrid w:val="0"/>
                <w:kern w:val="0"/>
                <w:sz w:val="24"/>
              </w:rPr>
              <w:t>土壤</w:t>
            </w:r>
            <w:r>
              <w:rPr>
                <w:rFonts w:asciiTheme="minorEastAsia" w:hAnsiTheme="minorEastAsia" w:eastAsiaTheme="minorEastAsia"/>
                <w:b/>
                <w:snapToGrid w:val="0"/>
                <w:kern w:val="0"/>
                <w:sz w:val="24"/>
              </w:rPr>
              <w:t>污染防治重大项目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djustRightInd w:val="0"/>
              <w:snapToGrid w:val="0"/>
              <w:spacing w:line="440" w:lineRule="exact"/>
              <w:ind w:firstLine="241" w:firstLineChars="100"/>
              <w:rPr>
                <w:rFonts w:asciiTheme="minorEastAsia" w:hAnsiTheme="minorEastAsia" w:eastAsiaTheme="minorEastAsia"/>
                <w:snapToGrid w:val="0"/>
                <w:kern w:val="0"/>
                <w:sz w:val="24"/>
              </w:rPr>
            </w:pPr>
            <w:r>
              <w:rPr>
                <w:rFonts w:hint="eastAsia" w:asciiTheme="minorEastAsia" w:hAnsiTheme="minorEastAsia" w:eastAsiaTheme="minorEastAsia"/>
                <w:b/>
                <w:snapToGrid w:val="0"/>
                <w:kern w:val="0"/>
                <w:sz w:val="24"/>
              </w:rPr>
              <w:t>土壤环境质量调查评估。</w:t>
            </w:r>
            <w:r>
              <w:rPr>
                <w:rFonts w:hint="eastAsia" w:asciiTheme="minorEastAsia" w:hAnsiTheme="minorEastAsia" w:eastAsiaTheme="minorEastAsia"/>
                <w:snapToGrid w:val="0"/>
                <w:kern w:val="0"/>
                <w:sz w:val="24"/>
              </w:rPr>
              <w:t>重点实施疑似污染地块和拟收储出让地块土壤污染状况详查；疑似污染地块土壤污染状况调查评估项目；收储土地土壤污染状况调查评估等项目。</w:t>
            </w:r>
          </w:p>
          <w:p>
            <w:pPr>
              <w:adjustRightInd w:val="0"/>
              <w:snapToGrid w:val="0"/>
              <w:spacing w:line="440" w:lineRule="exact"/>
              <w:ind w:firstLine="241" w:firstLineChars="100"/>
              <w:rPr>
                <w:rFonts w:asciiTheme="minorEastAsia" w:hAnsiTheme="minorEastAsia" w:eastAsiaTheme="minorEastAsia"/>
                <w:snapToGrid w:val="0"/>
                <w:kern w:val="0"/>
                <w:sz w:val="24"/>
              </w:rPr>
            </w:pPr>
            <w:r>
              <w:rPr>
                <w:rFonts w:hint="eastAsia" w:asciiTheme="minorEastAsia" w:hAnsiTheme="minorEastAsia" w:eastAsiaTheme="minorEastAsia"/>
                <w:b/>
                <w:snapToGrid w:val="0"/>
                <w:kern w:val="0"/>
                <w:sz w:val="24"/>
              </w:rPr>
              <w:t>土壤污染风险管控与治理修复。</w:t>
            </w:r>
            <w:r>
              <w:rPr>
                <w:rFonts w:hint="eastAsia" w:asciiTheme="minorEastAsia" w:hAnsiTheme="minorEastAsia" w:eastAsiaTheme="minorEastAsia"/>
                <w:snapToGrid w:val="0"/>
                <w:kern w:val="0"/>
                <w:sz w:val="24"/>
              </w:rPr>
              <w:t>重点实施污染地块修复治理；生活垃圾填埋场封场等项目。</w:t>
            </w:r>
          </w:p>
        </w:tc>
      </w:tr>
    </w:tbl>
    <w:p>
      <w:pPr>
        <w:pStyle w:val="7"/>
      </w:pPr>
    </w:p>
    <w:bookmarkEnd w:id="128"/>
    <w:bookmarkEnd w:id="129"/>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38" w:name="_Toc28214"/>
      <w:bookmarkStart w:id="139" w:name="_Toc19763"/>
      <w:r>
        <w:rPr>
          <w:rFonts w:hint="eastAsia" w:ascii="Times New Roman" w:hAnsi="Times New Roman" w:eastAsia="宋体"/>
          <w:sz w:val="30"/>
          <w:szCs w:val="30"/>
        </w:rPr>
        <w:t>4.1.</w:t>
      </w:r>
      <w:r>
        <w:rPr>
          <w:rFonts w:ascii="Times New Roman" w:hAnsi="Times New Roman" w:eastAsia="宋体"/>
          <w:sz w:val="30"/>
          <w:szCs w:val="30"/>
        </w:rPr>
        <w:t>5</w:t>
      </w:r>
      <w:r>
        <w:rPr>
          <w:rFonts w:hint="eastAsia" w:ascii="Times New Roman" w:hAnsi="Times New Roman" w:eastAsia="宋体"/>
          <w:sz w:val="30"/>
          <w:szCs w:val="30"/>
        </w:rPr>
        <w:t>固体废物利用与处置</w:t>
      </w:r>
      <w:bookmarkEnd w:id="138"/>
      <w:bookmarkEnd w:id="139"/>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1</w:t>
      </w:r>
      <w:r>
        <w:rPr>
          <w:rFonts w:hint="eastAsia" w:ascii="宋体" w:hAnsi="宋体" w:cs="宋体"/>
          <w:b/>
          <w:bCs/>
          <w:sz w:val="28"/>
          <w:szCs w:val="28"/>
          <w:lang w:val="zh-TW"/>
        </w:rPr>
        <w:t>）促进全社会固废产生减量化</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深入推进生活垃圾分类。</w:t>
      </w:r>
      <w:r>
        <w:rPr>
          <w:rFonts w:hint="eastAsia"/>
          <w:sz w:val="28"/>
          <w:szCs w:val="28"/>
          <w:lang w:val="zh-TW"/>
        </w:rPr>
        <w:t>按照“适度超前、循序渐进”原则，以“全过程分类”为目标，加快建立生活垃圾分类收运网络，统筹推进收集点和中转（压缩）站新（改）建项目建设，配套完善分类收集、分类运输设施设备。探索直收直运模式，防止生活垃圾“先分后混”和运输环节“二次污染”。健全垃圾分类工作机制。加大生活分类分类宣传教育，建立政府-街道-社区-企业-学校多元参与的宣传机制，形成垃圾分类激励机制，争创四川省垃圾分类省级示范区。</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加强</w:t>
      </w:r>
      <w:r>
        <w:rPr>
          <w:b/>
          <w:bCs/>
          <w:sz w:val="28"/>
          <w:szCs w:val="28"/>
          <w:lang w:val="zh-TW"/>
        </w:rPr>
        <w:t>塑料垃圾</w:t>
      </w:r>
      <w:r>
        <w:rPr>
          <w:rFonts w:hint="eastAsia"/>
          <w:b/>
          <w:bCs/>
          <w:sz w:val="28"/>
          <w:szCs w:val="28"/>
          <w:lang w:val="zh-TW"/>
        </w:rPr>
        <w:t>治理。</w:t>
      </w:r>
      <w:r>
        <w:rPr>
          <w:rFonts w:hint="eastAsia"/>
          <w:sz w:val="28"/>
          <w:szCs w:val="28"/>
          <w:lang w:val="zh-TW"/>
        </w:rPr>
        <w:t>着重强调塑料制品的源头减量、循环使用、再生利用和环保处置，有序限制一次性塑料购物袋、一次性塑料餐具、宾馆、酒店一次性塑料用品、快递塑料包装等四大类塑料制品的使用，在快递外卖集中的重点区域投放塑料包装回收设施；开展塑料垃圾专项清理。</w:t>
      </w:r>
    </w:p>
    <w:p>
      <w:pPr>
        <w:autoSpaceDE w:val="0"/>
        <w:autoSpaceDN w:val="0"/>
        <w:adjustRightInd w:val="0"/>
        <w:snapToGrid w:val="0"/>
        <w:spacing w:line="360" w:lineRule="auto"/>
        <w:ind w:firstLine="562" w:firstLineChars="200"/>
        <w:rPr>
          <w:rFonts w:eastAsia="仿宋"/>
          <w:sz w:val="30"/>
          <w:szCs w:val="30"/>
        </w:rPr>
      </w:pPr>
      <w:r>
        <w:rPr>
          <w:rFonts w:hint="eastAsia"/>
          <w:b/>
          <w:bCs/>
          <w:sz w:val="28"/>
          <w:szCs w:val="28"/>
          <w:lang w:val="zh-TW"/>
        </w:rPr>
        <w:t>推动各行业垃圾减量化行动。</w:t>
      </w:r>
      <w:r>
        <w:rPr>
          <w:rFonts w:hint="eastAsia"/>
          <w:sz w:val="28"/>
          <w:szCs w:val="28"/>
          <w:lang w:val="zh-TW"/>
        </w:rPr>
        <w:t>推动旅游住宿业不主动提供“六小件”等行动，减少服务业垃圾产生量；建立商品包装物、快递包装物减量及回收机制，提高包装物减量及回收使用率；倡导光盘行动、适度点餐，并将落实情况作为餐饮服务单位文明创建的指标体系，促进餐厨垃圾源头减量。</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推动建设无废城市。</w:t>
      </w:r>
      <w:r>
        <w:rPr>
          <w:rFonts w:hint="eastAsia"/>
          <w:sz w:val="28"/>
          <w:szCs w:val="28"/>
          <w:lang w:val="zh-TW"/>
        </w:rPr>
        <w:t>研究编制无废城市建设规划和实施方案，积极推动在全区形成绿色发展方式和生活方式，持续推进固体废物源头减量和资源化利用，最大限度减少垃圾填埋量，将固体废物的环境影响降至最低。</w:t>
      </w:r>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2</w:t>
      </w:r>
      <w:r>
        <w:rPr>
          <w:rFonts w:hint="eastAsia" w:ascii="宋体" w:hAnsi="宋体" w:cs="宋体"/>
          <w:b/>
          <w:bCs/>
          <w:sz w:val="28"/>
          <w:szCs w:val="28"/>
          <w:lang w:val="zh-TW"/>
        </w:rPr>
        <w:t>）健全固废收集处置能力体系</w:t>
      </w:r>
    </w:p>
    <w:p>
      <w:pPr>
        <w:autoSpaceDE w:val="0"/>
        <w:autoSpaceDN w:val="0"/>
        <w:adjustRightInd w:val="0"/>
        <w:snapToGrid w:val="0"/>
        <w:spacing w:line="360" w:lineRule="auto"/>
        <w:ind w:firstLine="562" w:firstLineChars="200"/>
        <w:rPr>
          <w:rFonts w:hint="eastAsia"/>
          <w:sz w:val="28"/>
          <w:szCs w:val="28"/>
          <w:lang w:val="zh-TW"/>
        </w:rPr>
      </w:pPr>
      <w:r>
        <w:rPr>
          <w:rFonts w:hint="eastAsia"/>
          <w:b/>
          <w:bCs/>
          <w:sz w:val="28"/>
          <w:szCs w:val="28"/>
          <w:lang w:val="zh-TW"/>
        </w:rPr>
        <w:t>健全生活垃圾分类处置体系。</w:t>
      </w:r>
      <w:r>
        <w:rPr>
          <w:rFonts w:hint="eastAsia"/>
          <w:sz w:val="28"/>
          <w:szCs w:val="28"/>
          <w:lang w:val="zh-TW"/>
        </w:rPr>
        <w:t>统筹布局全区生活垃圾转运站，淘汰敞开式收运设施。推进并全面完成无渗滤液处理设施、渗滤液处理不达标的生活垃圾处理设施的改造，因地制宜推进生活垃圾无害化处理设施改扩建，对生活垃圾卫生填埋场进行封场；新建生活垃圾应急填埋场1座。</w:t>
      </w:r>
    </w:p>
    <w:p>
      <w:pPr>
        <w:autoSpaceDE w:val="0"/>
        <w:autoSpaceDN w:val="0"/>
        <w:adjustRightInd w:val="0"/>
        <w:snapToGrid w:val="0"/>
        <w:spacing w:line="360" w:lineRule="auto"/>
        <w:ind w:firstLine="562" w:firstLineChars="200"/>
        <w:rPr>
          <w:lang w:val="zh-TW"/>
        </w:rPr>
      </w:pPr>
      <w:r>
        <w:rPr>
          <w:rFonts w:hint="eastAsia"/>
          <w:b/>
          <w:bCs/>
          <w:sz w:val="28"/>
          <w:szCs w:val="28"/>
          <w:lang w:val="zh-TW"/>
        </w:rPr>
        <w:t>健全工业固废处置体系。</w:t>
      </w:r>
      <w:r>
        <w:rPr>
          <w:rFonts w:hint="eastAsia"/>
          <w:sz w:val="28"/>
          <w:szCs w:val="28"/>
          <w:lang w:val="zh-TW"/>
        </w:rPr>
        <w:t>完善工业园区工业固废收集处置体系建设，健全建筑垃圾处置体系，近期新建建筑垃圾弃土场</w:t>
      </w:r>
      <w:r>
        <w:rPr>
          <w:sz w:val="28"/>
          <w:szCs w:val="28"/>
          <w:lang w:val="zh-TW"/>
        </w:rPr>
        <w:t>1</w:t>
      </w:r>
      <w:r>
        <w:rPr>
          <w:rFonts w:hint="eastAsia"/>
          <w:sz w:val="28"/>
          <w:szCs w:val="28"/>
          <w:lang w:val="zh-TW"/>
        </w:rPr>
        <w:t>座，建筑垃圾填埋场</w:t>
      </w:r>
      <w:r>
        <w:rPr>
          <w:sz w:val="28"/>
          <w:szCs w:val="28"/>
          <w:lang w:val="zh-TW"/>
        </w:rPr>
        <w:t>1</w:t>
      </w:r>
      <w:r>
        <w:rPr>
          <w:rFonts w:hint="eastAsia"/>
          <w:sz w:val="28"/>
          <w:szCs w:val="28"/>
          <w:lang w:val="zh-TW"/>
        </w:rPr>
        <w:t>座，</w:t>
      </w:r>
      <w:r>
        <w:rPr>
          <w:sz w:val="28"/>
          <w:szCs w:val="28"/>
          <w:lang w:val="zh-TW"/>
        </w:rPr>
        <w:t>乐山市危险废弃物</w:t>
      </w:r>
      <w:r>
        <w:rPr>
          <w:rFonts w:hint="eastAsia"/>
          <w:sz w:val="28"/>
          <w:szCs w:val="28"/>
          <w:lang w:val="zh-TW"/>
        </w:rPr>
        <w:t>集中收集储存中心。完善防扬散、防流失、防渗漏等设施，制定整治方案并有序实施。完善生物废弃物处置体系建设。</w:t>
      </w:r>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3</w:t>
      </w:r>
      <w:r>
        <w:rPr>
          <w:rFonts w:hint="eastAsia" w:ascii="宋体" w:hAnsi="宋体" w:cs="宋体"/>
          <w:b/>
          <w:bCs/>
          <w:sz w:val="28"/>
          <w:szCs w:val="28"/>
          <w:lang w:val="zh-TW"/>
        </w:rPr>
        <w:t>）提高固体废物资源化利用水平</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加强生活垃圾综合利用。</w:t>
      </w:r>
      <w:r>
        <w:rPr>
          <w:rFonts w:hint="eastAsia"/>
          <w:sz w:val="28"/>
          <w:szCs w:val="28"/>
          <w:lang w:val="zh-TW"/>
        </w:rPr>
        <w:t>加快生活垃圾环保发电扩建项目，全面推进焚烧处理能力建设，加快发展以焚烧为主的垃圾处理方式。加快推进大件垃圾拆解中心和可回收物分拣中心项目的建设。不断提高生活垃圾资源化利用水平。到</w:t>
      </w:r>
      <w:r>
        <w:rPr>
          <w:sz w:val="28"/>
          <w:szCs w:val="28"/>
          <w:lang w:val="zh-TW"/>
        </w:rPr>
        <w:t>2025</w:t>
      </w:r>
      <w:r>
        <w:rPr>
          <w:rFonts w:hint="eastAsia"/>
          <w:sz w:val="28"/>
          <w:szCs w:val="28"/>
          <w:lang w:val="zh-TW"/>
        </w:rPr>
        <w:t>年，实现生活垃圾资源化率</w:t>
      </w:r>
      <w:r>
        <w:rPr>
          <w:sz w:val="28"/>
          <w:szCs w:val="28"/>
          <w:lang w:val="zh-TW"/>
        </w:rPr>
        <w:t>55%</w:t>
      </w:r>
      <w:r>
        <w:rPr>
          <w:rFonts w:hint="eastAsia"/>
          <w:sz w:val="28"/>
          <w:szCs w:val="28"/>
          <w:lang w:val="zh-TW"/>
        </w:rPr>
        <w:t>，</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加强工业固废资源化利用。</w:t>
      </w:r>
      <w:r>
        <w:rPr>
          <w:rFonts w:hint="eastAsia"/>
          <w:sz w:val="28"/>
          <w:szCs w:val="28"/>
          <w:lang w:val="zh-TW"/>
        </w:rPr>
        <w:t>对废塑料等再生利用活动进行清理整顿。推动建设一批电子垃圾、建筑垃圾等资源化中心，探索推进新能源电池、报废机动车等领域回收利用的生产者责任延伸制。到</w:t>
      </w:r>
      <w:r>
        <w:rPr>
          <w:sz w:val="28"/>
          <w:szCs w:val="28"/>
          <w:lang w:val="zh-TW"/>
        </w:rPr>
        <w:t>2025</w:t>
      </w:r>
      <w:r>
        <w:rPr>
          <w:rFonts w:hint="eastAsia"/>
          <w:sz w:val="28"/>
          <w:szCs w:val="28"/>
          <w:lang w:val="zh-TW"/>
        </w:rPr>
        <w:t>年，一般工业固体废物综合利用率实现</w:t>
      </w:r>
      <w:r>
        <w:rPr>
          <w:sz w:val="28"/>
          <w:szCs w:val="28"/>
          <w:lang w:val="zh-TW"/>
        </w:rPr>
        <w:t>9</w:t>
      </w:r>
      <w:r>
        <w:rPr>
          <w:rFonts w:hint="eastAsia"/>
          <w:sz w:val="28"/>
          <w:szCs w:val="28"/>
          <w:lang w:val="en-US" w:eastAsia="zh-CN"/>
        </w:rPr>
        <w:t>0</w:t>
      </w:r>
      <w:r>
        <w:rPr>
          <w:sz w:val="28"/>
          <w:szCs w:val="28"/>
          <w:lang w:val="zh-TW"/>
        </w:rPr>
        <w:t>%</w:t>
      </w:r>
      <w:r>
        <w:rPr>
          <w:rFonts w:hint="eastAsia"/>
          <w:sz w:val="28"/>
          <w:szCs w:val="28"/>
          <w:lang w:val="zh-TW"/>
        </w:rPr>
        <w:t>。</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加强餐厨垃圾资源化利用。</w:t>
      </w:r>
      <w:r>
        <w:rPr>
          <w:rFonts w:hint="eastAsia"/>
          <w:sz w:val="28"/>
          <w:szCs w:val="28"/>
          <w:lang w:val="zh-TW"/>
        </w:rPr>
        <w:t>充分运用“集中规模化+分布小型化”模式，加快餐厨垃圾处理及资源化利用设施建设，尽快补齐餐厨垃圾处理设施短板。引导集贸市场、超市、食堂、餐饮服务单位以及有条件的居住区安装符合标准的厨余垃圾处理装置，就地处理餐厨垃圾。综合利用餐厨垃圾开展生物处置和生产工业油脂、生物柴油、土壤调理剂、沼气等，提高资源化利用水平。</w:t>
      </w:r>
    </w:p>
    <w:p>
      <w:pPr>
        <w:adjustRightInd w:val="0"/>
        <w:snapToGrid w:val="0"/>
        <w:spacing w:line="360" w:lineRule="auto"/>
        <w:ind w:firstLine="562" w:firstLineChars="200"/>
        <w:rPr>
          <w:rFonts w:eastAsia="仿宋"/>
          <w:b/>
          <w:sz w:val="30"/>
          <w:szCs w:val="30"/>
        </w:rPr>
      </w:pPr>
      <w:r>
        <w:rPr>
          <w:rFonts w:hint="eastAsia"/>
          <w:b/>
          <w:bCs/>
          <w:sz w:val="28"/>
          <w:szCs w:val="28"/>
          <w:lang w:val="zh-TW"/>
        </w:rPr>
        <w:t>加强农业固废资源化利用。</w:t>
      </w:r>
      <w:r>
        <w:rPr>
          <w:rFonts w:hint="eastAsia"/>
          <w:sz w:val="28"/>
          <w:szCs w:val="28"/>
          <w:lang w:val="zh-TW"/>
        </w:rPr>
        <w:t>以畜禽粪污、病死畜禽、农作物秸秆、废旧农膜、农药包装废弃物、农产品副产物及加工副产物等六类废弃物为重点，以就地消纳、能量循环、综合利用、安全处置为主线，构建农业废弃物综合利用有效模式，实现农业废弃物“化害为利”“变废为宝”，推动农业循环经济发展。2</w:t>
      </w:r>
      <w:r>
        <w:rPr>
          <w:rFonts w:eastAsia="PMingLiU"/>
          <w:sz w:val="28"/>
          <w:szCs w:val="28"/>
          <w:lang w:val="zh-TW" w:eastAsia="zh-TW"/>
        </w:rPr>
        <w:t>022</w:t>
      </w:r>
      <w:r>
        <w:rPr>
          <w:rFonts w:hint="eastAsia" w:asciiTheme="minorEastAsia" w:hAnsiTheme="minorEastAsia" w:eastAsiaTheme="minorEastAsia"/>
          <w:sz w:val="28"/>
          <w:szCs w:val="28"/>
          <w:lang w:val="zh-TW" w:eastAsia="zh-TW"/>
        </w:rPr>
        <w:t>年前，</w:t>
      </w:r>
      <w:r>
        <w:rPr>
          <w:rFonts w:hint="eastAsia"/>
          <w:sz w:val="28"/>
          <w:szCs w:val="28"/>
          <w:lang w:val="zh-TW"/>
        </w:rPr>
        <w:t>协助市环保局推进建设病死畜禽无害化处理中心。</w:t>
      </w:r>
      <w:r>
        <w:rPr>
          <w:sz w:val="28"/>
          <w:szCs w:val="28"/>
          <w:lang w:val="zh-TW"/>
        </w:rPr>
        <w:t>2025</w:t>
      </w:r>
      <w:r>
        <w:rPr>
          <w:rFonts w:hint="eastAsia"/>
          <w:sz w:val="28"/>
          <w:szCs w:val="28"/>
          <w:lang w:val="zh-TW"/>
        </w:rPr>
        <w:t>年，基本形成农业废弃物综合利用收集体系、处理体系、产业体系和技术体系，规模化养殖场畜禽粪污综合利用率</w:t>
      </w:r>
      <w:r>
        <w:rPr>
          <w:rFonts w:hint="eastAsia"/>
          <w:sz w:val="28"/>
          <w:szCs w:val="28"/>
          <w:lang w:val="zh-TW" w:eastAsia="zh-CN"/>
        </w:rPr>
        <w:t>超过</w:t>
      </w:r>
      <w:r>
        <w:rPr>
          <w:rFonts w:hint="eastAsia"/>
          <w:sz w:val="28"/>
          <w:szCs w:val="28"/>
          <w:lang w:val="en-US" w:eastAsia="zh-CN"/>
        </w:rPr>
        <w:t>98</w:t>
      </w:r>
      <w:r>
        <w:rPr>
          <w:sz w:val="28"/>
          <w:szCs w:val="28"/>
          <w:lang w:val="zh-TW"/>
        </w:rPr>
        <w:t>%</w:t>
      </w:r>
      <w:r>
        <w:rPr>
          <w:rFonts w:hint="eastAsia"/>
          <w:sz w:val="28"/>
          <w:szCs w:val="28"/>
          <w:lang w:val="zh-TW"/>
        </w:rPr>
        <w:t>，秸秆综合利用率达到</w:t>
      </w:r>
      <w:r>
        <w:rPr>
          <w:sz w:val="28"/>
          <w:szCs w:val="28"/>
          <w:lang w:val="zh-TW"/>
        </w:rPr>
        <w:t>95%</w:t>
      </w:r>
      <w:r>
        <w:rPr>
          <w:rFonts w:hint="eastAsia"/>
          <w:sz w:val="28"/>
          <w:szCs w:val="28"/>
          <w:lang w:val="zh-TW"/>
        </w:rPr>
        <w:t>以上，废旧农膜回收利用率达到</w:t>
      </w:r>
      <w:r>
        <w:rPr>
          <w:sz w:val="28"/>
          <w:szCs w:val="28"/>
          <w:lang w:val="zh-TW"/>
        </w:rPr>
        <w:t>80%</w:t>
      </w:r>
      <w:r>
        <w:rPr>
          <w:rFonts w:hint="eastAsia"/>
          <w:sz w:val="28"/>
          <w:szCs w:val="28"/>
          <w:lang w:val="zh-TW"/>
        </w:rPr>
        <w:t>以上，病死畜禽实现集中收集、统一无害化处理。</w:t>
      </w:r>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4</w:t>
      </w:r>
      <w:r>
        <w:rPr>
          <w:rFonts w:hint="eastAsia" w:ascii="宋体" w:hAnsi="宋体" w:cs="宋体"/>
          <w:b/>
          <w:bCs/>
          <w:sz w:val="28"/>
          <w:szCs w:val="28"/>
          <w:lang w:val="zh-TW"/>
        </w:rPr>
        <w:t>）提升固体废物处置与管理水平</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提升危废处置能力。</w:t>
      </w:r>
      <w:r>
        <w:rPr>
          <w:rFonts w:hint="eastAsia"/>
          <w:sz w:val="28"/>
          <w:szCs w:val="28"/>
          <w:lang w:val="zh-TW"/>
        </w:rPr>
        <w:t>推动建设高水平的危险废物综合利用设施，推进危险废物焚烧灰渣、生活垃圾焚烧飞灰、重金属污泥等无机类危险废物多途径的合理利用提升危废处置能力。</w:t>
      </w:r>
    </w:p>
    <w:p>
      <w:pPr>
        <w:autoSpaceDE w:val="0"/>
        <w:autoSpaceDN w:val="0"/>
        <w:adjustRightInd w:val="0"/>
        <w:snapToGrid w:val="0"/>
        <w:spacing w:line="360" w:lineRule="auto"/>
        <w:ind w:firstLine="562" w:firstLineChars="200"/>
        <w:rPr>
          <w:sz w:val="28"/>
          <w:szCs w:val="28"/>
          <w:lang w:val="zh-TW"/>
        </w:rPr>
      </w:pPr>
      <w:r>
        <w:rPr>
          <w:rFonts w:hint="eastAsia"/>
          <w:b/>
          <w:bCs/>
          <w:sz w:val="28"/>
          <w:szCs w:val="28"/>
          <w:lang w:val="zh-TW"/>
        </w:rPr>
        <w:t>强化信息系统集成联动。</w:t>
      </w:r>
      <w:r>
        <w:rPr>
          <w:rFonts w:hint="eastAsia"/>
          <w:sz w:val="28"/>
          <w:szCs w:val="28"/>
          <w:lang w:val="zh-TW"/>
        </w:rPr>
        <w:t>实现危险废物转移电子联单、产生单位申报登记和管理计划在线备案，分领域、分阶段建立可视化、智能化监控体系。严厉打击固体废物环境违法行为，强化区域和部门联防联控联治，持续推进危险废物、工业固废非法填埋点排查。</w:t>
      </w:r>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5</w:t>
      </w:r>
      <w:r>
        <w:rPr>
          <w:rFonts w:hint="eastAsia" w:ascii="宋体" w:hAnsi="宋体" w:cs="宋体"/>
          <w:b/>
          <w:bCs/>
          <w:sz w:val="28"/>
          <w:szCs w:val="28"/>
          <w:lang w:val="zh-TW"/>
        </w:rPr>
        <w:t>）提升污水厂污泥无害化处置能力</w:t>
      </w:r>
    </w:p>
    <w:p>
      <w:pPr>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因地制宜制定污泥稳定化、无害化和资源化处理处置改造方案和实施计划，加快推进污泥处理设施建设，以焚烧为主，填埋为辅的原则。</w:t>
      </w:r>
      <w:r>
        <w:rPr>
          <w:rFonts w:hint="eastAsia"/>
          <w:sz w:val="28"/>
          <w:szCs w:val="28"/>
        </w:rPr>
        <w:t>乡镇污水处理厂</w:t>
      </w:r>
      <w:r>
        <w:rPr>
          <w:rFonts w:hint="eastAsia"/>
          <w:sz w:val="28"/>
          <w:szCs w:val="28"/>
          <w:lang w:val="zh-TW"/>
        </w:rPr>
        <w:t>将污泥转运至生活垃圾焚烧发电厂进行无害化焚烧处理。到2025年底前，污水厂污泥无害化处理率达到95%以上。</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utoSpaceDE w:val="0"/>
              <w:autoSpaceDN w:val="0"/>
              <w:adjustRightInd w:val="0"/>
              <w:snapToGrid w:val="0"/>
              <w:jc w:val="center"/>
              <w:rPr>
                <w:rFonts w:asciiTheme="minorEastAsia" w:hAnsiTheme="minorEastAsia" w:eastAsiaTheme="minorEastAsia"/>
                <w:b/>
                <w:sz w:val="24"/>
              </w:rPr>
            </w:pPr>
            <w:r>
              <w:rPr>
                <w:rFonts w:hint="eastAsia" w:asciiTheme="minorEastAsia" w:hAnsiTheme="minorEastAsia" w:eastAsiaTheme="minorEastAsia"/>
                <w:b/>
                <w:sz w:val="24"/>
              </w:rPr>
              <w:t>专栏</w:t>
            </w:r>
            <w:r>
              <w:rPr>
                <w:rFonts w:asciiTheme="minorEastAsia" w:hAnsiTheme="minorEastAsia" w:eastAsiaTheme="minorEastAsia"/>
                <w:b/>
                <w:snapToGrid w:val="0"/>
                <w:kern w:val="0"/>
                <w:sz w:val="24"/>
              </w:rPr>
              <w:t>4</w:t>
            </w:r>
            <w:r>
              <w:rPr>
                <w:rFonts w:hint="eastAsia" w:asciiTheme="minorEastAsia" w:hAnsiTheme="minorEastAsia" w:eastAsiaTheme="minorEastAsia"/>
                <w:b/>
                <w:sz w:val="24"/>
              </w:rPr>
              <w:t>：固废污染防治重大项目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utoSpaceDE w:val="0"/>
              <w:autoSpaceDN w:val="0"/>
              <w:adjustRightInd w:val="0"/>
              <w:snapToGrid w:val="0"/>
              <w:spacing w:line="440" w:lineRule="exact"/>
              <w:ind w:firstLine="241" w:firstLineChars="100"/>
              <w:rPr>
                <w:rFonts w:asciiTheme="minorEastAsia" w:hAnsiTheme="minorEastAsia" w:eastAsiaTheme="minorEastAsia"/>
                <w:bCs/>
                <w:sz w:val="24"/>
              </w:rPr>
            </w:pPr>
            <w:r>
              <w:rPr>
                <w:rFonts w:hint="eastAsia" w:asciiTheme="minorEastAsia" w:hAnsiTheme="minorEastAsia" w:eastAsiaTheme="minorEastAsia"/>
                <w:b/>
                <w:sz w:val="24"/>
              </w:rPr>
              <w:t>固废综合利用工程。</w:t>
            </w:r>
            <w:r>
              <w:rPr>
                <w:rFonts w:hint="eastAsia" w:asciiTheme="minorEastAsia" w:hAnsiTheme="minorEastAsia" w:eastAsiaTheme="minorEastAsia"/>
                <w:bCs/>
                <w:sz w:val="24"/>
              </w:rPr>
              <w:t>重点实施污泥综合利用等项目。</w:t>
            </w:r>
          </w:p>
          <w:p>
            <w:pPr>
              <w:autoSpaceDE w:val="0"/>
              <w:autoSpaceDN w:val="0"/>
              <w:adjustRightInd w:val="0"/>
              <w:snapToGrid w:val="0"/>
              <w:spacing w:line="440" w:lineRule="exact"/>
              <w:ind w:firstLine="241" w:firstLineChars="100"/>
              <w:rPr>
                <w:rFonts w:asciiTheme="minorEastAsia" w:hAnsiTheme="minorEastAsia" w:eastAsiaTheme="minorEastAsia"/>
                <w:bCs/>
                <w:sz w:val="24"/>
              </w:rPr>
            </w:pPr>
            <w:r>
              <w:rPr>
                <w:rFonts w:hint="eastAsia" w:asciiTheme="minorEastAsia" w:hAnsiTheme="minorEastAsia" w:eastAsiaTheme="minorEastAsia"/>
                <w:b/>
                <w:sz w:val="24"/>
              </w:rPr>
              <w:t>固体废物污染防治工程。</w:t>
            </w:r>
            <w:r>
              <w:rPr>
                <w:rFonts w:hint="eastAsia" w:asciiTheme="minorEastAsia" w:hAnsiTheme="minorEastAsia" w:eastAsiaTheme="minorEastAsia"/>
                <w:bCs/>
                <w:sz w:val="24"/>
              </w:rPr>
              <w:t>重点实施生活污水处理污泥集中处理；乐山市生活垃圾环保发电项目二期；</w:t>
            </w:r>
            <w:r>
              <w:rPr>
                <w:rFonts w:hint="eastAsia" w:cs="Times New Roman" w:asciiTheme="minorEastAsia" w:hAnsiTheme="minorEastAsia" w:eastAsiaTheme="minorEastAsia"/>
                <w:bCs/>
                <w:sz w:val="24"/>
              </w:rPr>
              <w:t>乐山市危险废弃物集中收集储存中心、农村生活垃圾标准化清运处理体系建设，建筑垃圾消纳场所；生活垃圾应急填埋场；病死畜禽无害化处理中心建设等项目。</w:t>
            </w:r>
          </w:p>
        </w:tc>
      </w:tr>
    </w:tbl>
    <w:p>
      <w:pPr>
        <w:pStyle w:val="7"/>
      </w:pP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40" w:name="_Toc4642"/>
      <w:bookmarkStart w:id="141" w:name="_Toc11307"/>
      <w:bookmarkStart w:id="142" w:name="_Toc72159219"/>
      <w:bookmarkStart w:id="143" w:name="_Toc1225"/>
      <w:r>
        <w:rPr>
          <w:rFonts w:hint="eastAsia" w:ascii="Times New Roman" w:hAnsi="Times New Roman" w:eastAsia="宋体"/>
          <w:sz w:val="30"/>
          <w:szCs w:val="30"/>
        </w:rPr>
        <w:t>4</w:t>
      </w:r>
      <w:r>
        <w:rPr>
          <w:rFonts w:ascii="Times New Roman" w:hAnsi="Times New Roman" w:eastAsia="宋体"/>
          <w:sz w:val="30"/>
          <w:szCs w:val="30"/>
        </w:rPr>
        <w:t>.1.6</w:t>
      </w:r>
      <w:r>
        <w:rPr>
          <w:rFonts w:hint="eastAsia" w:ascii="Times New Roman" w:hAnsi="Times New Roman" w:eastAsia="宋体"/>
          <w:sz w:val="30"/>
          <w:szCs w:val="30"/>
        </w:rPr>
        <w:t>农村生态环境</w:t>
      </w:r>
      <w:bookmarkEnd w:id="140"/>
      <w:r>
        <w:rPr>
          <w:rFonts w:hint="eastAsia" w:ascii="Times New Roman" w:hAnsi="Times New Roman" w:eastAsia="宋体"/>
          <w:sz w:val="30"/>
          <w:szCs w:val="30"/>
        </w:rPr>
        <w:t>整治</w:t>
      </w:r>
      <w:bookmarkEnd w:id="141"/>
      <w:bookmarkEnd w:id="142"/>
    </w:p>
    <w:p>
      <w:pPr>
        <w:pStyle w:val="30"/>
        <w:adjustRightInd w:val="0"/>
        <w:snapToGrid w:val="0"/>
        <w:spacing w:line="360" w:lineRule="auto"/>
        <w:ind w:firstLine="562"/>
        <w:outlineLvl w:val="2"/>
        <w:rPr>
          <w:rFonts w:ascii="宋体" w:hAnsi="宋体" w:cs="宋体"/>
          <w:b/>
          <w:bCs/>
          <w:sz w:val="28"/>
          <w:szCs w:val="28"/>
          <w:lang w:val="zh-TW"/>
        </w:rPr>
      </w:pPr>
      <w:bookmarkStart w:id="144" w:name="_Toc72159220"/>
      <w:r>
        <w:rPr>
          <w:rFonts w:hint="eastAsia" w:ascii="宋体" w:hAnsi="宋体" w:cs="宋体"/>
          <w:b/>
          <w:bCs/>
          <w:sz w:val="28"/>
          <w:szCs w:val="28"/>
          <w:lang w:val="zh-TW"/>
        </w:rPr>
        <w:t>（1）持续推进农业绿色发展重大行动</w:t>
      </w:r>
      <w:bookmarkEnd w:id="144"/>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推进化肥减量增效，实施有机肥替代化肥行动</w:t>
      </w:r>
      <w:r>
        <w:rPr>
          <w:rFonts w:hint="eastAsia"/>
          <w:sz w:val="28"/>
          <w:szCs w:val="28"/>
          <w:lang w:val="zh-TW" w:eastAsia="zh-CN"/>
        </w:rPr>
        <w:t>。</w:t>
      </w:r>
      <w:r>
        <w:rPr>
          <w:rFonts w:hint="eastAsia"/>
          <w:sz w:val="28"/>
          <w:szCs w:val="28"/>
          <w:lang w:val="zh-TW"/>
        </w:rPr>
        <w:t>支持农业优势产区、核心产区、知名品牌生产基地开展有机肥替代化肥试点示范，引导农民和新型农业经营主体采取多种方式积造施用有机肥，集成推广化肥减量增效技术模式，加快实现化肥使用量负增长。推进农药减量增效，加大绿色防控力度，加强统防统治与绿色防控融合示范基地和果菜茶全程绿色防控示范基地建设，推动绿色防控替代化学防治，推进农作物病虫害专业化统防统治，扶持专业化防治服务组织，集成推广全程农药减量控害模式，稳定实现农药使用量负增长。</w:t>
      </w:r>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推进畜禽粪污资源化利用，根据资源环境承载力，优化畜禽养殖区域布局，支持规模养殖场和第三方建设粪污处理利用设施，集成推广畜禽粪污资源化利用技术，推动形成畜禽粪污资源化利用可持续运行机制。推进水产养殖业绿色发展，优化水产养殖空间布局，大力发展池塘和工厂化循环水养殖、稻渔综合种养</w:t>
      </w:r>
      <w:r>
        <w:rPr>
          <w:rFonts w:hint="eastAsia"/>
          <w:sz w:val="28"/>
          <w:szCs w:val="28"/>
          <w:lang w:val="en-US" w:eastAsia="zh-CN"/>
        </w:rPr>
        <w:t>等</w:t>
      </w:r>
      <w:r>
        <w:rPr>
          <w:rFonts w:hint="eastAsia"/>
          <w:sz w:val="28"/>
          <w:szCs w:val="28"/>
          <w:lang w:val="zh-TW"/>
        </w:rPr>
        <w:t>生态增养殖等生态健康养殖模式。</w:t>
      </w:r>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推进秸秆综合利用，积极开展肥料化、饲料化、燃料化、基料化和原料化利用。加快推进加厚地膜应用，研究制定农膜管理办法，健全回收加工体系，构建加厚地膜推广应用与地膜回收激励挂钩机制，开展地膜生产者责任延伸制度试点。</w:t>
      </w:r>
    </w:p>
    <w:p>
      <w:pPr>
        <w:pStyle w:val="30"/>
        <w:adjustRightInd w:val="0"/>
        <w:snapToGrid w:val="0"/>
        <w:spacing w:line="360" w:lineRule="auto"/>
        <w:ind w:firstLine="562"/>
        <w:outlineLvl w:val="2"/>
        <w:rPr>
          <w:rFonts w:ascii="宋体" w:hAnsi="宋体" w:cs="宋体"/>
          <w:b/>
          <w:bCs/>
          <w:sz w:val="28"/>
          <w:szCs w:val="28"/>
          <w:lang w:val="zh-TW"/>
        </w:rPr>
      </w:pPr>
      <w:bookmarkStart w:id="145" w:name="_Toc72159221"/>
      <w:r>
        <w:rPr>
          <w:rFonts w:ascii="宋体" w:hAnsi="宋体" w:cs="宋体"/>
          <w:b/>
          <w:bCs/>
          <w:sz w:val="28"/>
          <w:szCs w:val="28"/>
          <w:lang w:val="zh-TW"/>
        </w:rPr>
        <w:t>（</w:t>
      </w:r>
      <w:r>
        <w:rPr>
          <w:rFonts w:hint="eastAsia" w:ascii="宋体" w:hAnsi="宋体" w:cs="宋体"/>
          <w:b/>
          <w:bCs/>
          <w:sz w:val="28"/>
          <w:szCs w:val="28"/>
          <w:lang w:val="zh-TW"/>
        </w:rPr>
        <w:t>2</w:t>
      </w:r>
      <w:r>
        <w:rPr>
          <w:rFonts w:ascii="宋体" w:hAnsi="宋体" w:cs="宋体"/>
          <w:b/>
          <w:bCs/>
          <w:sz w:val="28"/>
          <w:szCs w:val="28"/>
          <w:lang w:val="zh-TW"/>
        </w:rPr>
        <w:t>）</w:t>
      </w:r>
      <w:r>
        <w:rPr>
          <w:rFonts w:hint="eastAsia" w:ascii="宋体" w:hAnsi="宋体" w:cs="宋体"/>
          <w:b/>
          <w:bCs/>
          <w:sz w:val="28"/>
          <w:szCs w:val="28"/>
          <w:lang w:val="zh-TW"/>
        </w:rPr>
        <w:t>继续着力改善农村人居环境</w:t>
      </w:r>
      <w:bookmarkEnd w:id="145"/>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在实施乐山市《农村人居环境整治三年行动方案》的基础上，继续以农村垃圾、污水治理和村容村貌提升为主攻方向，加快补齐农村人居环境突出短板。继续推进农村生活垃圾、污水治理，推进“厕</w:t>
      </w:r>
      <w:r>
        <w:rPr>
          <w:rFonts w:hint="eastAsia"/>
          <w:sz w:val="28"/>
          <w:szCs w:val="28"/>
          <w:lang w:val="en-US" w:eastAsia="zh-CN"/>
        </w:rPr>
        <w:t>污共治</w:t>
      </w:r>
      <w:r>
        <w:rPr>
          <w:rFonts w:hint="eastAsia"/>
          <w:sz w:val="28"/>
          <w:szCs w:val="28"/>
          <w:lang w:val="zh-TW"/>
        </w:rPr>
        <w:t>”，整治提升村容村貌，结合乡村振兴加快推动功能清晰、布局合理、生态宜居的美丽乡村建设。</w:t>
      </w:r>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发挥好村级组织作用，多途径发展壮大集体经济，增强村级组织动员能力，支持社会化服务组织提供垃圾收集转运等服务。同时调动好农民的积极性，鼓励投工投劳参与建设管护，开展房前屋后和村内公共空间环境整治，逐步建立村庄人居环境管护长效机制。</w:t>
      </w:r>
    </w:p>
    <w:p>
      <w:pPr>
        <w:pStyle w:val="30"/>
        <w:adjustRightInd w:val="0"/>
        <w:snapToGrid w:val="0"/>
        <w:spacing w:line="360" w:lineRule="auto"/>
        <w:ind w:firstLine="562"/>
        <w:outlineLvl w:val="2"/>
        <w:rPr>
          <w:rFonts w:ascii="宋体" w:hAnsi="宋体" w:cs="宋体"/>
          <w:b/>
          <w:bCs/>
          <w:sz w:val="28"/>
          <w:szCs w:val="28"/>
          <w:lang w:val="zh-TW"/>
        </w:rPr>
      </w:pPr>
      <w:bookmarkStart w:id="146" w:name="_Toc72159222"/>
      <w:r>
        <w:rPr>
          <w:rFonts w:hint="eastAsia" w:ascii="宋体" w:hAnsi="宋体" w:cs="宋体"/>
          <w:b/>
          <w:bCs/>
          <w:sz w:val="28"/>
          <w:szCs w:val="28"/>
          <w:lang w:val="zh-TW"/>
        </w:rPr>
        <w:t>（3）切实加强农产品产地环境保护</w:t>
      </w:r>
      <w:bookmarkEnd w:id="146"/>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加强污染源头治理，严格控制重金属污染物进入农田，同时加强灌溉水质管理，严禁工业和城市污水直接灌溉农田。</w:t>
      </w:r>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继续深入开展耕地土壤污染状况详查，实施风险区加密调查、农产品协同监测，进一步摸清耕地土壤污染状况，明确耕地土壤污染防治重点区域。在耕地土壤污染详查和监测基础上，将耕地环境质量划分为优先保护、安全利用和严格管控三个类别，实施耕地土壤环境质量分类管理。</w:t>
      </w:r>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分区域、分作物品种建立受污染耕地安全利用试点，合理利用中轻度污染耕地土壤生产功能，大面积推广低积累品种替代、水肥调控、土壤调理等安全利用措施，推进受污染耕地安全利用。严格管控重度污染耕地，划定农产品禁止生产区，实施种植结构调整或退耕还林还草。扩大污染耕地轮作休耕试点。</w:t>
      </w:r>
    </w:p>
    <w:p>
      <w:pPr>
        <w:pStyle w:val="30"/>
        <w:adjustRightInd w:val="0"/>
        <w:snapToGrid w:val="0"/>
        <w:spacing w:line="360" w:lineRule="auto"/>
        <w:ind w:firstLine="562"/>
        <w:outlineLvl w:val="2"/>
        <w:rPr>
          <w:rFonts w:ascii="宋体" w:hAnsi="宋体" w:cs="宋体"/>
          <w:b/>
          <w:bCs/>
          <w:sz w:val="28"/>
          <w:szCs w:val="28"/>
          <w:lang w:val="zh-TW"/>
        </w:rPr>
      </w:pPr>
      <w:bookmarkStart w:id="147" w:name="_Toc72159223"/>
      <w:r>
        <w:rPr>
          <w:rFonts w:hint="eastAsia" w:ascii="宋体" w:hAnsi="宋体" w:cs="宋体"/>
          <w:b/>
          <w:bCs/>
          <w:sz w:val="28"/>
          <w:szCs w:val="28"/>
          <w:lang w:val="zh-TW"/>
        </w:rPr>
        <w:t>（4）大力推动农业资源养护</w:t>
      </w:r>
      <w:bookmarkEnd w:id="147"/>
    </w:p>
    <w:p>
      <w:pPr>
        <w:widowControl/>
        <w:shd w:val="clear" w:color="auto" w:fill="FFFFFF"/>
        <w:autoSpaceDE w:val="0"/>
        <w:autoSpaceDN w:val="0"/>
        <w:adjustRightInd w:val="0"/>
        <w:snapToGrid w:val="0"/>
        <w:spacing w:line="360" w:lineRule="auto"/>
        <w:ind w:firstLine="480" w:firstLineChars="200"/>
        <w:rPr>
          <w:sz w:val="28"/>
          <w:szCs w:val="28"/>
          <w:lang w:val="zh-TW"/>
        </w:rPr>
      </w:pPr>
      <w:r>
        <w:rPr>
          <w:rFonts w:hint="eastAsia" w:eastAsia="仿宋" w:cs="微软雅黑"/>
          <w:color w:val="333333"/>
          <w:sz w:val="24"/>
          <w:shd w:val="clear" w:color="auto" w:fill="FFFFFF"/>
        </w:rPr>
        <w:t>　</w:t>
      </w:r>
      <w:r>
        <w:rPr>
          <w:rFonts w:hint="eastAsia"/>
          <w:sz w:val="28"/>
          <w:szCs w:val="28"/>
          <w:lang w:val="zh-TW"/>
        </w:rPr>
        <w:t>加快发展节水农业，统筹推进工程节水、品种节水、农艺节水、管理节水、治污节水，调整优化品种结构，调减耗水量大的作物，扩种耗水量小的作物，大力发展雨养农业。建设高标准节水农业示范区，集中展示膜下滴灌、集雨补灌、喷滴灌等模式。</w:t>
      </w:r>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加强耕地质量保护与提升，开展农田水利基本建设，推进旱涝保收、高产稳产高标准农田建设。推行耕地轮作休耕制度，坚持生态优先、综合治理、轮作为主、休耕为辅。</w:t>
      </w:r>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加强水生野生动植物栖息地和水产种质资源保护区建设，继续实施长江流域（市中区段）重点水域禁捕补偿制度，全力抓好</w:t>
      </w:r>
      <w:r>
        <w:rPr>
          <w:sz w:val="28"/>
          <w:szCs w:val="28"/>
          <w:lang w:val="zh-TW"/>
        </w:rPr>
        <w:t>长江流域</w:t>
      </w:r>
      <w:r>
        <w:rPr>
          <w:rFonts w:hint="eastAsia"/>
          <w:sz w:val="28"/>
          <w:szCs w:val="28"/>
          <w:lang w:val="zh-TW"/>
        </w:rPr>
        <w:t>（市中区段）水生生物保护行动。大力实施增殖放流，加强幼鱼保护，持续开展违规渔具清理整治，严厉打击涉渔“三无”船舶。加强种质资源收集与保护，防范外来生物入侵。</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48" w:name="_Toc72159224"/>
      <w:bookmarkStart w:id="149" w:name="_Toc2642"/>
      <w:bookmarkStart w:id="150" w:name="_Toc1831"/>
      <w:r>
        <w:rPr>
          <w:rFonts w:hint="eastAsia" w:ascii="Times New Roman" w:hAnsi="Times New Roman" w:eastAsia="宋体"/>
          <w:sz w:val="30"/>
          <w:szCs w:val="30"/>
        </w:rPr>
        <w:t>4</w:t>
      </w:r>
      <w:r>
        <w:rPr>
          <w:rFonts w:ascii="Times New Roman" w:hAnsi="Times New Roman" w:eastAsia="宋体"/>
          <w:sz w:val="30"/>
          <w:szCs w:val="30"/>
        </w:rPr>
        <w:t>.1.7</w:t>
      </w:r>
      <w:r>
        <w:rPr>
          <w:rFonts w:hint="eastAsia" w:ascii="Times New Roman" w:hAnsi="Times New Roman" w:eastAsia="宋体"/>
          <w:sz w:val="30"/>
          <w:szCs w:val="30"/>
        </w:rPr>
        <w:t>核与辐射安全管理</w:t>
      </w:r>
      <w:bookmarkEnd w:id="148"/>
      <w:bookmarkEnd w:id="149"/>
      <w:bookmarkEnd w:id="150"/>
    </w:p>
    <w:p>
      <w:pPr>
        <w:pStyle w:val="30"/>
        <w:adjustRightInd w:val="0"/>
        <w:snapToGrid w:val="0"/>
        <w:spacing w:line="360" w:lineRule="auto"/>
        <w:ind w:firstLine="562"/>
        <w:outlineLvl w:val="2"/>
        <w:rPr>
          <w:rFonts w:ascii="宋体" w:hAnsi="宋体" w:cs="宋体"/>
          <w:b/>
          <w:bCs/>
          <w:sz w:val="28"/>
          <w:szCs w:val="28"/>
          <w:lang w:val="zh-TW"/>
        </w:rPr>
      </w:pPr>
      <w:bookmarkStart w:id="151" w:name="_Toc72159225"/>
      <w:r>
        <w:rPr>
          <w:rFonts w:hint="eastAsia" w:ascii="宋体" w:hAnsi="宋体" w:cs="宋体"/>
          <w:b/>
          <w:bCs/>
          <w:sz w:val="28"/>
          <w:szCs w:val="28"/>
          <w:lang w:val="zh-TW"/>
        </w:rPr>
        <w:t>（1）完善核与辐射安全监管体系建设</w:t>
      </w:r>
      <w:bookmarkEnd w:id="151"/>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强化辐射环境监管机构建设，做好人员保障和人员业务培训。</w:t>
      </w:r>
      <w:r>
        <w:rPr>
          <w:rFonts w:hint="eastAsia"/>
          <w:sz w:val="28"/>
          <w:szCs w:val="28"/>
          <w:lang w:val="en-US" w:eastAsia="zh-CN"/>
        </w:rPr>
        <w:t>配合市级相关部门，</w:t>
      </w:r>
      <w:r>
        <w:rPr>
          <w:rFonts w:hint="eastAsia"/>
          <w:sz w:val="28"/>
          <w:szCs w:val="28"/>
          <w:lang w:val="zh-TW"/>
        </w:rPr>
        <w:t>强化《辐射安全许可证》核发和核技术利用单位年度安全评估管理，确保发证率达100%。强化核与辐射环境执法，加强监督性监测力度，及时消除核与辐射安全隐患。建立社会化辐射环境监测机构管理制度，规范社会化辐射环境监测机构管理。加强核与辐射高风险源管理，确保不发生重特大辐射事故、废旧放射源收贮率达100%。加大辐射从业人员管理力度，规范辐射从业人员持证上岗行为。</w:t>
      </w:r>
    </w:p>
    <w:p>
      <w:pPr>
        <w:pStyle w:val="30"/>
        <w:adjustRightInd w:val="0"/>
        <w:snapToGrid w:val="0"/>
        <w:spacing w:line="360" w:lineRule="auto"/>
        <w:ind w:firstLine="562"/>
        <w:outlineLvl w:val="2"/>
        <w:rPr>
          <w:rFonts w:ascii="宋体" w:hAnsi="宋体" w:cs="宋体"/>
          <w:b/>
          <w:bCs/>
          <w:sz w:val="28"/>
          <w:szCs w:val="28"/>
          <w:lang w:val="zh-TW"/>
        </w:rPr>
      </w:pPr>
      <w:bookmarkStart w:id="152" w:name="_Toc72159226"/>
      <w:r>
        <w:rPr>
          <w:rFonts w:hint="eastAsia" w:ascii="宋体" w:hAnsi="宋体" w:cs="宋体"/>
          <w:b/>
          <w:bCs/>
          <w:sz w:val="28"/>
          <w:szCs w:val="28"/>
          <w:lang w:val="zh-TW"/>
        </w:rPr>
        <w:t>（2）推进核与辐射应急体系建设</w:t>
      </w:r>
      <w:bookmarkEnd w:id="152"/>
    </w:p>
    <w:p>
      <w:pPr>
        <w:widowControl/>
        <w:shd w:val="clear" w:color="auto" w:fill="FFFFFF"/>
        <w:autoSpaceDE w:val="0"/>
        <w:autoSpaceDN w:val="0"/>
        <w:adjustRightInd w:val="0"/>
        <w:snapToGrid w:val="0"/>
        <w:spacing w:line="360" w:lineRule="auto"/>
        <w:ind w:firstLine="560" w:firstLineChars="200"/>
        <w:rPr>
          <w:sz w:val="28"/>
          <w:szCs w:val="28"/>
          <w:lang w:val="zh-TW"/>
        </w:rPr>
      </w:pPr>
      <w:r>
        <w:rPr>
          <w:rFonts w:hint="eastAsia"/>
          <w:sz w:val="28"/>
          <w:szCs w:val="28"/>
          <w:lang w:val="zh-TW"/>
        </w:rPr>
        <w:t>加快建立辐射事故应急体系，开展辐射事故应急演练，强化核与辐射事故应急物资储备和辐射环境应急监</w:t>
      </w:r>
      <w:r>
        <w:rPr>
          <w:rFonts w:hint="eastAsia"/>
          <w:sz w:val="28"/>
          <w:szCs w:val="28"/>
          <w:lang w:val="en-US" w:eastAsia="zh-CN"/>
        </w:rPr>
        <w:t>管</w:t>
      </w:r>
      <w:r>
        <w:rPr>
          <w:rFonts w:hint="eastAsia"/>
          <w:sz w:val="28"/>
          <w:szCs w:val="28"/>
          <w:lang w:val="zh-TW"/>
        </w:rPr>
        <w:t>能力建设，完善核与辐射事故预警监测网络建设。</w:t>
      </w:r>
    </w:p>
    <w:p>
      <w:pPr>
        <w:pStyle w:val="30"/>
        <w:adjustRightInd w:val="0"/>
        <w:snapToGrid w:val="0"/>
        <w:spacing w:line="360" w:lineRule="auto"/>
        <w:ind w:firstLine="562"/>
        <w:outlineLvl w:val="2"/>
        <w:rPr>
          <w:rFonts w:ascii="宋体" w:hAnsi="宋体" w:cs="宋体"/>
          <w:b/>
          <w:bCs/>
          <w:sz w:val="28"/>
          <w:szCs w:val="28"/>
          <w:lang w:val="zh-TW"/>
        </w:rPr>
      </w:pPr>
      <w:bookmarkStart w:id="153" w:name="_Toc72159228"/>
      <w:r>
        <w:rPr>
          <w:rFonts w:hint="eastAsia" w:ascii="宋体" w:hAnsi="宋体" w:cs="宋体"/>
          <w:b/>
          <w:bCs/>
          <w:sz w:val="28"/>
          <w:szCs w:val="28"/>
          <w:lang w:val="zh-TW"/>
        </w:rPr>
        <w:t>（</w:t>
      </w:r>
      <w:r>
        <w:rPr>
          <w:rFonts w:hint="eastAsia" w:ascii="宋体" w:hAnsi="宋体" w:cs="宋体"/>
          <w:b/>
          <w:bCs/>
          <w:sz w:val="28"/>
          <w:szCs w:val="28"/>
        </w:rPr>
        <w:t>3</w:t>
      </w:r>
      <w:r>
        <w:rPr>
          <w:rFonts w:hint="eastAsia" w:ascii="宋体" w:hAnsi="宋体" w:cs="宋体"/>
          <w:b/>
          <w:bCs/>
          <w:sz w:val="28"/>
          <w:szCs w:val="28"/>
          <w:lang w:val="zh-TW"/>
        </w:rPr>
        <w:t>）推动核与辐射产业高质量发展</w:t>
      </w:r>
      <w:bookmarkEnd w:id="153"/>
    </w:p>
    <w:p>
      <w:pPr>
        <w:widowControl/>
        <w:shd w:val="clear" w:color="auto" w:fill="FFFFFF"/>
        <w:autoSpaceDE w:val="0"/>
        <w:autoSpaceDN w:val="0"/>
        <w:adjustRightInd w:val="0"/>
        <w:snapToGrid w:val="0"/>
        <w:spacing w:line="360" w:lineRule="auto"/>
        <w:ind w:firstLine="560" w:firstLineChars="200"/>
        <w:rPr>
          <w:rFonts w:eastAsia="仿宋"/>
          <w:sz w:val="30"/>
          <w:szCs w:val="30"/>
        </w:rPr>
      </w:pPr>
      <w:r>
        <w:rPr>
          <w:rFonts w:hint="eastAsia"/>
          <w:sz w:val="28"/>
          <w:szCs w:val="28"/>
          <w:lang w:val="zh-TW"/>
        </w:rPr>
        <w:t>深入推进“放管服”改革，采取积极措施，提前介入指导，推动中国核聚变博物馆校旅融合产业建设，积极融入全域旅游战略部署，建立以核工业遗产为载体，集核安全文化、国防、科普、爱国主义、红色旅游为一体的核工业旅游路线。</w:t>
      </w:r>
    </w:p>
    <w:bookmarkEnd w:id="143"/>
    <w:p>
      <w:pPr>
        <w:pStyle w:val="3"/>
        <w:adjustRightInd w:val="0"/>
        <w:snapToGrid w:val="0"/>
        <w:spacing w:line="360" w:lineRule="auto"/>
        <w:rPr>
          <w:rFonts w:eastAsia="宋体"/>
          <w:sz w:val="30"/>
          <w:szCs w:val="30"/>
        </w:rPr>
      </w:pPr>
      <w:bookmarkStart w:id="154" w:name="_Toc312"/>
      <w:bookmarkStart w:id="155" w:name="_Toc21260"/>
      <w:r>
        <w:rPr>
          <w:rFonts w:hint="eastAsia" w:eastAsia="宋体"/>
          <w:sz w:val="30"/>
          <w:szCs w:val="30"/>
        </w:rPr>
        <w:t>4.2加强生态保护，筑牢</w:t>
      </w:r>
      <w:r>
        <w:rPr>
          <w:rFonts w:hint="eastAsia"/>
          <w:sz w:val="30"/>
          <w:szCs w:val="30"/>
        </w:rPr>
        <w:t>“三江”、“七河”</w:t>
      </w:r>
      <w:r>
        <w:rPr>
          <w:rFonts w:hint="eastAsia" w:eastAsia="宋体"/>
          <w:sz w:val="30"/>
          <w:szCs w:val="30"/>
        </w:rPr>
        <w:t>生态安全屏障</w:t>
      </w:r>
      <w:bookmarkEnd w:id="154"/>
      <w:bookmarkEnd w:id="155"/>
    </w:p>
    <w:p>
      <w:pPr>
        <w:adjustRightInd w:val="0"/>
        <w:snapToGrid w:val="0"/>
        <w:spacing w:line="360" w:lineRule="auto"/>
        <w:ind w:firstLine="560" w:firstLineChars="200"/>
        <w:rPr>
          <w:sz w:val="28"/>
          <w:szCs w:val="28"/>
          <w:lang w:val="zh-TW"/>
        </w:rPr>
      </w:pPr>
      <w:bookmarkStart w:id="156" w:name="_Toc15425"/>
      <w:r>
        <w:rPr>
          <w:rFonts w:hint="eastAsia"/>
          <w:sz w:val="28"/>
          <w:szCs w:val="28"/>
          <w:lang w:val="zh-TW"/>
        </w:rPr>
        <w:t>坚持绿水青山就是金山银山的理念，按照</w:t>
      </w:r>
      <w:r>
        <w:rPr>
          <w:rFonts w:hint="eastAsia"/>
          <w:sz w:val="28"/>
          <w:szCs w:val="28"/>
        </w:rPr>
        <w:t>乐山市</w:t>
      </w:r>
      <w:r>
        <w:rPr>
          <w:rFonts w:hint="eastAsia"/>
          <w:sz w:val="28"/>
          <w:szCs w:val="28"/>
          <w:lang w:val="zh-TW"/>
        </w:rPr>
        <w:t>“三线四区一湖六湿地”生态建设总体布局，协同打造安全高效的生产空间、舒适宜居的生活空间、碧水蓝天的生态空间，筑牢</w:t>
      </w:r>
      <w:r>
        <w:rPr>
          <w:rFonts w:hint="eastAsia"/>
          <w:sz w:val="30"/>
          <w:szCs w:val="30"/>
        </w:rPr>
        <w:t>“三江”</w:t>
      </w:r>
      <w:r>
        <w:rPr>
          <w:rFonts w:hint="eastAsia"/>
          <w:sz w:val="28"/>
          <w:szCs w:val="28"/>
          <w:lang w:val="zh-TW"/>
        </w:rPr>
        <w:t>（岷江干流、青衣江、大渡河）、“七河”（泥溪河、磨池河、剑峰河、凌云河、临江河、峨眉河、竹公溪）以及21座水库</w:t>
      </w:r>
      <w:r>
        <w:rPr>
          <w:rFonts w:hint="eastAsia"/>
          <w:sz w:val="30"/>
          <w:szCs w:val="30"/>
        </w:rPr>
        <w:t>生态安全屏障</w:t>
      </w:r>
      <w:r>
        <w:rPr>
          <w:rFonts w:hint="eastAsia"/>
          <w:sz w:val="28"/>
          <w:szCs w:val="28"/>
          <w:lang w:val="zh-TW"/>
        </w:rPr>
        <w:t>，</w:t>
      </w:r>
      <w:r>
        <w:rPr>
          <w:sz w:val="28"/>
          <w:szCs w:val="28"/>
          <w:lang w:val="zh-TW"/>
        </w:rPr>
        <w:t>为建设美丽市中区奠定好环境基础， 书写好生态建设的“嘉州文章”，创建国家生态文明建设示范区。</w:t>
      </w:r>
    </w:p>
    <w:bookmarkEnd w:id="156"/>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57" w:name="_Toc7210"/>
      <w:bookmarkStart w:id="158" w:name="_Toc21858"/>
      <w:r>
        <w:rPr>
          <w:rFonts w:hint="eastAsia" w:ascii="Times New Roman" w:hAnsi="Times New Roman" w:eastAsia="宋体"/>
          <w:sz w:val="30"/>
          <w:szCs w:val="30"/>
        </w:rPr>
        <w:t>4.2.1打造健康安全生态空间</w:t>
      </w:r>
      <w:bookmarkEnd w:id="157"/>
      <w:bookmarkEnd w:id="158"/>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1）</w:t>
      </w:r>
      <w:r>
        <w:rPr>
          <w:rFonts w:hint="eastAsia" w:ascii="宋体" w:hAnsi="宋体" w:cs="宋体"/>
          <w:b/>
          <w:bCs/>
          <w:sz w:val="28"/>
          <w:szCs w:val="28"/>
          <w:lang w:val="zh-TW"/>
        </w:rPr>
        <w:t>强化生态空间管控</w:t>
      </w:r>
    </w:p>
    <w:p>
      <w:pPr>
        <w:pStyle w:val="7"/>
        <w:rPr>
          <w:sz w:val="28"/>
          <w:szCs w:val="28"/>
          <w:lang w:val="zh-TW"/>
        </w:rPr>
      </w:pPr>
      <w:bookmarkStart w:id="159" w:name="_Toc51338723"/>
      <w:r>
        <w:rPr>
          <w:sz w:val="28"/>
          <w:szCs w:val="28"/>
          <w:lang w:val="zh-TW"/>
        </w:rPr>
        <w:t xml:space="preserve">强化“三线一单”约束，建立并严守生态保护红线、环境质量底线、资源利用上线和环境准入清单。严格控制重点生态功能区范围内的开发强度，强化国土空间规划管制，严守城镇开发边界、永久基本农田、生态保护红线三条控制线。加强风景名胜区等禁止开发区的分级分圈层管理。 </w:t>
      </w:r>
      <w:r>
        <w:rPr>
          <w:rFonts w:hint="eastAsia"/>
          <w:sz w:val="28"/>
          <w:szCs w:val="28"/>
          <w:lang w:val="en-US" w:eastAsia="zh-CN"/>
        </w:rPr>
        <w:t>配合相关部门</w:t>
      </w:r>
      <w:r>
        <w:rPr>
          <w:sz w:val="28"/>
          <w:szCs w:val="28"/>
          <w:lang w:val="zh-TW"/>
        </w:rPr>
        <w:t>统筹推进新一轮国土空间规划编制，实现主体功能区规划、土地利用总体规划、城乡规划等空间规划“多规合一”。制定实施产业准入和环境准入政策与标准，规范</w:t>
      </w:r>
      <w:r>
        <w:rPr>
          <w:rFonts w:hint="eastAsia"/>
          <w:sz w:val="28"/>
          <w:szCs w:val="28"/>
          <w:lang w:val="en-US" w:eastAsia="zh-CN"/>
        </w:rPr>
        <w:t>工业</w:t>
      </w:r>
      <w:r>
        <w:rPr>
          <w:sz w:val="28"/>
          <w:szCs w:val="28"/>
          <w:lang w:val="zh-TW"/>
        </w:rPr>
        <w:t>园区布局，引导重点生态功能区合理发展适宜性产业</w:t>
      </w:r>
      <w:r>
        <w:rPr>
          <w:rFonts w:hint="eastAsia"/>
          <w:sz w:val="28"/>
          <w:szCs w:val="28"/>
          <w:lang w:val="zh-TW"/>
        </w:rPr>
        <w:t>，确保生态红线、自然保护地面积不减少、性质不改变，功能不降低。</w:t>
      </w:r>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2）</w:t>
      </w:r>
      <w:r>
        <w:rPr>
          <w:rFonts w:hint="eastAsia" w:ascii="宋体" w:hAnsi="宋体" w:cs="宋体"/>
          <w:b/>
          <w:bCs/>
          <w:sz w:val="28"/>
          <w:szCs w:val="28"/>
          <w:lang w:val="zh-TW"/>
        </w:rPr>
        <w:t>构建区域生态安全新格局</w:t>
      </w:r>
    </w:p>
    <w:p>
      <w:pPr>
        <w:pStyle w:val="9"/>
        <w:spacing w:line="360" w:lineRule="auto"/>
        <w:ind w:firstLine="560" w:firstLineChars="200"/>
        <w:rPr>
          <w:rFonts w:ascii="Times New Roman" w:hAnsi="Times New Roman"/>
          <w:sz w:val="28"/>
          <w:szCs w:val="28"/>
          <w:lang w:val="zh-TW"/>
        </w:rPr>
      </w:pPr>
      <w:r>
        <w:rPr>
          <w:rFonts w:hint="eastAsia" w:ascii="Times New Roman" w:hAnsi="Times New Roman"/>
          <w:sz w:val="28"/>
          <w:szCs w:val="28"/>
          <w:lang w:val="zh-TW"/>
        </w:rPr>
        <w:t>全面提升生态系统的稳定性和生态服务功能，打造以主要江河水系为骨架，以山地、森林、湿地等生态系统为重点，以点状分布的自然保护地为重要组成的区域生态安全新格局，筑牢</w:t>
      </w:r>
      <w:r>
        <w:rPr>
          <w:rFonts w:hint="eastAsia"/>
          <w:sz w:val="30"/>
          <w:szCs w:val="30"/>
        </w:rPr>
        <w:t>“三江”、“七河”及21座水库</w:t>
      </w:r>
      <w:r>
        <w:rPr>
          <w:rFonts w:hint="eastAsia" w:ascii="Times New Roman" w:hAnsi="Times New Roman"/>
          <w:sz w:val="28"/>
          <w:szCs w:val="28"/>
          <w:lang w:val="zh-TW"/>
        </w:rPr>
        <w:t>重要生态安全屏障。实施江河廊道工程，将岷江、大渡河、青衣江等重要支流和大型湖库周边宜林地纳入造林范围，推进重点水源地造林绿化，加快沿江护堤护岸林建设。</w:t>
      </w:r>
    </w:p>
    <w:bookmarkEnd w:id="159"/>
    <w:p>
      <w:pPr>
        <w:ind w:firstLine="562" w:firstLineChars="200"/>
        <w:rPr>
          <w:rFonts w:ascii="宋体" w:hAnsi="宋体" w:cs="宋体"/>
          <w:b/>
          <w:bCs/>
          <w:sz w:val="28"/>
          <w:szCs w:val="28"/>
        </w:rPr>
      </w:pPr>
      <w:r>
        <w:rPr>
          <w:rFonts w:hint="eastAsia" w:ascii="宋体" w:hAnsi="宋体" w:cs="宋体"/>
          <w:b/>
          <w:bCs/>
          <w:sz w:val="28"/>
          <w:szCs w:val="28"/>
          <w:lang w:val="zh-TW"/>
        </w:rPr>
        <w:t>（</w:t>
      </w:r>
      <w:r>
        <w:rPr>
          <w:rFonts w:hint="eastAsia" w:ascii="宋体" w:hAnsi="宋体" w:cs="宋体"/>
          <w:b/>
          <w:bCs/>
          <w:sz w:val="28"/>
          <w:szCs w:val="28"/>
        </w:rPr>
        <w:t>3）</w:t>
      </w:r>
      <w:r>
        <w:rPr>
          <w:rFonts w:hint="eastAsia" w:ascii="宋体" w:hAnsi="宋体" w:cs="宋体"/>
          <w:b/>
          <w:bCs/>
          <w:sz w:val="28"/>
          <w:szCs w:val="28"/>
          <w:lang w:val="zh-TW"/>
        </w:rPr>
        <w:t>加强自然保护</w:t>
      </w:r>
      <w:r>
        <w:rPr>
          <w:rFonts w:hint="eastAsia" w:ascii="宋体" w:hAnsi="宋体" w:cs="宋体"/>
          <w:b/>
          <w:bCs/>
          <w:sz w:val="28"/>
          <w:szCs w:val="28"/>
        </w:rPr>
        <w:t>地体系建设</w:t>
      </w:r>
    </w:p>
    <w:p>
      <w:pPr>
        <w:pStyle w:val="32"/>
        <w:adjustRightInd w:val="0"/>
        <w:snapToGrid w:val="0"/>
        <w:spacing w:line="360" w:lineRule="auto"/>
        <w:ind w:firstLine="560"/>
        <w:rPr>
          <w:sz w:val="28"/>
          <w:szCs w:val="28"/>
          <w:lang w:val="zh-TW"/>
        </w:rPr>
      </w:pPr>
      <w:r>
        <w:rPr>
          <w:rFonts w:hint="eastAsia"/>
          <w:sz w:val="28"/>
          <w:szCs w:val="28"/>
          <w:lang w:val="zh-TW"/>
        </w:rPr>
        <w:t>健全国家公园体制，完成自然保护地整合归并优化，完善自然保护地体系的法律法规、管理和监督制度，初步建成以国家公园为主体的自然保护地体系。完善自然保护地管理机制，强化自然保护地组织领导，建立健全协调沟通、应急处置、联动执法等工作机制，严格执行自然保护地项目审批、环境影响评价和公示制度，从严管制自然保护地内建设项目和人为活动。开展自然保护地综合评价，优化自然保护地类型、范围和功能分区，推动解决保护地范围交叉重叠问题。重点抓好乐山大佛风景名胜区范围调整、提升改造与总规修编。</w:t>
      </w:r>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4）</w:t>
      </w:r>
      <w:r>
        <w:rPr>
          <w:rFonts w:hint="eastAsia" w:ascii="宋体" w:hAnsi="宋体" w:cs="宋体"/>
          <w:b/>
          <w:bCs/>
          <w:sz w:val="28"/>
          <w:szCs w:val="28"/>
          <w:lang w:val="zh-TW"/>
        </w:rPr>
        <w:t>加强公共生态空间建设</w:t>
      </w:r>
    </w:p>
    <w:p>
      <w:pPr>
        <w:pStyle w:val="9"/>
        <w:spacing w:line="360" w:lineRule="auto"/>
        <w:ind w:firstLine="560" w:firstLineChars="200"/>
        <w:rPr>
          <w:rFonts w:ascii="Times New Roman" w:hAnsi="Times New Roman"/>
          <w:sz w:val="28"/>
          <w:szCs w:val="28"/>
          <w:lang w:val="zh-TW"/>
        </w:rPr>
      </w:pPr>
      <w:r>
        <w:rPr>
          <w:rFonts w:hint="eastAsia" w:ascii="Times New Roman" w:hAnsi="Times New Roman"/>
          <w:sz w:val="28"/>
          <w:szCs w:val="28"/>
          <w:lang w:val="zh-TW"/>
        </w:rPr>
        <w:t>按照“世界旅游目的地、生态宜居城市”的标准，提升园林绿地建设水平，推进生态园林城市创建，完善城市园林绿化保障体系。优化城市绿地布局，构建完整连贯的绿地系统，加强功能性绿地建设，加强林荫绿道建设，留出城市风道、绿廊。开展城市自然生态修复，逐步推进城市受损湿地的修复与重建，推进城市废弃地修复和再利用，开展城市受损山体生态恢复工程，逐步重建山体植被。广泛开展森林城市、园林城市、森林小镇、园林城镇等绿化模范创建活动，实现森林进城、森林围城。推进城区周边可视范围内裸露地绿化，建设城市公园、湿地公园、森林公园，重点打造好嘉州绿心公园，充分利用城市空间见缝插绿、立体增绿，大力开展环城生态带建设，推进“景城一体”。到2025年，实现人均公共绿地面积</w:t>
      </w:r>
      <w:r>
        <w:rPr>
          <w:rFonts w:hint="eastAsia" w:ascii="Times New Roman" w:hAnsi="Times New Roman"/>
          <w:sz w:val="28"/>
          <w:szCs w:val="28"/>
        </w:rPr>
        <w:t>15</w:t>
      </w:r>
      <w:r>
        <w:rPr>
          <w:rFonts w:hint="eastAsia" w:ascii="Times New Roman" w:hAnsi="Times New Roman"/>
          <w:sz w:val="28"/>
          <w:szCs w:val="28"/>
          <w:lang w:val="zh-TW"/>
        </w:rPr>
        <w:t>平方米。</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60" w:name="_Toc54740915"/>
      <w:bookmarkEnd w:id="160"/>
      <w:bookmarkStart w:id="161" w:name="_Toc13334"/>
      <w:bookmarkStart w:id="162" w:name="_Toc25198"/>
      <w:bookmarkStart w:id="163" w:name="_Toc29015"/>
      <w:r>
        <w:rPr>
          <w:rFonts w:hint="eastAsia" w:ascii="Times New Roman" w:hAnsi="Times New Roman" w:eastAsia="宋体"/>
          <w:sz w:val="30"/>
          <w:szCs w:val="30"/>
        </w:rPr>
        <w:t>4.2.2统筹生态系统保护与修复</w:t>
      </w:r>
      <w:bookmarkEnd w:id="161"/>
      <w:bookmarkEnd w:id="162"/>
      <w:bookmarkEnd w:id="163"/>
    </w:p>
    <w:p>
      <w:pPr>
        <w:ind w:firstLine="562" w:firstLineChars="200"/>
        <w:rPr>
          <w:rFonts w:ascii="宋体" w:hAnsi="宋体" w:cs="宋体"/>
          <w:b/>
          <w:bCs/>
          <w:sz w:val="28"/>
          <w:szCs w:val="28"/>
          <w:lang w:val="zh-TW"/>
        </w:rPr>
      </w:pPr>
      <w:r>
        <w:rPr>
          <w:rFonts w:hint="eastAsia" w:ascii="宋体" w:hAnsi="宋体" w:cs="宋体"/>
          <w:b/>
          <w:bCs/>
          <w:sz w:val="28"/>
          <w:szCs w:val="28"/>
          <w:lang w:val="zh-TW"/>
        </w:rPr>
        <w:t>（</w:t>
      </w:r>
      <w:r>
        <w:rPr>
          <w:rFonts w:hint="eastAsia" w:ascii="宋体" w:hAnsi="宋体" w:cs="宋体"/>
          <w:b/>
          <w:bCs/>
          <w:sz w:val="28"/>
          <w:szCs w:val="28"/>
        </w:rPr>
        <w:t>1）</w:t>
      </w:r>
      <w:r>
        <w:rPr>
          <w:rFonts w:hint="eastAsia" w:ascii="宋体" w:hAnsi="宋体" w:cs="宋体"/>
          <w:b/>
          <w:bCs/>
          <w:sz w:val="28"/>
          <w:szCs w:val="28"/>
          <w:lang w:val="zh-TW"/>
        </w:rPr>
        <w:t>加强林草生态系统建设与保护</w:t>
      </w:r>
    </w:p>
    <w:p>
      <w:pPr>
        <w:spacing w:line="520" w:lineRule="exact"/>
        <w:ind w:firstLine="560" w:firstLineChars="200"/>
        <w:rPr>
          <w:rFonts w:hint="eastAsia" w:ascii="Times New Roman" w:hAnsi="Times New Roman"/>
          <w:sz w:val="28"/>
          <w:szCs w:val="28"/>
          <w:lang w:val="zh-TW"/>
        </w:rPr>
      </w:pPr>
      <w:r>
        <w:rPr>
          <w:rFonts w:hint="eastAsia" w:ascii="Times New Roman" w:hAnsi="Times New Roman"/>
          <w:sz w:val="28"/>
          <w:szCs w:val="28"/>
          <w:lang w:val="zh-TW"/>
        </w:rPr>
        <w:t>全面推行林长制，实施林地和森林总量管控。实施国家储备林建设工程，建设一批短周期工业原料林、中周期用材林、长周期乡土珍稀珍贵树种、大径材林为主国家储备林基地</w:t>
      </w:r>
      <w:r>
        <w:rPr>
          <w:rFonts w:hint="eastAsia" w:ascii="Times New Roman" w:hAnsi="Times New Roman"/>
          <w:sz w:val="28"/>
          <w:szCs w:val="28"/>
          <w:lang w:val="zh-TW" w:eastAsia="zh-CN"/>
        </w:rPr>
        <w:t>。</w:t>
      </w:r>
      <w:r>
        <w:rPr>
          <w:rFonts w:hint="eastAsia" w:ascii="Times New Roman" w:hAnsi="Times New Roman"/>
          <w:sz w:val="28"/>
          <w:szCs w:val="28"/>
          <w:lang w:val="zh-TW"/>
        </w:rPr>
        <w:t>全面推行林长制，实施林地和森林总量管控。实施精准提升森林质量，完成森林抚育复壮、退化林修复6万亩。起步建设“智慧林业”系统，推动建设标准规范的林业数据库体系，推进全</w:t>
      </w:r>
      <w:r>
        <w:rPr>
          <w:rFonts w:hint="eastAsia"/>
          <w:sz w:val="28"/>
          <w:szCs w:val="28"/>
          <w:lang w:val="zh-TW" w:eastAsia="zh-CN"/>
        </w:rPr>
        <w:t>区</w:t>
      </w:r>
      <w:r>
        <w:rPr>
          <w:rFonts w:hint="eastAsia" w:ascii="Times New Roman" w:hAnsi="Times New Roman"/>
          <w:sz w:val="28"/>
          <w:szCs w:val="28"/>
          <w:lang w:val="zh-TW"/>
        </w:rPr>
        <w:t>林业资源数据聚集共享。加强天然林资源管护，建立全面保护、系统修复、用途管控、</w:t>
      </w:r>
      <w:r>
        <w:rPr>
          <w:rFonts w:hint="eastAsia"/>
          <w:sz w:val="28"/>
          <w:szCs w:val="28"/>
          <w:lang w:val="zh-TW" w:eastAsia="zh-CN"/>
        </w:rPr>
        <w:t>权</w:t>
      </w:r>
      <w:r>
        <w:rPr>
          <w:rFonts w:hint="eastAsia" w:ascii="Times New Roman" w:hAnsi="Times New Roman"/>
          <w:sz w:val="28"/>
          <w:szCs w:val="28"/>
          <w:lang w:val="zh-TW"/>
        </w:rPr>
        <w:t>责明确的天然林保护修复制度体系。确保到2025年林地保有量达到44万亩，公益林保持在0.69万亩</w:t>
      </w:r>
      <w:r>
        <w:rPr>
          <w:rFonts w:hint="eastAsia"/>
          <w:sz w:val="28"/>
          <w:szCs w:val="28"/>
          <w:lang w:val="zh-TW" w:eastAsia="zh-CN"/>
        </w:rPr>
        <w:t>以上</w:t>
      </w:r>
      <w:r>
        <w:rPr>
          <w:rFonts w:hint="eastAsia" w:ascii="Times New Roman" w:hAnsi="Times New Roman"/>
          <w:sz w:val="28"/>
          <w:szCs w:val="28"/>
          <w:lang w:val="zh-TW"/>
        </w:rPr>
        <w:t>，商品林保持在43.31万亩</w:t>
      </w:r>
      <w:r>
        <w:rPr>
          <w:rFonts w:hint="eastAsia"/>
          <w:sz w:val="28"/>
          <w:szCs w:val="28"/>
          <w:lang w:val="en-US" w:eastAsia="zh-CN"/>
        </w:rPr>
        <w:t>以上</w:t>
      </w:r>
      <w:r>
        <w:rPr>
          <w:rFonts w:hint="eastAsia" w:ascii="Times New Roman" w:hAnsi="Times New Roman"/>
          <w:sz w:val="28"/>
          <w:szCs w:val="28"/>
          <w:lang w:val="zh-TW"/>
        </w:rPr>
        <w:t>。</w:t>
      </w:r>
    </w:p>
    <w:p>
      <w:pPr>
        <w:ind w:firstLine="562" w:firstLineChars="200"/>
        <w:rPr>
          <w:rFonts w:ascii="宋体" w:hAnsi="宋体" w:cs="宋体"/>
          <w:b/>
          <w:bCs/>
          <w:sz w:val="28"/>
          <w:szCs w:val="28"/>
          <w:lang w:val="zh-TW"/>
        </w:rPr>
      </w:pPr>
      <w:r>
        <w:rPr>
          <w:rFonts w:hint="eastAsia" w:ascii="宋体" w:hAnsi="宋体" w:cs="宋体"/>
          <w:b/>
          <w:bCs/>
          <w:sz w:val="28"/>
          <w:szCs w:val="28"/>
        </w:rPr>
        <w:t>(2)</w:t>
      </w:r>
      <w:r>
        <w:rPr>
          <w:rFonts w:hint="eastAsia" w:ascii="宋体" w:hAnsi="宋体" w:cs="宋体"/>
          <w:b/>
          <w:bCs/>
          <w:sz w:val="28"/>
          <w:szCs w:val="28"/>
          <w:lang w:val="zh-TW"/>
        </w:rPr>
        <w:t>推进湿地生态系统保护与修复</w:t>
      </w:r>
    </w:p>
    <w:p>
      <w:pPr>
        <w:pStyle w:val="32"/>
        <w:adjustRightInd w:val="0"/>
        <w:snapToGrid w:val="0"/>
        <w:spacing w:line="360" w:lineRule="auto"/>
        <w:ind w:firstLine="560"/>
        <w:rPr>
          <w:color w:val="C00000"/>
          <w:sz w:val="28"/>
          <w:szCs w:val="28"/>
          <w:lang w:val="zh-TW"/>
        </w:rPr>
      </w:pPr>
      <w:r>
        <w:rPr>
          <w:rFonts w:hint="eastAsia"/>
          <w:sz w:val="28"/>
          <w:szCs w:val="28"/>
          <w:lang w:val="zh-TW"/>
        </w:rPr>
        <w:t>严格落实《四川省湿地保护修复制度实施方案》，建立健全湿地保护修复制度</w:t>
      </w:r>
      <w:r>
        <w:rPr>
          <w:rFonts w:hint="eastAsia"/>
          <w:sz w:val="28"/>
          <w:szCs w:val="28"/>
          <w:lang w:val="zh-TW" w:eastAsia="zh-CN"/>
        </w:rPr>
        <w:t>。</w:t>
      </w:r>
      <w:r>
        <w:rPr>
          <w:rFonts w:hint="eastAsia"/>
          <w:sz w:val="28"/>
          <w:szCs w:val="28"/>
          <w:lang w:val="zh-TW"/>
        </w:rPr>
        <w:t>综合修复集中连片、功能退化的自然湿地，增强湿地生态服务功能。实施湿地保护与恢复工程，开展退耕还湿、退牧还湿、退养还滩和人工湿地建设。强化湿地用途监管，全面排查违法违规挤占生态空间、破坏自然遗迹等行为，制定治理和修复计划并向社会公开。开展重要河流及湿地水生态保护与修复，完善健康评价指标体系，全面开展水功能区、重要河流健康等评价。推进嘉峨片区水资源配置等重点生态工程建设，重点保护和建设绿心湿地、岷江湿地、大渡河湿地、竹公溪湿地</w:t>
      </w:r>
      <w:r>
        <w:rPr>
          <w:rFonts w:hint="eastAsia"/>
          <w:sz w:val="28"/>
          <w:szCs w:val="28"/>
        </w:rPr>
        <w:t>4</w:t>
      </w:r>
      <w:r>
        <w:rPr>
          <w:rFonts w:hint="eastAsia"/>
          <w:sz w:val="28"/>
          <w:szCs w:val="28"/>
          <w:lang w:val="zh-TW"/>
        </w:rPr>
        <w:t>个城市湿地公园，实施水生态保护与修复、湿地植被恢复、有害生物防控等措施，提高湿地生态功能。</w:t>
      </w:r>
      <w:r>
        <w:rPr>
          <w:rFonts w:hint="eastAsia" w:ascii="Times New Roman" w:hAnsi="Times New Roman"/>
          <w:sz w:val="28"/>
          <w:szCs w:val="28"/>
          <w:lang w:val="en-US" w:eastAsia="zh-CN"/>
        </w:rPr>
        <w:t xml:space="preserve"> </w:t>
      </w:r>
      <w:r>
        <w:rPr>
          <w:rFonts w:hint="eastAsia" w:ascii="Times New Roman" w:hAnsi="Times New Roman"/>
          <w:sz w:val="28"/>
          <w:szCs w:val="28"/>
          <w:lang w:val="zh-TW"/>
        </w:rPr>
        <w:t>到2025年，全区湿地面积不低于0.8万亩。</w:t>
      </w:r>
    </w:p>
    <w:p>
      <w:pPr>
        <w:ind w:firstLine="562" w:firstLineChars="200"/>
        <w:rPr>
          <w:rFonts w:ascii="宋体" w:hAnsi="宋体" w:cs="宋体"/>
          <w:b/>
          <w:bCs/>
          <w:sz w:val="28"/>
          <w:szCs w:val="28"/>
        </w:rPr>
      </w:pPr>
      <w:r>
        <w:rPr>
          <w:rFonts w:hint="eastAsia" w:ascii="宋体" w:hAnsi="宋体" w:cs="宋体"/>
          <w:b/>
          <w:bCs/>
          <w:sz w:val="28"/>
          <w:szCs w:val="28"/>
        </w:rPr>
        <w:t>（3）开展受损矿山生态修复与治理</w:t>
      </w:r>
    </w:p>
    <w:p>
      <w:pPr>
        <w:pStyle w:val="32"/>
        <w:adjustRightInd w:val="0"/>
        <w:snapToGrid w:val="0"/>
        <w:spacing w:line="360" w:lineRule="auto"/>
        <w:ind w:firstLine="560"/>
        <w:rPr>
          <w:sz w:val="28"/>
          <w:szCs w:val="28"/>
          <w:lang w:val="zh-TW"/>
        </w:rPr>
      </w:pPr>
      <w:r>
        <w:rPr>
          <w:rFonts w:hint="eastAsia"/>
          <w:sz w:val="28"/>
          <w:szCs w:val="28"/>
          <w:lang w:val="zh-TW"/>
        </w:rPr>
        <w:t>清理整顿已有矿产资源开发活动</w:t>
      </w:r>
      <w:r>
        <w:rPr>
          <w:rFonts w:hint="eastAsia"/>
          <w:sz w:val="28"/>
          <w:szCs w:val="28"/>
          <w:lang w:val="zh-TW" w:eastAsia="zh-CN"/>
        </w:rPr>
        <w:t>。</w:t>
      </w:r>
      <w:r>
        <w:rPr>
          <w:rFonts w:hint="eastAsia"/>
          <w:sz w:val="28"/>
          <w:szCs w:val="28"/>
          <w:lang w:val="zh-TW"/>
        </w:rPr>
        <w:t>加大矿山植被恢复和地质环境综合治理力度，强化历史遗留矿山生态修复，推进工矿废弃地修复和再利用。开展建筑用石料和露天开采矿山边坡治理、生态复绿综合治理</w:t>
      </w:r>
      <w:r>
        <w:rPr>
          <w:rFonts w:hint="eastAsia"/>
          <w:sz w:val="28"/>
          <w:szCs w:val="28"/>
          <w:lang w:val="zh-TW" w:eastAsia="zh-CN"/>
        </w:rPr>
        <w:t>和</w:t>
      </w:r>
      <w:r>
        <w:rPr>
          <w:rFonts w:hint="eastAsia"/>
          <w:sz w:val="28"/>
          <w:szCs w:val="28"/>
          <w:lang w:val="zh-TW"/>
        </w:rPr>
        <w:t>砖瓦用页岩和砂岩矿山土地复垦治理。严格新建矿山准入条件，建立矿山地质环境合理恢复基金制度，督促保留矿山缴存矿山地质环境治理恢复基金与土地复垦费。新建矿山要按照绿色矿山的标准进行规划、设计及建设，新建矿山</w:t>
      </w:r>
      <w:r>
        <w:rPr>
          <w:rFonts w:hint="eastAsia"/>
          <w:sz w:val="28"/>
          <w:szCs w:val="28"/>
          <w:lang w:val="zh-TW" w:eastAsia="zh-CN"/>
        </w:rPr>
        <w:t>实施</w:t>
      </w:r>
      <w:r>
        <w:rPr>
          <w:rFonts w:hint="eastAsia"/>
          <w:sz w:val="28"/>
          <w:szCs w:val="28"/>
          <w:lang w:val="zh-TW"/>
        </w:rPr>
        <w:t>“边开发，边治理”，全面落实矿山企业责任，严格开展环境恢复治理和土地复垦工作。</w:t>
      </w:r>
    </w:p>
    <w:p>
      <w:pPr>
        <w:ind w:firstLine="562" w:firstLineChars="200"/>
        <w:rPr>
          <w:rFonts w:ascii="宋体" w:hAnsi="宋体" w:cs="宋体"/>
          <w:b/>
          <w:bCs/>
          <w:sz w:val="28"/>
          <w:szCs w:val="28"/>
        </w:rPr>
      </w:pPr>
      <w:r>
        <w:rPr>
          <w:rFonts w:hint="eastAsia" w:ascii="宋体" w:hAnsi="宋体" w:cs="宋体"/>
          <w:b/>
          <w:bCs/>
          <w:sz w:val="28"/>
          <w:szCs w:val="28"/>
        </w:rPr>
        <w:t>（4）实施水土流失治理</w:t>
      </w:r>
    </w:p>
    <w:p>
      <w:pPr>
        <w:pStyle w:val="32"/>
        <w:adjustRightInd w:val="0"/>
        <w:snapToGrid w:val="0"/>
        <w:spacing w:line="360" w:lineRule="auto"/>
        <w:ind w:firstLine="560"/>
        <w:rPr>
          <w:sz w:val="28"/>
          <w:szCs w:val="28"/>
          <w:lang w:val="zh-TW"/>
        </w:rPr>
      </w:pPr>
      <w:r>
        <w:rPr>
          <w:rFonts w:hint="eastAsia"/>
          <w:sz w:val="28"/>
          <w:szCs w:val="28"/>
          <w:lang w:val="zh-TW"/>
        </w:rPr>
        <w:t>通过造林、植灌、种草、封山育林（草）、湿地恢复和保护、有害生物防控、生态移民、科技支撑与种苗建设等措施，精准提升林（草）质量，稳步推进水土流失治理。以坡耕地水土流失治理为重点，采取坡面水系工程、灾害治理工程、生态修复等措施，加强区域水土流失综合防治。</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64" w:name="_Toc7547"/>
      <w:bookmarkStart w:id="165" w:name="_Toc20727"/>
      <w:bookmarkStart w:id="166" w:name="_Toc54740916"/>
      <w:bookmarkStart w:id="167" w:name="_Toc11467"/>
      <w:r>
        <w:rPr>
          <w:rFonts w:hint="eastAsia" w:ascii="Times New Roman" w:hAnsi="Times New Roman" w:eastAsia="宋体"/>
          <w:sz w:val="30"/>
          <w:szCs w:val="30"/>
        </w:rPr>
        <w:t>4.2.3加强生物多样性保护</w:t>
      </w:r>
      <w:bookmarkEnd w:id="164"/>
      <w:bookmarkEnd w:id="165"/>
      <w:bookmarkEnd w:id="166"/>
      <w:bookmarkEnd w:id="167"/>
    </w:p>
    <w:p>
      <w:pPr>
        <w:ind w:firstLine="562" w:firstLineChars="200"/>
        <w:rPr>
          <w:rFonts w:ascii="宋体" w:hAnsi="宋体" w:cs="宋体"/>
          <w:b/>
          <w:bCs/>
          <w:sz w:val="28"/>
          <w:szCs w:val="28"/>
        </w:rPr>
      </w:pPr>
      <w:r>
        <w:rPr>
          <w:rFonts w:hint="eastAsia" w:ascii="宋体" w:hAnsi="宋体" w:cs="宋体"/>
          <w:b/>
          <w:bCs/>
          <w:sz w:val="28"/>
          <w:szCs w:val="28"/>
        </w:rPr>
        <w:t>（1）全面加强野生动物植物保护</w:t>
      </w:r>
    </w:p>
    <w:p>
      <w:pPr>
        <w:pStyle w:val="32"/>
        <w:adjustRightInd w:val="0"/>
        <w:snapToGrid w:val="0"/>
        <w:spacing w:line="360" w:lineRule="auto"/>
        <w:ind w:firstLine="560"/>
        <w:rPr>
          <w:sz w:val="28"/>
          <w:szCs w:val="28"/>
          <w:lang w:val="zh-TW"/>
        </w:rPr>
      </w:pPr>
      <w:r>
        <w:rPr>
          <w:rFonts w:hint="eastAsia"/>
          <w:sz w:val="28"/>
          <w:szCs w:val="28"/>
          <w:lang w:val="zh-TW"/>
        </w:rPr>
        <w:t>全面开展全</w:t>
      </w:r>
      <w:r>
        <w:rPr>
          <w:rFonts w:hint="eastAsia"/>
          <w:sz w:val="28"/>
          <w:szCs w:val="28"/>
        </w:rPr>
        <w:t>区</w:t>
      </w:r>
      <w:r>
        <w:rPr>
          <w:rFonts w:hint="eastAsia"/>
          <w:sz w:val="28"/>
          <w:szCs w:val="28"/>
          <w:lang w:val="zh-TW"/>
        </w:rPr>
        <w:t>国家重点保护野生动植物、外来物种、特有性或指示性水生物种调查，建立保护清单，采取保护或修复措施。</w:t>
      </w:r>
      <w:r>
        <w:rPr>
          <w:sz w:val="28"/>
          <w:szCs w:val="28"/>
          <w:lang w:val="zh-TW"/>
        </w:rPr>
        <w:t>以湿地、山林、河网水系、鸟类保护区等自然生态资源为依托，建立各种自然类型的自然保护区、山林生态保护区、 风景名胜区、野生动物和其它保护地，加大自然保护区基础设施建设投入，加强珍稀濒危野生动植物、古树古木和生物多样性保护，建立完善生物多样性观测监测预警体系。实施岷江流域水生生态保护修复工程，强化保护鱼类的增殖放流，建设鱼类生态廊道，加强鱼类栖息地保护和长江上游特有鱼类的种质资源保护，降低岷江航电开发对鱼类栖息地的影响。</w:t>
      </w:r>
      <w:r>
        <w:rPr>
          <w:rFonts w:hint="eastAsia"/>
          <w:sz w:val="28"/>
          <w:szCs w:val="28"/>
          <w:lang w:val="zh-TW"/>
        </w:rPr>
        <w:t>推进</w:t>
      </w:r>
      <w:r>
        <w:rPr>
          <w:rFonts w:hint="eastAsia"/>
          <w:sz w:val="28"/>
          <w:szCs w:val="28"/>
        </w:rPr>
        <w:t>天然</w:t>
      </w:r>
      <w:r>
        <w:rPr>
          <w:rFonts w:hint="eastAsia"/>
          <w:sz w:val="28"/>
          <w:szCs w:val="28"/>
          <w:lang w:val="zh-TW"/>
        </w:rPr>
        <w:t>水域</w:t>
      </w:r>
      <w:r>
        <w:rPr>
          <w:rFonts w:hint="eastAsia"/>
          <w:sz w:val="28"/>
          <w:szCs w:val="28"/>
        </w:rPr>
        <w:t>全面</w:t>
      </w:r>
      <w:r>
        <w:rPr>
          <w:rFonts w:hint="eastAsia"/>
          <w:sz w:val="28"/>
          <w:szCs w:val="28"/>
          <w:lang w:val="zh-TW"/>
        </w:rPr>
        <w:t>禁捕，改善和修复水生生物生境，建设市中区鱼类生态廊道，加强渔政执法工作。优化野生动物救护网络，完善布局并建设一批野生动植物救护繁育中心。到2025年，全</w:t>
      </w:r>
      <w:r>
        <w:rPr>
          <w:rFonts w:hint="eastAsia"/>
          <w:sz w:val="28"/>
          <w:szCs w:val="28"/>
        </w:rPr>
        <w:t>区</w:t>
      </w:r>
      <w:r>
        <w:rPr>
          <w:rFonts w:hint="eastAsia"/>
          <w:sz w:val="28"/>
          <w:szCs w:val="28"/>
          <w:lang w:val="zh-TW"/>
        </w:rPr>
        <w:t>95%以上的国际关注和国家重点保护物种得到有效保护。</w:t>
      </w:r>
    </w:p>
    <w:p>
      <w:pPr>
        <w:ind w:firstLine="562" w:firstLineChars="200"/>
        <w:rPr>
          <w:rFonts w:ascii="宋体" w:hAnsi="宋体" w:cs="宋体"/>
          <w:b/>
          <w:bCs/>
          <w:sz w:val="28"/>
          <w:szCs w:val="28"/>
        </w:rPr>
      </w:pPr>
      <w:r>
        <w:rPr>
          <w:rFonts w:hint="eastAsia" w:ascii="宋体" w:hAnsi="宋体" w:cs="宋体"/>
          <w:b/>
          <w:bCs/>
          <w:sz w:val="28"/>
          <w:szCs w:val="28"/>
        </w:rPr>
        <w:t>（2）强化生物安全监管</w:t>
      </w:r>
    </w:p>
    <w:p>
      <w:pPr>
        <w:adjustRightInd w:val="0"/>
        <w:snapToGrid w:val="0"/>
        <w:spacing w:line="360" w:lineRule="auto"/>
        <w:ind w:firstLine="560" w:firstLineChars="200"/>
        <w:rPr>
          <w:sz w:val="28"/>
          <w:szCs w:val="28"/>
          <w:lang w:val="zh-TW"/>
        </w:rPr>
      </w:pPr>
      <w:r>
        <w:rPr>
          <w:rFonts w:hint="eastAsia"/>
          <w:sz w:val="28"/>
          <w:szCs w:val="28"/>
          <w:lang w:val="zh-TW"/>
        </w:rPr>
        <w:t>针对公共卫生防疫需求，不定期开展农贸市场、花鸟市场、畜禽养殖场等重点区域检查，加强执法检查，禁止野生动物交易。加强野生动物疫源疫病防控，防止H7N9高致病性禽流感、野猪非洲猪瘟、SARS非典型性肺炎病毒、COVID-19新型冠状病毒等野生动物疫源疫病影响公共安全；加强进出口有害生物的检查，并开展外来入侵生物安全性评价，防范生物入侵。</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djustRightInd w:val="0"/>
              <w:snapToGrid w:val="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snapToGrid w:val="0"/>
                <w:kern w:val="0"/>
                <w:sz w:val="24"/>
              </w:rPr>
              <w:t>专栏5：自然生态保护重大项目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djustRightInd w:val="0"/>
              <w:snapToGrid w:val="0"/>
              <w:spacing w:line="440" w:lineRule="exact"/>
              <w:ind w:firstLine="241" w:firstLineChars="10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b/>
                <w:snapToGrid w:val="0"/>
                <w:kern w:val="0"/>
                <w:sz w:val="24"/>
              </w:rPr>
              <w:t>重要生态系统保护修复工程。</w:t>
            </w:r>
            <w:r>
              <w:rPr>
                <w:rFonts w:hint="eastAsia" w:asciiTheme="minorEastAsia" w:hAnsiTheme="minorEastAsia" w:eastAsiaTheme="minorEastAsia" w:cstheme="minorEastAsia"/>
                <w:snapToGrid w:val="0"/>
                <w:kern w:val="0"/>
                <w:sz w:val="24"/>
              </w:rPr>
              <w:t>重点实施绿秀嘉州行动；矿山生态修复。</w:t>
            </w:r>
          </w:p>
          <w:p>
            <w:pPr>
              <w:adjustRightInd w:val="0"/>
              <w:snapToGrid w:val="0"/>
              <w:spacing w:line="440" w:lineRule="exact"/>
              <w:ind w:firstLine="241" w:firstLineChars="10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b/>
                <w:snapToGrid w:val="0"/>
                <w:kern w:val="0"/>
                <w:sz w:val="24"/>
              </w:rPr>
              <w:t>生物多样性保护重大工程。</w:t>
            </w:r>
            <w:r>
              <w:rPr>
                <w:rFonts w:hint="eastAsia" w:asciiTheme="minorEastAsia" w:hAnsiTheme="minorEastAsia" w:eastAsiaTheme="minorEastAsia" w:cstheme="minorEastAsia"/>
                <w:snapToGrid w:val="0"/>
                <w:kern w:val="0"/>
                <w:sz w:val="24"/>
              </w:rPr>
              <w:t xml:space="preserve">重点实施自然保护区生物多样性调查与评估。 </w:t>
            </w:r>
          </w:p>
          <w:p>
            <w:pPr>
              <w:adjustRightInd w:val="0"/>
              <w:snapToGrid w:val="0"/>
              <w:spacing w:line="440" w:lineRule="exact"/>
              <w:ind w:firstLine="241" w:firstLineChars="100"/>
              <w:rPr>
                <w:rFonts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监管体系建设工程。</w:t>
            </w:r>
            <w:r>
              <w:rPr>
                <w:rFonts w:hint="eastAsia" w:asciiTheme="minorEastAsia" w:hAnsiTheme="minorEastAsia" w:eastAsiaTheme="minorEastAsia" w:cstheme="minorEastAsia"/>
                <w:snapToGrid w:val="0"/>
                <w:kern w:val="0"/>
                <w:sz w:val="24"/>
              </w:rPr>
              <w:t>重点实施生态保护红线管控；自然保护地管控等项目。</w:t>
            </w:r>
          </w:p>
        </w:tc>
      </w:tr>
    </w:tbl>
    <w:p>
      <w:pPr>
        <w:pStyle w:val="3"/>
        <w:adjustRightInd w:val="0"/>
        <w:snapToGrid w:val="0"/>
        <w:spacing w:line="360" w:lineRule="auto"/>
        <w:rPr>
          <w:rFonts w:eastAsia="宋体"/>
          <w:sz w:val="30"/>
          <w:szCs w:val="30"/>
        </w:rPr>
      </w:pPr>
      <w:bookmarkStart w:id="168" w:name="_Toc155"/>
      <w:bookmarkEnd w:id="168"/>
      <w:bookmarkStart w:id="169" w:name="_Toc54740945"/>
      <w:bookmarkEnd w:id="169"/>
      <w:bookmarkStart w:id="170" w:name="_Toc24847"/>
      <w:bookmarkStart w:id="171" w:name="_Toc28430"/>
      <w:bookmarkStart w:id="172" w:name="_Toc4410"/>
      <w:r>
        <w:rPr>
          <w:rFonts w:hint="eastAsia" w:eastAsia="宋体"/>
          <w:sz w:val="30"/>
          <w:szCs w:val="30"/>
        </w:rPr>
        <w:t>4.3加快绿色转型，建设生态文明示范区</w:t>
      </w:r>
      <w:bookmarkEnd w:id="170"/>
    </w:p>
    <w:p>
      <w:pPr>
        <w:adjustRightInd w:val="0"/>
        <w:snapToGrid w:val="0"/>
        <w:spacing w:line="360" w:lineRule="auto"/>
        <w:ind w:firstLine="560" w:firstLineChars="200"/>
        <w:rPr>
          <w:sz w:val="28"/>
          <w:szCs w:val="28"/>
        </w:rPr>
      </w:pPr>
      <w:r>
        <w:rPr>
          <w:rFonts w:hint="eastAsia"/>
          <w:sz w:val="28"/>
          <w:szCs w:val="28"/>
        </w:rPr>
        <w:t>坚持绿水青山就是金山银山的理念，以创建国家生态文明建设示范</w:t>
      </w:r>
      <w:r>
        <w:rPr>
          <w:rFonts w:hint="eastAsia"/>
          <w:sz w:val="28"/>
          <w:szCs w:val="28"/>
          <w:lang w:val="en-US" w:eastAsia="zh-CN"/>
        </w:rPr>
        <w:t>区</w:t>
      </w:r>
      <w:r>
        <w:rPr>
          <w:rFonts w:hint="eastAsia"/>
          <w:sz w:val="28"/>
          <w:szCs w:val="28"/>
        </w:rPr>
        <w:t>为抓手，全力加快生态文明建设，推进生态惠民、生态利民、生态为民，加快产业结构调整和绿色转型，提高能源资源利用效率，推动社会经济高质量发展，力争将市中区建设成为践行习近平生态文明思想的示范城市。</w:t>
      </w:r>
    </w:p>
    <w:p>
      <w:pPr>
        <w:pStyle w:val="4"/>
        <w:keepNext w:val="0"/>
        <w:keepLines w:val="0"/>
        <w:adjustRightInd w:val="0"/>
        <w:snapToGrid w:val="0"/>
        <w:spacing w:before="120" w:after="120" w:line="276" w:lineRule="auto"/>
        <w:ind w:firstLine="602" w:firstLineChars="200"/>
        <w:jc w:val="left"/>
        <w:rPr>
          <w:rFonts w:ascii="Times New Roman" w:hAnsi="Times New Roman" w:eastAsia="宋体"/>
          <w:sz w:val="30"/>
          <w:szCs w:val="30"/>
        </w:rPr>
      </w:pPr>
      <w:bookmarkStart w:id="173" w:name="_Toc32402"/>
      <w:bookmarkStart w:id="174" w:name="_Toc23374"/>
      <w:r>
        <w:rPr>
          <w:rFonts w:hint="eastAsia" w:ascii="Times New Roman" w:hAnsi="Times New Roman" w:eastAsia="宋体"/>
          <w:sz w:val="30"/>
          <w:szCs w:val="30"/>
        </w:rPr>
        <w:t>4.3.1打造生态文明建设标杆</w:t>
      </w:r>
      <w:bookmarkEnd w:id="173"/>
    </w:p>
    <w:p>
      <w:pPr>
        <w:ind w:firstLine="562" w:firstLineChars="200"/>
        <w:rPr>
          <w:rFonts w:ascii="宋体" w:hAnsi="宋体" w:cs="宋体"/>
          <w:b/>
          <w:bCs/>
          <w:sz w:val="28"/>
          <w:szCs w:val="28"/>
        </w:rPr>
      </w:pPr>
      <w:r>
        <w:rPr>
          <w:rFonts w:hint="eastAsia" w:ascii="宋体" w:hAnsi="宋体" w:cs="宋体"/>
          <w:b/>
          <w:bCs/>
          <w:sz w:val="28"/>
          <w:szCs w:val="28"/>
        </w:rPr>
        <w:t>（1）全力建设国家生态文明建设示范区</w:t>
      </w:r>
    </w:p>
    <w:p>
      <w:pPr>
        <w:adjustRightInd w:val="0"/>
        <w:snapToGrid w:val="0"/>
        <w:spacing w:line="360" w:lineRule="auto"/>
        <w:ind w:firstLine="560" w:firstLineChars="200"/>
        <w:rPr>
          <w:sz w:val="28"/>
          <w:szCs w:val="28"/>
        </w:rPr>
      </w:pPr>
      <w:r>
        <w:rPr>
          <w:rFonts w:hint="eastAsia"/>
          <w:sz w:val="28"/>
          <w:szCs w:val="28"/>
        </w:rPr>
        <w:t>坚持以生态文明建设工程为主抓手，以生态制度为保障、生态环境为基础、生态空间为根本，生态经济为核心、生态生活为目标、生态文化为灵魂，定指标、找差距、补短板，统筹谋划好队伍建设、污染防治、风险防控等各项工作，以攻坚克难的勇气、勇攀高峰的毅力抓落实。加快推进生态文明建设示范区建设，鼓励创建生态乡镇、生态村、生态产业园区等生态细胞工程建设，力争用</w:t>
      </w:r>
      <w:r>
        <w:rPr>
          <w:rFonts w:hint="eastAsia"/>
          <w:sz w:val="28"/>
          <w:szCs w:val="28"/>
          <w:lang w:val="en-US" w:eastAsia="zh-CN"/>
        </w:rPr>
        <w:t>5</w:t>
      </w:r>
      <w:r>
        <w:rPr>
          <w:rFonts w:hint="eastAsia"/>
          <w:sz w:val="28"/>
          <w:szCs w:val="28"/>
        </w:rPr>
        <w:t>年时间建成国家生态文明示范区。</w:t>
      </w:r>
    </w:p>
    <w:p>
      <w:pPr>
        <w:ind w:firstLine="562" w:firstLineChars="200"/>
        <w:rPr>
          <w:rFonts w:ascii="宋体" w:hAnsi="宋体" w:cs="宋体"/>
          <w:b/>
          <w:bCs/>
          <w:sz w:val="28"/>
          <w:szCs w:val="28"/>
        </w:rPr>
      </w:pPr>
      <w:r>
        <w:rPr>
          <w:rFonts w:hint="eastAsia" w:ascii="宋体" w:hAnsi="宋体" w:cs="宋体"/>
          <w:b/>
          <w:bCs/>
          <w:sz w:val="28"/>
          <w:szCs w:val="28"/>
        </w:rPr>
        <w:t>（2）构筑完备的生态文明制度体系</w:t>
      </w:r>
    </w:p>
    <w:p>
      <w:pPr>
        <w:adjustRightInd w:val="0"/>
        <w:snapToGrid w:val="0"/>
        <w:spacing w:line="360" w:lineRule="auto"/>
        <w:ind w:firstLine="560" w:firstLineChars="200"/>
        <w:rPr>
          <w:sz w:val="28"/>
          <w:szCs w:val="28"/>
        </w:rPr>
      </w:pPr>
      <w:r>
        <w:rPr>
          <w:rFonts w:hint="eastAsia"/>
          <w:sz w:val="28"/>
          <w:szCs w:val="28"/>
        </w:rPr>
        <w:t>成立由区委、区政府主要领导任组长的国家生态文明建设示范区创建工作领导小组，高质量编制国家生态文明建设示范区规划，尽早编制完成《市中区国家生态文明建设示范区建设规划（2021—2030年）》，细化分解目标任务和责任分工，做到责任到位、措施到位、投入到位，确保规划顺利实施。建立健全生态文明建设工作考核清单，确保区发展目标中生态文明建设工作占党政绩效考核的比例不低于20%。</w:t>
      </w:r>
    </w:p>
    <w:p>
      <w:pPr>
        <w:ind w:firstLine="562" w:firstLineChars="200"/>
        <w:rPr>
          <w:rFonts w:ascii="宋体" w:hAnsi="宋体" w:cs="宋体"/>
          <w:b/>
          <w:bCs/>
          <w:sz w:val="28"/>
          <w:szCs w:val="28"/>
        </w:rPr>
      </w:pPr>
      <w:r>
        <w:rPr>
          <w:rFonts w:hint="eastAsia" w:ascii="宋体" w:hAnsi="宋体" w:cs="宋体"/>
          <w:b/>
          <w:bCs/>
          <w:sz w:val="28"/>
          <w:szCs w:val="28"/>
        </w:rPr>
        <w:t>（3）建立并完善生态环境准入体系</w:t>
      </w:r>
    </w:p>
    <w:p>
      <w:pPr>
        <w:adjustRightInd w:val="0"/>
        <w:snapToGrid w:val="0"/>
        <w:spacing w:line="360" w:lineRule="auto"/>
        <w:ind w:firstLine="560" w:firstLineChars="200"/>
        <w:rPr>
          <w:sz w:val="28"/>
          <w:szCs w:val="28"/>
        </w:rPr>
      </w:pPr>
      <w:r>
        <w:rPr>
          <w:rFonts w:hint="eastAsia"/>
          <w:sz w:val="28"/>
          <w:szCs w:val="28"/>
        </w:rPr>
        <w:t>严格划定并落实“三线一单”，依法开展规划环境影响评价，依据有关生态环境保护标准、环境影响评价技术导则和技术规范，对</w:t>
      </w:r>
      <w:r>
        <w:rPr>
          <w:rFonts w:hint="eastAsia"/>
          <w:sz w:val="28"/>
          <w:szCs w:val="28"/>
          <w:lang w:val="en-US" w:eastAsia="zh-CN"/>
        </w:rPr>
        <w:t>乐山市人民政府及其有关部门</w:t>
      </w:r>
      <w:r>
        <w:rPr>
          <w:rFonts w:hint="eastAsia"/>
          <w:sz w:val="28"/>
          <w:szCs w:val="28"/>
        </w:rPr>
        <w:t>组织编制的“十四五”及中长期土地利用规划和区域、流域的建设、开发利用规划，以及工业、农业、畜牧业、林业、能源、水利、交通、城市建设、旅游、自然资源开发的有关专项规划，进行环境影响评价，严格准入条件。</w:t>
      </w:r>
    </w:p>
    <w:p>
      <w:pPr>
        <w:pStyle w:val="4"/>
        <w:keepNext w:val="0"/>
        <w:keepLines w:val="0"/>
        <w:adjustRightInd w:val="0"/>
        <w:snapToGrid w:val="0"/>
        <w:spacing w:before="120" w:after="120" w:line="276" w:lineRule="auto"/>
        <w:ind w:firstLine="602" w:firstLineChars="200"/>
        <w:jc w:val="left"/>
        <w:rPr>
          <w:rFonts w:ascii="Times New Roman" w:hAnsi="Times New Roman" w:eastAsia="宋体"/>
          <w:sz w:val="30"/>
          <w:szCs w:val="30"/>
        </w:rPr>
      </w:pPr>
      <w:bookmarkStart w:id="175" w:name="_Toc65155581"/>
      <w:bookmarkStart w:id="176" w:name="_Toc27799"/>
      <w:bookmarkStart w:id="177" w:name="_Toc72159185"/>
      <w:r>
        <w:rPr>
          <w:rFonts w:hint="eastAsia" w:ascii="Times New Roman" w:hAnsi="Times New Roman" w:eastAsia="宋体"/>
          <w:sz w:val="30"/>
          <w:szCs w:val="30"/>
        </w:rPr>
        <w:t>4.3.2加快推进产业绿色</w:t>
      </w:r>
      <w:bookmarkEnd w:id="175"/>
      <w:r>
        <w:rPr>
          <w:rFonts w:hint="eastAsia" w:ascii="Times New Roman" w:hAnsi="Times New Roman" w:eastAsia="宋体"/>
          <w:sz w:val="30"/>
          <w:szCs w:val="30"/>
        </w:rPr>
        <w:t>升级</w:t>
      </w:r>
      <w:bookmarkEnd w:id="176"/>
      <w:bookmarkEnd w:id="177"/>
    </w:p>
    <w:p>
      <w:pPr>
        <w:ind w:firstLine="562" w:firstLineChars="200"/>
        <w:rPr>
          <w:rFonts w:ascii="宋体" w:hAnsi="宋体" w:cs="宋体"/>
          <w:b/>
          <w:bCs/>
          <w:sz w:val="28"/>
          <w:szCs w:val="28"/>
        </w:rPr>
      </w:pPr>
      <w:r>
        <w:rPr>
          <w:rFonts w:hint="eastAsia" w:ascii="宋体" w:hAnsi="宋体" w:cs="宋体"/>
          <w:b/>
          <w:bCs/>
          <w:sz w:val="28"/>
          <w:szCs w:val="28"/>
        </w:rPr>
        <w:t>（1）构建绿色工业体系</w:t>
      </w:r>
    </w:p>
    <w:p>
      <w:pPr>
        <w:adjustRightInd w:val="0"/>
        <w:snapToGrid w:val="0"/>
        <w:spacing w:line="360" w:lineRule="auto"/>
        <w:ind w:firstLine="560" w:firstLineChars="200"/>
        <w:rPr>
          <w:sz w:val="28"/>
          <w:szCs w:val="28"/>
        </w:rPr>
      </w:pPr>
      <w:r>
        <w:rPr>
          <w:rFonts w:hint="eastAsia"/>
          <w:sz w:val="28"/>
          <w:szCs w:val="28"/>
        </w:rPr>
        <w:t>加快构建以电子信息、装备制造为主导，新型建材、现代纺织、循环经济产业为支撑的现代工业“2+3”产业体系，大力培育医药大健康、新材料和食品饮料产业，推动市中区工业绿色转型升级和健康发展。</w:t>
      </w:r>
    </w:p>
    <w:p>
      <w:pPr>
        <w:adjustRightInd w:val="0"/>
        <w:snapToGrid w:val="0"/>
        <w:spacing w:line="360" w:lineRule="auto"/>
        <w:ind w:firstLine="560" w:firstLineChars="200"/>
        <w:rPr>
          <w:sz w:val="28"/>
          <w:szCs w:val="28"/>
        </w:rPr>
      </w:pPr>
      <w:r>
        <w:rPr>
          <w:rFonts w:hint="eastAsia"/>
          <w:sz w:val="28"/>
          <w:szCs w:val="28"/>
        </w:rPr>
        <w:t>全力推进电子信息产业发展</w:t>
      </w:r>
      <w:r>
        <w:rPr>
          <w:rFonts w:hint="eastAsia"/>
          <w:sz w:val="28"/>
          <w:szCs w:val="28"/>
          <w:lang w:val="en-US" w:eastAsia="zh-CN"/>
        </w:rPr>
        <w:t>。</w:t>
      </w:r>
      <w:r>
        <w:rPr>
          <w:rFonts w:hint="eastAsia"/>
          <w:sz w:val="28"/>
          <w:szCs w:val="28"/>
        </w:rPr>
        <w:t>以科技创新、技术改造为引领，以乐山无线电、菲尼克斯等电子信息企业为核心，联合高新区希尔电子、北都电子、博思半导体等半导体企业发展，巩固壮大以分立器件为主的电子信息半导体产业，配套成渝经济区电子信息产业，建设中国最大的半导体封装基地</w:t>
      </w:r>
      <w:r>
        <w:rPr>
          <w:rFonts w:hint="eastAsia"/>
          <w:sz w:val="28"/>
          <w:szCs w:val="28"/>
          <w:lang w:eastAsia="zh-CN"/>
        </w:rPr>
        <w:t>。</w:t>
      </w:r>
      <w:r>
        <w:rPr>
          <w:rFonts w:hint="eastAsia"/>
          <w:sz w:val="28"/>
          <w:szCs w:val="28"/>
        </w:rPr>
        <w:t>实施招大引强战略</w:t>
      </w:r>
      <w:r>
        <w:rPr>
          <w:rFonts w:hint="eastAsia"/>
          <w:sz w:val="28"/>
          <w:szCs w:val="28"/>
          <w:lang w:eastAsia="zh-CN"/>
        </w:rPr>
        <w:t>，</w:t>
      </w:r>
      <w:r>
        <w:rPr>
          <w:rFonts w:hint="eastAsia"/>
          <w:sz w:val="28"/>
          <w:szCs w:val="28"/>
        </w:rPr>
        <w:t xml:space="preserve">重点引进集成电路企业和在靶材、抛光液等领域已达国际水平的国内半导体材料企业。依托乐山晶硅碳纤维复合材料产业制造项目，积极引进以单晶炉为主的半导体设备企业，同时作为光伏上游产业，与五通桥区光伏产业成链发展。 </w:t>
      </w:r>
    </w:p>
    <w:p>
      <w:pPr>
        <w:adjustRightInd w:val="0"/>
        <w:snapToGrid w:val="0"/>
        <w:spacing w:line="360" w:lineRule="auto"/>
        <w:ind w:firstLine="560" w:firstLineChars="200"/>
        <w:rPr>
          <w:rFonts w:hint="eastAsia"/>
          <w:sz w:val="28"/>
          <w:szCs w:val="28"/>
        </w:rPr>
      </w:pPr>
      <w:r>
        <w:rPr>
          <w:rFonts w:hint="eastAsia"/>
          <w:sz w:val="28"/>
          <w:szCs w:val="28"/>
        </w:rPr>
        <w:t>推动市中区装备制造产业向绿色制造、低碳制造转型升级。加快四川成发高端造纸橡塑机械制造基地建设，打造以造纸、橡塑设备为主的装备制造基地。依托川天燃气设备公司、中油乐仪能源装备公司等骨干企业，大力发展以油气输配设备为主的成套能源装备制造，加强成套工艺研发与成套设备设计，推动先进信息技术与装备制造深度融合，全面提升生产及装备数字化、网络化、智能化水平。支持传统铸造业企业提升铸造技术水平，重点发展精密铸锻件及精加工，着力培育一批重点企业和重点产品。</w:t>
      </w:r>
    </w:p>
    <w:p>
      <w:pPr>
        <w:adjustRightInd w:val="0"/>
        <w:snapToGrid w:val="0"/>
        <w:spacing w:line="360" w:lineRule="auto"/>
        <w:ind w:firstLine="560" w:firstLineChars="200"/>
        <w:rPr>
          <w:sz w:val="28"/>
          <w:szCs w:val="28"/>
        </w:rPr>
      </w:pPr>
      <w:r>
        <w:rPr>
          <w:rFonts w:hint="eastAsia"/>
          <w:sz w:val="28"/>
          <w:szCs w:val="28"/>
        </w:rPr>
        <w:t>紧扣服装、家纺等终端产业，加快补齐产业链供应链短板</w:t>
      </w:r>
      <w:r>
        <w:rPr>
          <w:rFonts w:hint="eastAsia"/>
          <w:sz w:val="28"/>
          <w:szCs w:val="28"/>
          <w:lang w:eastAsia="zh-CN"/>
        </w:rPr>
        <w:t>。</w:t>
      </w:r>
      <w:r>
        <w:rPr>
          <w:rFonts w:hint="eastAsia"/>
          <w:sz w:val="28"/>
          <w:szCs w:val="28"/>
        </w:rPr>
        <w:t>加大高性能纤维、新功能纤维、多纤维混纺和交织等新产品研发力度</w:t>
      </w:r>
      <w:r>
        <w:rPr>
          <w:rFonts w:hint="eastAsia"/>
          <w:sz w:val="28"/>
          <w:szCs w:val="28"/>
          <w:lang w:eastAsia="zh-CN"/>
        </w:rPr>
        <w:t>，</w:t>
      </w:r>
      <w:r>
        <w:rPr>
          <w:rFonts w:hint="eastAsia"/>
          <w:sz w:val="28"/>
          <w:szCs w:val="28"/>
        </w:rPr>
        <w:t xml:space="preserve">加快数字化、智能化工厂（车间）建设，加大自动化、数字化、智能化纺织装备投入，创建纺织自主品牌，推动纺织产业转型升级。推进中建材 </w:t>
      </w:r>
      <w:r>
        <w:rPr>
          <w:sz w:val="28"/>
          <w:szCs w:val="28"/>
        </w:rPr>
        <w:t xml:space="preserve">PC </w:t>
      </w:r>
      <w:r>
        <w:rPr>
          <w:rFonts w:hint="eastAsia"/>
          <w:sz w:val="28"/>
          <w:szCs w:val="28"/>
        </w:rPr>
        <w:t>总部基地、富春集团杭加年产 80 万立方新型建材等一批新型建材项目建设，打造新型建材产业集群。加快发展资源循环利用产业，以城市废弃物无害化、资源化、循环化利用为重点，大力推进生活垃圾焚烧发电、餐厨废弃物处理、建筑垃圾综合利用、报废汽车拆解等产业集聚发展。拓宽农业废弃物资源化利用途径，大力支持秸秆有机肥、优质粗饲料、食用菌基料、固化成型燃料、生物柴油、秸秆板材和墙体材料等有机废弃物循环利用产业发展。</w:t>
      </w:r>
    </w:p>
    <w:p>
      <w:pPr>
        <w:ind w:firstLine="562" w:firstLineChars="200"/>
        <w:rPr>
          <w:rFonts w:ascii="宋体" w:hAnsi="宋体" w:cs="宋体"/>
          <w:b/>
          <w:bCs/>
          <w:sz w:val="28"/>
          <w:szCs w:val="28"/>
        </w:rPr>
      </w:pPr>
      <w:r>
        <w:rPr>
          <w:rFonts w:hint="eastAsia" w:ascii="宋体" w:hAnsi="宋体" w:cs="宋体"/>
          <w:b/>
          <w:bCs/>
          <w:sz w:val="28"/>
          <w:szCs w:val="28"/>
        </w:rPr>
        <w:t>（2）推进生态农业发展</w:t>
      </w:r>
    </w:p>
    <w:p>
      <w:pPr>
        <w:adjustRightInd w:val="0"/>
        <w:snapToGrid w:val="0"/>
        <w:spacing w:line="360" w:lineRule="auto"/>
        <w:ind w:firstLine="560" w:firstLineChars="200"/>
        <w:rPr>
          <w:color w:val="000000" w:themeColor="text1"/>
          <w:sz w:val="28"/>
          <w:szCs w:val="28"/>
          <w14:textFill>
            <w14:solidFill>
              <w14:schemeClr w14:val="tx1"/>
            </w14:solidFill>
          </w14:textFill>
        </w:rPr>
      </w:pPr>
      <w:r>
        <w:rPr>
          <w:rFonts w:hint="eastAsia"/>
          <w:sz w:val="28"/>
          <w:szCs w:val="28"/>
        </w:rPr>
        <w:t>坚持以建设现代农业园区为抓手，以培育现代农业龙头企业为引领，围绕“建基地、搞加工、创品牌、促融合”四项重点，加快构建市中区现代农业“6+3”产业体系，推进粮油、畜牧、茶叶、水果、蔬菜、水产等 6 大优势特色产业全产业链融合发展，夯实现代农业种业、现代农业装备、现代农业烘干冷链物流 3 大先导性产业支撑，</w:t>
      </w:r>
      <w:r>
        <w:rPr>
          <w:rFonts w:hint="eastAsia"/>
          <w:color w:val="000000" w:themeColor="text1"/>
          <w:sz w:val="28"/>
          <w:szCs w:val="28"/>
          <w14:textFill>
            <w14:solidFill>
              <w14:schemeClr w14:val="tx1"/>
            </w14:solidFill>
          </w14:textFill>
        </w:rPr>
        <w:t>培育形成特色鲜明、结构合理、链条完整、全市领先的现代农业产业体系。</w:t>
      </w:r>
    </w:p>
    <w:p>
      <w:pPr>
        <w:adjustRightInd w:val="0"/>
        <w:snapToGrid w:val="0"/>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支持白马水产、剑峰土主畜牧联合打造嘉州现代畜牧水产园区，做响“川鱼”品牌，力争创建国家级农业园区 1 个，省级农业园区 2 个，市级农业园区 </w:t>
      </w: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个，建成区级农业园区 10 个以上。推进农旅融合和生态农业发展，推进种子繁育基地、现代种业研发中心、</w:t>
      </w:r>
      <w:r>
        <w:rPr>
          <w:rFonts w:hint="eastAsia"/>
          <w:color w:val="000000" w:themeColor="text1"/>
          <w:sz w:val="28"/>
          <w:szCs w:val="28"/>
          <w:lang w:eastAsia="zh-CN"/>
          <w14:textFill>
            <w14:solidFill>
              <w14:schemeClr w14:val="tx1"/>
            </w14:solidFill>
          </w14:textFill>
        </w:rPr>
        <w:t>万亩蔬菜种植基地</w:t>
      </w:r>
      <w:r>
        <w:rPr>
          <w:rFonts w:hint="eastAsia"/>
          <w:color w:val="000000" w:themeColor="text1"/>
          <w:sz w:val="28"/>
          <w:szCs w:val="28"/>
          <w14:textFill>
            <w14:solidFill>
              <w14:schemeClr w14:val="tx1"/>
            </w14:solidFill>
          </w14:textFill>
        </w:rPr>
        <w:t>、优质粮油供给基地等建设，全面构建“一</w:t>
      </w:r>
      <w:r>
        <w:rPr>
          <w:rFonts w:hint="eastAsia"/>
          <w:color w:val="000000" w:themeColor="text1"/>
          <w:sz w:val="28"/>
          <w:szCs w:val="28"/>
          <w:lang w:eastAsia="zh-CN"/>
          <w14:textFill>
            <w14:solidFill>
              <w14:schemeClr w14:val="tx1"/>
            </w14:solidFill>
          </w14:textFill>
        </w:rPr>
        <w:t>心</w:t>
      </w:r>
      <w:r>
        <w:rPr>
          <w:rFonts w:hint="eastAsia"/>
          <w:color w:val="000000" w:themeColor="text1"/>
          <w:sz w:val="28"/>
          <w:szCs w:val="28"/>
          <w14:textFill>
            <w14:solidFill>
              <w14:schemeClr w14:val="tx1"/>
            </w14:solidFill>
          </w14:textFill>
        </w:rPr>
        <w:t>两区三环</w:t>
      </w:r>
      <w:r>
        <w:rPr>
          <w:rFonts w:hint="eastAsia"/>
          <w:color w:val="000000" w:themeColor="text1"/>
          <w:sz w:val="28"/>
          <w:szCs w:val="28"/>
          <w:lang w:eastAsia="zh-CN"/>
          <w14:textFill>
            <w14:solidFill>
              <w14:schemeClr w14:val="tx1"/>
            </w14:solidFill>
          </w14:textFill>
        </w:rPr>
        <w:t>四</w:t>
      </w:r>
      <w:r>
        <w:rPr>
          <w:rFonts w:hint="eastAsia"/>
          <w:color w:val="000000" w:themeColor="text1"/>
          <w:sz w:val="28"/>
          <w:szCs w:val="28"/>
          <w14:textFill>
            <w14:solidFill>
              <w14:schemeClr w14:val="tx1"/>
            </w14:solidFill>
          </w14:textFill>
        </w:rPr>
        <w:t xml:space="preserve">园”的现代农业园区发展空间格局。 </w:t>
      </w:r>
    </w:p>
    <w:p>
      <w:pPr>
        <w:adjustRightInd w:val="0"/>
        <w:snapToGrid w:val="0"/>
        <w:spacing w:line="360" w:lineRule="auto"/>
        <w:ind w:firstLine="560" w:firstLineChars="200"/>
        <w:rPr>
          <w:rFonts w:hint="eastAsia"/>
          <w:sz w:val="28"/>
          <w:szCs w:val="28"/>
        </w:rPr>
      </w:pPr>
      <w:r>
        <w:rPr>
          <w:rFonts w:hint="eastAsia"/>
          <w:sz w:val="28"/>
          <w:szCs w:val="28"/>
        </w:rPr>
        <w:t>推动种养结合、资源循环利用的产业发展模式，加强绿色食品、有机农产品、地理标志农产品认证和管理，打造地方知名农产品品牌，增加绿色优质农产品供给，为人民群众提供更多的绿色生态产品。</w:t>
      </w:r>
    </w:p>
    <w:p>
      <w:pPr>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（3）大力发展现代服务业</w:t>
      </w:r>
    </w:p>
    <w:p>
      <w:pPr>
        <w:adjustRightInd w:val="0"/>
        <w:snapToGrid w:val="0"/>
        <w:spacing w:line="360" w:lineRule="auto"/>
        <w:ind w:firstLine="560" w:firstLineChars="200"/>
        <w:rPr>
          <w:sz w:val="28"/>
          <w:szCs w:val="28"/>
        </w:rPr>
      </w:pPr>
      <w:r>
        <w:rPr>
          <w:rFonts w:hint="eastAsia"/>
          <w:sz w:val="28"/>
          <w:szCs w:val="28"/>
        </w:rPr>
        <w:t>以打造“一核一中心四商圈”为抓手，统筹布局服务业产业功能区</w:t>
      </w:r>
      <w:r>
        <w:rPr>
          <w:rFonts w:hint="eastAsia"/>
          <w:sz w:val="28"/>
          <w:szCs w:val="28"/>
          <w:lang w:eastAsia="zh-CN"/>
        </w:rPr>
        <w:t>。</w:t>
      </w:r>
      <w:r>
        <w:rPr>
          <w:rFonts w:hint="eastAsia"/>
          <w:sz w:val="28"/>
          <w:szCs w:val="28"/>
        </w:rPr>
        <w:t>科学规划城市商圈，推动现代商贸、数字物流、现代金融、科技服务、健康养老、特色美食、人力资源服务、会展民宿等产业加快发展。构建老城区生活服务业核心区，打造岷东商贸物流中心，提升青江核心商圈，壮大苏稽新区特色商圈，培育城北新区高品质城市商圈，优化城南文旅消费商圈。优化特色街区、商业综合体布，打造以商圈为引领、特色街区和商业综合体为支撑的区域现 代商贸物流中心。</w:t>
      </w:r>
    </w:p>
    <w:p>
      <w:pPr>
        <w:ind w:firstLine="562" w:firstLineChars="200"/>
        <w:rPr>
          <w:rFonts w:ascii="宋体" w:hAnsi="宋体" w:cs="宋体"/>
          <w:b/>
          <w:bCs/>
          <w:sz w:val="28"/>
          <w:szCs w:val="28"/>
        </w:rPr>
      </w:pPr>
      <w:r>
        <w:rPr>
          <w:rFonts w:hint="eastAsia" w:ascii="宋体" w:hAnsi="宋体" w:cs="宋体"/>
          <w:b/>
          <w:bCs/>
          <w:sz w:val="28"/>
          <w:szCs w:val="28"/>
        </w:rPr>
        <w:t>（4）繁荣发展生态旅游业</w:t>
      </w:r>
    </w:p>
    <w:p>
      <w:pPr>
        <w:adjustRightInd w:val="0"/>
        <w:snapToGrid w:val="0"/>
        <w:spacing w:line="360" w:lineRule="auto"/>
        <w:ind w:firstLine="560" w:firstLineChars="200"/>
        <w:rPr>
          <w:sz w:val="28"/>
          <w:szCs w:val="28"/>
        </w:rPr>
      </w:pPr>
      <w:r>
        <w:rPr>
          <w:rFonts w:hint="eastAsia"/>
          <w:sz w:val="28"/>
          <w:szCs w:val="28"/>
        </w:rPr>
        <w:t>坚持以创建世界文旅首选地为统揽，发挥文旅产业在市中区产业中的主导作用</w:t>
      </w:r>
      <w:r>
        <w:rPr>
          <w:rFonts w:hint="eastAsia"/>
          <w:sz w:val="28"/>
          <w:szCs w:val="28"/>
          <w:lang w:eastAsia="zh-CN"/>
        </w:rPr>
        <w:t>，</w:t>
      </w:r>
      <w:r>
        <w:rPr>
          <w:rFonts w:hint="eastAsia"/>
          <w:sz w:val="28"/>
          <w:szCs w:val="28"/>
        </w:rPr>
        <w:t>扎实做好文旅融合、扩容提质、景城一体、全域旅游“四篇文章”。坚持国际化、品牌化、特色化、全域化发展方向，持续提升乐山大佛核心景区品牌影响力，以三大环线整合全域旅游空间，加速推进岷江、大渡河、峨眉河三条风景廊道建设，提高交通网络对全域旅游的基础支撑作用。提升乡村休闲旅游品质，积极探索观花观鸟、赏叶采果、科考探险、自然教育、农事体验、亲子度假、户外拓展、康养健身等特色生态旅游模式，加强旅游业生态环境保护与管理。提档升级悦来荔枝旅游文化节、青平稻香文化节、苏稽跷脚牛肉美食节等乡村文旅活动。高标准规划平羌小三峡农文旅融合示范园，有机融合山、水、岛、林等资源，打造中国最美山水画廊。</w:t>
      </w:r>
    </w:p>
    <w:bookmarkEnd w:id="174"/>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78" w:name="_Toc32523"/>
      <w:r>
        <w:rPr>
          <w:rFonts w:hint="eastAsia" w:ascii="Times New Roman" w:hAnsi="Times New Roman" w:eastAsia="宋体"/>
          <w:sz w:val="30"/>
          <w:szCs w:val="30"/>
        </w:rPr>
        <w:t>4.3.3提高能源资源利用效率</w:t>
      </w:r>
      <w:bookmarkEnd w:id="178"/>
    </w:p>
    <w:p>
      <w:pPr>
        <w:ind w:firstLine="562" w:firstLineChars="200"/>
        <w:rPr>
          <w:rFonts w:ascii="宋体" w:hAnsi="宋体" w:cs="宋体"/>
          <w:b/>
          <w:bCs/>
          <w:sz w:val="28"/>
          <w:szCs w:val="28"/>
        </w:rPr>
      </w:pPr>
      <w:r>
        <w:rPr>
          <w:rFonts w:hint="eastAsia" w:ascii="宋体" w:hAnsi="宋体" w:cs="宋体"/>
          <w:b/>
          <w:bCs/>
          <w:sz w:val="28"/>
          <w:szCs w:val="28"/>
        </w:rPr>
        <w:t>（1）优化能源消费结构和加强节能管理</w:t>
      </w:r>
    </w:p>
    <w:p>
      <w:pPr>
        <w:adjustRightInd w:val="0"/>
        <w:snapToGrid w:val="0"/>
        <w:spacing w:line="360" w:lineRule="auto"/>
        <w:ind w:firstLine="560" w:firstLineChars="200"/>
        <w:rPr>
          <w:sz w:val="28"/>
          <w:szCs w:val="28"/>
          <w:lang w:val="zh-TW"/>
        </w:rPr>
      </w:pPr>
      <w:r>
        <w:rPr>
          <w:rFonts w:hint="eastAsia"/>
          <w:sz w:val="28"/>
          <w:szCs w:val="28"/>
          <w:lang w:val="zh-TW"/>
        </w:rPr>
        <w:t>严格实行能源总量和强度双控制度。合理开发水电资源，积极发展可再生能源，完善光伏产业链，引导发展生物质能产业，积极争取农林生物质发电利用项目，积极开展储能、氢能产业研究，探索发展储能、氢化工及配套产业。推广电能替代，在工业生产、交通运输、农业生产、商业消费等领域推广实施“以电代煤”“以电代油”“以电代柴”，重点推进工业窑炉清洁能源替代改造。开展重点用能单位节能低碳行动，实施重点产业能效提升计划。严格执行建筑节能标准，加快推进既有建筑节能和供热计量改造，鼓励发展绿色建筑、智能建筑。鼓励公共机构应用智能控制、高效采暖、高效空调、高效照明等节能新技术。积极推进信息技术、新能源、新材料、节能环保等战略性新兴产业，大力发展现代服务业，建立低碳型产业结构。</w:t>
      </w:r>
    </w:p>
    <w:p>
      <w:pPr>
        <w:ind w:firstLine="562" w:firstLineChars="200"/>
        <w:rPr>
          <w:rFonts w:ascii="宋体" w:hAnsi="宋体" w:cs="宋体"/>
          <w:b/>
          <w:bCs/>
          <w:sz w:val="28"/>
          <w:szCs w:val="28"/>
        </w:rPr>
      </w:pPr>
      <w:r>
        <w:rPr>
          <w:rFonts w:hint="eastAsia" w:ascii="宋体" w:hAnsi="宋体" w:cs="宋体"/>
          <w:b/>
          <w:bCs/>
          <w:sz w:val="28"/>
          <w:szCs w:val="28"/>
        </w:rPr>
        <w:t>（2）全面实施最严格的水资源管理制度</w:t>
      </w:r>
    </w:p>
    <w:p>
      <w:pPr>
        <w:adjustRightInd w:val="0"/>
        <w:snapToGrid w:val="0"/>
        <w:spacing w:line="360" w:lineRule="auto"/>
        <w:ind w:firstLine="560" w:firstLineChars="200"/>
        <w:rPr>
          <w:sz w:val="28"/>
          <w:szCs w:val="28"/>
          <w:lang w:val="zh-TW"/>
        </w:rPr>
      </w:pPr>
      <w:r>
        <w:rPr>
          <w:rFonts w:hint="eastAsia"/>
          <w:sz w:val="28"/>
          <w:szCs w:val="28"/>
          <w:lang w:val="zh-TW"/>
        </w:rPr>
        <w:t>严格落实“以水定城”“以水定产”的水资源管理制度，全面推广高效节水技术和产品，发展节水农牧业，加强城市节水，推进企业节水改造。积极开发利用再生水、矿井水等非常规水源，提高工业用水重复利用率和循环使用率。发展清洁型、循环型节水产业集群。鼓励耗水量较大的企业开展水平衡测试，组织规模以上工业企业开展用水效率评价。加强公共建筑和住宅节水设施建设。发展机动车洗车节水技术。提高用水分户装表率。</w:t>
      </w:r>
    </w:p>
    <w:p>
      <w:pPr>
        <w:ind w:firstLine="562" w:firstLineChars="200"/>
        <w:rPr>
          <w:rFonts w:ascii="宋体" w:hAnsi="宋体" w:cs="宋体"/>
          <w:b/>
          <w:bCs/>
          <w:sz w:val="28"/>
          <w:szCs w:val="28"/>
        </w:rPr>
      </w:pPr>
      <w:r>
        <w:rPr>
          <w:rFonts w:hint="eastAsia" w:ascii="宋体" w:hAnsi="宋体" w:cs="宋体"/>
          <w:b/>
          <w:bCs/>
          <w:sz w:val="28"/>
          <w:szCs w:val="28"/>
        </w:rPr>
        <w:t>（3）加强土地资源节约集约利用</w:t>
      </w:r>
    </w:p>
    <w:p>
      <w:pPr>
        <w:adjustRightInd w:val="0"/>
        <w:snapToGrid w:val="0"/>
        <w:spacing w:line="360" w:lineRule="auto"/>
        <w:ind w:firstLine="560" w:firstLineChars="200"/>
        <w:rPr>
          <w:sz w:val="28"/>
          <w:szCs w:val="28"/>
          <w:lang w:val="zh-TW"/>
        </w:rPr>
      </w:pPr>
      <w:r>
        <w:rPr>
          <w:rFonts w:hint="eastAsia"/>
          <w:sz w:val="28"/>
          <w:szCs w:val="28"/>
          <w:lang w:val="zh-TW"/>
        </w:rPr>
        <w:t>按照严控增量、盘活存量、优化结构、提高效率的原则，加强土地利用的规划管控、市场调节、标准控制和考核监督，严格土地用途管制，提高土地利用效率。按照“占一补一”“先补后占”和“占优补优”原则，规范耕地占补平衡，强化对城乡各类建设占用耕地的控制和引导。促进建设用地节约集约利用，鼓励低效用地增容改造和深度开发。稳步推进农村集体建设用地节约集约利用。积极开展工矿废弃地复垦利用。探索全面实行耕地轮作休耕制度。</w:t>
      </w:r>
    </w:p>
    <w:p>
      <w:pPr>
        <w:ind w:firstLine="562" w:firstLineChars="200"/>
        <w:rPr>
          <w:rFonts w:ascii="宋体" w:hAnsi="宋体" w:cs="宋体"/>
          <w:b/>
          <w:bCs/>
          <w:sz w:val="28"/>
          <w:szCs w:val="28"/>
        </w:rPr>
      </w:pPr>
      <w:r>
        <w:rPr>
          <w:rFonts w:hint="eastAsia" w:ascii="宋体" w:hAnsi="宋体" w:cs="宋体"/>
          <w:b/>
          <w:bCs/>
          <w:sz w:val="28"/>
          <w:szCs w:val="28"/>
        </w:rPr>
        <w:t>（4）积极推进原材料节约集约利用</w:t>
      </w:r>
    </w:p>
    <w:p>
      <w:pPr>
        <w:adjustRightInd w:val="0"/>
        <w:snapToGrid w:val="0"/>
        <w:spacing w:line="360" w:lineRule="auto"/>
        <w:ind w:firstLine="560" w:firstLineChars="200"/>
        <w:rPr>
          <w:sz w:val="28"/>
          <w:szCs w:val="28"/>
          <w:lang w:val="zh-TW"/>
        </w:rPr>
      </w:pPr>
      <w:r>
        <w:rPr>
          <w:rFonts w:hint="eastAsia"/>
          <w:sz w:val="28"/>
          <w:szCs w:val="28"/>
          <w:lang w:val="zh-TW"/>
        </w:rPr>
        <w:t>加强重点行业原材料消耗管理</w:t>
      </w:r>
      <w:r>
        <w:rPr>
          <w:rFonts w:hint="eastAsia"/>
          <w:sz w:val="28"/>
          <w:szCs w:val="28"/>
          <w:lang w:val="zh-TW" w:eastAsia="zh-CN"/>
        </w:rPr>
        <w:t>。</w:t>
      </w:r>
      <w:r>
        <w:rPr>
          <w:rFonts w:hint="eastAsia"/>
          <w:sz w:val="28"/>
          <w:szCs w:val="28"/>
          <w:lang w:val="zh-TW"/>
        </w:rPr>
        <w:t>严格设计规范、生产规程，改进工艺技术，加强原材料消耗核算制度。积极推行“绿色制造”，通过推广高强度、高性能和其他替代材料，增加新型代用材料，减少制造产品的用材种类，降低不可再生资源的消耗，提高原材料的循环利用和利用效率。禁止过度包装，重点加强对社会反响强烈的保健食品等产品过度包装、搭售行为的监管。</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79" w:name="_Toc24977"/>
      <w:bookmarkStart w:id="180" w:name="_Toc72159187"/>
      <w:bookmarkStart w:id="181" w:name="_Toc65155583"/>
      <w:r>
        <w:rPr>
          <w:rFonts w:hint="eastAsia" w:ascii="Times New Roman" w:hAnsi="Times New Roman" w:eastAsia="宋体"/>
          <w:sz w:val="30"/>
          <w:szCs w:val="30"/>
        </w:rPr>
        <w:t>4.3.4加快绿色低碳循环发展</w:t>
      </w:r>
      <w:bookmarkEnd w:id="179"/>
      <w:bookmarkEnd w:id="180"/>
      <w:bookmarkEnd w:id="181"/>
    </w:p>
    <w:p>
      <w:pPr>
        <w:ind w:firstLine="562" w:firstLineChars="200"/>
        <w:rPr>
          <w:rFonts w:ascii="宋体" w:hAnsi="宋体" w:cs="宋体"/>
          <w:b/>
          <w:bCs/>
          <w:sz w:val="28"/>
          <w:szCs w:val="28"/>
        </w:rPr>
      </w:pPr>
      <w:r>
        <w:rPr>
          <w:rFonts w:hint="eastAsia" w:ascii="宋体" w:hAnsi="宋体" w:cs="宋体"/>
          <w:b/>
          <w:bCs/>
          <w:sz w:val="28"/>
          <w:szCs w:val="28"/>
        </w:rPr>
        <w:t>（1）加强产业空间布局绿色管控</w:t>
      </w:r>
    </w:p>
    <w:p>
      <w:pPr>
        <w:adjustRightInd w:val="0"/>
        <w:snapToGrid w:val="0"/>
        <w:spacing w:line="360" w:lineRule="auto"/>
        <w:ind w:firstLine="560" w:firstLineChars="200"/>
        <w:rPr>
          <w:sz w:val="28"/>
          <w:szCs w:val="28"/>
          <w:lang w:val="zh-TW"/>
        </w:rPr>
      </w:pPr>
      <w:r>
        <w:rPr>
          <w:rFonts w:hint="eastAsia"/>
          <w:sz w:val="28"/>
          <w:szCs w:val="28"/>
          <w:lang w:val="zh-TW"/>
        </w:rPr>
        <w:t>严格落实“三线一单”生态环境准入要求，按照“3347”生态建设总体布局，严守生态保护红线、永久基本农田、城镇开发边界三条控制线，协同打造安全高效的生产空间、舒适宜居的生活空间、碧水蓝天的生态空间三个空间体系。严格控制城市及近郊涉气项目建设，加快城市建成区企业搬迁改造，分阶段推进沿江化工企业“退岸入园”。强化长江重要支流岸线保护，严禁在岷江、青衣江、大渡河等长江重要支流岸线1公里范围内新建化工园区和化工项目。</w:t>
      </w:r>
    </w:p>
    <w:p>
      <w:pPr>
        <w:ind w:firstLine="562" w:firstLineChars="200"/>
        <w:rPr>
          <w:rFonts w:ascii="宋体" w:hAnsi="宋体" w:cs="宋体"/>
          <w:b/>
          <w:bCs/>
          <w:sz w:val="28"/>
          <w:szCs w:val="28"/>
        </w:rPr>
      </w:pPr>
      <w:r>
        <w:rPr>
          <w:rFonts w:hint="eastAsia" w:ascii="宋体" w:hAnsi="宋体" w:cs="宋体"/>
          <w:b/>
          <w:bCs/>
          <w:sz w:val="28"/>
          <w:szCs w:val="28"/>
        </w:rPr>
        <w:t>（2）创建绿色低碳循环发展城市</w:t>
      </w:r>
    </w:p>
    <w:p>
      <w:pPr>
        <w:adjustRightInd w:val="0"/>
        <w:snapToGrid w:val="0"/>
        <w:spacing w:line="360" w:lineRule="auto"/>
        <w:ind w:firstLine="560" w:firstLineChars="200"/>
        <w:rPr>
          <w:sz w:val="28"/>
          <w:szCs w:val="28"/>
          <w:lang w:val="zh-TW"/>
        </w:rPr>
      </w:pPr>
      <w:r>
        <w:rPr>
          <w:rFonts w:hint="eastAsia"/>
          <w:sz w:val="28"/>
          <w:szCs w:val="28"/>
          <w:lang w:val="zh-TW"/>
        </w:rPr>
        <w:t>加快推进</w:t>
      </w:r>
      <w:r>
        <w:rPr>
          <w:rFonts w:hint="eastAsia"/>
          <w:sz w:val="28"/>
          <w:szCs w:val="28"/>
        </w:rPr>
        <w:t>建材、装备制造、纺织</w:t>
      </w:r>
      <w:r>
        <w:rPr>
          <w:rFonts w:hint="eastAsia"/>
          <w:sz w:val="28"/>
          <w:szCs w:val="28"/>
          <w:lang w:val="zh-TW"/>
        </w:rPr>
        <w:t>等高耗能、高排放行业绿色低碳化改造，严格限制“两高”项目建设。加快推进能源结构优化，严格控制煤炭、天然气等化石能源消费，严格落实能源消费强度和总量双控，强力推进碳达峰计划，鼓励有条件的行业或企业提前实现碳达峰。加快推进循环产业体系建设，完善资源循环利用产业链，以“</w:t>
      </w:r>
      <w:r>
        <w:rPr>
          <w:rFonts w:hint="eastAsia"/>
          <w:sz w:val="28"/>
          <w:szCs w:val="28"/>
        </w:rPr>
        <w:t>一区两园”</w:t>
      </w:r>
      <w:r>
        <w:rPr>
          <w:rFonts w:hint="eastAsia"/>
          <w:sz w:val="28"/>
          <w:szCs w:val="28"/>
          <w:lang w:val="zh-TW"/>
        </w:rPr>
        <w:t>为载体，构建企业之间、产业之间资源循环利用产业链。围绕新</w:t>
      </w:r>
      <w:r>
        <w:rPr>
          <w:rFonts w:hint="eastAsia"/>
          <w:sz w:val="28"/>
          <w:szCs w:val="28"/>
        </w:rPr>
        <w:t>型建材</w:t>
      </w:r>
      <w:r>
        <w:rPr>
          <w:rFonts w:hint="eastAsia"/>
          <w:sz w:val="28"/>
          <w:szCs w:val="28"/>
          <w:lang w:val="zh-TW"/>
        </w:rPr>
        <w:t>、医药健康、</w:t>
      </w:r>
      <w:r>
        <w:rPr>
          <w:rFonts w:hint="eastAsia"/>
          <w:sz w:val="28"/>
          <w:szCs w:val="28"/>
        </w:rPr>
        <w:t>电子信息、装备制造、现代纺织</w:t>
      </w:r>
      <w:r>
        <w:rPr>
          <w:rFonts w:hint="eastAsia"/>
          <w:sz w:val="28"/>
          <w:szCs w:val="28"/>
          <w:lang w:val="zh-TW"/>
        </w:rPr>
        <w:t>、特色农产品加工等重点产业，构建涵盖产业链上下游的涉及采购、制造、销售、回收、物流等环节的循环工业经济体系。大力发展再制造产业，完善再生资源回收利用体系，促进废旧物资回收和循环利用，推进餐厨废弃物资源化利用和无害化处理。构建农业循环经济产业链，推进农林废弃物循环利用，支持秸秆综合利用示范工程建设。推进循环型服务业发展，实施交通清洁化改造，推动旅游、住宿、餐饮等行业经营服务绿色化。全面推进绿色制造体系建设，争创国家级的绿色园区、绿色工厂以及绿色供应链示范企业。</w:t>
      </w:r>
    </w:p>
    <w:p>
      <w:pPr>
        <w:ind w:firstLine="562" w:firstLineChars="200"/>
        <w:rPr>
          <w:rFonts w:ascii="宋体" w:hAnsi="宋体" w:cs="宋体"/>
          <w:b/>
          <w:bCs/>
          <w:sz w:val="28"/>
          <w:szCs w:val="28"/>
        </w:rPr>
      </w:pPr>
      <w:bookmarkStart w:id="182" w:name="_Toc40806003"/>
      <w:r>
        <w:rPr>
          <w:rFonts w:hint="eastAsia" w:ascii="宋体" w:hAnsi="宋体" w:cs="宋体"/>
          <w:b/>
          <w:bCs/>
          <w:sz w:val="28"/>
          <w:szCs w:val="28"/>
        </w:rPr>
        <w:t>（3）培育壮大节能环保产业</w:t>
      </w:r>
      <w:bookmarkEnd w:id="182"/>
    </w:p>
    <w:p>
      <w:pPr>
        <w:adjustRightInd w:val="0"/>
        <w:snapToGrid w:val="0"/>
        <w:spacing w:line="360" w:lineRule="auto"/>
        <w:ind w:firstLine="560" w:firstLineChars="200"/>
        <w:rPr>
          <w:sz w:val="28"/>
          <w:szCs w:val="28"/>
          <w:lang w:val="zh-TW"/>
        </w:rPr>
      </w:pPr>
      <w:r>
        <w:rPr>
          <w:rFonts w:hint="eastAsia"/>
          <w:sz w:val="28"/>
          <w:szCs w:val="28"/>
          <w:lang w:val="zh-TW"/>
        </w:rPr>
        <w:t>培育壮大环境治理和生态保护市场主体，加大对环境污染第三方治理支持力度，推行综合环境服务。开展小城镇、园区环境综合治理托管服务试点。加强农村环境保护公共服务与社会管理，采取政府购买服务等多种方式，培育并建立农村环境保护市场主体。培育第三方环境监理服务机构，探索建立第三方环境风险损害评估。依托“</w:t>
      </w:r>
      <w:r>
        <w:rPr>
          <w:rFonts w:hint="eastAsia"/>
          <w:sz w:val="28"/>
          <w:szCs w:val="28"/>
        </w:rPr>
        <w:t>一区两园”</w:t>
      </w:r>
      <w:r>
        <w:rPr>
          <w:rFonts w:hint="eastAsia"/>
          <w:sz w:val="28"/>
          <w:szCs w:val="28"/>
          <w:lang w:val="zh-TW"/>
        </w:rPr>
        <w:t>，培育一批节能环保产业龙头企业。结合自身优势，培育形成环境保护产业集聚区，推动环境保护产业发展壮大。</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83" w:name="_Toc7335"/>
      <w:bookmarkEnd w:id="183"/>
      <w:bookmarkStart w:id="184" w:name="_Toc65155584"/>
      <w:bookmarkStart w:id="185" w:name="_Toc7695"/>
      <w:bookmarkStart w:id="186" w:name="_Toc72159188"/>
      <w:r>
        <w:rPr>
          <w:rFonts w:hint="eastAsia" w:ascii="Times New Roman" w:hAnsi="Times New Roman" w:eastAsia="宋体"/>
          <w:sz w:val="30"/>
          <w:szCs w:val="30"/>
        </w:rPr>
        <w:t>4.3.5促进生态产品价值实现</w:t>
      </w:r>
      <w:bookmarkEnd w:id="184"/>
      <w:bookmarkEnd w:id="185"/>
      <w:bookmarkEnd w:id="186"/>
    </w:p>
    <w:p>
      <w:pPr>
        <w:ind w:firstLine="562" w:firstLineChars="200"/>
        <w:rPr>
          <w:rFonts w:ascii="宋体" w:hAnsi="宋体" w:cs="宋体"/>
          <w:b/>
          <w:bCs/>
          <w:sz w:val="28"/>
          <w:szCs w:val="28"/>
        </w:rPr>
      </w:pPr>
      <w:r>
        <w:rPr>
          <w:rFonts w:hint="eastAsia" w:ascii="宋体" w:hAnsi="宋体" w:cs="宋体"/>
          <w:b/>
          <w:bCs/>
          <w:sz w:val="28"/>
          <w:szCs w:val="28"/>
        </w:rPr>
        <w:t>（1）健全生态产品价值核算与评估机制</w:t>
      </w:r>
    </w:p>
    <w:p>
      <w:pPr>
        <w:adjustRightInd w:val="0"/>
        <w:snapToGrid w:val="0"/>
        <w:spacing w:line="360" w:lineRule="auto"/>
        <w:ind w:firstLine="560" w:firstLineChars="200"/>
        <w:rPr>
          <w:sz w:val="28"/>
          <w:szCs w:val="28"/>
          <w:lang w:val="zh-TW"/>
        </w:rPr>
      </w:pPr>
      <w:r>
        <w:rPr>
          <w:rFonts w:hint="eastAsia"/>
          <w:sz w:val="28"/>
          <w:szCs w:val="28"/>
          <w:lang w:val="zh-TW" w:eastAsia="zh-CN"/>
        </w:rPr>
        <w:t>健全</w:t>
      </w:r>
      <w:r>
        <w:rPr>
          <w:rFonts w:hint="eastAsia"/>
          <w:sz w:val="28"/>
          <w:szCs w:val="28"/>
          <w:lang w:val="zh-TW"/>
        </w:rPr>
        <w:t>生态产品调查与统计方</w:t>
      </w:r>
      <w:r>
        <w:rPr>
          <w:rFonts w:hint="eastAsia"/>
          <w:sz w:val="28"/>
          <w:szCs w:val="28"/>
          <w:lang w:val="zh-TW" w:eastAsia="zh-CN"/>
        </w:rPr>
        <w:t>式</w:t>
      </w:r>
      <w:r>
        <w:rPr>
          <w:rFonts w:hint="eastAsia"/>
          <w:sz w:val="28"/>
          <w:szCs w:val="28"/>
          <w:lang w:val="zh-TW"/>
        </w:rPr>
        <w:t xml:space="preserve">，形成生态产品分类管理体系，建立生态产品目录清单。结合自然资源资产核算与评估方法，建立生态产品价值实现核算体系与评估机制，适时开展生态产品价值核算试点评估。 </w:t>
      </w:r>
    </w:p>
    <w:p>
      <w:pPr>
        <w:overflowPunct w:val="0"/>
        <w:topLinePunct/>
        <w:adjustRightInd w:val="0"/>
        <w:snapToGrid w:val="0"/>
        <w:spacing w:line="360" w:lineRule="auto"/>
        <w:ind w:firstLine="562" w:firstLineChars="200"/>
        <w:rPr>
          <w:rFonts w:eastAsia="仿宋"/>
          <w:b/>
          <w:sz w:val="30"/>
          <w:szCs w:val="30"/>
        </w:rPr>
      </w:pPr>
      <w:r>
        <w:rPr>
          <w:rFonts w:hint="eastAsia" w:ascii="宋体" w:hAnsi="宋体" w:cs="宋体"/>
          <w:b/>
          <w:bCs/>
          <w:sz w:val="28"/>
          <w:szCs w:val="28"/>
        </w:rPr>
        <w:t>（2）完善生态产品交易市场体系与机制</w:t>
      </w:r>
    </w:p>
    <w:p>
      <w:pPr>
        <w:adjustRightInd w:val="0"/>
        <w:snapToGrid w:val="0"/>
        <w:spacing w:line="360" w:lineRule="auto"/>
        <w:ind w:firstLine="560" w:firstLineChars="200"/>
        <w:rPr>
          <w:rFonts w:hint="eastAsia"/>
          <w:sz w:val="28"/>
          <w:szCs w:val="28"/>
          <w:lang w:val="zh-TW"/>
        </w:rPr>
      </w:pPr>
      <w:r>
        <w:rPr>
          <w:rFonts w:hint="eastAsia"/>
          <w:sz w:val="28"/>
          <w:szCs w:val="28"/>
          <w:lang w:val="zh-TW"/>
        </w:rPr>
        <w:t>建立自然资源产权制度，在不动产统一登记基础上，对山水林田湖草等自然资源的用益物权进行梳理，明晰可用于交易的产权，培育形成多元化的生态产品市场生产、供给和交易主体。建立生态产品交易体系，统筹建设农、渔、苗木等物质类及水权、排污权、用能权、林权、土地使用权等各类环境权益类生态产品的市场交易平台与交易机制。</w:t>
      </w:r>
    </w:p>
    <w:p>
      <w:pPr>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（3）提升生态产品供给与价值实现效率</w:t>
      </w:r>
    </w:p>
    <w:p>
      <w:pPr>
        <w:adjustRightInd w:val="0"/>
        <w:snapToGrid w:val="0"/>
        <w:spacing w:line="360" w:lineRule="auto"/>
        <w:ind w:firstLine="560" w:firstLineChars="200"/>
        <w:rPr>
          <w:rFonts w:hint="eastAsia"/>
          <w:sz w:val="28"/>
          <w:szCs w:val="28"/>
          <w:lang w:val="zh-TW"/>
        </w:rPr>
      </w:pPr>
      <w:r>
        <w:rPr>
          <w:rFonts w:hint="eastAsia"/>
          <w:sz w:val="28"/>
          <w:szCs w:val="28"/>
          <w:lang w:val="zh-TW"/>
        </w:rPr>
        <w:t>大力发展生态农业、林业特色产业、生态旅游、康养产业、清洁能源产业，培育扶持标杆企业，扩大生态产品供给。通过技术创新、品牌战略、价值链延伸、高效服务、生态标识等手段，积极探索生态产品实现的多元途径，提升生态产品价值实现效率，逐步形成具有</w:t>
      </w:r>
      <w:r>
        <w:rPr>
          <w:rFonts w:hint="eastAsia"/>
          <w:sz w:val="28"/>
          <w:szCs w:val="28"/>
        </w:rPr>
        <w:t>市中区</w:t>
      </w:r>
      <w:r>
        <w:rPr>
          <w:rFonts w:hint="eastAsia"/>
          <w:sz w:val="28"/>
          <w:szCs w:val="28"/>
          <w:lang w:val="zh-TW"/>
        </w:rPr>
        <w:t>特色的生态产品产业集群与公共品牌资源。</w:t>
      </w:r>
    </w:p>
    <w:p>
      <w:pPr>
        <w:pStyle w:val="9"/>
        <w:rPr>
          <w:rFonts w:hint="eastAsia"/>
          <w:sz w:val="28"/>
          <w:szCs w:val="28"/>
          <w:lang w:val="zh-TW"/>
        </w:rPr>
      </w:pPr>
    </w:p>
    <w:p>
      <w:pPr>
        <w:rPr>
          <w:lang w:val="zh-TW"/>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pStyle w:val="18"/>
              <w:widowControl/>
              <w:adjustRightInd w:val="0"/>
              <w:snapToGrid w:val="0"/>
              <w:spacing w:beforeAutospacing="0" w:afterAutospacing="0"/>
              <w:jc w:val="center"/>
              <w:rPr>
                <w:rFonts w:ascii="宋体" w:hAnsi="宋体" w:cs="宋体"/>
                <w:b/>
                <w:snapToGrid w:val="0"/>
                <w:lang w:bidi="ar"/>
              </w:rPr>
            </w:pPr>
            <w:r>
              <w:rPr>
                <w:rFonts w:hint="eastAsia" w:ascii="宋体" w:hAnsi="宋体" w:cs="宋体"/>
                <w:sz w:val="28"/>
                <w:szCs w:val="28"/>
              </w:rPr>
              <w:br w:type="page"/>
            </w:r>
            <w:r>
              <w:rPr>
                <w:rFonts w:hint="eastAsia" w:ascii="宋体" w:hAnsi="宋体" w:cs="宋体"/>
                <w:b/>
                <w:snapToGrid w:val="0"/>
                <w:lang w:bidi="ar"/>
              </w:rPr>
              <w:t>专栏</w:t>
            </w:r>
            <w:r>
              <w:rPr>
                <w:rFonts w:hint="eastAsia" w:ascii="宋体" w:hAnsi="宋体" w:cs="宋体"/>
                <w:b/>
                <w:snapToGrid w:val="0"/>
              </w:rPr>
              <w:t>6</w:t>
            </w:r>
            <w:r>
              <w:rPr>
                <w:rFonts w:hint="eastAsia" w:ascii="宋体" w:hAnsi="宋体" w:cs="宋体"/>
                <w:b/>
                <w:snapToGrid w:val="0"/>
                <w:lang w:bidi="ar"/>
              </w:rPr>
              <w:t>：绿色低碳发展重大项目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pPr>
              <w:adjustRightInd w:val="0"/>
              <w:snapToGrid w:val="0"/>
              <w:spacing w:line="440" w:lineRule="exact"/>
              <w:ind w:firstLine="241" w:firstLineChars="100"/>
              <w:rPr>
                <w:rFonts w:ascii="宋体" w:hAnsi="宋体" w:cs="宋体"/>
                <w:snapToGrid w:val="0"/>
                <w:kern w:val="0"/>
                <w:sz w:val="24"/>
              </w:rPr>
            </w:pPr>
            <w:r>
              <w:rPr>
                <w:rFonts w:hint="eastAsia" w:ascii="宋体" w:hAnsi="宋体" w:cs="宋体"/>
                <w:b/>
                <w:snapToGrid w:val="0"/>
                <w:kern w:val="0"/>
                <w:sz w:val="24"/>
              </w:rPr>
              <w:t>重点行业绿色转型提升工程。</w:t>
            </w:r>
            <w:r>
              <w:rPr>
                <w:rFonts w:hint="eastAsia" w:ascii="宋体" w:hAnsi="宋体" w:cs="宋体"/>
                <w:snapToGrid w:val="0"/>
                <w:kern w:val="0"/>
                <w:sz w:val="24"/>
              </w:rPr>
              <w:t>重点实施四川省长征药业股份有限公司城区老工业区环保迁建项目。</w:t>
            </w:r>
          </w:p>
          <w:p>
            <w:pPr>
              <w:pStyle w:val="7"/>
              <w:adjustRightInd w:val="0"/>
              <w:snapToGrid w:val="0"/>
              <w:spacing w:line="440" w:lineRule="exact"/>
              <w:ind w:firstLine="241" w:firstLineChars="100"/>
              <w:rPr>
                <w:rFonts w:ascii="宋体" w:hAnsi="宋体" w:cs="宋体"/>
                <w:snapToGrid w:val="0"/>
                <w:kern w:val="0"/>
              </w:rPr>
            </w:pPr>
            <w:r>
              <w:rPr>
                <w:rFonts w:hint="eastAsia" w:ascii="宋体" w:hAnsi="宋体" w:cs="宋体"/>
                <w:b/>
                <w:snapToGrid w:val="0"/>
                <w:kern w:val="0"/>
                <w:lang w:bidi="ar"/>
              </w:rPr>
              <w:t>园区绿色化改造工程。</w:t>
            </w:r>
            <w:r>
              <w:rPr>
                <w:rFonts w:hint="eastAsia" w:ascii="宋体" w:hAnsi="宋体" w:cs="宋体"/>
                <w:snapToGrid w:val="0"/>
                <w:kern w:val="0"/>
              </w:rPr>
              <w:t>重点实施“一区两园”环保基础设施提升工程等项目。</w:t>
            </w:r>
          </w:p>
          <w:p>
            <w:pPr>
              <w:adjustRightInd w:val="0"/>
              <w:snapToGrid w:val="0"/>
              <w:spacing w:line="440" w:lineRule="exact"/>
              <w:ind w:firstLine="241" w:firstLineChars="100"/>
              <w:rPr>
                <w:rFonts w:ascii="宋体" w:hAnsi="宋体" w:cs="宋体"/>
              </w:rPr>
            </w:pPr>
            <w:r>
              <w:rPr>
                <w:rFonts w:hint="eastAsia" w:ascii="宋体" w:hAnsi="宋体" w:cs="宋体"/>
                <w:b/>
                <w:snapToGrid w:val="0"/>
                <w:kern w:val="0"/>
                <w:sz w:val="24"/>
                <w:lang w:bidi="ar"/>
              </w:rPr>
              <w:t>清洁能源。</w:t>
            </w:r>
            <w:r>
              <w:rPr>
                <w:rFonts w:hint="eastAsia" w:ascii="宋体" w:hAnsi="宋体" w:cs="宋体"/>
                <w:snapToGrid w:val="0"/>
                <w:kern w:val="0"/>
                <w:sz w:val="24"/>
              </w:rPr>
              <w:t>重点实施重点企业节能低碳技改等项目。</w:t>
            </w:r>
          </w:p>
        </w:tc>
      </w:tr>
    </w:tbl>
    <w:p>
      <w:pPr>
        <w:pStyle w:val="2"/>
        <w:rPr>
          <w:lang w:val="zh-TW"/>
        </w:rPr>
      </w:pPr>
    </w:p>
    <w:p>
      <w:pPr>
        <w:pStyle w:val="3"/>
        <w:adjustRightInd w:val="0"/>
        <w:snapToGrid w:val="0"/>
        <w:spacing w:before="260" w:after="260" w:line="360" w:lineRule="auto"/>
        <w:rPr>
          <w:rFonts w:eastAsia="宋体"/>
          <w:sz w:val="30"/>
          <w:szCs w:val="30"/>
        </w:rPr>
      </w:pPr>
      <w:bookmarkStart w:id="187" w:name="_Toc14583"/>
      <w:bookmarkStart w:id="188" w:name="_Toc26459"/>
      <w:r>
        <w:rPr>
          <w:rFonts w:hint="eastAsia" w:eastAsia="宋体"/>
          <w:sz w:val="30"/>
          <w:szCs w:val="30"/>
        </w:rPr>
        <w:t>4.4促进降碳协同，积极有效应对气候变化</w:t>
      </w:r>
      <w:bookmarkEnd w:id="187"/>
      <w:bookmarkEnd w:id="188"/>
    </w:p>
    <w:p>
      <w:pPr>
        <w:adjustRightInd w:val="0"/>
        <w:snapToGrid w:val="0"/>
        <w:spacing w:line="360" w:lineRule="auto"/>
        <w:ind w:firstLine="560" w:firstLineChars="200"/>
        <w:rPr>
          <w:rFonts w:hint="eastAsia"/>
          <w:sz w:val="28"/>
          <w:szCs w:val="28"/>
          <w:lang w:val="zh-TW"/>
        </w:rPr>
      </w:pPr>
      <w:bookmarkStart w:id="189" w:name="_Toc5400"/>
      <w:r>
        <w:rPr>
          <w:rFonts w:hint="eastAsia"/>
          <w:sz w:val="28"/>
          <w:szCs w:val="28"/>
          <w:lang w:val="zh-TW"/>
        </w:rPr>
        <w:t>将应对气候变化理念全面融入全</w:t>
      </w:r>
      <w:r>
        <w:rPr>
          <w:rFonts w:hint="eastAsia"/>
          <w:sz w:val="28"/>
          <w:szCs w:val="28"/>
        </w:rPr>
        <w:t>区</w:t>
      </w:r>
      <w:r>
        <w:rPr>
          <w:rFonts w:hint="eastAsia"/>
          <w:sz w:val="28"/>
          <w:szCs w:val="28"/>
          <w:lang w:val="zh-TW"/>
        </w:rPr>
        <w:t>生产生活各领域，促进应对气候变化与生态环境保护融合增效，为温室气体精细化管控、低碳发展目标责任落实、气候变化科普宣传提供支撑，</w:t>
      </w:r>
      <w:r>
        <w:rPr>
          <w:rFonts w:hint="eastAsia"/>
          <w:sz w:val="28"/>
          <w:szCs w:val="28"/>
        </w:rPr>
        <w:t>有序推进</w:t>
      </w:r>
      <w:r>
        <w:rPr>
          <w:rFonts w:hint="eastAsia"/>
          <w:sz w:val="28"/>
          <w:szCs w:val="28"/>
          <w:lang w:val="zh-TW"/>
        </w:rPr>
        <w:t>2030年碳达峰</w:t>
      </w:r>
      <w:r>
        <w:rPr>
          <w:rFonts w:hint="eastAsia"/>
          <w:sz w:val="28"/>
          <w:szCs w:val="28"/>
        </w:rPr>
        <w:t>计划</w:t>
      </w:r>
      <w:r>
        <w:rPr>
          <w:rFonts w:hint="eastAsia"/>
          <w:sz w:val="28"/>
          <w:szCs w:val="28"/>
          <w:lang w:val="zh-TW"/>
        </w:rPr>
        <w:t>，推动气候治理体系现代化。</w:t>
      </w:r>
    </w:p>
    <w:p>
      <w:pPr>
        <w:adjustRightInd w:val="0"/>
        <w:snapToGrid w:val="0"/>
        <w:spacing w:line="360" w:lineRule="auto"/>
        <w:ind w:firstLine="602" w:firstLineChars="200"/>
        <w:rPr>
          <w:rFonts w:hint="eastAsia" w:ascii="Times New Roman" w:hAnsi="Times New Roman" w:eastAsia="宋体"/>
          <w:b/>
          <w:bCs/>
          <w:sz w:val="30"/>
          <w:szCs w:val="30"/>
          <w:lang w:eastAsia="zh-TW"/>
        </w:rPr>
      </w:pPr>
      <w:r>
        <w:rPr>
          <w:rFonts w:hint="eastAsia" w:ascii="Times New Roman" w:hAnsi="Times New Roman" w:eastAsia="宋体"/>
          <w:b/>
          <w:bCs/>
          <w:sz w:val="30"/>
          <w:szCs w:val="30"/>
          <w:lang w:eastAsia="zh-TW"/>
        </w:rPr>
        <w:t>4.4.1完善碳排放管理制度体系</w:t>
      </w:r>
      <w:bookmarkEnd w:id="189"/>
    </w:p>
    <w:p>
      <w:pPr>
        <w:adjustRightInd w:val="0"/>
        <w:snapToGrid w:val="0"/>
        <w:spacing w:line="360" w:lineRule="auto"/>
        <w:ind w:firstLine="602" w:firstLineChars="200"/>
        <w:rPr>
          <w:rFonts w:hint="eastAsia" w:ascii="宋体" w:hAnsi="宋体" w:cs="宋体"/>
          <w:b/>
          <w:bCs/>
          <w:sz w:val="28"/>
          <w:szCs w:val="28"/>
        </w:rPr>
      </w:pPr>
      <w:r>
        <w:rPr>
          <w:rFonts w:hint="eastAsia"/>
          <w:b/>
          <w:bCs/>
          <w:sz w:val="30"/>
          <w:szCs w:val="30"/>
          <w:lang w:eastAsia="zh-CN"/>
        </w:rPr>
        <w:t>（</w:t>
      </w:r>
      <w:r>
        <w:rPr>
          <w:rFonts w:hint="eastAsia"/>
          <w:b/>
          <w:bCs/>
          <w:sz w:val="30"/>
          <w:szCs w:val="30"/>
          <w:lang w:val="en-US" w:eastAsia="zh-CN"/>
        </w:rPr>
        <w:t>1</w:t>
      </w:r>
      <w:r>
        <w:rPr>
          <w:rFonts w:hint="eastAsia"/>
          <w:b/>
          <w:bCs/>
          <w:sz w:val="30"/>
          <w:szCs w:val="30"/>
          <w:lang w:eastAsia="zh-CN"/>
        </w:rPr>
        <w:t>）</w:t>
      </w:r>
      <w:r>
        <w:rPr>
          <w:rFonts w:hint="eastAsia" w:ascii="宋体" w:hAnsi="宋体" w:cs="宋体"/>
          <w:b/>
          <w:bCs/>
          <w:sz w:val="28"/>
          <w:szCs w:val="28"/>
        </w:rPr>
        <w:t>制定并实施碳排放达峰行动方案</w:t>
      </w:r>
    </w:p>
    <w:p>
      <w:pPr>
        <w:numPr>
          <w:ilvl w:val="0"/>
          <w:numId w:val="0"/>
        </w:numPr>
        <w:adjustRightInd w:val="0"/>
        <w:snapToGrid w:val="0"/>
        <w:spacing w:line="360" w:lineRule="auto"/>
        <w:ind w:firstLine="560" w:firstLineChars="200"/>
        <w:rPr>
          <w:sz w:val="28"/>
          <w:szCs w:val="28"/>
          <w:lang w:val="zh-TW"/>
        </w:rPr>
      </w:pPr>
      <w:r>
        <w:rPr>
          <w:rFonts w:hint="eastAsia"/>
          <w:sz w:val="28"/>
          <w:szCs w:val="28"/>
          <w:lang w:val="zh-TW"/>
        </w:rPr>
        <w:t>根据国家、省和</w:t>
      </w:r>
      <w:r>
        <w:rPr>
          <w:rFonts w:hint="eastAsia"/>
          <w:sz w:val="28"/>
          <w:szCs w:val="28"/>
        </w:rPr>
        <w:t>市</w:t>
      </w:r>
      <w:r>
        <w:rPr>
          <w:rFonts w:hint="eastAsia"/>
          <w:sz w:val="28"/>
          <w:szCs w:val="28"/>
          <w:lang w:val="zh-TW"/>
        </w:rPr>
        <w:t>的分阶段、梯次有序达峰要求，制定</w:t>
      </w:r>
      <w:r>
        <w:rPr>
          <w:rFonts w:hint="eastAsia"/>
          <w:sz w:val="28"/>
          <w:szCs w:val="28"/>
        </w:rPr>
        <w:t>市中区</w:t>
      </w:r>
      <w:r>
        <w:rPr>
          <w:rFonts w:hint="eastAsia"/>
          <w:sz w:val="28"/>
          <w:szCs w:val="28"/>
          <w:lang w:val="zh-TW"/>
        </w:rPr>
        <w:t>2030年前碳排放达峰行动方案</w:t>
      </w:r>
      <w:r>
        <w:rPr>
          <w:rFonts w:hint="eastAsia"/>
          <w:sz w:val="28"/>
          <w:szCs w:val="28"/>
          <w:lang w:val="zh-TW" w:eastAsia="zh-CN"/>
        </w:rPr>
        <w:t>。</w:t>
      </w:r>
      <w:r>
        <w:rPr>
          <w:rFonts w:hint="eastAsia"/>
          <w:sz w:val="28"/>
          <w:szCs w:val="28"/>
          <w:lang w:val="en-US" w:eastAsia="zh-CN"/>
        </w:rPr>
        <w:t>提出重点领域及行业、大型企业二氧化碳排放达峰总体目标和阶段性任务、重要举措和保障措施。按照全市一盘棋要求，优化碳排放预算配置，积极探索符合战略定位、发展阶段、产业特征、能源结构和资源禀赋的绿色低碳转型路径。</w:t>
      </w:r>
    </w:p>
    <w:p>
      <w:pPr>
        <w:ind w:firstLine="562" w:firstLineChars="200"/>
        <w:rPr>
          <w:rFonts w:ascii="宋体" w:hAnsi="宋体" w:cs="宋体"/>
          <w:b/>
          <w:bCs/>
          <w:sz w:val="28"/>
          <w:szCs w:val="28"/>
        </w:rPr>
      </w:pPr>
      <w:r>
        <w:rPr>
          <w:rFonts w:hint="eastAsia" w:ascii="宋体" w:hAnsi="宋体" w:cs="宋体"/>
          <w:b/>
          <w:bCs/>
          <w:sz w:val="28"/>
          <w:szCs w:val="28"/>
        </w:rPr>
        <w:t>（2）建立应对气候变化协同监管体系</w:t>
      </w:r>
    </w:p>
    <w:p>
      <w:pPr>
        <w:adjustRightInd w:val="0"/>
        <w:snapToGrid w:val="0"/>
        <w:spacing w:line="360" w:lineRule="auto"/>
        <w:ind w:firstLine="560" w:firstLineChars="200"/>
        <w:rPr>
          <w:sz w:val="28"/>
          <w:szCs w:val="28"/>
          <w:lang w:val="zh-TW"/>
        </w:rPr>
      </w:pPr>
      <w:r>
        <w:rPr>
          <w:rFonts w:hint="eastAsia"/>
          <w:sz w:val="28"/>
          <w:szCs w:val="28"/>
          <w:lang w:val="zh-TW"/>
        </w:rPr>
        <w:t>开展温室气体排放统计与核算，编制温室气体排放清单，为后续制定低碳、减碳发展对策提供科学依据。制定碳排放管理相关法律保障，研究我</w:t>
      </w:r>
      <w:r>
        <w:rPr>
          <w:rFonts w:hint="eastAsia"/>
          <w:sz w:val="28"/>
          <w:szCs w:val="28"/>
        </w:rPr>
        <w:t>区</w:t>
      </w:r>
      <w:r>
        <w:rPr>
          <w:rFonts w:hint="eastAsia"/>
          <w:sz w:val="28"/>
          <w:szCs w:val="28"/>
          <w:lang w:val="zh-TW"/>
        </w:rPr>
        <w:t>碳排放管理相关工作机制、统计核算、目标考核等要求。建立完善我</w:t>
      </w:r>
      <w:r>
        <w:rPr>
          <w:rFonts w:hint="eastAsia"/>
          <w:sz w:val="28"/>
          <w:szCs w:val="28"/>
        </w:rPr>
        <w:t>区</w:t>
      </w:r>
      <w:r>
        <w:rPr>
          <w:rFonts w:hint="eastAsia"/>
          <w:sz w:val="28"/>
          <w:szCs w:val="28"/>
          <w:lang w:val="zh-TW"/>
        </w:rPr>
        <w:t>产品、服务及活动等低碳评价、标识和碳足迹认证制度。依托“绿蓉融”平台，建设我</w:t>
      </w:r>
      <w:r>
        <w:rPr>
          <w:rFonts w:hint="eastAsia"/>
          <w:sz w:val="28"/>
          <w:szCs w:val="28"/>
        </w:rPr>
        <w:t>区</w:t>
      </w:r>
      <w:r>
        <w:rPr>
          <w:rFonts w:hint="eastAsia"/>
          <w:sz w:val="28"/>
          <w:szCs w:val="28"/>
          <w:lang w:val="zh-TW"/>
        </w:rPr>
        <w:t>绿色企业和绿色项目库，促进气候投融资。</w:t>
      </w:r>
    </w:p>
    <w:p>
      <w:pPr>
        <w:ind w:firstLine="562" w:firstLineChars="200"/>
        <w:rPr>
          <w:rFonts w:ascii="宋体" w:hAnsi="宋体" w:cs="宋体"/>
          <w:b/>
          <w:bCs/>
          <w:sz w:val="28"/>
          <w:szCs w:val="28"/>
        </w:rPr>
      </w:pPr>
      <w:r>
        <w:rPr>
          <w:rFonts w:hint="eastAsia" w:ascii="宋体" w:hAnsi="宋体" w:cs="宋体"/>
          <w:b/>
          <w:bCs/>
          <w:sz w:val="28"/>
          <w:szCs w:val="28"/>
        </w:rPr>
        <w:t>（3）完善碳排放交易市场机制</w:t>
      </w:r>
    </w:p>
    <w:p>
      <w:pPr>
        <w:adjustRightInd w:val="0"/>
        <w:snapToGrid w:val="0"/>
        <w:spacing w:line="360" w:lineRule="auto"/>
        <w:ind w:firstLine="560" w:firstLineChars="200"/>
        <w:rPr>
          <w:rFonts w:eastAsia="仿宋"/>
          <w:sz w:val="30"/>
          <w:szCs w:val="30"/>
        </w:rPr>
      </w:pPr>
      <w:r>
        <w:rPr>
          <w:rFonts w:hint="eastAsia"/>
          <w:sz w:val="28"/>
          <w:szCs w:val="28"/>
          <w:lang w:val="zh-TW"/>
        </w:rPr>
        <w:t>配合国家、</w:t>
      </w:r>
      <w:r>
        <w:rPr>
          <w:rFonts w:hint="eastAsia"/>
          <w:sz w:val="28"/>
          <w:szCs w:val="28"/>
        </w:rPr>
        <w:t>省、市</w:t>
      </w:r>
      <w:r>
        <w:rPr>
          <w:rFonts w:hint="eastAsia"/>
          <w:sz w:val="28"/>
          <w:szCs w:val="28"/>
          <w:lang w:val="zh-TW"/>
        </w:rPr>
        <w:t>加快推进全国碳排放交易系统建设和相关管理机构设立，积极开展纳入全国碳交易体系的重点企业配额分配、碳排放核查等工作，加强重点企业的信息公开与监督管理。开展碳排放交易试点。加强对纳入碳排放管理企业、第三方核查机构等的规范管理，引导培育碳交易咨询、碳资产管理、碳金融服务等碳交易服务机构。积极探索开展碳普惠工作，研究碳中和、碳减排技术方法路径。鼓励开展发展碳金融、碳交易等市场化机制。</w:t>
      </w:r>
    </w:p>
    <w:p>
      <w:pPr>
        <w:ind w:firstLine="562" w:firstLineChars="200"/>
        <w:rPr>
          <w:rFonts w:ascii="宋体" w:hAnsi="宋体" w:cs="宋体"/>
          <w:b/>
          <w:bCs/>
          <w:sz w:val="28"/>
          <w:szCs w:val="28"/>
        </w:rPr>
      </w:pPr>
      <w:r>
        <w:rPr>
          <w:rFonts w:hint="eastAsia" w:ascii="宋体" w:hAnsi="宋体" w:cs="宋体"/>
          <w:b/>
          <w:bCs/>
          <w:sz w:val="28"/>
          <w:szCs w:val="28"/>
        </w:rPr>
        <w:t>（4）推动气候治理体系现代化</w:t>
      </w:r>
    </w:p>
    <w:p>
      <w:pPr>
        <w:adjustRightInd w:val="0"/>
        <w:snapToGrid w:val="0"/>
        <w:spacing w:line="360" w:lineRule="auto"/>
        <w:ind w:firstLine="560" w:firstLineChars="200"/>
        <w:rPr>
          <w:sz w:val="28"/>
          <w:szCs w:val="28"/>
          <w:lang w:val="zh-TW"/>
        </w:rPr>
      </w:pPr>
      <w:r>
        <w:rPr>
          <w:rFonts w:hint="eastAsia"/>
          <w:sz w:val="28"/>
          <w:szCs w:val="28"/>
          <w:lang w:val="zh-TW"/>
        </w:rPr>
        <w:t>将适应气候变化理念融入空间规划、防灾减灾、粮食安全、生态修复等领域，促进应对气候变化与生态环境保护融合增效，为温室气体精细化管控、低碳发展目标责任落实、气候变化科普宣传提供支撑。</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90" w:name="_Toc31370"/>
      <w:bookmarkStart w:id="191" w:name="_Toc20052"/>
      <w:r>
        <w:rPr>
          <w:rFonts w:hint="eastAsia" w:ascii="Times New Roman" w:hAnsi="Times New Roman" w:eastAsia="宋体"/>
          <w:sz w:val="30"/>
          <w:szCs w:val="30"/>
        </w:rPr>
        <w:t>4.4.2加强温室气体减排力度</w:t>
      </w:r>
      <w:bookmarkEnd w:id="190"/>
      <w:bookmarkEnd w:id="191"/>
    </w:p>
    <w:p>
      <w:pPr>
        <w:ind w:firstLine="562" w:firstLineChars="200"/>
        <w:rPr>
          <w:rFonts w:ascii="宋体" w:hAnsi="宋体" w:cs="宋体"/>
          <w:b/>
          <w:bCs/>
          <w:sz w:val="28"/>
          <w:szCs w:val="28"/>
        </w:rPr>
      </w:pPr>
      <w:r>
        <w:rPr>
          <w:rFonts w:hint="eastAsia" w:ascii="宋体" w:hAnsi="宋体" w:cs="宋体"/>
          <w:b/>
          <w:bCs/>
          <w:sz w:val="28"/>
          <w:szCs w:val="28"/>
        </w:rPr>
        <w:t>（1）提升节能降碳效率</w:t>
      </w:r>
    </w:p>
    <w:p>
      <w:pPr>
        <w:adjustRightInd w:val="0"/>
        <w:snapToGrid w:val="0"/>
        <w:spacing w:line="360" w:lineRule="auto"/>
        <w:ind w:firstLine="560" w:firstLineChars="200"/>
        <w:rPr>
          <w:sz w:val="28"/>
          <w:szCs w:val="28"/>
          <w:lang w:val="zh-TW"/>
        </w:rPr>
      </w:pPr>
      <w:r>
        <w:rPr>
          <w:rFonts w:hint="eastAsia"/>
          <w:sz w:val="28"/>
          <w:szCs w:val="28"/>
          <w:lang w:val="zh-TW"/>
        </w:rPr>
        <w:t>推进实施“千户工业企业节能低碳行动”，强化</w:t>
      </w:r>
      <w:r>
        <w:rPr>
          <w:rFonts w:hint="eastAsia"/>
          <w:sz w:val="28"/>
          <w:szCs w:val="28"/>
        </w:rPr>
        <w:t>纺织</w:t>
      </w:r>
      <w:r>
        <w:rPr>
          <w:rFonts w:hint="eastAsia"/>
          <w:sz w:val="28"/>
          <w:szCs w:val="28"/>
          <w:lang w:val="zh-TW"/>
        </w:rPr>
        <w:t>、</w:t>
      </w:r>
      <w:r>
        <w:rPr>
          <w:rFonts w:hint="eastAsia"/>
          <w:sz w:val="28"/>
          <w:szCs w:val="28"/>
        </w:rPr>
        <w:t>装备制造</w:t>
      </w:r>
      <w:r>
        <w:rPr>
          <w:rFonts w:hint="eastAsia"/>
          <w:sz w:val="28"/>
          <w:szCs w:val="28"/>
          <w:lang w:val="zh-TW"/>
        </w:rPr>
        <w:t>、建材等重点行业能效对标达标，推广原料优化、能源梯级利用、可循环、流程再造等系统优化工艺技术，推广普及中低位余热余压发电制冷供热及循环利用，提高系统整体能效。完善和发挥好能耗“双控”制度的引导作用，开展重点用能单位能源审计、能源在线监控、能源管理中心和能源管理体系标准化建设等。</w:t>
      </w:r>
    </w:p>
    <w:p>
      <w:pPr>
        <w:ind w:firstLine="562" w:firstLineChars="200"/>
        <w:rPr>
          <w:rFonts w:ascii="宋体" w:hAnsi="宋体" w:cs="宋体"/>
          <w:b/>
          <w:bCs/>
          <w:sz w:val="28"/>
          <w:szCs w:val="28"/>
        </w:rPr>
      </w:pPr>
      <w:r>
        <w:rPr>
          <w:rFonts w:hint="eastAsia" w:ascii="宋体" w:hAnsi="宋体" w:cs="宋体"/>
          <w:b/>
          <w:bCs/>
          <w:sz w:val="28"/>
          <w:szCs w:val="28"/>
        </w:rPr>
        <w:t>（2）加强非能源活动温室气体排放控制</w:t>
      </w:r>
    </w:p>
    <w:p>
      <w:pPr>
        <w:adjustRightInd w:val="0"/>
        <w:snapToGrid w:val="0"/>
        <w:spacing w:line="360" w:lineRule="auto"/>
        <w:ind w:firstLine="560" w:firstLineChars="200"/>
        <w:rPr>
          <w:sz w:val="28"/>
          <w:szCs w:val="28"/>
          <w:lang w:val="zh-TW"/>
        </w:rPr>
      </w:pPr>
      <w:r>
        <w:rPr>
          <w:rFonts w:hint="eastAsia"/>
          <w:sz w:val="28"/>
          <w:szCs w:val="28"/>
          <w:lang w:val="zh-TW"/>
        </w:rPr>
        <w:t>加强对重点企业温室气体排放信息披露的监督，积极推进重点企业碳排放核查工作。强化工业过程温室气体排放控制，可在化工或</w:t>
      </w:r>
      <w:r>
        <w:rPr>
          <w:rFonts w:hint="eastAsia"/>
          <w:sz w:val="28"/>
          <w:szCs w:val="28"/>
        </w:rPr>
        <w:t>金属冶炼</w:t>
      </w:r>
      <w:r>
        <w:rPr>
          <w:rFonts w:hint="eastAsia"/>
          <w:sz w:val="28"/>
          <w:szCs w:val="28"/>
          <w:lang w:val="zh-TW"/>
        </w:rPr>
        <w:t>行业试点开展碳捕获、利用与封存示范；选取电力设备制造等典型行业，积极推进含氟温室气体减量化工作。加强垃圾填埋场、污水处理厂甲烷收集利用，控制秸秆还田中甲烷的排放，积极拓宽秸秆、畜禽粪便等资源化利用途径。</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92" w:name="_Toc17725"/>
      <w:bookmarkStart w:id="193" w:name="_Toc21309"/>
      <w:r>
        <w:rPr>
          <w:rFonts w:hint="eastAsia" w:ascii="Times New Roman" w:hAnsi="Times New Roman" w:eastAsia="宋体"/>
          <w:sz w:val="30"/>
          <w:szCs w:val="30"/>
        </w:rPr>
        <w:t>4.4.3实施林草碳汇碳普惠减排</w:t>
      </w:r>
      <w:bookmarkEnd w:id="192"/>
      <w:bookmarkEnd w:id="193"/>
    </w:p>
    <w:p>
      <w:pPr>
        <w:ind w:firstLine="562" w:firstLineChars="200"/>
        <w:rPr>
          <w:rFonts w:ascii="宋体" w:hAnsi="宋体" w:cs="宋体"/>
          <w:b/>
          <w:bCs/>
          <w:sz w:val="28"/>
          <w:szCs w:val="28"/>
        </w:rPr>
      </w:pPr>
      <w:r>
        <w:rPr>
          <w:rFonts w:hint="eastAsia" w:ascii="宋体" w:hAnsi="宋体" w:cs="宋体"/>
          <w:b/>
          <w:bCs/>
          <w:sz w:val="28"/>
          <w:szCs w:val="28"/>
        </w:rPr>
        <w:t>（1）实施林草碳汇项目开发</w:t>
      </w:r>
    </w:p>
    <w:p>
      <w:pPr>
        <w:adjustRightInd w:val="0"/>
        <w:snapToGrid w:val="0"/>
        <w:spacing w:line="360" w:lineRule="auto"/>
        <w:ind w:firstLine="560" w:firstLineChars="200"/>
        <w:rPr>
          <w:sz w:val="28"/>
          <w:szCs w:val="28"/>
          <w:lang w:val="zh-TW"/>
        </w:rPr>
      </w:pPr>
      <w:r>
        <w:rPr>
          <w:rFonts w:hint="eastAsia"/>
          <w:sz w:val="28"/>
          <w:szCs w:val="28"/>
          <w:lang w:val="zh-TW"/>
        </w:rPr>
        <w:t>大力实施竹子造林和竹林经营，通过扩大竹林面积和质量固碳增汇，重点开发竹子造林碳汇项目和竹林经营碳汇项目，适度发展森林经营碳汇。建立完善农民与重点森工和地方小采企业等开发主体的利益联结机制，推动集体林草资源与国有林草资源统筹实施林草碳汇项目，以规模开发提升项目效益。探索“林农碳汇+互联网”的“微碳汇”模式，引导个人、企事业单位和社会团体参与林草碳汇项目。</w:t>
      </w:r>
    </w:p>
    <w:p>
      <w:pPr>
        <w:ind w:firstLine="562" w:firstLineChars="200"/>
        <w:rPr>
          <w:rFonts w:ascii="宋体" w:hAnsi="宋体" w:cs="宋体"/>
          <w:b/>
          <w:bCs/>
          <w:sz w:val="28"/>
          <w:szCs w:val="28"/>
        </w:rPr>
      </w:pPr>
      <w:r>
        <w:rPr>
          <w:rFonts w:hint="eastAsia" w:ascii="宋体" w:hAnsi="宋体" w:cs="宋体"/>
          <w:b/>
          <w:bCs/>
          <w:sz w:val="28"/>
          <w:szCs w:val="28"/>
        </w:rPr>
        <w:t>（2）完善林草碳汇项目评估管理</w:t>
      </w:r>
    </w:p>
    <w:p>
      <w:pPr>
        <w:adjustRightInd w:val="0"/>
        <w:snapToGrid w:val="0"/>
        <w:spacing w:line="360" w:lineRule="auto"/>
        <w:ind w:firstLine="560" w:firstLineChars="200"/>
        <w:rPr>
          <w:rFonts w:eastAsia="仿宋"/>
          <w:bCs/>
          <w:sz w:val="30"/>
          <w:szCs w:val="30"/>
        </w:rPr>
      </w:pPr>
      <w:r>
        <w:rPr>
          <w:rFonts w:hint="eastAsia"/>
          <w:sz w:val="28"/>
          <w:szCs w:val="28"/>
          <w:lang w:val="zh-TW"/>
        </w:rPr>
        <w:t>开展林草碳汇发展潜力评价与林草碳汇计量监测，建立林草碳汇信息化平台。推动林草生态建设项目设计与施工兼顾碳汇效益，做大林草碳汇项目后备资源提高林草碳汇项目开发时效。</w:t>
      </w:r>
    </w:p>
    <w:p>
      <w:pPr>
        <w:ind w:firstLine="562" w:firstLineChars="200"/>
        <w:rPr>
          <w:rFonts w:ascii="宋体" w:hAnsi="宋体" w:cs="宋体"/>
          <w:b/>
          <w:bCs/>
          <w:sz w:val="28"/>
          <w:szCs w:val="28"/>
        </w:rPr>
      </w:pPr>
      <w:r>
        <w:rPr>
          <w:rFonts w:hint="eastAsia" w:ascii="宋体" w:hAnsi="宋体" w:cs="宋体"/>
          <w:b/>
          <w:bCs/>
          <w:sz w:val="28"/>
          <w:szCs w:val="28"/>
        </w:rPr>
        <w:t>（3）大力推进林草碳汇交易</w:t>
      </w:r>
    </w:p>
    <w:p>
      <w:pPr>
        <w:adjustRightInd w:val="0"/>
        <w:snapToGrid w:val="0"/>
        <w:spacing w:line="360" w:lineRule="auto"/>
        <w:ind w:firstLine="560" w:firstLineChars="200"/>
        <w:rPr>
          <w:rFonts w:eastAsia="楷体"/>
          <w:sz w:val="30"/>
          <w:szCs w:val="30"/>
        </w:rPr>
      </w:pPr>
      <w:r>
        <w:rPr>
          <w:rFonts w:hint="eastAsia"/>
          <w:sz w:val="28"/>
          <w:szCs w:val="28"/>
          <w:lang w:val="zh-TW"/>
        </w:rPr>
        <w:t>试点探索区域性林草碳汇交易机制，协调林草碳汇产品进入四川联合环境交易所等碳交易平台挂牌出售，鼓励高耗能高排放企业购买林草碳汇履行减排义务和践行绿色发展社会责任。</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194" w:name="_Toc22956"/>
      <w:bookmarkStart w:id="195" w:name="_Toc20399"/>
      <w:r>
        <w:rPr>
          <w:rFonts w:hint="eastAsia" w:ascii="Times New Roman" w:hAnsi="Times New Roman" w:eastAsia="宋体"/>
          <w:sz w:val="30"/>
          <w:szCs w:val="30"/>
        </w:rPr>
        <w:t>4.4.4推进社会各领域低碳示范</w:t>
      </w:r>
      <w:bookmarkEnd w:id="194"/>
      <w:bookmarkEnd w:id="195"/>
    </w:p>
    <w:p>
      <w:pPr>
        <w:ind w:firstLine="562" w:firstLineChars="200"/>
        <w:rPr>
          <w:rFonts w:ascii="宋体" w:hAnsi="宋体" w:cs="宋体"/>
          <w:b/>
          <w:bCs/>
          <w:sz w:val="28"/>
          <w:szCs w:val="28"/>
        </w:rPr>
      </w:pPr>
      <w:r>
        <w:rPr>
          <w:rFonts w:hint="eastAsia" w:ascii="宋体" w:hAnsi="宋体" w:cs="宋体"/>
          <w:b/>
          <w:bCs/>
          <w:sz w:val="28"/>
          <w:szCs w:val="28"/>
        </w:rPr>
        <w:t>（1）大力推广低碳出行</w:t>
      </w:r>
    </w:p>
    <w:p>
      <w:pPr>
        <w:adjustRightInd w:val="0"/>
        <w:snapToGrid w:val="0"/>
        <w:spacing w:line="360" w:lineRule="auto"/>
        <w:ind w:firstLine="560" w:firstLineChars="200"/>
        <w:rPr>
          <w:sz w:val="28"/>
          <w:szCs w:val="28"/>
          <w:lang w:val="zh-TW"/>
        </w:rPr>
      </w:pPr>
      <w:r>
        <w:rPr>
          <w:rFonts w:hint="eastAsia"/>
          <w:sz w:val="28"/>
          <w:szCs w:val="28"/>
          <w:lang w:val="zh-TW"/>
        </w:rPr>
        <w:t>推进“快速便捷、连通成网、绿色生态”的道路交通体系建设，推动交通运输领域绿色智慧应用</w:t>
      </w:r>
      <w:r>
        <w:rPr>
          <w:rFonts w:hint="eastAsia"/>
          <w:sz w:val="28"/>
          <w:szCs w:val="28"/>
          <w:lang w:val="zh-TW" w:eastAsia="zh-CN"/>
        </w:rPr>
        <w:t>。</w:t>
      </w:r>
      <w:r>
        <w:rPr>
          <w:rFonts w:hint="eastAsia"/>
          <w:sz w:val="28"/>
          <w:szCs w:val="28"/>
          <w:lang w:val="zh-TW"/>
        </w:rPr>
        <w:t>利用物联网、大数据等信息化技术构建便捷高效换乘体系，构筑绿色交通网络。积极推广新能源车辆，到2025年全</w:t>
      </w:r>
      <w:r>
        <w:rPr>
          <w:rFonts w:hint="eastAsia"/>
          <w:sz w:val="28"/>
          <w:szCs w:val="28"/>
        </w:rPr>
        <w:t>区</w:t>
      </w:r>
      <w:r>
        <w:rPr>
          <w:rFonts w:hint="eastAsia"/>
          <w:sz w:val="28"/>
          <w:szCs w:val="28"/>
          <w:lang w:val="zh-TW"/>
        </w:rPr>
        <w:t>电动车辆和LNG货运车辆保有量均达到</w:t>
      </w:r>
      <w:r>
        <w:rPr>
          <w:rFonts w:hint="eastAsia"/>
          <w:sz w:val="28"/>
          <w:szCs w:val="28"/>
          <w:lang w:val="en-US" w:eastAsia="zh-CN"/>
        </w:rPr>
        <w:t>5</w:t>
      </w:r>
      <w:r>
        <w:rPr>
          <w:rFonts w:hint="eastAsia"/>
          <w:sz w:val="28"/>
          <w:szCs w:val="28"/>
        </w:rPr>
        <w:t>000</w:t>
      </w:r>
      <w:r>
        <w:rPr>
          <w:rFonts w:hint="eastAsia"/>
          <w:sz w:val="28"/>
          <w:szCs w:val="28"/>
          <w:lang w:val="zh-TW"/>
        </w:rPr>
        <w:t>辆以上。制定出台《</w:t>
      </w:r>
      <w:r>
        <w:rPr>
          <w:rFonts w:hint="eastAsia"/>
          <w:sz w:val="28"/>
          <w:szCs w:val="28"/>
        </w:rPr>
        <w:t>市中区</w:t>
      </w:r>
      <w:r>
        <w:rPr>
          <w:rFonts w:hint="eastAsia"/>
          <w:sz w:val="28"/>
          <w:szCs w:val="28"/>
          <w:lang w:val="zh-TW"/>
        </w:rPr>
        <w:t>电动汽车充电基础设施专项规划》，加快新能源汽车基础设施建设。鼓励公交优先、倡导低碳出行。</w:t>
      </w:r>
    </w:p>
    <w:p>
      <w:pPr>
        <w:ind w:firstLine="562" w:firstLineChars="200"/>
        <w:rPr>
          <w:rFonts w:ascii="宋体" w:hAnsi="宋体" w:cs="宋体"/>
          <w:b/>
          <w:bCs/>
          <w:sz w:val="28"/>
          <w:szCs w:val="28"/>
        </w:rPr>
      </w:pPr>
      <w:r>
        <w:rPr>
          <w:rFonts w:hint="eastAsia" w:ascii="宋体" w:hAnsi="宋体" w:cs="宋体"/>
          <w:b/>
          <w:bCs/>
          <w:sz w:val="28"/>
          <w:szCs w:val="28"/>
        </w:rPr>
        <w:t>（2）大力推广低碳建筑</w:t>
      </w:r>
    </w:p>
    <w:p>
      <w:pPr>
        <w:adjustRightInd w:val="0"/>
        <w:snapToGrid w:val="0"/>
        <w:spacing w:line="360" w:lineRule="auto"/>
        <w:ind w:firstLine="560" w:firstLineChars="200"/>
        <w:rPr>
          <w:rFonts w:eastAsia="仿宋"/>
          <w:bCs/>
          <w:sz w:val="30"/>
          <w:szCs w:val="30"/>
        </w:rPr>
      </w:pPr>
      <w:r>
        <w:rPr>
          <w:rFonts w:hint="eastAsia"/>
          <w:sz w:val="28"/>
          <w:szCs w:val="28"/>
          <w:lang w:val="zh-TW"/>
        </w:rPr>
        <w:t>制定绿色建筑、节能建筑、装配式建筑激励政策，加强绿色、节能全过程闭环管理，推进专项验收替代节能专项验收，将绿色、节能建筑的监管重点延伸到建设落实层面。</w:t>
      </w:r>
    </w:p>
    <w:p>
      <w:pPr>
        <w:ind w:firstLine="562" w:firstLineChars="200"/>
        <w:rPr>
          <w:rFonts w:ascii="宋体" w:hAnsi="宋体" w:cs="宋体"/>
          <w:b/>
          <w:bCs/>
          <w:sz w:val="28"/>
          <w:szCs w:val="28"/>
        </w:rPr>
      </w:pPr>
      <w:r>
        <w:rPr>
          <w:rFonts w:hint="eastAsia" w:ascii="宋体" w:hAnsi="宋体" w:cs="宋体"/>
          <w:b/>
          <w:bCs/>
          <w:sz w:val="28"/>
          <w:szCs w:val="28"/>
        </w:rPr>
        <w:t>（3）推进各领域低碳试点示范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sz w:val="28"/>
          <w:szCs w:val="28"/>
          <w:lang w:val="zh-TW"/>
        </w:rPr>
      </w:pPr>
      <w:r>
        <w:rPr>
          <w:rFonts w:hint="eastAsia"/>
          <w:sz w:val="28"/>
          <w:szCs w:val="28"/>
          <w:lang w:val="zh-TW"/>
        </w:rPr>
        <w:t>探索推进低碳社区、低碳机构、低碳家庭、低碳学校、低碳社区、低碳园区、低碳景区创建工作，推进近零碳排放区示范工程试点，强化零碳建筑、零碳园区等示范引领作用。</w:t>
      </w:r>
    </w:p>
    <w:p>
      <w:pPr>
        <w:pStyle w:val="4"/>
        <w:keepNext w:val="0"/>
        <w:keepLines w:val="0"/>
        <w:adjustRightInd w:val="0"/>
        <w:snapToGrid w:val="0"/>
        <w:spacing w:before="120" w:after="120" w:line="360" w:lineRule="auto"/>
        <w:ind w:firstLine="602" w:firstLineChars="200"/>
        <w:jc w:val="left"/>
        <w:rPr>
          <w:rFonts w:hint="eastAsia" w:ascii="Times New Roman" w:hAnsi="Times New Roman" w:eastAsia="宋体"/>
          <w:sz w:val="30"/>
          <w:szCs w:val="30"/>
        </w:rPr>
      </w:pPr>
      <w:bookmarkStart w:id="196" w:name="_Toc20164"/>
      <w:r>
        <w:rPr>
          <w:rFonts w:hint="eastAsia" w:ascii="Times New Roman" w:hAnsi="Times New Roman" w:eastAsia="宋体"/>
          <w:sz w:val="30"/>
          <w:szCs w:val="30"/>
          <w:lang w:val="en-US" w:eastAsia="zh-CN"/>
        </w:rPr>
        <w:t>4.4.5有序适应气候变化影响</w:t>
      </w:r>
      <w:bookmarkEnd w:id="196"/>
      <w:r>
        <w:rPr>
          <w:rFonts w:hint="eastAsia" w:ascii="Times New Roman" w:hAnsi="Times New Roman" w:eastAsia="宋体"/>
          <w:sz w:val="30"/>
          <w:szCs w:val="30"/>
          <w:lang w:val="en-US" w:eastAsia="zh-CN"/>
        </w:rPr>
        <w:t xml:space="preserve"> </w:t>
      </w:r>
    </w:p>
    <w:p>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（1）积极应对极端天气和气候事件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 xml:space="preserve">加强高温热浪、持续干旱、极端暴雨、低温冻害等极端天气和气候事件及其诱发灾害的监测预警。到 </w:t>
      </w:r>
      <w:r>
        <w:rPr>
          <w:rFonts w:hint="default"/>
          <w:sz w:val="28"/>
          <w:szCs w:val="28"/>
          <w:lang w:val="en-US" w:eastAsia="zh-CN"/>
        </w:rPr>
        <w:t xml:space="preserve">2025 </w:t>
      </w:r>
      <w:r>
        <w:rPr>
          <w:rFonts w:hint="eastAsia"/>
          <w:sz w:val="28"/>
          <w:szCs w:val="28"/>
          <w:lang w:val="en-US" w:eastAsia="zh-CN"/>
        </w:rPr>
        <w:t xml:space="preserve">年，气候变化监测水平达到 </w:t>
      </w:r>
      <w:r>
        <w:rPr>
          <w:rFonts w:hint="default"/>
          <w:sz w:val="28"/>
          <w:szCs w:val="28"/>
          <w:lang w:val="en-US" w:eastAsia="zh-CN"/>
        </w:rPr>
        <w:t>85%</w:t>
      </w:r>
      <w:r>
        <w:rPr>
          <w:rFonts w:hint="eastAsia"/>
          <w:sz w:val="28"/>
          <w:szCs w:val="28"/>
          <w:lang w:val="en-US" w:eastAsia="zh-CN"/>
        </w:rPr>
        <w:t>。积极应对热岛效应和城市内涝，建设海绵城市，加强雨洪资源化利用。到</w:t>
      </w:r>
      <w:r>
        <w:rPr>
          <w:rFonts w:hint="default"/>
          <w:sz w:val="28"/>
          <w:szCs w:val="28"/>
          <w:lang w:val="en-US" w:eastAsia="zh-CN"/>
        </w:rPr>
        <w:t xml:space="preserve">2025 </w:t>
      </w:r>
      <w:r>
        <w:rPr>
          <w:rFonts w:hint="eastAsia"/>
          <w:sz w:val="28"/>
          <w:szCs w:val="28"/>
          <w:lang w:val="en-US" w:eastAsia="zh-CN"/>
        </w:rPr>
        <w:t xml:space="preserve">年，海绵城市建设面积占比达到 </w:t>
      </w:r>
      <w:r>
        <w:rPr>
          <w:rFonts w:hint="default"/>
          <w:sz w:val="28"/>
          <w:szCs w:val="28"/>
          <w:lang w:val="en-US" w:eastAsia="zh-CN"/>
        </w:rPr>
        <w:t>50%</w:t>
      </w:r>
      <w:r>
        <w:rPr>
          <w:rFonts w:hint="eastAsia"/>
          <w:sz w:val="28"/>
          <w:szCs w:val="28"/>
          <w:lang w:val="en-US" w:eastAsia="zh-CN"/>
        </w:rPr>
        <w:t xml:space="preserve">。加强极端天气气候健康风险和流行性疾病监测预警，完善应极端天气气候事件的卫生应急预案，提高脆弱人群防护能力。 </w:t>
      </w:r>
    </w:p>
    <w:p>
      <w:pPr>
        <w:ind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（2）增强重点领域适应气候变化能力</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 xml:space="preserve">因地制宜探索城市低影响开发模式，建设气候适应型城市。根据气温、降水变化合理调整与配置造林树种和林种，增加耐火、耐旱（湿）、抗病虫、抗极温、抗盐碱等树种造林比例，合理配置造林树种和造林密度，优化林分结构，提高乡土树种和混交林比例。到 </w:t>
      </w:r>
      <w:r>
        <w:rPr>
          <w:rFonts w:hint="default"/>
          <w:sz w:val="28"/>
          <w:szCs w:val="28"/>
          <w:lang w:val="en-US" w:eastAsia="zh-CN"/>
        </w:rPr>
        <w:t xml:space="preserve">2025 </w:t>
      </w:r>
      <w:r>
        <w:rPr>
          <w:rFonts w:hint="eastAsia"/>
          <w:sz w:val="28"/>
          <w:szCs w:val="28"/>
          <w:lang w:val="en-US" w:eastAsia="zh-CN"/>
        </w:rPr>
        <w:t xml:space="preserve">年，森林火灾受害控制率低于 </w:t>
      </w:r>
      <w:r>
        <w:rPr>
          <w:rFonts w:hint="default"/>
          <w:sz w:val="28"/>
          <w:szCs w:val="28"/>
          <w:lang w:val="en-US" w:eastAsia="zh-CN"/>
        </w:rPr>
        <w:t>0.9</w:t>
      </w:r>
      <w:r>
        <w:rPr>
          <w:rFonts w:hint="eastAsia"/>
          <w:sz w:val="28"/>
          <w:szCs w:val="28"/>
          <w:lang w:val="en-US" w:eastAsia="zh-CN"/>
        </w:rPr>
        <w:t>‰（全省指标）。调整优化农作物品种结构，培育和推广高光效、耐高温、耐旱和抗逆作物品种。根据气候变化趋势逐步调整作物品种布局和种植制度，适度提高复种指数。</w:t>
      </w:r>
    </w:p>
    <w:p>
      <w:pPr>
        <w:pStyle w:val="3"/>
        <w:adjustRightInd w:val="0"/>
        <w:snapToGrid w:val="0"/>
        <w:spacing w:before="260" w:after="260" w:line="360" w:lineRule="auto"/>
        <w:rPr>
          <w:rFonts w:eastAsia="宋体"/>
          <w:sz w:val="30"/>
          <w:szCs w:val="30"/>
        </w:rPr>
      </w:pPr>
      <w:bookmarkStart w:id="197" w:name="_Toc29304"/>
      <w:r>
        <w:rPr>
          <w:rFonts w:hint="eastAsia" w:eastAsia="宋体"/>
          <w:sz w:val="30"/>
          <w:szCs w:val="30"/>
        </w:rPr>
        <w:t>4.5促进多元共治，全面建成生态文明制度体系</w:t>
      </w:r>
      <w:bookmarkEnd w:id="171"/>
      <w:bookmarkEnd w:id="172"/>
      <w:bookmarkEnd w:id="197"/>
    </w:p>
    <w:p>
      <w:pPr>
        <w:adjustRightInd w:val="0"/>
        <w:snapToGrid w:val="0"/>
        <w:spacing w:line="360" w:lineRule="auto"/>
        <w:ind w:firstLine="560" w:firstLineChars="200"/>
        <w:rPr>
          <w:sz w:val="28"/>
          <w:szCs w:val="28"/>
          <w:lang w:val="zh-TW"/>
        </w:rPr>
      </w:pPr>
      <w:bookmarkStart w:id="198" w:name="_Toc30031"/>
      <w:bookmarkStart w:id="199" w:name="_Toc54740947"/>
      <w:r>
        <w:rPr>
          <w:rFonts w:hint="eastAsia"/>
          <w:sz w:val="28"/>
          <w:szCs w:val="28"/>
          <w:lang w:val="zh-TW"/>
        </w:rPr>
        <w:t>牢固树立绿色发展理念，加快构建党委领导、政府主导、企业主体、社会组织和公众共同参与的现代环境治理体系，加强生态环境监管能力建设，强化生态环境风险防范体系，健全区域协作联防联控机制，推动实现政府治理和社会调节、企业自治良性互动，为</w:t>
      </w:r>
      <w:r>
        <w:rPr>
          <w:rFonts w:hint="eastAsia"/>
          <w:sz w:val="28"/>
          <w:szCs w:val="28"/>
          <w:lang w:val="en-US" w:eastAsia="zh-CN"/>
        </w:rPr>
        <w:t>市中区</w:t>
      </w:r>
      <w:r>
        <w:rPr>
          <w:rFonts w:hint="eastAsia"/>
          <w:sz w:val="28"/>
          <w:szCs w:val="28"/>
          <w:lang w:val="zh-TW"/>
        </w:rPr>
        <w:t>实现高质量跨越式发展提供有力保障。</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00" w:name="_Toc27125"/>
      <w:r>
        <w:rPr>
          <w:rFonts w:hint="eastAsia" w:ascii="Times New Roman" w:hAnsi="Times New Roman" w:eastAsia="宋体"/>
          <w:sz w:val="30"/>
          <w:szCs w:val="30"/>
        </w:rPr>
        <w:t>4.5.1</w:t>
      </w:r>
      <w:bookmarkStart w:id="201" w:name="_Toc72159235"/>
      <w:r>
        <w:rPr>
          <w:rFonts w:hint="eastAsia" w:ascii="Times New Roman" w:hAnsi="Times New Roman" w:eastAsia="宋体"/>
          <w:sz w:val="30"/>
          <w:szCs w:val="30"/>
        </w:rPr>
        <w:t>构建生态环境多元共治体系</w:t>
      </w:r>
      <w:bookmarkEnd w:id="200"/>
      <w:bookmarkEnd w:id="201"/>
    </w:p>
    <w:p>
      <w:pPr>
        <w:pStyle w:val="30"/>
        <w:adjustRightInd w:val="0"/>
        <w:snapToGrid w:val="0"/>
        <w:spacing w:line="360" w:lineRule="auto"/>
        <w:ind w:firstLine="562"/>
        <w:outlineLvl w:val="2"/>
        <w:rPr>
          <w:rFonts w:ascii="楷体" w:hAnsi="楷体" w:eastAsia="楷体"/>
          <w:b/>
          <w:sz w:val="30"/>
          <w:szCs w:val="30"/>
        </w:rPr>
      </w:pPr>
      <w:bookmarkStart w:id="202" w:name="_Toc15706"/>
      <w:bookmarkStart w:id="203" w:name="_Toc29342"/>
      <w:bookmarkStart w:id="204" w:name="_Toc72159236"/>
      <w:bookmarkStart w:id="205" w:name="_Toc535490312"/>
      <w:r>
        <w:rPr>
          <w:rFonts w:hint="eastAsia" w:ascii="宋体" w:hAnsi="宋体" w:cs="宋体"/>
          <w:b/>
          <w:bCs/>
          <w:sz w:val="28"/>
          <w:szCs w:val="28"/>
        </w:rPr>
        <w:t>（1）健全环境治理领导责任体系</w:t>
      </w:r>
      <w:bookmarkEnd w:id="202"/>
      <w:bookmarkEnd w:id="203"/>
      <w:bookmarkEnd w:id="204"/>
    </w:p>
    <w:p>
      <w:pPr>
        <w:adjustRightInd w:val="0"/>
        <w:snapToGrid w:val="0"/>
        <w:spacing w:line="360" w:lineRule="auto"/>
        <w:ind w:firstLine="562" w:firstLineChars="200"/>
        <w:rPr>
          <w:sz w:val="28"/>
          <w:szCs w:val="28"/>
          <w:lang w:val="zh-TW"/>
        </w:rPr>
      </w:pPr>
      <w:r>
        <w:rPr>
          <w:rFonts w:hint="eastAsia" w:ascii="宋体" w:hAnsi="宋体" w:cs="宋体"/>
          <w:b/>
          <w:sz w:val="28"/>
          <w:szCs w:val="28"/>
        </w:rPr>
        <w:t>进一步明确环境治理责任。</w:t>
      </w:r>
      <w:r>
        <w:rPr>
          <w:rFonts w:hint="eastAsia"/>
          <w:sz w:val="28"/>
          <w:szCs w:val="28"/>
        </w:rPr>
        <w:t>区</w:t>
      </w:r>
      <w:r>
        <w:rPr>
          <w:rFonts w:hint="eastAsia"/>
          <w:sz w:val="28"/>
          <w:szCs w:val="28"/>
          <w:lang w:val="zh-TW"/>
        </w:rPr>
        <w:t>委、</w:t>
      </w:r>
      <w:r>
        <w:rPr>
          <w:rFonts w:hint="eastAsia"/>
          <w:sz w:val="28"/>
          <w:szCs w:val="28"/>
        </w:rPr>
        <w:t>区</w:t>
      </w:r>
      <w:r>
        <w:rPr>
          <w:rFonts w:hint="eastAsia"/>
          <w:sz w:val="28"/>
          <w:szCs w:val="28"/>
          <w:lang w:val="zh-TW"/>
        </w:rPr>
        <w:t>政府对全</w:t>
      </w:r>
      <w:r>
        <w:rPr>
          <w:rFonts w:hint="eastAsia"/>
          <w:sz w:val="28"/>
          <w:szCs w:val="28"/>
        </w:rPr>
        <w:t>区</w:t>
      </w:r>
      <w:r>
        <w:rPr>
          <w:rFonts w:hint="eastAsia"/>
          <w:sz w:val="28"/>
          <w:szCs w:val="28"/>
          <w:lang w:val="zh-TW"/>
        </w:rPr>
        <w:t xml:space="preserve">环境治理承担总体责任，全面谋划和实施重大举措，推进各项目标任务落实。严格落实“管发展、管生产、管行业必须管环保”的责任，制定实施有关单位生态环境保护责任清单。 </w:t>
      </w:r>
    </w:p>
    <w:p>
      <w:pPr>
        <w:widowControl/>
        <w:adjustRightInd w:val="0"/>
        <w:snapToGrid w:val="0"/>
        <w:spacing w:line="360" w:lineRule="auto"/>
        <w:ind w:firstLine="562" w:firstLineChars="200"/>
        <w:rPr>
          <w:sz w:val="28"/>
          <w:szCs w:val="28"/>
          <w:lang w:val="zh-TW"/>
        </w:rPr>
      </w:pPr>
      <w:r>
        <w:rPr>
          <w:rFonts w:hint="eastAsia" w:ascii="宋体" w:hAnsi="宋体" w:cs="宋体"/>
          <w:b/>
          <w:sz w:val="28"/>
          <w:szCs w:val="28"/>
        </w:rPr>
        <w:t>统筹强化目标评价考核。</w:t>
      </w:r>
      <w:r>
        <w:rPr>
          <w:rFonts w:hint="eastAsia"/>
          <w:sz w:val="28"/>
          <w:szCs w:val="28"/>
          <w:lang w:val="zh-TW"/>
        </w:rPr>
        <w:t>以持续改善生态环境质量为核心，衔接国家、四川省、</w:t>
      </w:r>
      <w:r>
        <w:rPr>
          <w:rFonts w:hint="eastAsia"/>
          <w:sz w:val="28"/>
          <w:szCs w:val="28"/>
        </w:rPr>
        <w:t>乐山市</w:t>
      </w:r>
      <w:r>
        <w:rPr>
          <w:rFonts w:hint="eastAsia"/>
          <w:sz w:val="28"/>
          <w:szCs w:val="28"/>
          <w:lang w:val="zh-TW"/>
        </w:rPr>
        <w:t>“十四五”生态环境保护规划要求，合理设定目标指标，纳入国民经济和社会发展规划。制定符合实际、体现特色的目标考核办法，充分运用考核结果，提升生态环境治理能力和水平。</w:t>
      </w:r>
    </w:p>
    <w:p>
      <w:pPr>
        <w:pStyle w:val="30"/>
        <w:adjustRightInd w:val="0"/>
        <w:snapToGrid w:val="0"/>
        <w:spacing w:line="360" w:lineRule="auto"/>
        <w:ind w:firstLine="562"/>
        <w:outlineLvl w:val="2"/>
        <w:rPr>
          <w:rFonts w:ascii="宋体" w:hAnsi="宋体" w:cs="宋体"/>
          <w:b/>
          <w:bCs/>
          <w:sz w:val="28"/>
          <w:szCs w:val="28"/>
        </w:rPr>
      </w:pPr>
      <w:bookmarkStart w:id="206" w:name="_Toc8863"/>
      <w:bookmarkStart w:id="207" w:name="_Toc6699"/>
      <w:bookmarkStart w:id="208" w:name="_Toc72159237"/>
      <w:r>
        <w:rPr>
          <w:rFonts w:hint="eastAsia" w:ascii="宋体" w:hAnsi="宋体" w:cs="宋体"/>
          <w:b/>
          <w:bCs/>
          <w:sz w:val="28"/>
          <w:szCs w:val="28"/>
        </w:rPr>
        <w:t>（2）健全环境治理企业责任体系</w:t>
      </w:r>
      <w:bookmarkEnd w:id="206"/>
      <w:bookmarkEnd w:id="207"/>
      <w:bookmarkEnd w:id="208"/>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完善排污许可制度。</w:t>
      </w:r>
      <w:r>
        <w:rPr>
          <w:rFonts w:hint="eastAsia"/>
          <w:sz w:val="28"/>
          <w:szCs w:val="28"/>
          <w:lang w:val="zh-TW"/>
        </w:rPr>
        <w:t>全面推进企业排污许可发证和登记管理，有序推进环评审批与排污许可“二合一”。加强对企业排污行为的监督检查，加快以排污许可制为核心的常态化、常规性环境管理手段的建设。</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强化企业环境治理主体责任。</w:t>
      </w:r>
      <w:r>
        <w:rPr>
          <w:rFonts w:hint="eastAsia"/>
          <w:sz w:val="28"/>
          <w:szCs w:val="28"/>
          <w:lang w:val="zh-TW"/>
        </w:rPr>
        <w:t>提高治污能力和水平，加强企业环境治理责任制度建设，用从严的法制和监管推动企业加强守法和加强环境建设</w:t>
      </w:r>
      <w:r>
        <w:rPr>
          <w:rFonts w:hint="eastAsia"/>
          <w:sz w:val="28"/>
          <w:szCs w:val="28"/>
          <w:lang w:val="zh-TW" w:eastAsia="zh-CN"/>
        </w:rPr>
        <w:t>，</w:t>
      </w:r>
      <w:r>
        <w:rPr>
          <w:rFonts w:hint="eastAsia"/>
          <w:sz w:val="28"/>
          <w:szCs w:val="28"/>
          <w:lang w:val="zh-TW"/>
        </w:rPr>
        <w:t>推进落实生产者责任延伸制度。建立企业环境污染全周期管理制度，鼓励企业淘汰落后工业、采用绿色低碳技术、清洁生产技术等措施，从源头防治污染。</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完善企业环境保护社会责任。</w:t>
      </w:r>
      <w:r>
        <w:rPr>
          <w:rFonts w:hint="eastAsia"/>
          <w:sz w:val="28"/>
          <w:szCs w:val="28"/>
          <w:lang w:val="zh-TW"/>
        </w:rPr>
        <w:t>推行重点企业环境责任报告，向公众公开环境治理信息，调动社会组织和公众共同参与。鼓励排污企业设立企业开放日、建设教育体验场所向社会公众开放。规范落实上市公司和发债企业环境信息强制披露制度。</w:t>
      </w:r>
    </w:p>
    <w:p>
      <w:pPr>
        <w:pStyle w:val="30"/>
        <w:adjustRightInd w:val="0"/>
        <w:snapToGrid w:val="0"/>
        <w:spacing w:line="360" w:lineRule="auto"/>
        <w:ind w:firstLine="562"/>
        <w:outlineLvl w:val="2"/>
        <w:rPr>
          <w:rFonts w:ascii="宋体" w:hAnsi="宋体" w:cs="宋体"/>
          <w:b/>
          <w:bCs/>
          <w:sz w:val="28"/>
          <w:szCs w:val="28"/>
        </w:rPr>
      </w:pPr>
      <w:bookmarkStart w:id="209" w:name="_Toc72159238"/>
      <w:bookmarkStart w:id="210" w:name="_Toc25599"/>
      <w:bookmarkStart w:id="211" w:name="_Toc17304"/>
      <w:r>
        <w:rPr>
          <w:rFonts w:hint="eastAsia" w:ascii="宋体" w:hAnsi="宋体" w:cs="宋体"/>
          <w:b/>
          <w:bCs/>
          <w:sz w:val="28"/>
          <w:szCs w:val="28"/>
        </w:rPr>
        <w:t>（3）创新市场主体环境治理机制</w:t>
      </w:r>
      <w:bookmarkEnd w:id="209"/>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完善市场化治理机制。</w:t>
      </w:r>
      <w:r>
        <w:rPr>
          <w:rFonts w:hint="eastAsia"/>
          <w:sz w:val="28"/>
          <w:szCs w:val="28"/>
          <w:lang w:val="zh-TW"/>
        </w:rPr>
        <w:t>规范生态环境领域政府投资项目社会资本市场准入条件，平等对待各类市场主体。规范环境治理市场秩序，强化企业环境信用评价结果应用，统筹推进第三方从业机构的信用体系建设，提升环境信用意识，建立健全管理制度和失信惩戒机制。在工业园区、街镇和重点领域开展第三方诊断、服务等新模式、新业态试点，培育一体化、定制化服务模式。</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完善绿色金融机制。</w:t>
      </w:r>
      <w:r>
        <w:rPr>
          <w:rFonts w:hint="eastAsia"/>
          <w:sz w:val="28"/>
          <w:szCs w:val="28"/>
          <w:lang w:val="zh-TW"/>
        </w:rPr>
        <w:t>发挥市场的资源配置作用，完善价格、税费、排污权交易、环境污染第三方治理、绿色制造、绿色金融、绿色供应链、环保管家等的政策机制；健全生态保护补偿机制，促进资源节约和生态环境保护；积极探索实践基于排污权、碳排放权等各类环境权益的融资工具。</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完善环保多方投入机制。</w:t>
      </w:r>
      <w:r>
        <w:rPr>
          <w:rFonts w:hint="eastAsia"/>
          <w:sz w:val="28"/>
          <w:szCs w:val="28"/>
          <w:lang w:val="zh-TW"/>
        </w:rPr>
        <w:t>进一步完善各级政府财政环境治理资金投入机制。完善生态补偿多元机制政策。加大对环境基础设施建设的投入力度，加强对企业节能减排和污染治理的必要支持。充分发挥税收支持作用，加强环境保护税与排污许可证、环境执法等其他制度的衔接。</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完善自然资源产权制度体系。</w:t>
      </w:r>
      <w:r>
        <w:rPr>
          <w:rFonts w:hint="eastAsia"/>
          <w:sz w:val="28"/>
          <w:szCs w:val="28"/>
          <w:lang w:val="zh-TW"/>
        </w:rPr>
        <w:t>建立健全资源环境价格机制，推进水、电、气等资源价格改革，积极推行碳排放权、排污权、节能量交易等市场化机制。实施控制污染物排放许可制度。探索建立市域生态补偿机制，推行资源型企业可持续发展准备金制度。建立体现生态文明要求的目标体系、考核办法、奖惩机制，把资源消耗、环境损害、生态效益纳入经济社会发展评价体系。编制自然资源资产负债表，对领导干部实行自然资源资产离任审计，建立生态环境损害责任终身追究制。</w:t>
      </w:r>
    </w:p>
    <w:p>
      <w:pPr>
        <w:pStyle w:val="30"/>
        <w:adjustRightInd w:val="0"/>
        <w:snapToGrid w:val="0"/>
        <w:spacing w:line="360" w:lineRule="auto"/>
        <w:ind w:firstLine="562"/>
        <w:outlineLvl w:val="2"/>
        <w:rPr>
          <w:rFonts w:ascii="宋体" w:hAnsi="宋体" w:cs="宋体"/>
          <w:b/>
          <w:bCs/>
          <w:sz w:val="28"/>
          <w:szCs w:val="28"/>
        </w:rPr>
      </w:pPr>
      <w:bookmarkStart w:id="212" w:name="_Toc72159239"/>
      <w:r>
        <w:rPr>
          <w:rFonts w:hint="eastAsia" w:ascii="宋体" w:hAnsi="宋体" w:cs="宋体"/>
          <w:b/>
          <w:bCs/>
          <w:sz w:val="28"/>
          <w:szCs w:val="28"/>
        </w:rPr>
        <w:t>（4）健全环境治理全民行动体系</w:t>
      </w:r>
      <w:bookmarkEnd w:id="210"/>
      <w:bookmarkEnd w:id="211"/>
      <w:bookmarkEnd w:id="212"/>
      <w:r>
        <w:rPr>
          <w:rFonts w:hint="eastAsia" w:ascii="宋体" w:hAnsi="宋体" w:cs="宋体"/>
          <w:b/>
          <w:bCs/>
          <w:sz w:val="28"/>
          <w:szCs w:val="28"/>
        </w:rPr>
        <w:t xml:space="preserve"> </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鼓励社会公众参与。</w:t>
      </w:r>
      <w:r>
        <w:rPr>
          <w:rFonts w:hint="eastAsia"/>
          <w:sz w:val="28"/>
          <w:szCs w:val="28"/>
          <w:lang w:val="zh-TW"/>
        </w:rPr>
        <w:t>通过新闻发布会、网上公告、媒体专栏等多种方式，及时公开与生态环境保护相关的信息，接受社会监督。鼓励新闻媒体对各类破坏生态环境问题和环境违法行为进行曝光，利用好“环保曝光台”、政务“双微”等平台，扩大生态环境宣传教育广度、深度和精度，进一步厚植群众全民参与生态环境保护意识。进一步拓展生态环境舆论监督的路径方法，探索“环保曝光台”转型升级。</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畅通民意表达渠道。</w:t>
      </w:r>
      <w:r>
        <w:rPr>
          <w:rFonts w:hint="eastAsia"/>
          <w:sz w:val="28"/>
          <w:szCs w:val="28"/>
          <w:lang w:val="zh-TW"/>
        </w:rPr>
        <w:t>畅通和规范群众诉求表达、利益协调、权益保障通道，健全生态环境损害赔偿与公益诉讼衔接制度。进一步依托“环保曝光台”“心连心服务热线”等平台。采用小区公约、村规民约、企业承诺等多种形式，发挥社区、村居、园区、商场、楼宇等基层组织社会自治作用。</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开展绿色志愿服务。</w:t>
      </w:r>
      <w:r>
        <w:rPr>
          <w:rFonts w:hint="eastAsia"/>
          <w:sz w:val="28"/>
          <w:szCs w:val="28"/>
          <w:lang w:val="zh-TW"/>
        </w:rPr>
        <w:t>壮大生态环境志愿服务体系，加强与公益组织、机构和高校的合作交流，建立社会组织参与环境治理长效机制，引导环保组织规范化、专业化运行，带动一批绿色志愿者。搭建环保社会组织能力培训和交流平台，鼓励相关基金会和第三方机构开展环保公益活动。</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倡导生态文明理念。</w:t>
      </w:r>
      <w:r>
        <w:rPr>
          <w:rFonts w:hint="eastAsia"/>
          <w:sz w:val="28"/>
          <w:szCs w:val="28"/>
          <w:lang w:val="zh-TW"/>
        </w:rPr>
        <w:t>贯彻落实习近平生态文明思想，加强“两山理论”宣传教育，积极培育生态文化，提高全民生态文明意识。通过典型示范、展览展示、岗位创建等形式，开展主题宣传活动，动员全民参与生态文明建设。培育全民绿色生活方式，倡导勤俭节约的消费观。发挥宣传新媒体作用，加强乐山生态环境公众微信号和微博建设，完善运维机制，联系引导人数更多、范围更广的群体关注乐山生态环境。打造开放特色内容，将绿色生态、绿意生活的生态文明理念向乐山的社区、学校不断传播和普及。</w:t>
      </w:r>
    </w:p>
    <w:p>
      <w:pPr>
        <w:pStyle w:val="30"/>
        <w:adjustRightInd w:val="0"/>
        <w:snapToGrid w:val="0"/>
        <w:spacing w:line="360" w:lineRule="auto"/>
        <w:ind w:firstLine="562"/>
        <w:outlineLvl w:val="2"/>
        <w:rPr>
          <w:rFonts w:ascii="宋体" w:hAnsi="宋体" w:cs="宋体"/>
          <w:b/>
          <w:bCs/>
          <w:sz w:val="28"/>
          <w:szCs w:val="28"/>
        </w:rPr>
      </w:pPr>
      <w:bookmarkStart w:id="213" w:name="_Toc72159240"/>
      <w:r>
        <w:rPr>
          <w:rFonts w:hint="eastAsia" w:ascii="宋体" w:hAnsi="宋体" w:cs="宋体"/>
          <w:b/>
          <w:bCs/>
          <w:sz w:val="28"/>
          <w:szCs w:val="28"/>
        </w:rPr>
        <w:t>（5）健全环境治理社会信用体系</w:t>
      </w:r>
      <w:bookmarkEnd w:id="213"/>
    </w:p>
    <w:p>
      <w:pPr>
        <w:widowControl/>
        <w:adjustRightInd w:val="0"/>
        <w:snapToGrid w:val="0"/>
        <w:spacing w:line="360" w:lineRule="auto"/>
        <w:ind w:firstLine="562" w:firstLineChars="200"/>
        <w:rPr>
          <w:sz w:val="28"/>
          <w:szCs w:val="28"/>
          <w:lang w:val="zh-TW"/>
        </w:rPr>
      </w:pPr>
      <w:r>
        <w:rPr>
          <w:rFonts w:hint="eastAsia" w:ascii="宋体" w:hAnsi="宋体" w:cs="宋体"/>
          <w:b/>
          <w:sz w:val="28"/>
          <w:szCs w:val="28"/>
        </w:rPr>
        <w:t>加强政务诚信建设。</w:t>
      </w:r>
      <w:r>
        <w:rPr>
          <w:rFonts w:hint="eastAsia"/>
          <w:sz w:val="28"/>
          <w:szCs w:val="28"/>
          <w:lang w:val="zh-TW"/>
        </w:rPr>
        <w:t xml:space="preserve">建立环境治理政务失信记录联席会议制度，将各级政府和公职人员在环境保护工作中因违法违规、失信违约被司法判决、行政处罚、纪律处分、问责处理等信息纳入政务失分记录，并依托乐山政府网站等依法依规逐步公开，同时作为公职人员考核、任用、奖惩的重要依据。 </w:t>
      </w:r>
    </w:p>
    <w:p>
      <w:pPr>
        <w:widowControl/>
        <w:adjustRightInd w:val="0"/>
        <w:snapToGrid w:val="0"/>
        <w:spacing w:line="360" w:lineRule="auto"/>
        <w:ind w:firstLine="562" w:firstLineChars="200"/>
        <w:rPr>
          <w:sz w:val="28"/>
          <w:szCs w:val="28"/>
          <w:lang w:val="zh-TW"/>
        </w:rPr>
      </w:pPr>
      <w:r>
        <w:rPr>
          <w:rFonts w:hint="eastAsia" w:ascii="宋体" w:hAnsi="宋体" w:cs="宋体"/>
          <w:b/>
          <w:sz w:val="28"/>
          <w:szCs w:val="28"/>
        </w:rPr>
        <w:t>建立健全企业信用建设。</w:t>
      </w:r>
      <w:r>
        <w:rPr>
          <w:rFonts w:hint="eastAsia"/>
          <w:sz w:val="28"/>
          <w:szCs w:val="28"/>
          <w:lang w:val="zh-TW"/>
        </w:rPr>
        <w:t>推进企业环境信用评价制度建设，及时将企业环境信用信息推送省公共信用信息共享服务平台，对环境违法企业依法依规实施联合惩戒。逐步推行排污企业黑名单制度，依法向社会公开。落实上市公司和发债企业强制性环境治理信息披露制度，探索建立环境信息互通机制。</w:t>
      </w:r>
    </w:p>
    <w:p>
      <w:pPr>
        <w:pStyle w:val="30"/>
        <w:adjustRightInd w:val="0"/>
        <w:snapToGrid w:val="0"/>
        <w:spacing w:line="360" w:lineRule="auto"/>
        <w:ind w:firstLine="562"/>
        <w:outlineLvl w:val="2"/>
        <w:rPr>
          <w:rFonts w:ascii="宋体" w:hAnsi="宋体" w:cs="宋体"/>
          <w:b/>
          <w:bCs/>
          <w:sz w:val="28"/>
          <w:szCs w:val="28"/>
        </w:rPr>
      </w:pPr>
      <w:bookmarkStart w:id="214" w:name="_Toc72159241"/>
      <w:r>
        <w:rPr>
          <w:rFonts w:hint="eastAsia" w:ascii="宋体" w:hAnsi="宋体" w:cs="宋体"/>
          <w:b/>
          <w:bCs/>
          <w:sz w:val="28"/>
          <w:szCs w:val="28"/>
        </w:rPr>
        <w:t>（6）构建文明和谐生态文化体系</w:t>
      </w:r>
      <w:bookmarkEnd w:id="214"/>
    </w:p>
    <w:p>
      <w:pPr>
        <w:adjustRightInd w:val="0"/>
        <w:snapToGrid w:val="0"/>
        <w:spacing w:line="360" w:lineRule="auto"/>
        <w:ind w:firstLine="562" w:firstLineChars="200"/>
        <w:rPr>
          <w:sz w:val="28"/>
          <w:szCs w:val="28"/>
          <w:lang w:val="zh-TW"/>
        </w:rPr>
      </w:pPr>
      <w:r>
        <w:rPr>
          <w:rFonts w:hint="eastAsia" w:ascii="宋体" w:hAnsi="宋体" w:cs="宋体"/>
          <w:b/>
          <w:sz w:val="28"/>
          <w:szCs w:val="28"/>
        </w:rPr>
        <w:t>倡导绿色低碳生产方式。</w:t>
      </w:r>
      <w:r>
        <w:rPr>
          <w:rFonts w:hint="eastAsia"/>
          <w:sz w:val="28"/>
          <w:szCs w:val="28"/>
          <w:lang w:val="zh-TW"/>
        </w:rPr>
        <w:t>坚持绿色高效、集中集约、循环发展，注重延链补链，加强有利于循环经济发展的基础设施建设</w:t>
      </w:r>
      <w:r>
        <w:rPr>
          <w:rFonts w:hint="eastAsia"/>
          <w:sz w:val="28"/>
          <w:szCs w:val="28"/>
          <w:lang w:val="zh-TW" w:eastAsia="zh-CN"/>
        </w:rPr>
        <w:t>。</w:t>
      </w:r>
      <w:r>
        <w:rPr>
          <w:rFonts w:hint="eastAsia"/>
          <w:sz w:val="28"/>
          <w:szCs w:val="28"/>
          <w:lang w:val="zh-TW"/>
        </w:rPr>
        <w:t>大力开展科技创新，逐步形成企业内小循环、企业间中循环、与周边园区间大循环的发展模式。加强能源高效利用和节水型社会建设，持续实施强制性清洁生产企业审核工作计划，逐步降低碳排放强度、单位地区生产总值能耗、单位地区生产总值用水量。</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倡导绿色低碳生活方式。</w:t>
      </w:r>
      <w:r>
        <w:rPr>
          <w:rFonts w:hint="eastAsia"/>
          <w:sz w:val="28"/>
          <w:szCs w:val="28"/>
          <w:lang w:val="zh-TW"/>
        </w:rPr>
        <w:t>切实改善人居环境，构建健康生态系统与安全生态格局，不断提升人民群众对生态文明建设成果的幸福感、获得感和满意度。积极开展城镇生活垃圾分类减量化行动，加大农村污水、生活垃圾集中收集储运等基础设施建设。不断提高城镇新建绿色建筑比例、公共交通出行分担率。完善政府绿色采购体制机制，有效引导绿色产品市场占有率、节能家电市场占有率的提升。提倡塑料制品、一次性消费品等源头减量、再生利用和环保处置。持续开展满意度调查测评，不断提升公众对生态文明建设的满意度。</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加强生态文明建设宣传教育。</w:t>
      </w:r>
      <w:r>
        <w:rPr>
          <w:rFonts w:hint="eastAsia"/>
          <w:sz w:val="28"/>
          <w:szCs w:val="28"/>
          <w:lang w:val="zh-TW"/>
        </w:rPr>
        <w:t>鼓励公众积极参与文明建设，充分发挥社区、村居、园区、商场、楼宇等基层组织社会自治作用</w:t>
      </w:r>
      <w:r>
        <w:rPr>
          <w:rFonts w:hint="eastAsia"/>
          <w:sz w:val="28"/>
          <w:szCs w:val="28"/>
          <w:lang w:val="zh-TW" w:eastAsia="zh-CN"/>
        </w:rPr>
        <w:t>，</w:t>
      </w:r>
      <w:r>
        <w:rPr>
          <w:rFonts w:hint="eastAsia"/>
          <w:sz w:val="28"/>
          <w:szCs w:val="28"/>
          <w:lang w:val="zh-TW"/>
        </w:rPr>
        <w:t>宣传正面典型并对各类不文明行为进行曝光。加强生态环境科普教育，积极开展各类主题宣传教育活动，推进生态环境保护宣传教育进机关、进企业、进学校、进家庭。到2025年，公众对生态文明建设的参与度达到80%以上。</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15" w:name="_Toc72159242"/>
      <w:bookmarkStart w:id="216" w:name="_Toc19300"/>
      <w:r>
        <w:rPr>
          <w:rFonts w:hint="eastAsia" w:ascii="Times New Roman" w:hAnsi="Times New Roman" w:eastAsia="宋体"/>
          <w:sz w:val="30"/>
          <w:szCs w:val="30"/>
        </w:rPr>
        <w:t>4.5.2加强生态环境监管能力建设</w:t>
      </w:r>
      <w:bookmarkEnd w:id="215"/>
      <w:bookmarkEnd w:id="216"/>
    </w:p>
    <w:p>
      <w:pPr>
        <w:pStyle w:val="30"/>
        <w:adjustRightInd w:val="0"/>
        <w:snapToGrid w:val="0"/>
        <w:spacing w:line="360" w:lineRule="auto"/>
        <w:ind w:firstLine="562"/>
        <w:outlineLvl w:val="2"/>
        <w:rPr>
          <w:rFonts w:ascii="宋体" w:hAnsi="宋体" w:cs="宋体"/>
          <w:b/>
          <w:bCs/>
          <w:sz w:val="28"/>
          <w:szCs w:val="28"/>
        </w:rPr>
      </w:pPr>
      <w:bookmarkStart w:id="217" w:name="_Toc72159243"/>
      <w:r>
        <w:rPr>
          <w:rFonts w:hint="eastAsia" w:ascii="宋体" w:hAnsi="宋体" w:cs="宋体"/>
          <w:b/>
          <w:bCs/>
          <w:sz w:val="28"/>
          <w:szCs w:val="28"/>
        </w:rPr>
        <w:t>（1）强化生态环境执法监督</w:t>
      </w:r>
      <w:bookmarkEnd w:id="217"/>
    </w:p>
    <w:p>
      <w:pPr>
        <w:adjustRightInd w:val="0"/>
        <w:snapToGrid w:val="0"/>
        <w:spacing w:line="360" w:lineRule="auto"/>
        <w:ind w:firstLine="562" w:firstLineChars="200"/>
        <w:rPr>
          <w:rFonts w:eastAsia="仿宋"/>
          <w:sz w:val="30"/>
          <w:szCs w:val="30"/>
        </w:rPr>
      </w:pPr>
      <w:r>
        <w:rPr>
          <w:rFonts w:hint="eastAsia" w:ascii="宋体" w:hAnsi="宋体" w:cs="宋体"/>
          <w:b/>
          <w:sz w:val="28"/>
          <w:szCs w:val="28"/>
        </w:rPr>
        <w:t>加大生态环境执法力度。</w:t>
      </w:r>
      <w:r>
        <w:rPr>
          <w:rFonts w:hint="eastAsia"/>
          <w:sz w:val="28"/>
          <w:szCs w:val="28"/>
          <w:lang w:val="zh-TW"/>
        </w:rPr>
        <w:t>对各类环境违法行为依法追究行政责任和刑事责任。强化行政执法与刑事司法衔接，深入推进民事、行政、刑事“三合一”审判机制及生态修复执行机制。充分利用卫星遥感、无人机、在线监控、大数据分析等手段开展非现场执法检查。强化服务指导，严禁“一刀切”式执法。加强环境执法联动，形成执法合力。推进生态环境执法机构队伍建设，推进生态环境监督执法能力现代化和标准化建设，打造一支生态环境监督执法的铁军。</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完善生态环保督察与整改机制。</w:t>
      </w:r>
      <w:r>
        <w:rPr>
          <w:rFonts w:hint="eastAsia"/>
          <w:sz w:val="28"/>
          <w:szCs w:val="28"/>
          <w:lang w:val="zh-TW"/>
        </w:rPr>
        <w:t>建立生态环保督察机制，采取强化监督和个案督查等形式，加强重大生态破坏、环境污染事件进行执法检查。构建生态环保督察整改工作机制，明确责任分工、形成方案对策、实施跟踪评估，确保督查发现问题能及时、有效解决。</w:t>
      </w:r>
    </w:p>
    <w:p>
      <w:pPr>
        <w:pStyle w:val="30"/>
        <w:adjustRightInd w:val="0"/>
        <w:snapToGrid w:val="0"/>
        <w:spacing w:line="360" w:lineRule="auto"/>
        <w:ind w:firstLine="562"/>
        <w:rPr>
          <w:sz w:val="28"/>
          <w:szCs w:val="28"/>
          <w:lang w:val="zh-TW"/>
        </w:rPr>
      </w:pPr>
      <w:r>
        <w:rPr>
          <w:rFonts w:hint="eastAsia" w:ascii="宋体" w:hAnsi="宋体" w:cs="宋体"/>
          <w:b/>
          <w:sz w:val="28"/>
          <w:szCs w:val="28"/>
        </w:rPr>
        <w:t>健全生态监督管理制度体系。</w:t>
      </w:r>
      <w:r>
        <w:rPr>
          <w:rFonts w:hint="eastAsia"/>
          <w:sz w:val="28"/>
          <w:szCs w:val="28"/>
          <w:lang w:val="zh-TW"/>
        </w:rPr>
        <w:t>制定生态保护红线的监管考核制度，考核结果作为安排生态补偿资金的重要依据。建立生态监测评估预警机制，对重点生态功能区进行定期评估，全面系统掌握生物多样性和生态系统结构、功能的变化情况，预测预警生态风险。对热点问题和重大生态破坏事件，建立科学、高效的个案快速评估制度。健全生态环境保护监督执法制度，采取强化监督和个案督查等形式，对突出生态问题进行监督检查，加强对非法修路、筑坝、建设等重大生态破坏事件的执法检查。完善社会监督机制，健全生态环境质量公告制度。</w:t>
      </w:r>
    </w:p>
    <w:p>
      <w:pPr>
        <w:pStyle w:val="30"/>
        <w:adjustRightInd w:val="0"/>
        <w:snapToGrid w:val="0"/>
        <w:spacing w:line="360" w:lineRule="auto"/>
        <w:ind w:firstLine="562"/>
        <w:outlineLvl w:val="2"/>
        <w:rPr>
          <w:rFonts w:ascii="宋体" w:hAnsi="宋体" w:cs="宋体"/>
          <w:b/>
          <w:bCs/>
          <w:sz w:val="28"/>
          <w:szCs w:val="28"/>
        </w:rPr>
      </w:pPr>
      <w:bookmarkStart w:id="218" w:name="_Toc72159244"/>
      <w:r>
        <w:rPr>
          <w:rFonts w:hint="eastAsia" w:ascii="宋体" w:hAnsi="宋体" w:cs="宋体"/>
          <w:b/>
          <w:bCs/>
          <w:sz w:val="28"/>
          <w:szCs w:val="28"/>
        </w:rPr>
        <w:t>（2）完善生态环境监测体系</w:t>
      </w:r>
      <w:bookmarkEnd w:id="218"/>
    </w:p>
    <w:p>
      <w:pPr>
        <w:adjustRightInd w:val="0"/>
        <w:snapToGrid w:val="0"/>
        <w:spacing w:line="360" w:lineRule="auto"/>
        <w:ind w:firstLine="562" w:firstLineChars="200"/>
        <w:rPr>
          <w:rFonts w:eastAsia="仿宋"/>
          <w:sz w:val="30"/>
          <w:szCs w:val="30"/>
        </w:rPr>
      </w:pPr>
      <w:r>
        <w:rPr>
          <w:rFonts w:hint="eastAsia" w:ascii="宋体" w:hAnsi="宋体" w:cs="宋体"/>
          <w:b/>
          <w:sz w:val="28"/>
          <w:szCs w:val="28"/>
        </w:rPr>
        <w:t>建设立体复合的综合监测网络体系。</w:t>
      </w:r>
      <w:r>
        <w:rPr>
          <w:rFonts w:hint="eastAsia"/>
          <w:sz w:val="28"/>
          <w:szCs w:val="28"/>
          <w:lang w:val="zh-TW"/>
        </w:rPr>
        <w:t>建设立体复合型的综合监测体系，整合优化生态环境监测资源，建设跨行业、跨区域，涵盖大气、水、土壤、生态、噪声、辐射等要素，布局合理、功能完善、统一规范、数据互补、资源共享、科学高效的生态环境监测网络，完善各环境要素环境质量监测点位布局。</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建设天地一体的生态系统监测体系。</w:t>
      </w:r>
      <w:r>
        <w:rPr>
          <w:rFonts w:hint="eastAsia"/>
          <w:sz w:val="28"/>
          <w:szCs w:val="28"/>
          <w:lang w:val="zh-TW"/>
        </w:rPr>
        <w:t>强化卫星遥感、无人机遥感和地面监测相结合技术应用，建立天地一体化的生态环境监测体系，形成空地一体全天候、全区域、全要素监测能力。聚焦自然保护地和生态保护红线区域，构建覆盖湿地、河湖、城市、森林、农田等不同生态系统类型的生态状况调查和监（观）测网络，建立具备生态保护红线台账管理、人类活动监控、生态系统状况监测、保护成效评估等功能的生态保护红线监管平台，尽快将生态监测融入到监测体系中。</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建设测管协同的污染源监测体系。</w:t>
      </w:r>
      <w:r>
        <w:rPr>
          <w:rFonts w:hint="eastAsia"/>
          <w:sz w:val="28"/>
          <w:szCs w:val="28"/>
          <w:lang w:val="zh-TW"/>
        </w:rPr>
        <w:t>加强对工业污染源、农业污染源、生活污染源和移动源等监督性监测，实现全市重点污染源特征污染物在线监测设施的全覆盖，并依托重点污染源监控平台，规范污染源监测数据传输、联网、发布及应用管理系统，优化功能，实现环境监测与监督执法联动。严格落实重点排污单位污染物排放自行监测制度，依法公开监测数据。</w:t>
      </w:r>
    </w:p>
    <w:p>
      <w:pPr>
        <w:pStyle w:val="30"/>
        <w:adjustRightInd w:val="0"/>
        <w:snapToGrid w:val="0"/>
        <w:spacing w:line="360" w:lineRule="auto"/>
        <w:ind w:firstLine="562"/>
        <w:outlineLvl w:val="2"/>
        <w:rPr>
          <w:rFonts w:ascii="宋体" w:hAnsi="宋体" w:cs="宋体"/>
          <w:b/>
          <w:bCs/>
          <w:sz w:val="28"/>
          <w:szCs w:val="28"/>
        </w:rPr>
      </w:pPr>
      <w:bookmarkStart w:id="219" w:name="_Toc72159245"/>
      <w:r>
        <w:rPr>
          <w:rFonts w:hint="eastAsia" w:ascii="宋体" w:hAnsi="宋体" w:cs="宋体"/>
          <w:b/>
          <w:bCs/>
          <w:sz w:val="28"/>
          <w:szCs w:val="28"/>
        </w:rPr>
        <w:t>（3）全面提升环境监测能力</w:t>
      </w:r>
      <w:bookmarkEnd w:id="219"/>
    </w:p>
    <w:p>
      <w:pPr>
        <w:adjustRightInd w:val="0"/>
        <w:snapToGrid w:val="0"/>
        <w:spacing w:line="360" w:lineRule="auto"/>
        <w:ind w:firstLine="562" w:firstLineChars="200"/>
        <w:rPr>
          <w:sz w:val="28"/>
          <w:szCs w:val="28"/>
          <w:lang w:val="zh-TW"/>
        </w:rPr>
      </w:pPr>
      <w:r>
        <w:rPr>
          <w:rFonts w:hint="eastAsia" w:ascii="宋体" w:hAnsi="宋体" w:cs="宋体"/>
          <w:b/>
          <w:sz w:val="28"/>
          <w:szCs w:val="28"/>
        </w:rPr>
        <w:t>提升环境监测能力与水平。</w:t>
      </w:r>
      <w:r>
        <w:rPr>
          <w:rFonts w:hint="eastAsia"/>
          <w:sz w:val="28"/>
          <w:szCs w:val="28"/>
          <w:lang w:val="zh-TW"/>
        </w:rPr>
        <w:t>持续开展生态环境监测设备升级改造，加强自动监测能力建设，推进无人机等新型监测设备应用。地表水环境监测方面，完成市级水环境质量考核断面水质自动站建设；增设主要河流、重要交界断面水质自动监测站；建成覆盖全</w:t>
      </w:r>
      <w:r>
        <w:rPr>
          <w:rFonts w:hint="eastAsia"/>
          <w:sz w:val="28"/>
          <w:szCs w:val="28"/>
        </w:rPr>
        <w:t>区</w:t>
      </w:r>
      <w:r>
        <w:rPr>
          <w:rFonts w:hint="eastAsia"/>
          <w:sz w:val="28"/>
          <w:szCs w:val="28"/>
          <w:lang w:val="zh-TW"/>
        </w:rPr>
        <w:t>所有城</w:t>
      </w:r>
      <w:r>
        <w:rPr>
          <w:rFonts w:hint="eastAsia"/>
          <w:sz w:val="28"/>
          <w:szCs w:val="28"/>
        </w:rPr>
        <w:t>镇</w:t>
      </w:r>
      <w:r>
        <w:rPr>
          <w:rFonts w:hint="eastAsia"/>
          <w:sz w:val="28"/>
          <w:szCs w:val="28"/>
          <w:lang w:val="zh-TW"/>
        </w:rPr>
        <w:t>集中式饮用水水源地水质自动监测系统。大气环境监测方面，实施大气自动站设备更新改造项目，更换10个空气自动站设备，加强机动车尾气污染监测。应急监测方面，新增</w:t>
      </w:r>
      <w:r>
        <w:rPr>
          <w:rFonts w:hint="eastAsia"/>
          <w:sz w:val="28"/>
          <w:szCs w:val="28"/>
        </w:rPr>
        <w:t>1</w:t>
      </w:r>
      <w:r>
        <w:rPr>
          <w:rFonts w:hint="eastAsia"/>
          <w:sz w:val="28"/>
          <w:szCs w:val="28"/>
          <w:lang w:val="zh-TW"/>
        </w:rPr>
        <w:t>套综合应急监测设备。加强新化学物质监管，加强对 持久性有机物、挥发性有机物、环境激素、微塑料等新型污染物的监测。</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科技助推环境智慧监管能力建设。</w:t>
      </w:r>
      <w:r>
        <w:rPr>
          <w:rFonts w:hint="eastAsia"/>
          <w:sz w:val="28"/>
          <w:szCs w:val="28"/>
          <w:lang w:val="zh-TW"/>
        </w:rPr>
        <w:t>加快建设天地一体、上下协同、信息共享的高水平生态环境智慧监测体系，逐步构建生态环境大数据平台，全面提升生态环境监测自动化、智能化、立体化能力。借助“互联网+”、5G、环境物联网、云计算、大数据等新一代信息技术，建设高度整合、功能多样的</w:t>
      </w:r>
      <w:r>
        <w:rPr>
          <w:rFonts w:hint="eastAsia"/>
          <w:sz w:val="28"/>
          <w:szCs w:val="28"/>
        </w:rPr>
        <w:t>市中区</w:t>
      </w:r>
      <w:r>
        <w:rPr>
          <w:rFonts w:hint="eastAsia"/>
          <w:sz w:val="28"/>
          <w:szCs w:val="28"/>
          <w:lang w:val="zh-TW"/>
        </w:rPr>
        <w:t>生态环境监测数据综合平台，实现生态环境的全要素、跨平台、智能化管理。加快构建环境管理移动信息化平台；持续推进环境管理信息化、智能化建设，构建移动办公平台和综合管理平台，提升环境管理效率与水平。</w:t>
      </w:r>
      <w:bookmarkStart w:id="220" w:name="_Toc6254"/>
      <w:bookmarkStart w:id="221" w:name="_Toc12262"/>
    </w:p>
    <w:p>
      <w:pPr>
        <w:pStyle w:val="30"/>
        <w:adjustRightInd w:val="0"/>
        <w:snapToGrid w:val="0"/>
        <w:spacing w:line="360" w:lineRule="auto"/>
        <w:ind w:firstLine="562"/>
        <w:outlineLvl w:val="2"/>
        <w:rPr>
          <w:rFonts w:ascii="宋体" w:hAnsi="宋体" w:cs="宋体"/>
          <w:b/>
          <w:bCs/>
          <w:sz w:val="28"/>
          <w:szCs w:val="28"/>
        </w:rPr>
      </w:pPr>
      <w:bookmarkStart w:id="222" w:name="_Toc72159246"/>
      <w:r>
        <w:rPr>
          <w:rFonts w:hint="eastAsia" w:ascii="宋体" w:hAnsi="宋体" w:cs="宋体"/>
          <w:b/>
          <w:bCs/>
          <w:sz w:val="28"/>
          <w:szCs w:val="28"/>
        </w:rPr>
        <w:t>（4）深化环境管理制度改革</w:t>
      </w:r>
      <w:bookmarkEnd w:id="222"/>
    </w:p>
    <w:p>
      <w:pPr>
        <w:adjustRightInd w:val="0"/>
        <w:snapToGrid w:val="0"/>
        <w:spacing w:line="360" w:lineRule="auto"/>
        <w:ind w:firstLine="560" w:firstLineChars="200"/>
        <w:rPr>
          <w:sz w:val="28"/>
          <w:szCs w:val="28"/>
          <w:lang w:val="zh-TW"/>
        </w:rPr>
      </w:pPr>
      <w:r>
        <w:rPr>
          <w:rFonts w:hint="eastAsia"/>
          <w:sz w:val="28"/>
          <w:szCs w:val="28"/>
          <w:lang w:val="zh-TW"/>
        </w:rPr>
        <w:t>持续深化“放管服”改革，推进环评审批、排污许可、环保竣工验收、环保督察、“回头看”、政务办理等管理机制优化。深化落实环评改革，完善环评审批与排污许可衔接整合新机制。落实生态环境行政执法公示制度、执法全过程记录制度和重大执法决定法治审核制度。打通总量控制、生态环境统计、生态环境监测、生态环境执法等监管链条，构建以排污许可制为核心的固定污染源监管制度体系。</w:t>
      </w:r>
      <w:bookmarkEnd w:id="220"/>
      <w:bookmarkEnd w:id="221"/>
    </w:p>
    <w:p>
      <w:pPr>
        <w:pStyle w:val="30"/>
        <w:adjustRightInd w:val="0"/>
        <w:snapToGrid w:val="0"/>
        <w:spacing w:line="360" w:lineRule="auto"/>
        <w:ind w:firstLine="562"/>
        <w:outlineLvl w:val="2"/>
        <w:rPr>
          <w:rFonts w:ascii="宋体" w:hAnsi="宋体" w:cs="宋体"/>
          <w:b/>
          <w:bCs/>
          <w:sz w:val="28"/>
          <w:szCs w:val="28"/>
        </w:rPr>
      </w:pPr>
      <w:bookmarkStart w:id="223" w:name="_Toc72159247"/>
      <w:r>
        <w:rPr>
          <w:rFonts w:hint="eastAsia" w:ascii="宋体" w:hAnsi="宋体" w:cs="宋体"/>
          <w:b/>
          <w:bCs/>
          <w:sz w:val="28"/>
          <w:szCs w:val="28"/>
        </w:rPr>
        <w:t>（5）打造本领过硬的生态环保铁军</w:t>
      </w:r>
      <w:bookmarkEnd w:id="223"/>
    </w:p>
    <w:p>
      <w:pPr>
        <w:adjustRightInd w:val="0"/>
        <w:snapToGrid w:val="0"/>
        <w:spacing w:line="360" w:lineRule="auto"/>
        <w:ind w:firstLine="560" w:firstLineChars="200"/>
        <w:rPr>
          <w:sz w:val="28"/>
          <w:szCs w:val="28"/>
          <w:lang w:val="zh-TW"/>
        </w:rPr>
      </w:pPr>
      <w:r>
        <w:rPr>
          <w:rFonts w:hint="eastAsia"/>
          <w:sz w:val="28"/>
          <w:szCs w:val="28"/>
          <w:lang w:val="zh-TW"/>
        </w:rPr>
        <w:t>强化生态环境保护领域专业人才梯队建设以及专业人才储备与培养，全面提升行业环保管理水平。建立全</w:t>
      </w:r>
      <w:r>
        <w:rPr>
          <w:rFonts w:hint="eastAsia"/>
          <w:sz w:val="28"/>
          <w:szCs w:val="28"/>
          <w:lang w:val="en-US" w:eastAsia="zh-CN"/>
        </w:rPr>
        <w:t>区</w:t>
      </w:r>
      <w:r>
        <w:rPr>
          <w:rFonts w:hint="eastAsia"/>
          <w:sz w:val="28"/>
          <w:szCs w:val="28"/>
          <w:lang w:val="zh-TW"/>
        </w:rPr>
        <w:t>生态环境保护领域专业人才库，依托科研院所力量，开展形式多样的生态环境人才交流、培养、学习活动。积极培养生态环境领域领军人才和创新型科技人才，重视培养复合型人才和紧缺专门人才，持续提升生态环境治理能力的现代化水平。组建生态环境保护专家委员会，提高生态环保专业人士在城市生态环境保护战略、政策、技术标准制定和实施方面的参与度，鼓励专业人士参与生态环保公益活动。</w:t>
      </w:r>
    </w:p>
    <w:p>
      <w:pPr>
        <w:adjustRightInd w:val="0"/>
        <w:snapToGrid w:val="0"/>
        <w:spacing w:line="360" w:lineRule="auto"/>
        <w:ind w:firstLine="560" w:firstLineChars="200"/>
        <w:rPr>
          <w:sz w:val="28"/>
          <w:szCs w:val="28"/>
          <w:lang w:val="zh-TW"/>
        </w:rPr>
      </w:pPr>
      <w:r>
        <w:rPr>
          <w:rFonts w:hint="eastAsia"/>
          <w:sz w:val="28"/>
          <w:szCs w:val="28"/>
          <w:lang w:val="zh-TW"/>
        </w:rPr>
        <w:t>切实加强全</w:t>
      </w:r>
      <w:r>
        <w:rPr>
          <w:rFonts w:hint="eastAsia"/>
          <w:sz w:val="28"/>
          <w:szCs w:val="28"/>
        </w:rPr>
        <w:t>区</w:t>
      </w:r>
      <w:r>
        <w:rPr>
          <w:rFonts w:hint="eastAsia"/>
          <w:sz w:val="28"/>
          <w:szCs w:val="28"/>
          <w:lang w:val="zh-TW"/>
        </w:rPr>
        <w:t>生态环保基层组织建设和环保科研支撑体系建设，充分发挥生态环境部门协同合作、紧密衔接的优势，打造能力过硬的管理队伍。通过业务培训、比赛竞赛、挂职锻炼、经验交流等多种方式，提高环保管理队伍业务本领和标准化、专业化建设水平。建设环境监测与科研队伍，建设一批生态环境科研实验室，加强科研队伍的卫星遥感、无人机、无人船等新技术应用能力，加强生态环境空间规划与管控技术研究。</w:t>
      </w:r>
    </w:p>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24" w:name="_Toc72159248"/>
      <w:bookmarkStart w:id="225" w:name="_Toc15891"/>
      <w:bookmarkStart w:id="226" w:name="_Toc16465"/>
      <w:bookmarkStart w:id="227" w:name="_Toc23129"/>
      <w:r>
        <w:rPr>
          <w:rFonts w:hint="eastAsia" w:ascii="Times New Roman" w:hAnsi="Times New Roman" w:eastAsia="宋体"/>
          <w:sz w:val="30"/>
          <w:szCs w:val="30"/>
        </w:rPr>
        <w:t>4.5.3强化生态环境风险防控体系</w:t>
      </w:r>
      <w:bookmarkEnd w:id="224"/>
      <w:bookmarkEnd w:id="225"/>
      <w:bookmarkEnd w:id="226"/>
      <w:bookmarkEnd w:id="227"/>
    </w:p>
    <w:p>
      <w:pPr>
        <w:pStyle w:val="30"/>
        <w:adjustRightInd w:val="0"/>
        <w:snapToGrid w:val="0"/>
        <w:spacing w:line="360" w:lineRule="auto"/>
        <w:ind w:firstLine="562"/>
        <w:outlineLvl w:val="2"/>
        <w:rPr>
          <w:rFonts w:ascii="宋体" w:hAnsi="宋体" w:cs="宋体"/>
          <w:b/>
          <w:bCs/>
          <w:sz w:val="28"/>
          <w:szCs w:val="28"/>
        </w:rPr>
      </w:pPr>
      <w:bookmarkStart w:id="228" w:name="_Toc72159249"/>
      <w:r>
        <w:rPr>
          <w:rFonts w:hint="eastAsia" w:ascii="宋体" w:hAnsi="宋体" w:cs="宋体"/>
          <w:b/>
          <w:bCs/>
          <w:sz w:val="28"/>
          <w:szCs w:val="28"/>
        </w:rPr>
        <w:t>（1）完善风险防控与应急管理体系</w:t>
      </w:r>
      <w:bookmarkEnd w:id="228"/>
    </w:p>
    <w:p>
      <w:pPr>
        <w:adjustRightInd w:val="0"/>
        <w:snapToGrid w:val="0"/>
        <w:spacing w:line="360" w:lineRule="auto"/>
        <w:ind w:firstLine="562" w:firstLineChars="200"/>
        <w:rPr>
          <w:sz w:val="28"/>
          <w:szCs w:val="28"/>
          <w:lang w:val="zh-TW"/>
        </w:rPr>
      </w:pPr>
      <w:r>
        <w:rPr>
          <w:rFonts w:hint="eastAsia" w:ascii="宋体" w:hAnsi="宋体" w:cs="宋体"/>
          <w:b/>
          <w:sz w:val="28"/>
          <w:szCs w:val="28"/>
        </w:rPr>
        <w:t>完善环境风险防范体系。</w:t>
      </w:r>
      <w:r>
        <w:rPr>
          <w:rFonts w:hint="eastAsia"/>
          <w:sz w:val="28"/>
          <w:szCs w:val="28"/>
          <w:lang w:val="zh-TW"/>
        </w:rPr>
        <w:t>推动完善环境安全体系，进一步完善环境风险防范体系，把生态环境风险纳入常态化管理，严防重、特大突发环境事件发生。持续开展重点区域、重点企业的突发环境事件应急预案修订和备案工作。优化环境风险应急管理体系，提升环境风险防范应急保障能力。进一步落实企业环境安全主体责任，督促企业加强环境安全隐患自查整改，推动重点企业环境风险评估和应急响应能力建设，落实企业风险防控措施。落实环境风险防控要点，着力推动构建环境应急物资保障体系，科学储备环境应急物资，有效提升应急保障能力。</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推进园区环境风险防范。</w:t>
      </w:r>
      <w:r>
        <w:rPr>
          <w:rFonts w:hint="eastAsia"/>
          <w:sz w:val="28"/>
          <w:szCs w:val="28"/>
          <w:lang w:val="zh-TW"/>
        </w:rPr>
        <w:t>推进提升“</w:t>
      </w:r>
      <w:r>
        <w:rPr>
          <w:rFonts w:hint="eastAsia"/>
          <w:sz w:val="28"/>
          <w:szCs w:val="28"/>
        </w:rPr>
        <w:t>一区两园</w:t>
      </w:r>
      <w:r>
        <w:rPr>
          <w:rFonts w:hint="eastAsia"/>
          <w:sz w:val="28"/>
          <w:szCs w:val="28"/>
          <w:lang w:val="zh-TW"/>
        </w:rPr>
        <w:t>”风险预警建设。开展</w:t>
      </w:r>
      <w:r>
        <w:rPr>
          <w:rFonts w:hint="eastAsia"/>
          <w:sz w:val="28"/>
          <w:szCs w:val="28"/>
        </w:rPr>
        <w:t>装备制造</w:t>
      </w:r>
      <w:r>
        <w:rPr>
          <w:rFonts w:hint="eastAsia"/>
          <w:sz w:val="28"/>
          <w:szCs w:val="28"/>
          <w:lang w:val="zh-TW"/>
        </w:rPr>
        <w:t>、危化品运输、</w:t>
      </w:r>
      <w:r>
        <w:rPr>
          <w:rFonts w:hint="eastAsia"/>
          <w:sz w:val="28"/>
          <w:szCs w:val="28"/>
        </w:rPr>
        <w:t>制药</w:t>
      </w:r>
      <w:r>
        <w:rPr>
          <w:rFonts w:hint="eastAsia"/>
          <w:sz w:val="28"/>
          <w:szCs w:val="28"/>
          <w:lang w:val="zh-TW"/>
        </w:rPr>
        <w:t>等重点企业的环境应急预案修订和备案工作。甄别环境风险分区防控重点，提升环境风险防范应急保障能力。</w:t>
      </w:r>
    </w:p>
    <w:p>
      <w:pPr>
        <w:adjustRightInd w:val="0"/>
        <w:snapToGrid w:val="0"/>
        <w:spacing w:line="360" w:lineRule="auto"/>
        <w:ind w:firstLine="562" w:firstLineChars="200"/>
        <w:rPr>
          <w:sz w:val="28"/>
          <w:szCs w:val="28"/>
          <w:lang w:val="zh-TW"/>
        </w:rPr>
      </w:pPr>
      <w:r>
        <w:rPr>
          <w:rFonts w:hint="eastAsia" w:ascii="宋体" w:hAnsi="宋体" w:cs="宋体"/>
          <w:b/>
          <w:sz w:val="28"/>
          <w:szCs w:val="28"/>
        </w:rPr>
        <w:t>加强生态安全预警系统建设。</w:t>
      </w:r>
      <w:r>
        <w:rPr>
          <w:rFonts w:hint="eastAsia"/>
          <w:sz w:val="28"/>
          <w:szCs w:val="28"/>
          <w:lang w:val="zh-TW"/>
        </w:rPr>
        <w:t>应用遥感、地理信息系统、卫星定位系统等技术，建设包括生物资源、农业资源、环境质量、水土保持、河道水质、地质环境、河流生态环境等内容的生态环境动态监测网络。开展辖区内重点河流和饮用水水源地环境应急“一河一策一图”工作，编制流域突发环境事件应急预案，强化实战演练，有效提升应急处置能力，科学防范流域突发环境事件。加强对山洪、泥石流、滑坡、崩塌等山地灾害、公共卫生、环境污染事故等的预报预警和快速反应。完善森林安全应急响应体系。加强重点火险林区森林防火预防、扑救、保障三大体系建设。加强林业有害生物防控体系建设。加强生物多样性保护体系建设，全面开展生物多样性调查，重点开展保护区生物多样性调查和评估。</w:t>
      </w:r>
    </w:p>
    <w:p>
      <w:pPr>
        <w:pStyle w:val="30"/>
        <w:adjustRightInd w:val="0"/>
        <w:snapToGrid w:val="0"/>
        <w:spacing w:line="360" w:lineRule="auto"/>
        <w:ind w:firstLine="562"/>
        <w:outlineLvl w:val="2"/>
        <w:rPr>
          <w:rFonts w:ascii="楷体" w:hAnsi="楷体" w:eastAsia="楷体"/>
          <w:b/>
          <w:sz w:val="30"/>
          <w:szCs w:val="30"/>
        </w:rPr>
      </w:pPr>
      <w:bookmarkStart w:id="229" w:name="_Toc72159250"/>
      <w:r>
        <w:rPr>
          <w:rFonts w:hint="eastAsia" w:ascii="宋体" w:hAnsi="宋体" w:cs="宋体"/>
          <w:b/>
          <w:bCs/>
          <w:sz w:val="28"/>
          <w:szCs w:val="28"/>
        </w:rPr>
        <w:t>（2）加强辐射环境安全风险管理</w:t>
      </w:r>
      <w:bookmarkEnd w:id="229"/>
    </w:p>
    <w:p>
      <w:pPr>
        <w:adjustRightInd w:val="0"/>
        <w:snapToGrid w:val="0"/>
        <w:spacing w:line="360" w:lineRule="auto"/>
        <w:ind w:firstLine="560" w:firstLineChars="200"/>
        <w:rPr>
          <w:sz w:val="28"/>
          <w:szCs w:val="28"/>
          <w:lang w:val="zh-TW"/>
        </w:rPr>
      </w:pPr>
      <w:r>
        <w:rPr>
          <w:rFonts w:hint="eastAsia"/>
          <w:sz w:val="28"/>
          <w:szCs w:val="28"/>
          <w:lang w:val="zh-TW"/>
        </w:rPr>
        <w:t>以确保辐射环境安全为核心，全面提升辐射环境监测、预警和应急能力</w:t>
      </w:r>
      <w:r>
        <w:rPr>
          <w:rFonts w:hint="eastAsia"/>
          <w:sz w:val="28"/>
          <w:szCs w:val="28"/>
          <w:lang w:val="zh-TW" w:eastAsia="zh-CN"/>
        </w:rPr>
        <w:t>。</w:t>
      </w:r>
      <w:r>
        <w:rPr>
          <w:rFonts w:hint="eastAsia"/>
          <w:sz w:val="28"/>
          <w:szCs w:val="28"/>
          <w:lang w:val="zh-TW"/>
        </w:rPr>
        <w:t>健全完善区辐射安全监管体系，进一步降低辐射环境风险。加强核与辐射安全监管，规范辐射安全许可制度，辐射安全许可证发放率达到100%。开展辐射建设项目审批简政放权，优化项目审批程序，持续推进以企业为责任主体的核安全文化制度和安全防范措施的落实。引入核技术利用风险评估机制，提高核技术利用重点风险行业准入机制，强化公共基站等电磁辐射设施监督监管。</w:t>
      </w:r>
    </w:p>
    <w:p>
      <w:pPr>
        <w:pStyle w:val="30"/>
        <w:adjustRightInd w:val="0"/>
        <w:snapToGrid w:val="0"/>
        <w:spacing w:line="360" w:lineRule="auto"/>
        <w:ind w:firstLine="562"/>
        <w:outlineLvl w:val="2"/>
        <w:rPr>
          <w:rFonts w:ascii="宋体" w:hAnsi="宋体" w:cs="宋体"/>
          <w:b/>
          <w:bCs/>
          <w:sz w:val="28"/>
          <w:szCs w:val="28"/>
        </w:rPr>
      </w:pPr>
      <w:bookmarkStart w:id="230" w:name="_Toc72159251"/>
      <w:r>
        <w:rPr>
          <w:rFonts w:hint="eastAsia" w:ascii="宋体" w:hAnsi="宋体" w:cs="宋体"/>
          <w:b/>
          <w:bCs/>
          <w:sz w:val="28"/>
          <w:szCs w:val="28"/>
        </w:rPr>
        <w:t>（3）加强危险化学品环境风险管控</w:t>
      </w:r>
      <w:bookmarkEnd w:id="230"/>
    </w:p>
    <w:p>
      <w:pPr>
        <w:adjustRightInd w:val="0"/>
        <w:snapToGrid w:val="0"/>
        <w:spacing w:line="360" w:lineRule="auto"/>
        <w:ind w:firstLine="560" w:firstLineChars="200"/>
        <w:rPr>
          <w:sz w:val="28"/>
          <w:szCs w:val="28"/>
          <w:lang w:val="zh-TW"/>
        </w:rPr>
      </w:pPr>
      <w:r>
        <w:rPr>
          <w:rFonts w:hint="eastAsia"/>
          <w:sz w:val="28"/>
          <w:szCs w:val="28"/>
          <w:lang w:val="zh-TW"/>
        </w:rPr>
        <w:t>完善危险废物的利用处置机制，加强危化品、危险废物安全生产、运输及交通事故次生突发环境风险防范能力与应对能力。对危险化学品生产装置或者储存数量构成重大危险源的危险化学品储存设施，严格执行与居民区安全距离等有关规定。做好危险化学品运输、储存、使用环节的风险评估，完善风险防控体系。严格废弃危险化学品安全处置，加强废弃危险化学品收运、贮存、处置规范化管理。强化危险废物源头管控，加强重大产业规划布局的危险废物评估论证和配套处置设施建设，强化危险废物源头减量化和资源化。加强危险废物处置能力建设，</w:t>
      </w:r>
      <w:r>
        <w:rPr>
          <w:rFonts w:hint="eastAsia"/>
          <w:sz w:val="28"/>
          <w:szCs w:val="28"/>
          <w:lang w:val="en-US" w:eastAsia="zh-CN"/>
        </w:rPr>
        <w:t>推动</w:t>
      </w:r>
      <w:r>
        <w:rPr>
          <w:rFonts w:hint="eastAsia"/>
          <w:sz w:val="28"/>
          <w:szCs w:val="28"/>
          <w:lang w:val="zh-TW"/>
        </w:rPr>
        <w:t>危险废物</w:t>
      </w:r>
      <w:r>
        <w:rPr>
          <w:rFonts w:hint="eastAsia"/>
          <w:sz w:val="28"/>
          <w:szCs w:val="28"/>
          <w:lang w:val="en-US" w:eastAsia="zh-CN"/>
        </w:rPr>
        <w:t>统一无害化处置。</w:t>
      </w:r>
    </w:p>
    <w:p>
      <w:pPr>
        <w:pStyle w:val="30"/>
        <w:adjustRightInd w:val="0"/>
        <w:snapToGrid w:val="0"/>
        <w:spacing w:line="360" w:lineRule="auto"/>
        <w:ind w:firstLine="562"/>
        <w:outlineLvl w:val="2"/>
        <w:rPr>
          <w:rFonts w:ascii="宋体" w:hAnsi="宋体" w:cs="宋体"/>
          <w:b/>
          <w:bCs/>
          <w:sz w:val="28"/>
          <w:szCs w:val="28"/>
        </w:rPr>
      </w:pPr>
      <w:bookmarkStart w:id="231" w:name="_Toc72159252"/>
      <w:r>
        <w:rPr>
          <w:rFonts w:hint="eastAsia" w:ascii="宋体" w:hAnsi="宋体" w:cs="宋体"/>
          <w:b/>
          <w:bCs/>
          <w:sz w:val="28"/>
          <w:szCs w:val="28"/>
        </w:rPr>
        <w:t>（4）推进新型污染物排放控制</w:t>
      </w:r>
      <w:bookmarkEnd w:id="231"/>
    </w:p>
    <w:p>
      <w:pPr>
        <w:adjustRightInd w:val="0"/>
        <w:snapToGrid w:val="0"/>
        <w:spacing w:line="360" w:lineRule="auto"/>
        <w:ind w:firstLine="560" w:firstLineChars="200"/>
        <w:rPr>
          <w:sz w:val="28"/>
          <w:szCs w:val="28"/>
          <w:lang w:val="zh-TW"/>
        </w:rPr>
      </w:pPr>
      <w:r>
        <w:rPr>
          <w:rFonts w:hint="eastAsia"/>
          <w:sz w:val="28"/>
          <w:szCs w:val="28"/>
          <w:lang w:val="zh-TW"/>
        </w:rPr>
        <w:t>以环境健康管控为重点，加强新型污染物防控体系建设。继续推进持久性有机污染物（POPs）统计调查，做好新化学物质、全氟辛烷磺酰基化合物（PFOS）、六溴环十二烷（HBCD）、汞、壬基酚聚氧乙烯醚等有毒有害化学物质限制和淘汰工作。开展氢氯氟碳化合物（HCFC）生产、使用、销售配额或备案管理，督促新化学物质、有毒化学品等企业做好环境管理，加快涉有毒有害物质企业落后工艺、产品产业结构调整。加强特征污染物排放监测与能力建设，落实企业环境安全主体责任。</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pPr>
              <w:adjustRightInd w:val="0"/>
              <w:snapToGrid w:val="0"/>
              <w:jc w:val="center"/>
              <w:rPr>
                <w:rFonts w:ascii="宋体" w:hAnsi="宋体" w:cs="宋体"/>
                <w:kern w:val="0"/>
                <w:sz w:val="24"/>
              </w:rPr>
            </w:pPr>
            <w:r>
              <w:rPr>
                <w:rFonts w:hint="eastAsia" w:ascii="宋体" w:hAnsi="宋体" w:cs="宋体"/>
                <w:b/>
                <w:snapToGrid w:val="0"/>
                <w:kern w:val="0"/>
                <w:sz w:val="24"/>
              </w:rPr>
              <w:t>专栏7：环境风险防范与应急重大项目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pPr>
              <w:adjustRightInd w:val="0"/>
              <w:snapToGrid w:val="0"/>
              <w:spacing w:line="440" w:lineRule="exact"/>
              <w:ind w:firstLine="241" w:firstLineChars="100"/>
              <w:rPr>
                <w:rFonts w:ascii="宋体" w:hAnsi="宋体" w:cs="宋体"/>
                <w:snapToGrid w:val="0"/>
                <w:kern w:val="0"/>
                <w:sz w:val="24"/>
              </w:rPr>
            </w:pPr>
            <w:r>
              <w:rPr>
                <w:rFonts w:hint="eastAsia" w:ascii="宋体" w:hAnsi="宋体" w:cs="宋体"/>
                <w:b/>
                <w:snapToGrid w:val="0"/>
                <w:kern w:val="0"/>
                <w:sz w:val="24"/>
              </w:rPr>
              <w:t>新污染物治理及环境健康风险工程。</w:t>
            </w:r>
            <w:r>
              <w:rPr>
                <w:rFonts w:hint="eastAsia" w:ascii="宋体" w:hAnsi="宋体" w:cs="宋体"/>
                <w:snapToGrid w:val="0"/>
                <w:kern w:val="0"/>
                <w:sz w:val="24"/>
              </w:rPr>
              <w:t>重点实施泥溪河抗生素浓度水平调查研究等项目。</w:t>
            </w:r>
          </w:p>
          <w:p>
            <w:pPr>
              <w:adjustRightInd w:val="0"/>
              <w:snapToGrid w:val="0"/>
              <w:spacing w:line="440" w:lineRule="exact"/>
              <w:ind w:firstLine="241" w:firstLineChars="100"/>
              <w:rPr>
                <w:rFonts w:ascii="宋体" w:hAnsi="宋体" w:cs="宋体"/>
                <w:snapToGrid w:val="0"/>
                <w:kern w:val="0"/>
                <w:sz w:val="24"/>
              </w:rPr>
            </w:pPr>
            <w:r>
              <w:rPr>
                <w:rFonts w:hint="eastAsia" w:ascii="宋体" w:hAnsi="宋体" w:cs="宋体"/>
                <w:b/>
                <w:snapToGrid w:val="0"/>
                <w:kern w:val="0"/>
                <w:sz w:val="24"/>
              </w:rPr>
              <w:t>环境风险应急能力建设工程。</w:t>
            </w:r>
            <w:r>
              <w:rPr>
                <w:rFonts w:hint="eastAsia" w:ascii="宋体" w:hAnsi="宋体" w:cs="宋体"/>
                <w:snapToGrid w:val="0"/>
                <w:kern w:val="0"/>
                <w:sz w:val="24"/>
              </w:rPr>
              <w:t>重点实施环境应急物资储备库建设等项目。</w:t>
            </w:r>
          </w:p>
          <w:p>
            <w:pPr>
              <w:adjustRightInd w:val="0"/>
              <w:snapToGrid w:val="0"/>
              <w:spacing w:line="440" w:lineRule="exact"/>
              <w:ind w:firstLine="241" w:firstLineChars="100"/>
              <w:rPr>
                <w:rFonts w:ascii="宋体" w:hAnsi="宋体" w:cs="宋体"/>
                <w:snapToGrid w:val="0"/>
                <w:kern w:val="0"/>
                <w:sz w:val="24"/>
              </w:rPr>
            </w:pPr>
            <w:r>
              <w:rPr>
                <w:rFonts w:hint="eastAsia" w:ascii="宋体" w:hAnsi="宋体" w:cs="宋体"/>
                <w:b/>
                <w:snapToGrid w:val="0"/>
                <w:kern w:val="0"/>
                <w:sz w:val="24"/>
              </w:rPr>
              <w:t>环境风险防范及预警工程。</w:t>
            </w:r>
            <w:r>
              <w:rPr>
                <w:rFonts w:hint="eastAsia" w:ascii="宋体" w:hAnsi="宋体" w:cs="宋体"/>
                <w:snapToGrid w:val="0"/>
                <w:kern w:val="0"/>
                <w:sz w:val="24"/>
              </w:rPr>
              <w:t>重点实施区域突发环境风险评估调查</w:t>
            </w:r>
          </w:p>
        </w:tc>
      </w:tr>
    </w:tbl>
    <w:p>
      <w:pPr>
        <w:pStyle w:val="4"/>
        <w:keepNext w:val="0"/>
        <w:keepLines w:val="0"/>
        <w:adjustRightInd w:val="0"/>
        <w:snapToGrid w:val="0"/>
        <w:spacing w:before="120" w:after="120" w:line="360" w:lineRule="auto"/>
        <w:ind w:firstLine="602" w:firstLineChars="200"/>
        <w:jc w:val="left"/>
        <w:rPr>
          <w:rFonts w:ascii="Times New Roman" w:hAnsi="Times New Roman" w:eastAsia="宋体"/>
          <w:sz w:val="30"/>
          <w:szCs w:val="30"/>
        </w:rPr>
      </w:pPr>
      <w:bookmarkStart w:id="232" w:name="_Toc783"/>
      <w:bookmarkStart w:id="233" w:name="_Toc65155604"/>
      <w:bookmarkStart w:id="234" w:name="_Toc72159254"/>
      <w:bookmarkStart w:id="235" w:name="_Toc65155602"/>
      <w:r>
        <w:rPr>
          <w:rFonts w:hint="eastAsia" w:ascii="Times New Roman" w:hAnsi="Times New Roman" w:eastAsia="宋体"/>
          <w:sz w:val="30"/>
          <w:szCs w:val="30"/>
        </w:rPr>
        <w:t>4.5.4健全区域协作联防联控机制</w:t>
      </w:r>
      <w:bookmarkEnd w:id="232"/>
      <w:bookmarkEnd w:id="233"/>
      <w:bookmarkEnd w:id="234"/>
    </w:p>
    <w:p>
      <w:pPr>
        <w:pStyle w:val="30"/>
        <w:adjustRightInd w:val="0"/>
        <w:snapToGrid w:val="0"/>
        <w:spacing w:line="360" w:lineRule="auto"/>
        <w:ind w:firstLine="562"/>
        <w:outlineLvl w:val="2"/>
        <w:rPr>
          <w:rFonts w:ascii="宋体" w:hAnsi="宋体" w:cs="宋体"/>
          <w:b/>
          <w:bCs/>
          <w:sz w:val="28"/>
          <w:szCs w:val="28"/>
        </w:rPr>
      </w:pPr>
      <w:bookmarkStart w:id="236" w:name="_Toc72159255"/>
      <w:r>
        <w:rPr>
          <w:rFonts w:hint="eastAsia" w:ascii="宋体" w:hAnsi="宋体" w:cs="宋体"/>
          <w:b/>
          <w:bCs/>
          <w:sz w:val="28"/>
          <w:szCs w:val="28"/>
        </w:rPr>
        <w:t>（1）推动区域污染联防联控机制</w:t>
      </w:r>
      <w:bookmarkEnd w:id="236"/>
    </w:p>
    <w:p>
      <w:pPr>
        <w:adjustRightInd w:val="0"/>
        <w:snapToGrid w:val="0"/>
        <w:spacing w:line="360" w:lineRule="auto"/>
        <w:ind w:firstLine="560" w:firstLineChars="200"/>
        <w:rPr>
          <w:sz w:val="28"/>
          <w:szCs w:val="28"/>
          <w:lang w:val="zh-TW"/>
        </w:rPr>
      </w:pPr>
      <w:r>
        <w:rPr>
          <w:rFonts w:hint="eastAsia"/>
          <w:sz w:val="28"/>
          <w:szCs w:val="28"/>
          <w:lang w:val="zh-TW"/>
        </w:rPr>
        <w:t>推动</w:t>
      </w:r>
      <w:r>
        <w:rPr>
          <w:rFonts w:hint="eastAsia"/>
          <w:sz w:val="28"/>
          <w:szCs w:val="28"/>
          <w:lang w:val="zh-TW" w:eastAsia="zh-CN"/>
        </w:rPr>
        <w:t>健全</w:t>
      </w:r>
      <w:r>
        <w:rPr>
          <w:rFonts w:hint="eastAsia"/>
          <w:sz w:val="28"/>
          <w:szCs w:val="28"/>
          <w:lang w:val="zh-TW"/>
        </w:rPr>
        <w:t>流域大气污染联防联控机制，积极参与成都平原城市群联动一体的应急响应体系与成渝地区大气联防联控机制建设</w:t>
      </w:r>
      <w:r>
        <w:rPr>
          <w:rFonts w:hint="eastAsia"/>
          <w:sz w:val="28"/>
          <w:szCs w:val="28"/>
          <w:lang w:val="zh-TW" w:eastAsia="zh-CN"/>
        </w:rPr>
        <w:t>。</w:t>
      </w:r>
      <w:r>
        <w:rPr>
          <w:rFonts w:hint="eastAsia"/>
          <w:sz w:val="28"/>
          <w:szCs w:val="28"/>
          <w:lang w:val="zh-TW"/>
        </w:rPr>
        <w:t>协同开展区域大气污染综合整治，</w:t>
      </w:r>
      <w:r>
        <w:rPr>
          <w:rFonts w:hint="eastAsia"/>
          <w:sz w:val="28"/>
          <w:szCs w:val="28"/>
          <w:lang w:val="zh-TW" w:eastAsia="zh-TW"/>
        </w:rPr>
        <w:t>形成区域统一的环境决策协商机制、信息通告与报告机制、环评区域会商机制、区域联合执法机制</w:t>
      </w:r>
      <w:r>
        <w:rPr>
          <w:rFonts w:hint="eastAsia"/>
          <w:sz w:val="28"/>
          <w:szCs w:val="28"/>
          <w:lang w:val="zh-TW"/>
        </w:rPr>
        <w:t>，</w:t>
      </w:r>
      <w:r>
        <w:rPr>
          <w:rFonts w:hint="eastAsia"/>
          <w:sz w:val="28"/>
          <w:szCs w:val="28"/>
          <w:lang w:val="zh-TW" w:eastAsia="zh-TW"/>
        </w:rPr>
        <w:t>完善跨界污染防治制度和生态保护修复机制。</w:t>
      </w:r>
      <w:r>
        <w:rPr>
          <w:rFonts w:hint="eastAsia"/>
          <w:sz w:val="28"/>
          <w:szCs w:val="28"/>
          <w:lang w:val="zh-TW"/>
        </w:rPr>
        <w:t>推动流域水污染联防联控机制，坚持流域统筹、区域落实原则，积极参与大渡河、岷江、青衣江等跨市河流的流域水污染联防联控机制，实现水生态环境质量的全面提升。</w:t>
      </w:r>
    </w:p>
    <w:p>
      <w:pPr>
        <w:pStyle w:val="30"/>
        <w:adjustRightInd w:val="0"/>
        <w:snapToGrid w:val="0"/>
        <w:spacing w:line="360" w:lineRule="auto"/>
        <w:ind w:firstLine="562"/>
        <w:outlineLvl w:val="2"/>
        <w:rPr>
          <w:rFonts w:ascii="宋体" w:hAnsi="宋体" w:cs="宋体"/>
          <w:b/>
          <w:bCs/>
          <w:sz w:val="28"/>
          <w:szCs w:val="28"/>
        </w:rPr>
      </w:pPr>
      <w:bookmarkStart w:id="237" w:name="_Toc72159256"/>
      <w:r>
        <w:rPr>
          <w:rFonts w:hint="eastAsia" w:ascii="宋体" w:hAnsi="宋体" w:cs="宋体"/>
          <w:b/>
          <w:bCs/>
          <w:sz w:val="28"/>
          <w:szCs w:val="28"/>
        </w:rPr>
        <w:t>（2）探索试点区域绿色发展协同机制</w:t>
      </w:r>
      <w:bookmarkEnd w:id="237"/>
    </w:p>
    <w:p>
      <w:pPr>
        <w:adjustRightInd w:val="0"/>
        <w:snapToGrid w:val="0"/>
        <w:spacing w:line="360" w:lineRule="auto"/>
        <w:ind w:firstLine="560" w:firstLineChars="200"/>
        <w:rPr>
          <w:sz w:val="28"/>
          <w:szCs w:val="28"/>
          <w:lang w:val="zh-TW"/>
        </w:rPr>
      </w:pPr>
      <w:r>
        <w:rPr>
          <w:rFonts w:hint="eastAsia"/>
          <w:sz w:val="28"/>
          <w:szCs w:val="28"/>
          <w:lang w:val="zh-TW"/>
        </w:rPr>
        <w:t>建设成都平原城市群、成渝地区的绿色技术创新综合示范区。培育建设绿色技术产权交易服务平台、绿色项目投融资服务平台等绿色技术平台，培育绿色技术创新第三方检测、评价、认证等中介服务机构。推进区域环境信用体系建设，促进绿色供应链体系化建设。</w:t>
      </w:r>
      <w:bookmarkEnd w:id="235"/>
    </w:p>
    <w:tbl>
      <w:tblPr>
        <w:tblStyle w:val="20"/>
        <w:tblW w:w="8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1" w:type="dxa"/>
            <w:vAlign w:val="center"/>
          </w:tcPr>
          <w:p>
            <w:pPr>
              <w:adjustRightInd w:val="0"/>
              <w:snapToGrid w:val="0"/>
              <w:jc w:val="center"/>
              <w:rPr>
                <w:rFonts w:ascii="宋体" w:hAnsi="宋体" w:cs="宋体"/>
                <w:kern w:val="0"/>
                <w:sz w:val="24"/>
              </w:rPr>
            </w:pPr>
            <w:r>
              <w:rPr>
                <w:rFonts w:hint="eastAsia" w:ascii="宋体" w:hAnsi="宋体" w:cs="宋体"/>
                <w:b/>
                <w:snapToGrid w:val="0"/>
                <w:kern w:val="0"/>
                <w:sz w:val="24"/>
              </w:rPr>
              <w:t>专栏8：现代环境治理体系能力提升建设重大项目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1" w:type="dxa"/>
            <w:vAlign w:val="center"/>
          </w:tcPr>
          <w:p>
            <w:pPr>
              <w:adjustRightInd w:val="0"/>
              <w:snapToGrid w:val="0"/>
              <w:spacing w:line="440" w:lineRule="exact"/>
              <w:ind w:firstLine="241" w:firstLineChars="100"/>
              <w:rPr>
                <w:snapToGrid w:val="0"/>
                <w:kern w:val="0"/>
                <w:sz w:val="24"/>
              </w:rPr>
            </w:pPr>
            <w:r>
              <w:rPr>
                <w:b/>
                <w:snapToGrid w:val="0"/>
                <w:kern w:val="0"/>
                <w:sz w:val="24"/>
              </w:rPr>
              <w:t>生态环境治理信息化工程。</w:t>
            </w:r>
            <w:r>
              <w:rPr>
                <w:snapToGrid w:val="0"/>
                <w:kern w:val="0"/>
                <w:sz w:val="24"/>
              </w:rPr>
              <w:t>重点实施空气质量预报预警综合平台；主城区餐饮油烟在线监控平台；秸秆露天禁烧监管系统建设；挥发性有机物综合监控平台；重点企业电力监控设施建设；重点污染源视频监控系统等项目。</w:t>
            </w:r>
          </w:p>
          <w:p>
            <w:pPr>
              <w:adjustRightInd w:val="0"/>
              <w:snapToGrid w:val="0"/>
              <w:spacing w:line="440" w:lineRule="exact"/>
              <w:ind w:firstLine="241" w:firstLineChars="100"/>
              <w:rPr>
                <w:snapToGrid w:val="0"/>
                <w:kern w:val="0"/>
                <w:sz w:val="24"/>
              </w:rPr>
            </w:pPr>
            <w:r>
              <w:rPr>
                <w:b/>
                <w:snapToGrid w:val="0"/>
                <w:kern w:val="0"/>
                <w:sz w:val="24"/>
              </w:rPr>
              <w:t>监督执法能力建设工程。</w:t>
            </w:r>
            <w:r>
              <w:rPr>
                <w:snapToGrid w:val="0"/>
                <w:kern w:val="0"/>
                <w:sz w:val="24"/>
              </w:rPr>
              <w:t>重点实施执法能力建设；网格化监管能力建设等项目。</w:t>
            </w:r>
          </w:p>
          <w:p>
            <w:pPr>
              <w:adjustRightInd w:val="0"/>
              <w:snapToGrid w:val="0"/>
              <w:spacing w:line="440" w:lineRule="exact"/>
              <w:ind w:firstLine="241" w:firstLineChars="100"/>
              <w:rPr>
                <w:snapToGrid w:val="0"/>
                <w:kern w:val="0"/>
                <w:sz w:val="24"/>
              </w:rPr>
            </w:pPr>
            <w:r>
              <w:rPr>
                <w:b/>
                <w:snapToGrid w:val="0"/>
                <w:kern w:val="0"/>
                <w:sz w:val="24"/>
              </w:rPr>
              <w:t>监测能力建设。</w:t>
            </w:r>
            <w:r>
              <w:rPr>
                <w:snapToGrid w:val="0"/>
                <w:kern w:val="0"/>
                <w:sz w:val="24"/>
              </w:rPr>
              <w:t>重点实施环境监测能力建设；水环境质量自动监测网络建设；大气国、省控自动站设备更新改造；乡镇PM</w:t>
            </w:r>
            <w:r>
              <w:rPr>
                <w:snapToGrid w:val="0"/>
                <w:kern w:val="0"/>
                <w:sz w:val="24"/>
                <w:vertAlign w:val="subscript"/>
              </w:rPr>
              <w:t>2.5</w:t>
            </w:r>
            <w:r>
              <w:rPr>
                <w:snapToGrid w:val="0"/>
                <w:kern w:val="0"/>
                <w:sz w:val="24"/>
              </w:rPr>
              <w:t>和PM</w:t>
            </w:r>
            <w:r>
              <w:rPr>
                <w:snapToGrid w:val="0"/>
                <w:kern w:val="0"/>
                <w:sz w:val="24"/>
                <w:vertAlign w:val="subscript"/>
              </w:rPr>
              <w:t>10</w:t>
            </w:r>
            <w:r>
              <w:rPr>
                <w:snapToGrid w:val="0"/>
                <w:kern w:val="0"/>
                <w:sz w:val="24"/>
              </w:rPr>
              <w:t>国标法小型监测站建设；城市功能区噪声自动监测站建设；重点流域水体辐射自动监测系统建设。</w:t>
            </w:r>
          </w:p>
          <w:p>
            <w:pPr>
              <w:adjustRightInd w:val="0"/>
              <w:snapToGrid w:val="0"/>
              <w:spacing w:line="440" w:lineRule="exact"/>
              <w:ind w:firstLine="241" w:firstLineChars="100"/>
              <w:rPr>
                <w:b/>
                <w:snapToGrid w:val="0"/>
                <w:kern w:val="0"/>
                <w:sz w:val="24"/>
              </w:rPr>
            </w:pPr>
            <w:r>
              <w:rPr>
                <w:b/>
                <w:snapToGrid w:val="0"/>
                <w:kern w:val="0"/>
                <w:sz w:val="24"/>
              </w:rPr>
              <w:t>科研创新及环保智库（平台）建设工程。</w:t>
            </w:r>
            <w:r>
              <w:rPr>
                <w:snapToGrid w:val="0"/>
                <w:kern w:val="0"/>
                <w:sz w:val="24"/>
              </w:rPr>
              <w:t>重点实施环保科普基地建设；核安全文化教育基地建设等项目。</w:t>
            </w:r>
          </w:p>
          <w:p>
            <w:pPr>
              <w:pStyle w:val="7"/>
              <w:adjustRightInd w:val="0"/>
              <w:snapToGrid w:val="0"/>
              <w:spacing w:line="440" w:lineRule="exact"/>
              <w:ind w:firstLine="241" w:firstLineChars="100"/>
              <w:rPr>
                <w:rFonts w:ascii="宋体" w:hAnsi="宋体" w:cs="宋体"/>
                <w:b/>
                <w:snapToGrid w:val="0"/>
                <w:kern w:val="0"/>
              </w:rPr>
            </w:pPr>
            <w:r>
              <w:rPr>
                <w:b/>
                <w:snapToGrid w:val="0"/>
                <w:kern w:val="0"/>
              </w:rPr>
              <w:t>智慧环保工程。</w:t>
            </w:r>
            <w:r>
              <w:rPr>
                <w:bCs/>
                <w:snapToGrid w:val="0"/>
                <w:kern w:val="0"/>
              </w:rPr>
              <w:t>重点实施智慧环保工程等项目。</w:t>
            </w:r>
          </w:p>
        </w:tc>
      </w:tr>
      <w:bookmarkEnd w:id="198"/>
      <w:bookmarkEnd w:id="199"/>
      <w:bookmarkEnd w:id="205"/>
    </w:tbl>
    <w:p>
      <w:pPr>
        <w:adjustRightInd w:val="0"/>
        <w:snapToGrid w:val="0"/>
        <w:spacing w:line="360" w:lineRule="auto"/>
        <w:rPr>
          <w:rFonts w:eastAsia="楷体"/>
          <w:sz w:val="28"/>
          <w:szCs w:val="28"/>
        </w:rPr>
      </w:pPr>
      <w:bookmarkStart w:id="238" w:name="_Toc54740950"/>
      <w:bookmarkStart w:id="239" w:name="_Toc31038"/>
    </w:p>
    <w:bookmarkEnd w:id="238"/>
    <w:bookmarkEnd w:id="239"/>
    <w:p>
      <w:pPr>
        <w:pStyle w:val="3"/>
        <w:keepNext w:val="0"/>
        <w:keepLines w:val="0"/>
        <w:adjustRightInd w:val="0"/>
        <w:snapToGrid w:val="0"/>
        <w:spacing w:before="240" w:after="240" w:line="360" w:lineRule="auto"/>
        <w:jc w:val="center"/>
        <w:rPr>
          <w:rFonts w:ascii="宋体" w:hAnsi="宋体" w:eastAsia="宋体" w:cs="宋体"/>
          <w:sz w:val="36"/>
          <w:szCs w:val="36"/>
        </w:rPr>
        <w:sectPr>
          <w:headerReference r:id="rId14" w:type="default"/>
          <w:footerReference r:id="rId15" w:type="default"/>
          <w:pgSz w:w="11906" w:h="16838"/>
          <w:pgMar w:top="1440" w:right="1800" w:bottom="1440" w:left="1800" w:header="851" w:footer="992" w:gutter="0"/>
          <w:cols w:space="720" w:num="1"/>
          <w:docGrid w:type="lines" w:linePitch="312" w:charSpace="0"/>
        </w:sectPr>
      </w:pPr>
      <w:bookmarkStart w:id="240" w:name="_Toc31567"/>
      <w:bookmarkStart w:id="241" w:name="_Toc14016"/>
      <w:bookmarkStart w:id="242" w:name="_Toc20799"/>
    </w:p>
    <w:p>
      <w:pPr>
        <w:pStyle w:val="3"/>
        <w:keepNext w:val="0"/>
        <w:keepLines w:val="0"/>
        <w:adjustRightInd w:val="0"/>
        <w:snapToGrid w:val="0"/>
        <w:spacing w:before="240" w:after="240" w:line="360" w:lineRule="auto"/>
        <w:jc w:val="center"/>
        <w:rPr>
          <w:rFonts w:ascii="宋体" w:hAnsi="宋体" w:eastAsia="宋体" w:cs="宋体"/>
          <w:sz w:val="36"/>
          <w:szCs w:val="36"/>
        </w:rPr>
      </w:pPr>
      <w:bookmarkStart w:id="243" w:name="_Toc20154"/>
      <w:r>
        <w:rPr>
          <w:rFonts w:hint="eastAsia" w:ascii="宋体" w:hAnsi="宋体" w:eastAsia="宋体" w:cs="宋体"/>
          <w:sz w:val="36"/>
          <w:szCs w:val="36"/>
        </w:rPr>
        <w:t>第5章</w:t>
      </w:r>
      <w:r>
        <w:rPr>
          <w:rFonts w:hint="eastAsia" w:ascii="宋体" w:hAnsi="宋体" w:eastAsia="宋体" w:cs="宋体"/>
          <w:sz w:val="36"/>
          <w:szCs w:val="36"/>
        </w:rPr>
        <w:tab/>
      </w:r>
      <w:r>
        <w:rPr>
          <w:rFonts w:hint="eastAsia" w:ascii="宋体" w:hAnsi="宋体" w:eastAsia="宋体" w:cs="宋体"/>
          <w:sz w:val="36"/>
          <w:szCs w:val="36"/>
        </w:rPr>
        <w:t>重点工程项目</w:t>
      </w:r>
      <w:bookmarkEnd w:id="243"/>
    </w:p>
    <w:p>
      <w:pPr>
        <w:adjustRightInd w:val="0"/>
        <w:snapToGrid w:val="0"/>
        <w:spacing w:line="360" w:lineRule="auto"/>
        <w:ind w:firstLine="560" w:firstLineChars="200"/>
        <w:rPr>
          <w:kern w:val="0"/>
          <w:sz w:val="28"/>
          <w:szCs w:val="28"/>
          <w:shd w:val="clear" w:color="auto" w:fill="FFFFFF"/>
        </w:rPr>
      </w:pPr>
      <w:r>
        <w:rPr>
          <w:rFonts w:hint="eastAsia"/>
          <w:kern w:val="0"/>
          <w:sz w:val="28"/>
          <w:szCs w:val="28"/>
          <w:shd w:val="clear" w:color="auto" w:fill="FFFFFF"/>
        </w:rPr>
        <w:t>结合目前存在的问题，以及“十四五”时期的任务，规划实施绿色低碳发展、大气污染防治、</w:t>
      </w:r>
      <w:r>
        <w:rPr>
          <w:kern w:val="0"/>
          <w:sz w:val="28"/>
          <w:szCs w:val="28"/>
          <w:shd w:val="clear" w:color="auto" w:fill="FFFFFF"/>
        </w:rPr>
        <w:t>水生态环境</w:t>
      </w:r>
      <w:r>
        <w:rPr>
          <w:rFonts w:hint="eastAsia"/>
          <w:kern w:val="0"/>
          <w:sz w:val="28"/>
          <w:szCs w:val="28"/>
          <w:shd w:val="clear" w:color="auto" w:fill="FFFFFF"/>
        </w:rPr>
        <w:t>治理和</w:t>
      </w:r>
      <w:r>
        <w:rPr>
          <w:kern w:val="0"/>
          <w:sz w:val="28"/>
          <w:szCs w:val="28"/>
          <w:shd w:val="clear" w:color="auto" w:fill="FFFFFF"/>
        </w:rPr>
        <w:t>保护</w:t>
      </w:r>
      <w:r>
        <w:rPr>
          <w:rFonts w:hint="eastAsia"/>
          <w:kern w:val="0"/>
          <w:sz w:val="28"/>
          <w:szCs w:val="28"/>
          <w:shd w:val="clear" w:color="auto" w:fill="FFFFFF"/>
        </w:rPr>
        <w:t>、土壤污染防治、固废污染防治、自然生态保护与修复、生态文明建设、环境风险防范与应急，能力提升建设等九个方面的重点项目。各重点项目建设内容和规模等详见附表1。</w:t>
      </w:r>
    </w:p>
    <w:p>
      <w:pPr>
        <w:pStyle w:val="3"/>
        <w:keepNext w:val="0"/>
        <w:keepLines w:val="0"/>
        <w:adjustRightInd w:val="0"/>
        <w:snapToGrid w:val="0"/>
        <w:spacing w:before="240" w:after="240" w:line="360" w:lineRule="auto"/>
        <w:jc w:val="center"/>
        <w:rPr>
          <w:rFonts w:ascii="宋体" w:hAnsi="宋体" w:eastAsia="宋体" w:cs="宋体"/>
          <w:sz w:val="36"/>
          <w:szCs w:val="36"/>
        </w:rPr>
        <w:sectPr>
          <w:headerReference r:id="rId16" w:type="default"/>
          <w:pgSz w:w="11906" w:h="16838"/>
          <w:pgMar w:top="1440" w:right="1800" w:bottom="1440" w:left="1800" w:header="851" w:footer="992" w:gutter="0"/>
          <w:cols w:space="720" w:num="1"/>
          <w:docGrid w:type="lines" w:linePitch="312" w:charSpace="0"/>
        </w:sectPr>
      </w:pPr>
    </w:p>
    <w:p>
      <w:pPr>
        <w:pStyle w:val="3"/>
        <w:keepNext w:val="0"/>
        <w:keepLines w:val="0"/>
        <w:adjustRightInd w:val="0"/>
        <w:snapToGrid w:val="0"/>
        <w:spacing w:before="240" w:after="240" w:line="360" w:lineRule="auto"/>
        <w:jc w:val="center"/>
        <w:rPr>
          <w:rFonts w:ascii="宋体" w:hAnsi="宋体" w:eastAsia="宋体" w:cs="宋体"/>
          <w:sz w:val="36"/>
          <w:szCs w:val="36"/>
        </w:rPr>
      </w:pPr>
      <w:bookmarkStart w:id="244" w:name="_Toc1717"/>
      <w:r>
        <w:rPr>
          <w:rFonts w:hint="eastAsia" w:ascii="宋体" w:hAnsi="宋体" w:eastAsia="宋体" w:cs="宋体"/>
          <w:sz w:val="36"/>
          <w:szCs w:val="36"/>
        </w:rPr>
        <w:t>第6章 规划实施的保障措施</w:t>
      </w:r>
      <w:bookmarkEnd w:id="240"/>
      <w:bookmarkEnd w:id="241"/>
      <w:bookmarkEnd w:id="244"/>
    </w:p>
    <w:p>
      <w:pPr>
        <w:pStyle w:val="3"/>
        <w:adjustRightInd w:val="0"/>
        <w:snapToGrid w:val="0"/>
        <w:spacing w:before="260" w:after="260" w:line="360" w:lineRule="auto"/>
        <w:rPr>
          <w:rFonts w:eastAsia="宋体"/>
          <w:sz w:val="30"/>
          <w:szCs w:val="30"/>
        </w:rPr>
      </w:pPr>
      <w:bookmarkStart w:id="245" w:name="_Toc305"/>
      <w:bookmarkStart w:id="246" w:name="_Toc18874"/>
      <w:bookmarkStart w:id="247" w:name="_Toc30044"/>
      <w:r>
        <w:rPr>
          <w:rFonts w:hint="eastAsia" w:eastAsia="宋体"/>
          <w:sz w:val="30"/>
          <w:szCs w:val="30"/>
        </w:rPr>
        <w:t>6.1强化组织领导，落实责任主体</w:t>
      </w:r>
      <w:bookmarkEnd w:id="245"/>
      <w:bookmarkEnd w:id="246"/>
      <w:bookmarkEnd w:id="247"/>
    </w:p>
    <w:p>
      <w:pPr>
        <w:ind w:firstLine="560" w:firstLineChars="200"/>
        <w:rPr>
          <w:kern w:val="0"/>
          <w:sz w:val="28"/>
          <w:szCs w:val="28"/>
          <w:shd w:val="clear" w:color="auto" w:fill="FFFFFF"/>
        </w:rPr>
      </w:pPr>
      <w:r>
        <w:rPr>
          <w:kern w:val="0"/>
          <w:sz w:val="28"/>
          <w:szCs w:val="28"/>
          <w:shd w:val="clear" w:color="auto" w:fill="FFFFFF"/>
        </w:rPr>
        <w:t>强化组织领导，统筹推进。将规划的目标、指标、任务、措施和重点工程纳入全区国民经济和社会发展总体规划，把规划执行情况作为政府领导干部综合评价的重要内容，切实加大财政投入，确保规划全面实施。</w:t>
      </w:r>
    </w:p>
    <w:p>
      <w:pPr>
        <w:ind w:firstLine="560" w:firstLineChars="200"/>
        <w:rPr>
          <w:color w:val="000000" w:themeColor="text1"/>
          <w:kern w:val="0"/>
          <w:sz w:val="28"/>
          <w:szCs w:val="28"/>
          <w:shd w:val="clear" w:color="auto" w:fill="FFFFFF"/>
          <w14:textFill>
            <w14:solidFill>
              <w14:schemeClr w14:val="tx1"/>
            </w14:solidFill>
          </w14:textFill>
        </w:rPr>
      </w:pPr>
      <w:r>
        <w:rPr>
          <w:kern w:val="0"/>
          <w:sz w:val="28"/>
          <w:szCs w:val="28"/>
          <w:shd w:val="clear" w:color="auto" w:fill="FFFFFF"/>
        </w:rPr>
        <w:t>各有关部门要各司其责，共同落实规划任务，支持和推进规划实施。纪委负责对有关行政主管部门及其工作人员实施生态环境保护工作开展监察，对不履行或不正确履行职责并造成严重后果的，追究相应责任；区委办负责生态环境保护相关部门领导班子及领导干部各项工作目标任务的综合考核；区委宣传部负责生态环境保护工作部署开展的新闻报道、舆论宣传和监督工作；区财政局负责生态环境保护专项资金的监管，预算生态环境保护专项资金、落实配套资金；生态环境</w:t>
      </w:r>
      <w:r>
        <w:rPr>
          <w:rFonts w:hint="eastAsia"/>
          <w:kern w:val="0"/>
          <w:sz w:val="28"/>
          <w:szCs w:val="28"/>
          <w:shd w:val="clear" w:color="auto" w:fill="FFFFFF"/>
          <w:lang w:val="en-US" w:eastAsia="zh-CN"/>
        </w:rPr>
        <w:t>局</w:t>
      </w:r>
      <w:r>
        <w:rPr>
          <w:kern w:val="0"/>
          <w:sz w:val="28"/>
          <w:szCs w:val="28"/>
          <w:shd w:val="clear" w:color="auto" w:fill="FFFFFF"/>
        </w:rPr>
        <w:t>负责编制生态环境保护方案，工业污染防治及流域断面水质监测</w:t>
      </w:r>
      <w:r>
        <w:rPr>
          <w:rFonts w:hint="eastAsia"/>
          <w:kern w:val="0"/>
          <w:sz w:val="28"/>
          <w:szCs w:val="28"/>
          <w:shd w:val="clear" w:color="auto" w:fill="FFFFFF"/>
          <w:lang w:val="en-US" w:eastAsia="zh-CN"/>
        </w:rPr>
        <w:t>(方案)</w:t>
      </w:r>
      <w:r>
        <w:rPr>
          <w:kern w:val="0"/>
          <w:sz w:val="28"/>
          <w:szCs w:val="28"/>
          <w:shd w:val="clear" w:color="auto" w:fill="FFFFFF"/>
        </w:rPr>
        <w:t>；发改部门负责能源结构调整等相关工作</w:t>
      </w:r>
      <w:r>
        <w:rPr>
          <w:rFonts w:hint="eastAsia"/>
          <w:kern w:val="0"/>
          <w:sz w:val="28"/>
          <w:szCs w:val="28"/>
          <w:shd w:val="clear" w:color="auto" w:fill="FFFFFF"/>
          <w:lang w:eastAsia="zh-CN"/>
        </w:rPr>
        <w:t>，</w:t>
      </w:r>
      <w:r>
        <w:rPr>
          <w:kern w:val="0"/>
          <w:sz w:val="28"/>
          <w:szCs w:val="28"/>
          <w:shd w:val="clear" w:color="auto" w:fill="FFFFFF"/>
        </w:rPr>
        <w:t>将生态环境保护工作有关项目纳入国民经济和社会发展计划，</w:t>
      </w:r>
      <w:r>
        <w:rPr>
          <w:rFonts w:hint="eastAsia"/>
          <w:kern w:val="0"/>
          <w:sz w:val="28"/>
          <w:szCs w:val="28"/>
          <w:shd w:val="clear" w:color="auto" w:fill="FFFFFF"/>
          <w:lang w:eastAsia="zh-CN"/>
        </w:rPr>
        <w:t>主导</w:t>
      </w:r>
      <w:r>
        <w:rPr>
          <w:kern w:val="0"/>
          <w:sz w:val="28"/>
          <w:szCs w:val="28"/>
          <w:shd w:val="clear" w:color="auto" w:fill="FFFFFF"/>
        </w:rPr>
        <w:t>产业结构调整；自然资源部门负责生态环境保护项目土地指标的协调和规划</w:t>
      </w:r>
      <w:r>
        <w:rPr>
          <w:rFonts w:hint="eastAsia"/>
          <w:kern w:val="0"/>
          <w:sz w:val="28"/>
          <w:szCs w:val="28"/>
          <w:shd w:val="clear" w:color="auto" w:fill="FFFFFF"/>
        </w:rPr>
        <w:t>；经信部门负责</w:t>
      </w:r>
      <w:r>
        <w:rPr>
          <w:kern w:val="0"/>
          <w:sz w:val="28"/>
          <w:szCs w:val="28"/>
          <w:shd w:val="clear" w:color="auto" w:fill="FFFFFF"/>
        </w:rPr>
        <w:t>矿山砂石场扬尘污染治理；水务部门负责水资源的保护管理以及河道整治，湿地修复和湿地公园建设；</w:t>
      </w:r>
      <w:r>
        <w:rPr>
          <w:rFonts w:hint="eastAsia"/>
          <w:kern w:val="0"/>
          <w:sz w:val="28"/>
          <w:szCs w:val="28"/>
          <w:shd w:val="clear" w:color="auto" w:fill="FFFFFF"/>
        </w:rPr>
        <w:t>住房城乡建设部门负责城镇污水处理设施建设</w:t>
      </w:r>
      <w:r>
        <w:rPr>
          <w:rFonts w:hint="eastAsia"/>
          <w:kern w:val="0"/>
          <w:sz w:val="28"/>
          <w:szCs w:val="28"/>
          <w:shd w:val="clear" w:color="auto" w:fill="FFFFFF"/>
          <w:lang w:eastAsia="zh-CN"/>
        </w:rPr>
        <w:t>、</w:t>
      </w:r>
      <w:r>
        <w:rPr>
          <w:rFonts w:hint="eastAsia"/>
          <w:kern w:val="0"/>
          <w:sz w:val="28"/>
          <w:szCs w:val="28"/>
          <w:shd w:val="clear" w:color="auto" w:fill="FFFFFF"/>
        </w:rPr>
        <w:t>改造以及配套管网建设</w:t>
      </w:r>
      <w:r>
        <w:rPr>
          <w:rFonts w:hint="eastAsia"/>
          <w:kern w:val="0"/>
          <w:sz w:val="28"/>
          <w:szCs w:val="28"/>
          <w:shd w:val="clear" w:color="auto" w:fill="FFFFFF"/>
          <w:lang w:eastAsia="zh-CN"/>
        </w:rPr>
        <w:t>；</w:t>
      </w:r>
      <w:r>
        <w:rPr>
          <w:rFonts w:hint="eastAsia"/>
          <w:kern w:val="0"/>
          <w:sz w:val="28"/>
          <w:szCs w:val="28"/>
          <w:shd w:val="clear" w:color="auto" w:fill="FFFFFF"/>
        </w:rPr>
        <w:t>市容管理</w:t>
      </w:r>
      <w:r>
        <w:rPr>
          <w:rFonts w:hint="eastAsia"/>
          <w:kern w:val="0"/>
          <w:sz w:val="28"/>
          <w:szCs w:val="28"/>
          <w:shd w:val="clear" w:color="auto" w:fill="FFFFFF"/>
          <w:lang w:val="en-US" w:eastAsia="zh-CN"/>
        </w:rPr>
        <w:t>局</w:t>
      </w:r>
      <w:r>
        <w:rPr>
          <w:rFonts w:hint="eastAsia"/>
          <w:kern w:val="0"/>
          <w:sz w:val="28"/>
          <w:szCs w:val="28"/>
          <w:shd w:val="clear" w:color="auto" w:fill="FFFFFF"/>
        </w:rPr>
        <w:t>负责垃圾压缩转运站；生态环境部门负责农村生活污水治</w:t>
      </w:r>
      <w:r>
        <w:rPr>
          <w:rFonts w:hint="eastAsia"/>
          <w:color w:val="000000" w:themeColor="text1"/>
          <w:kern w:val="0"/>
          <w:sz w:val="28"/>
          <w:szCs w:val="28"/>
          <w:shd w:val="clear" w:color="auto" w:fill="FFFFFF"/>
          <w14:textFill>
            <w14:solidFill>
              <w14:schemeClr w14:val="tx1"/>
            </w14:solidFill>
          </w14:textFill>
        </w:rPr>
        <w:t>理项目</w:t>
      </w:r>
      <w:r>
        <w:rPr>
          <w:color w:val="000000" w:themeColor="text1"/>
          <w:kern w:val="0"/>
          <w:sz w:val="28"/>
          <w:szCs w:val="28"/>
          <w:shd w:val="clear" w:color="auto" w:fill="FFFFFF"/>
          <w14:textFill>
            <w14:solidFill>
              <w14:schemeClr w14:val="tx1"/>
            </w14:solidFill>
          </w14:textFill>
        </w:rPr>
        <w:t>；农业部门负责</w:t>
      </w:r>
      <w:r>
        <w:rPr>
          <w:rFonts w:hint="eastAsia"/>
          <w:color w:val="000000" w:themeColor="text1"/>
          <w:kern w:val="0"/>
          <w:sz w:val="28"/>
          <w:szCs w:val="28"/>
          <w:shd w:val="clear" w:color="auto" w:fill="FFFFFF"/>
          <w:lang w:eastAsia="zh-CN"/>
          <w14:textFill>
            <w14:solidFill>
              <w14:schemeClr w14:val="tx1"/>
            </w14:solidFill>
          </w14:textFill>
        </w:rPr>
        <w:t>畜牧</w:t>
      </w:r>
      <w:r>
        <w:rPr>
          <w:color w:val="000000" w:themeColor="text1"/>
          <w:kern w:val="0"/>
          <w:sz w:val="28"/>
          <w:szCs w:val="28"/>
          <w:shd w:val="clear" w:color="auto" w:fill="FFFFFF"/>
          <w14:textFill>
            <w14:solidFill>
              <w14:schemeClr w14:val="tx1"/>
            </w14:solidFill>
          </w14:textFill>
        </w:rPr>
        <w:t>、水产养殖污染治理</w:t>
      </w:r>
      <w:r>
        <w:rPr>
          <w:rFonts w:hint="eastAsia"/>
          <w:color w:val="000000" w:themeColor="text1"/>
          <w:kern w:val="0"/>
          <w:sz w:val="28"/>
          <w:szCs w:val="28"/>
          <w:shd w:val="clear" w:color="auto" w:fill="FFFFFF"/>
          <w:lang w:eastAsia="zh-CN"/>
          <w14:textFill>
            <w14:solidFill>
              <w14:schemeClr w14:val="tx1"/>
            </w14:solidFill>
          </w14:textFill>
        </w:rPr>
        <w:t>技术指导</w:t>
      </w:r>
      <w:r>
        <w:rPr>
          <w:color w:val="000000" w:themeColor="text1"/>
          <w:kern w:val="0"/>
          <w:sz w:val="28"/>
          <w:szCs w:val="28"/>
          <w:shd w:val="clear" w:color="auto" w:fill="FFFFFF"/>
          <w14:textFill>
            <w14:solidFill>
              <w14:schemeClr w14:val="tx1"/>
            </w14:solidFill>
          </w14:textFill>
        </w:rPr>
        <w:t>、农作物秸秆综合利用</w:t>
      </w:r>
      <w:r>
        <w:rPr>
          <w:rFonts w:hint="eastAsia"/>
          <w:color w:val="000000" w:themeColor="text1"/>
          <w:kern w:val="0"/>
          <w:sz w:val="28"/>
          <w:szCs w:val="28"/>
          <w:shd w:val="clear" w:color="auto" w:fill="FFFFFF"/>
          <w:lang w:eastAsia="zh-CN"/>
          <w14:textFill>
            <w14:solidFill>
              <w14:schemeClr w14:val="tx1"/>
            </w14:solidFill>
          </w14:textFill>
        </w:rPr>
        <w:t>、</w:t>
      </w:r>
      <w:r>
        <w:rPr>
          <w:color w:val="000000" w:themeColor="text1"/>
          <w:kern w:val="0"/>
          <w:sz w:val="28"/>
          <w:szCs w:val="28"/>
          <w:shd w:val="clear" w:color="auto" w:fill="FFFFFF"/>
          <w14:textFill>
            <w14:solidFill>
              <w14:schemeClr w14:val="tx1"/>
            </w14:solidFill>
          </w14:textFill>
        </w:rPr>
        <w:t>农村面源污染治理以及</w:t>
      </w:r>
      <w:r>
        <w:rPr>
          <w:rFonts w:hint="eastAsia"/>
          <w:color w:val="000000" w:themeColor="text1"/>
          <w:kern w:val="0"/>
          <w:sz w:val="28"/>
          <w:szCs w:val="28"/>
          <w:shd w:val="clear" w:color="auto" w:fill="FFFFFF"/>
          <w:lang w:eastAsia="zh-CN"/>
          <w14:textFill>
            <w14:solidFill>
              <w14:schemeClr w14:val="tx1"/>
            </w14:solidFill>
          </w14:textFill>
        </w:rPr>
        <w:t>指导各镇（街）开展</w:t>
      </w:r>
      <w:r>
        <w:rPr>
          <w:color w:val="000000" w:themeColor="text1"/>
          <w:kern w:val="0"/>
          <w:sz w:val="28"/>
          <w:szCs w:val="28"/>
          <w:shd w:val="clear" w:color="auto" w:fill="FFFFFF"/>
          <w14:textFill>
            <w14:solidFill>
              <w14:schemeClr w14:val="tx1"/>
            </w14:solidFill>
          </w14:textFill>
        </w:rPr>
        <w:t>禁养区养殖场搬迁等工作。</w:t>
      </w:r>
    </w:p>
    <w:p>
      <w:pPr>
        <w:pStyle w:val="3"/>
        <w:adjustRightInd w:val="0"/>
        <w:snapToGrid w:val="0"/>
        <w:spacing w:before="260" w:after="260" w:line="360" w:lineRule="auto"/>
        <w:rPr>
          <w:rFonts w:eastAsia="宋体"/>
          <w:sz w:val="30"/>
          <w:szCs w:val="30"/>
        </w:rPr>
      </w:pPr>
      <w:bookmarkStart w:id="248" w:name="_Toc19451"/>
      <w:bookmarkStart w:id="249" w:name="_Toc16641"/>
      <w:bookmarkStart w:id="250" w:name="_Toc13101"/>
      <w:r>
        <w:rPr>
          <w:rFonts w:hint="eastAsia" w:eastAsia="宋体"/>
          <w:sz w:val="30"/>
          <w:szCs w:val="30"/>
        </w:rPr>
        <w:t>6.2加强环保投入，强化资金保障</w:t>
      </w:r>
      <w:bookmarkEnd w:id="248"/>
      <w:bookmarkEnd w:id="249"/>
      <w:bookmarkEnd w:id="250"/>
    </w:p>
    <w:p>
      <w:pPr>
        <w:pStyle w:val="18"/>
        <w:widowControl/>
        <w:shd w:val="clear" w:color="auto" w:fill="FFFFFF"/>
        <w:spacing w:beforeAutospacing="0" w:afterAutospacing="0"/>
        <w:ind w:firstLine="594" w:firstLineChars="200"/>
        <w:jc w:val="both"/>
        <w:rPr>
          <w:kern w:val="2"/>
          <w:sz w:val="28"/>
          <w:szCs w:val="28"/>
          <w:lang w:val="zh-TW"/>
        </w:rPr>
      </w:pPr>
      <w:r>
        <w:rPr>
          <w:b/>
          <w:bCs/>
          <w:color w:val="000000" w:themeColor="text1"/>
          <w:spacing w:val="8"/>
          <w:sz w:val="28"/>
          <w:szCs w:val="28"/>
          <w:shd w:val="clear" w:color="auto" w:fill="FFFFFF"/>
          <w14:textFill>
            <w14:solidFill>
              <w14:schemeClr w14:val="tx1"/>
            </w14:solidFill>
          </w14:textFill>
        </w:rPr>
        <w:t>加大财政资金投入。</w:t>
      </w:r>
      <w:r>
        <w:rPr>
          <w:kern w:val="2"/>
          <w:sz w:val="28"/>
          <w:szCs w:val="28"/>
          <w:lang w:val="zh-TW"/>
        </w:rPr>
        <w:t>发挥财政资金引导激励作用</w:t>
      </w:r>
      <w:r>
        <w:rPr>
          <w:rFonts w:hint="eastAsia"/>
          <w:kern w:val="2"/>
          <w:sz w:val="28"/>
          <w:szCs w:val="28"/>
          <w:lang w:val="zh-TW"/>
        </w:rPr>
        <w:t>，</w:t>
      </w:r>
      <w:r>
        <w:rPr>
          <w:kern w:val="2"/>
          <w:sz w:val="28"/>
          <w:szCs w:val="28"/>
          <w:lang w:val="zh-TW"/>
        </w:rPr>
        <w:t>把生态环</w:t>
      </w:r>
      <w:r>
        <w:rPr>
          <w:rFonts w:hint="eastAsia"/>
          <w:kern w:val="2"/>
          <w:sz w:val="28"/>
          <w:szCs w:val="28"/>
          <w:lang w:val="zh-TW"/>
        </w:rPr>
        <w:t>境</w:t>
      </w:r>
      <w:r>
        <w:rPr>
          <w:kern w:val="2"/>
          <w:sz w:val="28"/>
          <w:szCs w:val="28"/>
          <w:lang w:val="zh-TW"/>
        </w:rPr>
        <w:t>保</w:t>
      </w:r>
      <w:r>
        <w:rPr>
          <w:rFonts w:hint="eastAsia"/>
          <w:kern w:val="2"/>
          <w:sz w:val="28"/>
          <w:szCs w:val="28"/>
          <w:lang w:val="zh-TW"/>
        </w:rPr>
        <w:t>护</w:t>
      </w:r>
      <w:r>
        <w:rPr>
          <w:kern w:val="2"/>
          <w:sz w:val="28"/>
          <w:szCs w:val="28"/>
          <w:lang w:val="zh-TW"/>
        </w:rPr>
        <w:t>支出列入财政年度预算并逐年增加至15%以上</w:t>
      </w:r>
      <w:r>
        <w:rPr>
          <w:rFonts w:hint="eastAsia"/>
          <w:kern w:val="2"/>
          <w:sz w:val="28"/>
          <w:szCs w:val="28"/>
          <w:lang w:val="zh-TW" w:eastAsia="zh-CN"/>
        </w:rPr>
        <w:t>。</w:t>
      </w:r>
      <w:r>
        <w:rPr>
          <w:kern w:val="2"/>
          <w:sz w:val="28"/>
          <w:szCs w:val="28"/>
          <w:lang w:val="zh-TW"/>
        </w:rPr>
        <w:t>加大对污染防治、生态建设和修复、农村环境保护、环境基础设施建设和环保监管能力建设等领域资金支持力度。创新财政生态环</w:t>
      </w:r>
      <w:r>
        <w:rPr>
          <w:rFonts w:hint="eastAsia"/>
          <w:kern w:val="2"/>
          <w:sz w:val="28"/>
          <w:szCs w:val="28"/>
          <w:lang w:val="zh-TW"/>
        </w:rPr>
        <w:t>境</w:t>
      </w:r>
      <w:r>
        <w:rPr>
          <w:kern w:val="2"/>
          <w:sz w:val="28"/>
          <w:szCs w:val="28"/>
          <w:lang w:val="zh-TW"/>
        </w:rPr>
        <w:t>保</w:t>
      </w:r>
      <w:r>
        <w:rPr>
          <w:rFonts w:hint="eastAsia"/>
          <w:kern w:val="2"/>
          <w:sz w:val="28"/>
          <w:szCs w:val="28"/>
          <w:lang w:val="zh-TW"/>
        </w:rPr>
        <w:t>护</w:t>
      </w:r>
      <w:r>
        <w:rPr>
          <w:kern w:val="2"/>
          <w:sz w:val="28"/>
          <w:szCs w:val="28"/>
          <w:lang w:val="zh-TW"/>
        </w:rPr>
        <w:t>支出方式</w:t>
      </w:r>
      <w:r>
        <w:rPr>
          <w:rFonts w:hint="eastAsia"/>
          <w:kern w:val="2"/>
          <w:sz w:val="28"/>
          <w:szCs w:val="28"/>
          <w:lang w:val="zh-TW"/>
        </w:rPr>
        <w:t>，</w:t>
      </w:r>
      <w:r>
        <w:rPr>
          <w:kern w:val="2"/>
          <w:sz w:val="28"/>
          <w:szCs w:val="28"/>
          <w:lang w:val="zh-TW"/>
        </w:rPr>
        <w:t>推广竞争性申报评审方式</w:t>
      </w:r>
      <w:r>
        <w:rPr>
          <w:rFonts w:hint="eastAsia"/>
          <w:kern w:val="2"/>
          <w:sz w:val="28"/>
          <w:szCs w:val="28"/>
          <w:lang w:val="zh-TW"/>
        </w:rPr>
        <w:t>，</w:t>
      </w:r>
      <w:r>
        <w:rPr>
          <w:kern w:val="2"/>
          <w:sz w:val="28"/>
          <w:szCs w:val="28"/>
          <w:lang w:val="zh-TW"/>
        </w:rPr>
        <w:t>逐步从“补建设”向“补运营”、从“前补助”向“后补助”转变</w:t>
      </w:r>
      <w:r>
        <w:rPr>
          <w:rFonts w:hint="eastAsia"/>
          <w:kern w:val="2"/>
          <w:sz w:val="28"/>
          <w:szCs w:val="28"/>
          <w:lang w:val="zh-TW"/>
        </w:rPr>
        <w:t>，</w:t>
      </w:r>
      <w:r>
        <w:rPr>
          <w:kern w:val="2"/>
          <w:sz w:val="28"/>
          <w:szCs w:val="28"/>
          <w:lang w:val="zh-TW"/>
        </w:rPr>
        <w:t>按照环境绩效实施以奖代补。加大对环境污染第三方治理、政府和社会资本合作模式的支持力度。按照山水林田湖系统治理要求</w:t>
      </w:r>
      <w:r>
        <w:rPr>
          <w:rFonts w:hint="eastAsia"/>
          <w:kern w:val="2"/>
          <w:sz w:val="28"/>
          <w:szCs w:val="28"/>
          <w:lang w:val="zh-TW"/>
        </w:rPr>
        <w:t>，</w:t>
      </w:r>
      <w:r>
        <w:rPr>
          <w:kern w:val="2"/>
          <w:sz w:val="28"/>
          <w:szCs w:val="28"/>
          <w:lang w:val="zh-TW"/>
        </w:rPr>
        <w:t>整合生态保护修复相关资金。加强对资金使用绩效评价和项目后续管理，切实提高财政资金的使用效益。</w:t>
      </w:r>
    </w:p>
    <w:p>
      <w:pPr>
        <w:pStyle w:val="18"/>
        <w:widowControl/>
        <w:shd w:val="clear" w:color="auto" w:fill="FFFFFF"/>
        <w:spacing w:beforeAutospacing="0" w:afterAutospacing="0"/>
        <w:ind w:firstLine="594" w:firstLineChars="200"/>
        <w:jc w:val="both"/>
        <w:rPr>
          <w:kern w:val="2"/>
          <w:sz w:val="28"/>
          <w:szCs w:val="28"/>
          <w:lang w:val="zh-TW"/>
        </w:rPr>
      </w:pPr>
      <w:r>
        <w:rPr>
          <w:b/>
          <w:bCs/>
          <w:color w:val="000000" w:themeColor="text1"/>
          <w:spacing w:val="8"/>
          <w:sz w:val="28"/>
          <w:szCs w:val="28"/>
          <w:shd w:val="clear" w:color="auto" w:fill="FFFFFF"/>
          <w:lang w:val="zh-TW"/>
          <w14:textFill>
            <w14:solidFill>
              <w14:schemeClr w14:val="tx1"/>
            </w14:solidFill>
          </w14:textFill>
        </w:rPr>
        <w:t>多渠道筹措资金。</w:t>
      </w:r>
      <w:r>
        <w:rPr>
          <w:kern w:val="2"/>
          <w:sz w:val="28"/>
          <w:szCs w:val="28"/>
          <w:lang w:val="zh-TW"/>
        </w:rPr>
        <w:t>健全社会资本投入回报补贴机制与风险补偿机制</w:t>
      </w:r>
      <w:r>
        <w:rPr>
          <w:rFonts w:hint="eastAsia"/>
          <w:kern w:val="2"/>
          <w:sz w:val="28"/>
          <w:szCs w:val="28"/>
          <w:lang w:val="zh-TW"/>
        </w:rPr>
        <w:t>，</w:t>
      </w:r>
      <w:r>
        <w:rPr>
          <w:kern w:val="2"/>
          <w:sz w:val="28"/>
          <w:szCs w:val="28"/>
          <w:lang w:val="zh-TW"/>
        </w:rPr>
        <w:t>综合采取使用者付费、政府可行性缺口补助、政府付费等方式</w:t>
      </w:r>
      <w:r>
        <w:rPr>
          <w:rFonts w:hint="eastAsia"/>
          <w:kern w:val="2"/>
          <w:sz w:val="28"/>
          <w:szCs w:val="28"/>
          <w:lang w:val="zh-TW" w:eastAsia="zh-CN"/>
        </w:rPr>
        <w:t>，</w:t>
      </w:r>
      <w:r>
        <w:rPr>
          <w:kern w:val="2"/>
          <w:sz w:val="28"/>
          <w:szCs w:val="28"/>
          <w:lang w:val="zh-TW"/>
        </w:rPr>
        <w:t>分类支持经营性、准公益性和公益性环境保护项目。鼓励社会资本以市场化方式设立环境保护基金。积极推广政府和社会资本合作模式</w:t>
      </w:r>
      <w:r>
        <w:rPr>
          <w:rFonts w:hint="eastAsia"/>
          <w:kern w:val="2"/>
          <w:sz w:val="28"/>
          <w:szCs w:val="28"/>
          <w:lang w:val="zh-TW"/>
        </w:rPr>
        <w:t>，</w:t>
      </w:r>
      <w:r>
        <w:rPr>
          <w:kern w:val="2"/>
          <w:sz w:val="28"/>
          <w:szCs w:val="28"/>
          <w:lang w:val="zh-TW"/>
        </w:rPr>
        <w:t>探索以资源开发项目、资源综合利用等收益弥补污染防治项目投入和社会资本回报</w:t>
      </w:r>
      <w:r>
        <w:rPr>
          <w:rFonts w:hint="eastAsia"/>
          <w:kern w:val="2"/>
          <w:sz w:val="28"/>
          <w:szCs w:val="28"/>
          <w:lang w:val="zh-TW"/>
        </w:rPr>
        <w:t>，</w:t>
      </w:r>
      <w:r>
        <w:rPr>
          <w:kern w:val="2"/>
          <w:sz w:val="28"/>
          <w:szCs w:val="28"/>
          <w:lang w:val="zh-TW"/>
        </w:rPr>
        <w:t>吸引社会资本参与</w:t>
      </w:r>
      <w:r>
        <w:rPr>
          <w:rFonts w:hint="eastAsia"/>
          <w:kern w:val="2"/>
          <w:sz w:val="28"/>
          <w:szCs w:val="28"/>
          <w:lang w:val="zh-TW"/>
        </w:rPr>
        <w:t>，</w:t>
      </w:r>
      <w:r>
        <w:rPr>
          <w:kern w:val="2"/>
          <w:sz w:val="28"/>
          <w:szCs w:val="28"/>
          <w:lang w:val="zh-TW"/>
        </w:rPr>
        <w:t>引导各类创业投资企业、股权投资企业、社会捐赠资金增加投入。</w:t>
      </w:r>
    </w:p>
    <w:p>
      <w:pPr>
        <w:pStyle w:val="3"/>
        <w:adjustRightInd w:val="0"/>
        <w:snapToGrid w:val="0"/>
        <w:spacing w:before="260" w:after="260" w:line="360" w:lineRule="auto"/>
        <w:rPr>
          <w:rFonts w:eastAsia="宋体"/>
          <w:sz w:val="30"/>
          <w:szCs w:val="30"/>
        </w:rPr>
      </w:pPr>
      <w:bookmarkStart w:id="251" w:name="_Toc32440"/>
      <w:r>
        <w:rPr>
          <w:rFonts w:hint="eastAsia" w:eastAsia="宋体"/>
          <w:sz w:val="30"/>
          <w:szCs w:val="30"/>
        </w:rPr>
        <w:t>6.3强化科技创新 ，建设智慧环保</w:t>
      </w:r>
      <w:bookmarkEnd w:id="251"/>
    </w:p>
    <w:p>
      <w:pPr>
        <w:pStyle w:val="2"/>
        <w:spacing w:line="360" w:lineRule="auto"/>
        <w:ind w:firstLine="560" w:firstLineChars="200"/>
        <w:jc w:val="both"/>
        <w:rPr>
          <w:sz w:val="28"/>
          <w:szCs w:val="28"/>
          <w:lang w:val="zh-TW"/>
        </w:rPr>
      </w:pPr>
      <w:r>
        <w:rPr>
          <w:rFonts w:hint="eastAsia"/>
          <w:sz w:val="28"/>
          <w:szCs w:val="28"/>
          <w:lang w:val="zh-TW"/>
        </w:rPr>
        <w:t>以科技创新带动环保发展。坚持创新驱动，依托科技资源优势，坚持高端发展，强化产学研用结合，着力突破一批环保领域关键技术，加快发展环保产业新模式、新业态，不断提高环保产品质量和服务技术水平；提升企业技术创新能力，鼓励企业加大研发投入力度，建设企业技术中心、重点实验室等创新机构，加强环保企业与高等学校、科研院所合作共建产业共性技术研发机构；推动环保产业与物联网、云计算、大数据、人工智能等新一代信息技术深度融合，带动相关技术和产品应用；推广成熟先进适用的污染防治、节水、循环再利用、生态修复等技术，扶持资源综合利用，培育环保龙头骨干企业。</w:t>
      </w:r>
    </w:p>
    <w:p>
      <w:pPr>
        <w:pStyle w:val="2"/>
        <w:spacing w:line="360" w:lineRule="auto"/>
        <w:ind w:firstLine="560" w:firstLineChars="200"/>
        <w:jc w:val="both"/>
        <w:rPr>
          <w:sz w:val="28"/>
          <w:szCs w:val="28"/>
          <w:lang w:val="zh-TW"/>
        </w:rPr>
      </w:pPr>
      <w:r>
        <w:rPr>
          <w:rFonts w:hint="eastAsia"/>
          <w:sz w:val="28"/>
          <w:szCs w:val="28"/>
          <w:lang w:val="zh-TW"/>
        </w:rPr>
        <w:t>鼓励企业开展智慧能源管理、智慧环境监测和治理。利用现代物联网技术，有效整合和拓展环境管理信息化智能化资源，实现基础信息、自动监测、执法监管、预警预测、资源配置等数据共享，向科技要管理、要效率，破解人少事多的突出矛盾。</w:t>
      </w:r>
    </w:p>
    <w:p>
      <w:pPr>
        <w:pStyle w:val="3"/>
        <w:adjustRightInd w:val="0"/>
        <w:snapToGrid w:val="0"/>
        <w:spacing w:before="260" w:after="260" w:line="360" w:lineRule="auto"/>
        <w:rPr>
          <w:rFonts w:eastAsia="宋体"/>
          <w:sz w:val="30"/>
          <w:szCs w:val="30"/>
        </w:rPr>
      </w:pPr>
      <w:bookmarkStart w:id="252" w:name="_Toc10164"/>
      <w:bookmarkStart w:id="253" w:name="_Toc27162"/>
      <w:bookmarkStart w:id="254" w:name="_Toc15752"/>
      <w:r>
        <w:rPr>
          <w:rFonts w:hint="eastAsia" w:eastAsia="宋体"/>
          <w:sz w:val="30"/>
          <w:szCs w:val="30"/>
        </w:rPr>
        <w:t>6.4细化目标任务，强化评估考核</w:t>
      </w:r>
      <w:bookmarkEnd w:id="252"/>
    </w:p>
    <w:p>
      <w:pPr>
        <w:pStyle w:val="2"/>
        <w:spacing w:line="360" w:lineRule="auto"/>
        <w:ind w:firstLine="560" w:firstLineChars="200"/>
        <w:jc w:val="both"/>
        <w:rPr>
          <w:sz w:val="28"/>
          <w:szCs w:val="28"/>
          <w:lang w:val="zh-TW"/>
        </w:rPr>
      </w:pPr>
      <w:r>
        <w:rPr>
          <w:rFonts w:hint="eastAsia"/>
          <w:sz w:val="28"/>
          <w:szCs w:val="28"/>
          <w:lang w:val="zh-TW"/>
        </w:rPr>
        <w:t>对照本规划确定的生态环境保护目标指标、主要任务，结合重大项目，按年度制定推进计划，进一步细化目标，落实责任，明确举措，确保规划落地实施。加强实施检查监督和科学评估，确保政府及其相关部门责任到位、措施到位、投入到位。建立规划实施评估考核机制，对规划确定的目标指标、主要任务和重大工程落实情况进行及时评估总结。在 2022 年中以及 2025 年底，分别对规划执行情况开展中期评估和终期考核，对评估考核结果进行通报，并向社会公开。规划实施进展成效和考核结果作为对党政领导班子和领导干部综合考核评价的重要依据，切实担负起生态文明建设的政治责任。</w:t>
      </w:r>
    </w:p>
    <w:p>
      <w:pPr>
        <w:pStyle w:val="2"/>
        <w:spacing w:line="360" w:lineRule="auto"/>
        <w:ind w:firstLine="560" w:firstLineChars="200"/>
        <w:jc w:val="both"/>
        <w:rPr>
          <w:sz w:val="28"/>
          <w:szCs w:val="28"/>
          <w:lang w:val="zh-TW"/>
        </w:rPr>
      </w:pPr>
      <w:r>
        <w:rPr>
          <w:rFonts w:hint="eastAsia"/>
          <w:sz w:val="28"/>
          <w:szCs w:val="28"/>
          <w:lang w:val="zh-TW"/>
        </w:rPr>
        <w:t xml:space="preserve">提高定性评估技术水平：制定考核范围，包含污染物总量减排目标、环境质量保护目标、重点流域水污染防治、集中式饮用水源地保护、重金属等环境污染事件防范、城乡环境建设、大气环境环境质量、土壤污染防治情况等，实行定期检查通报；对发生重大环境事件和污染事故的，要依法追究当地政府和主管单位、部门的责任，由于故意或者过失，不履行或者不正确履行环保法定职责，以致造成不良影响和严重后果的，按有关规定追究责任，对工作突出有重大环保贡献的，给予相应奖励。 </w:t>
      </w:r>
    </w:p>
    <w:bookmarkEnd w:id="253"/>
    <w:bookmarkEnd w:id="254"/>
    <w:p>
      <w:pPr>
        <w:pStyle w:val="3"/>
        <w:adjustRightInd w:val="0"/>
        <w:snapToGrid w:val="0"/>
        <w:spacing w:before="260" w:after="260" w:line="360" w:lineRule="auto"/>
        <w:rPr>
          <w:rFonts w:eastAsia="宋体"/>
          <w:sz w:val="30"/>
          <w:szCs w:val="30"/>
        </w:rPr>
      </w:pPr>
      <w:bookmarkStart w:id="255" w:name="_Toc24604"/>
      <w:r>
        <w:rPr>
          <w:rFonts w:hint="eastAsia" w:eastAsia="宋体"/>
          <w:sz w:val="30"/>
          <w:szCs w:val="30"/>
        </w:rPr>
        <w:t>6.5严格监管执法，强化法制监督</w:t>
      </w:r>
      <w:bookmarkEnd w:id="255"/>
    </w:p>
    <w:p>
      <w:pPr>
        <w:pStyle w:val="2"/>
        <w:spacing w:line="360" w:lineRule="auto"/>
        <w:ind w:firstLine="560" w:firstLineChars="200"/>
        <w:jc w:val="both"/>
        <w:rPr>
          <w:sz w:val="28"/>
          <w:szCs w:val="28"/>
          <w:lang w:val="zh-TW"/>
        </w:rPr>
      </w:pPr>
      <w:r>
        <w:rPr>
          <w:rFonts w:hint="eastAsia"/>
          <w:sz w:val="28"/>
          <w:szCs w:val="28"/>
          <w:lang w:val="zh-TW"/>
        </w:rPr>
        <w:t>积极开展各类执法监督检查，始终保持打击各类环境违法行为的高压态势。严格贯彻实施新环保法、新修订的大气污染防治法和四川省大气污染防治条例等相关法律法规，严格执行大气污染物排放标准。严厉打击污染控制装置造假、屏蔽车载诊断系统（OBD）功能、排放不达标、不依法公开环保信息等行为。建立全覆盖的网格化环境监管责任体系，加密细划基层网格。落实环境监管“党政同责、一岗双责”，突出加强基层环境监管队伍建设，配齐监管人员，配足监管装备。完善配套制度、各级网格化环境监管工作考评办法和负有环境监管职能的部门之间监管工作协作整合方案，进一步细化网格化监管工作流程，明确监管职责等。强化督查考核，定期对各级网格履职情况进行督查，将网格化环境监管工作纳入绩效考核，考核结果作为年终评优评先的重要指标。</w:t>
      </w:r>
    </w:p>
    <w:p>
      <w:pPr>
        <w:pStyle w:val="2"/>
        <w:spacing w:line="360" w:lineRule="auto"/>
        <w:ind w:firstLine="560" w:firstLineChars="200"/>
        <w:jc w:val="both"/>
        <w:rPr>
          <w:sz w:val="28"/>
          <w:szCs w:val="28"/>
          <w:lang w:val="zh-TW"/>
        </w:rPr>
      </w:pPr>
      <w:r>
        <w:rPr>
          <w:rFonts w:hint="eastAsia"/>
          <w:sz w:val="28"/>
          <w:szCs w:val="28"/>
          <w:lang w:val="zh-TW"/>
        </w:rPr>
        <w:t>完善公众监督和举报反馈机制，充分调动公众的积极性，发挥“12369”环保举报热线作用，保障环保监督渠道畅通。加强舆论监督，鼓励新闻媒体对各类破坏生态环境问题、突发环境事件、环境违法行为进行曝光。</w:t>
      </w:r>
    </w:p>
    <w:p>
      <w:pPr>
        <w:pStyle w:val="2"/>
        <w:spacing w:line="360" w:lineRule="auto"/>
        <w:ind w:firstLine="560" w:firstLineChars="200"/>
        <w:jc w:val="both"/>
        <w:rPr>
          <w:sz w:val="28"/>
          <w:szCs w:val="28"/>
          <w:lang w:val="zh-TW"/>
        </w:rPr>
      </w:pPr>
      <w:r>
        <w:rPr>
          <w:rFonts w:hint="eastAsia"/>
          <w:sz w:val="28"/>
          <w:szCs w:val="28"/>
          <w:lang w:val="zh-TW"/>
        </w:rPr>
        <w:t>落实企业主要负责人第一责任，进一步强化排污企业环境守法意识，推动形成企业守法经营的良好局面，严格执行“双罚制”，针对违法排污造成水或大气污染事故的企业，除对企业实施行政处罚外，对直接负责的主管人员和其他直接责任人员也要给出相应的处罚。</w:t>
      </w:r>
    </w:p>
    <w:p>
      <w:pPr>
        <w:pStyle w:val="3"/>
        <w:adjustRightInd w:val="0"/>
        <w:snapToGrid w:val="0"/>
        <w:spacing w:before="260" w:after="260" w:line="360" w:lineRule="auto"/>
        <w:rPr>
          <w:rFonts w:eastAsia="宋体"/>
          <w:sz w:val="30"/>
          <w:szCs w:val="30"/>
        </w:rPr>
      </w:pPr>
      <w:bookmarkStart w:id="256" w:name="_Toc30716"/>
      <w:bookmarkStart w:id="257" w:name="_Toc5351"/>
      <w:r>
        <w:rPr>
          <w:rFonts w:hint="eastAsia" w:eastAsia="宋体"/>
          <w:sz w:val="30"/>
          <w:szCs w:val="30"/>
        </w:rPr>
        <w:t>6.6加强宣传教育，强化公众参与</w:t>
      </w:r>
      <w:bookmarkEnd w:id="256"/>
    </w:p>
    <w:bookmarkEnd w:id="257"/>
    <w:p>
      <w:pPr>
        <w:pStyle w:val="2"/>
        <w:spacing w:line="360" w:lineRule="auto"/>
        <w:ind w:firstLine="560" w:firstLineChars="200"/>
        <w:jc w:val="both"/>
        <w:rPr>
          <w:sz w:val="28"/>
          <w:szCs w:val="28"/>
          <w:lang w:val="zh-TW"/>
        </w:rPr>
      </w:pPr>
      <w:r>
        <w:rPr>
          <w:rFonts w:hint="eastAsia"/>
          <w:sz w:val="28"/>
          <w:szCs w:val="28"/>
          <w:lang w:val="zh-TW"/>
        </w:rPr>
        <w:t>利用区生态环境局官方网站、微信公众号等新媒体广泛宣传生态环境保护的重要性和紧迫性，动员全社会力量参与市中区环境保护工作。</w:t>
      </w:r>
    </w:p>
    <w:p>
      <w:pPr>
        <w:pStyle w:val="2"/>
        <w:spacing w:line="360" w:lineRule="auto"/>
        <w:ind w:firstLine="560" w:firstLineChars="200"/>
        <w:jc w:val="both"/>
        <w:rPr>
          <w:sz w:val="28"/>
          <w:szCs w:val="28"/>
          <w:lang w:val="zh-TW"/>
        </w:rPr>
      </w:pPr>
      <w:r>
        <w:rPr>
          <w:rFonts w:hint="eastAsia"/>
          <w:sz w:val="28"/>
          <w:szCs w:val="28"/>
          <w:lang w:val="zh-TW"/>
        </w:rPr>
        <w:t>加强面向不同社会群体的环境宣传教育和培训，结合世界环境日、世界土壤日等主题宣传活动，广泛普及生态环保知识，加强生态文化建设。将《环境保护法》及配套措施、《大气污染防治法》等环保法律法规列入“六五”普法重点，解读环境污染防治方面的法律法规政策。建立环境信息共享与公开制度，把群众最关心、最需要了解的事项作为环境信息公开的重点，特别是环保审批、环境执法、环境监测、水环境质量、空气环境质量等方面信息公开，做到环境空气质量每日公开，行政处罚每月公开，环保政策实时公开。及时发布我区环境污染防治工作新政策、新举措、新要求，向社会公布环境重点监管企业名单，对重点监管企业负责人开展了问卷调查，向社会公布市中区污染地块名录，并实行动态更新，定期发布有关环境污染防治的重要新闻。加强重点排污企业环保守法培训力度，增强企业社会责任感。</w:t>
      </w:r>
    </w:p>
    <w:bookmarkEnd w:id="242"/>
    <w:p>
      <w:pPr>
        <w:pStyle w:val="2"/>
        <w:spacing w:line="360" w:lineRule="auto"/>
        <w:ind w:firstLine="560" w:firstLineChars="200"/>
        <w:jc w:val="both"/>
        <w:rPr>
          <w:sz w:val="28"/>
          <w:szCs w:val="28"/>
          <w:lang w:val="zh-TW"/>
        </w:rPr>
      </w:pPr>
      <w:bookmarkStart w:id="258" w:name="_bookmark78"/>
      <w:bookmarkEnd w:id="258"/>
      <w:bookmarkStart w:id="259" w:name="_bookmark79"/>
      <w:bookmarkEnd w:id="259"/>
      <w:bookmarkStart w:id="260" w:name="_bookmark81"/>
      <w:bookmarkEnd w:id="260"/>
      <w:bookmarkStart w:id="261" w:name="_bookmark82"/>
      <w:bookmarkEnd w:id="261"/>
      <w:r>
        <w:rPr>
          <w:rFonts w:hint="eastAsia"/>
          <w:sz w:val="28"/>
          <w:szCs w:val="28"/>
          <w:lang w:val="zh-TW"/>
        </w:rPr>
        <w:t>加强公众参与引导。畅通公众表达渠道，在建设项目立项、审批、实施、后评价、信用评定等环节，依法有序增强公众参与程度。建立环境公益诉讼制度，对污染环境、破坏生态、损害群众环境权益的行为，支持有关组织提起公益诉讼或公民提起民事索赔。及时呼应舆情舆论关切。依托环保局官方网站、环保局官方微博等平台，充分利用“互联网+”思维促进环境管理工作提升。加强环保非政府组织（NGO）培育机制。加强民间环保组织建设，更好地发挥其在环保专项行动、环保监督、环保宣传等方面的作用。建立以</w:t>
      </w:r>
      <w:r>
        <w:rPr>
          <w:rFonts w:hint="eastAsia"/>
          <w:sz w:val="28"/>
          <w:szCs w:val="28"/>
          <w:lang w:val="en-US" w:eastAsia="zh-CN"/>
        </w:rPr>
        <w:t>区</w:t>
      </w:r>
      <w:r>
        <w:rPr>
          <w:rFonts w:hint="eastAsia"/>
          <w:sz w:val="28"/>
          <w:szCs w:val="28"/>
          <w:lang w:val="zh-TW"/>
        </w:rPr>
        <w:t>级环保组织为龙头，镇乡（街道）及社区、村级基层环保组织为支点，环保志愿者组织为补充的环保公众参与新格局。</w:t>
      </w:r>
    </w:p>
    <w:p>
      <w:pPr>
        <w:adjustRightInd w:val="0"/>
        <w:snapToGrid w:val="0"/>
        <w:spacing w:line="360" w:lineRule="auto"/>
        <w:sectPr>
          <w:headerReference r:id="rId17" w:type="default"/>
          <w:pgSz w:w="11906" w:h="16838"/>
          <w:pgMar w:top="1440" w:right="1800" w:bottom="1440" w:left="1800" w:header="851" w:footer="992" w:gutter="0"/>
          <w:cols w:space="720" w:num="1"/>
          <w:docGrid w:type="lines" w:linePitch="312" w:charSpace="0"/>
        </w:sectPr>
      </w:pPr>
    </w:p>
    <w:p>
      <w:pPr>
        <w:pStyle w:val="3"/>
        <w:keepNext w:val="0"/>
        <w:keepLines w:val="0"/>
        <w:adjustRightInd w:val="0"/>
        <w:snapToGrid w:val="0"/>
        <w:spacing w:before="240" w:after="240" w:line="360" w:lineRule="auto"/>
        <w:rPr>
          <w:rFonts w:eastAsia="微软雅黑"/>
          <w:sz w:val="30"/>
          <w:szCs w:val="30"/>
        </w:rPr>
      </w:pPr>
      <w:bookmarkStart w:id="262" w:name="_Toc32475"/>
      <w:bookmarkStart w:id="263" w:name="_Toc7042"/>
      <w:r>
        <w:rPr>
          <w:rFonts w:hint="eastAsia" w:eastAsia="微软雅黑"/>
          <w:sz w:val="30"/>
          <w:szCs w:val="30"/>
        </w:rPr>
        <w:t>附表一：乐山市市中区“十四五”时期生态环境保护重大项目表</w:t>
      </w:r>
      <w:bookmarkEnd w:id="262"/>
      <w:bookmarkEnd w:id="263"/>
    </w:p>
    <w:tbl>
      <w:tblPr>
        <w:tblStyle w:val="20"/>
        <w:tblW w:w="13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20"/>
        <w:gridCol w:w="4907"/>
        <w:gridCol w:w="1120"/>
        <w:gridCol w:w="1212"/>
        <w:gridCol w:w="1168"/>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noWrap/>
            <w:vAlign w:val="center"/>
          </w:tcPr>
          <w:p>
            <w:pPr>
              <w:spacing w:line="260" w:lineRule="exact"/>
              <w:jc w:val="center"/>
              <w:rPr>
                <w:b/>
                <w:szCs w:val="21"/>
              </w:rPr>
            </w:pPr>
            <w:r>
              <w:rPr>
                <w:b/>
                <w:szCs w:val="21"/>
              </w:rPr>
              <w:t>所属工程</w:t>
            </w:r>
          </w:p>
        </w:tc>
        <w:tc>
          <w:tcPr>
            <w:tcW w:w="2520" w:type="dxa"/>
            <w:noWrap/>
            <w:vAlign w:val="center"/>
          </w:tcPr>
          <w:p>
            <w:pPr>
              <w:spacing w:line="260" w:lineRule="exact"/>
              <w:jc w:val="center"/>
              <w:rPr>
                <w:b/>
                <w:szCs w:val="21"/>
              </w:rPr>
            </w:pPr>
            <w:r>
              <w:rPr>
                <w:b/>
                <w:szCs w:val="21"/>
              </w:rPr>
              <w:t>项目名称</w:t>
            </w:r>
          </w:p>
        </w:tc>
        <w:tc>
          <w:tcPr>
            <w:tcW w:w="4907" w:type="dxa"/>
            <w:noWrap/>
            <w:vAlign w:val="center"/>
          </w:tcPr>
          <w:p>
            <w:pPr>
              <w:spacing w:line="260" w:lineRule="exact"/>
              <w:jc w:val="center"/>
              <w:rPr>
                <w:b/>
                <w:szCs w:val="21"/>
              </w:rPr>
            </w:pPr>
            <w:r>
              <w:rPr>
                <w:b/>
                <w:szCs w:val="21"/>
              </w:rPr>
              <w:t>建设内容</w:t>
            </w:r>
          </w:p>
        </w:tc>
        <w:tc>
          <w:tcPr>
            <w:tcW w:w="1120" w:type="dxa"/>
            <w:noWrap/>
            <w:vAlign w:val="center"/>
          </w:tcPr>
          <w:p>
            <w:pPr>
              <w:spacing w:line="260" w:lineRule="exact"/>
              <w:jc w:val="center"/>
              <w:rPr>
                <w:b/>
                <w:szCs w:val="21"/>
              </w:rPr>
            </w:pPr>
            <w:r>
              <w:rPr>
                <w:b/>
                <w:szCs w:val="21"/>
              </w:rPr>
              <w:t>建设地点</w:t>
            </w:r>
          </w:p>
        </w:tc>
        <w:tc>
          <w:tcPr>
            <w:tcW w:w="1212" w:type="dxa"/>
            <w:noWrap/>
            <w:vAlign w:val="center"/>
          </w:tcPr>
          <w:p>
            <w:pPr>
              <w:spacing w:line="260" w:lineRule="exact"/>
              <w:jc w:val="center"/>
              <w:rPr>
                <w:b/>
                <w:szCs w:val="21"/>
              </w:rPr>
            </w:pPr>
            <w:r>
              <w:rPr>
                <w:b/>
                <w:szCs w:val="21"/>
              </w:rPr>
              <w:t>投资概算（万元）</w:t>
            </w:r>
          </w:p>
        </w:tc>
        <w:tc>
          <w:tcPr>
            <w:tcW w:w="1168" w:type="dxa"/>
            <w:noWrap/>
            <w:vAlign w:val="center"/>
          </w:tcPr>
          <w:p>
            <w:pPr>
              <w:spacing w:line="260" w:lineRule="exact"/>
              <w:jc w:val="center"/>
              <w:rPr>
                <w:b/>
                <w:szCs w:val="21"/>
              </w:rPr>
            </w:pPr>
            <w:r>
              <w:rPr>
                <w:b/>
                <w:szCs w:val="21"/>
              </w:rPr>
              <w:t>建设年设</w:t>
            </w:r>
          </w:p>
        </w:tc>
        <w:tc>
          <w:tcPr>
            <w:tcW w:w="1120" w:type="dxa"/>
            <w:noWrap/>
            <w:vAlign w:val="center"/>
          </w:tcPr>
          <w:p>
            <w:pPr>
              <w:spacing w:line="260" w:lineRule="exact"/>
              <w:jc w:val="center"/>
              <w:rPr>
                <w:b/>
                <w:szCs w:val="21"/>
              </w:rPr>
            </w:pPr>
            <w:r>
              <w:rPr>
                <w:b/>
                <w:szCs w:val="21"/>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blHeader/>
          <w:jc w:val="center"/>
        </w:trPr>
        <w:tc>
          <w:tcPr>
            <w:tcW w:w="1188" w:type="dxa"/>
            <w:vMerge w:val="restart"/>
            <w:noWrap/>
            <w:vAlign w:val="center"/>
          </w:tcPr>
          <w:p>
            <w:pPr>
              <w:spacing w:line="260" w:lineRule="exact"/>
              <w:jc w:val="center"/>
              <w:rPr>
                <w:rFonts w:eastAsia="仿宋_GB2312"/>
                <w:szCs w:val="21"/>
              </w:rPr>
            </w:pPr>
            <w:r>
              <w:rPr>
                <w:rFonts w:hint="eastAsia" w:eastAsia="仿宋_GB2312"/>
                <w:color w:val="000000"/>
                <w:kern w:val="0"/>
                <w:sz w:val="24"/>
              </w:rPr>
              <w:t>绿色低碳发展</w:t>
            </w:r>
            <w:r>
              <w:rPr>
                <w:rFonts w:hint="eastAsia" w:eastAsia="仿宋_GB2312"/>
                <w:szCs w:val="21"/>
              </w:rPr>
              <w:t>项目</w:t>
            </w:r>
          </w:p>
        </w:tc>
        <w:tc>
          <w:tcPr>
            <w:tcW w:w="2520" w:type="dxa"/>
            <w:noWrap/>
            <w:vAlign w:val="center"/>
          </w:tcPr>
          <w:p>
            <w:pPr>
              <w:widowControl/>
              <w:jc w:val="center"/>
              <w:rPr>
                <w:color w:val="000000"/>
                <w:kern w:val="0"/>
                <w:szCs w:val="21"/>
              </w:rPr>
            </w:pPr>
            <w:r>
              <w:rPr>
                <w:rFonts w:hint="eastAsia"/>
                <w:color w:val="000000"/>
                <w:kern w:val="0"/>
                <w:szCs w:val="21"/>
              </w:rPr>
              <w:t>四川省长征药业股份有限公司城区老工业区环保迁建项目</w:t>
            </w:r>
          </w:p>
        </w:tc>
        <w:tc>
          <w:tcPr>
            <w:tcW w:w="4907" w:type="dxa"/>
            <w:noWrap/>
            <w:vAlign w:val="center"/>
          </w:tcPr>
          <w:p>
            <w:pPr>
              <w:widowControl/>
              <w:jc w:val="center"/>
              <w:rPr>
                <w:kern w:val="0"/>
                <w:szCs w:val="28"/>
              </w:rPr>
            </w:pPr>
            <w:r>
              <w:rPr>
                <w:rFonts w:hint="eastAsia"/>
                <w:szCs w:val="21"/>
              </w:rPr>
              <w:t>将现位于中心城区建成区范围内的生产厂区搬迁至乐山市工业集中区水口-罗汉工业园区，实施异地建设。</w:t>
            </w:r>
          </w:p>
        </w:tc>
        <w:tc>
          <w:tcPr>
            <w:tcW w:w="1120" w:type="dxa"/>
            <w:noWrap/>
            <w:vAlign w:val="center"/>
          </w:tcPr>
          <w:p>
            <w:pPr>
              <w:widowControl/>
              <w:jc w:val="center"/>
              <w:rPr>
                <w:szCs w:val="21"/>
              </w:rPr>
            </w:pPr>
            <w:r>
              <w:rPr>
                <w:rFonts w:hint="eastAsia"/>
                <w:szCs w:val="21"/>
              </w:rPr>
              <w:t>乐山市工业集中区</w:t>
            </w:r>
          </w:p>
        </w:tc>
        <w:tc>
          <w:tcPr>
            <w:tcW w:w="1212" w:type="dxa"/>
            <w:noWrap/>
            <w:vAlign w:val="center"/>
          </w:tcPr>
          <w:p>
            <w:pPr>
              <w:spacing w:line="260" w:lineRule="exact"/>
              <w:jc w:val="center"/>
              <w:rPr>
                <w:color w:val="000000"/>
                <w:kern w:val="0"/>
                <w:szCs w:val="21"/>
              </w:rPr>
            </w:pPr>
            <w:r>
              <w:rPr>
                <w:rFonts w:hint="eastAsia"/>
                <w:color w:val="000000"/>
                <w:kern w:val="0"/>
                <w:szCs w:val="21"/>
              </w:rPr>
              <w:t>68</w:t>
            </w:r>
            <w:r>
              <w:rPr>
                <w:color w:val="000000"/>
                <w:kern w:val="0"/>
                <w:szCs w:val="21"/>
              </w:rPr>
              <w:t>00</w:t>
            </w:r>
            <w:r>
              <w:rPr>
                <w:rFonts w:hint="eastAsia"/>
                <w:color w:val="000000"/>
                <w:kern w:val="0"/>
                <w:szCs w:val="21"/>
              </w:rPr>
              <w:t>0</w:t>
            </w:r>
          </w:p>
        </w:tc>
        <w:tc>
          <w:tcPr>
            <w:tcW w:w="1168"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22</w:t>
            </w:r>
            <w:r>
              <w:rPr>
                <w:color w:val="000000"/>
                <w:kern w:val="0"/>
                <w:szCs w:val="21"/>
              </w:rPr>
              <w:t>-202</w:t>
            </w:r>
            <w:r>
              <w:rPr>
                <w:rFonts w:hint="eastAsia"/>
                <w:color w:val="000000"/>
                <w:kern w:val="0"/>
                <w:szCs w:val="21"/>
              </w:rPr>
              <w:t>5</w:t>
            </w:r>
          </w:p>
        </w:tc>
        <w:tc>
          <w:tcPr>
            <w:tcW w:w="1120" w:type="dxa"/>
            <w:noWrap/>
            <w:vAlign w:val="center"/>
          </w:tcPr>
          <w:p>
            <w:pPr>
              <w:widowControl/>
              <w:jc w:val="center"/>
              <w:rPr>
                <w:szCs w:val="21"/>
              </w:rPr>
            </w:pPr>
            <w:r>
              <w:rPr>
                <w:rFonts w:hint="eastAsia"/>
                <w:color w:val="000000"/>
                <w:kern w:val="0"/>
                <w:szCs w:val="21"/>
              </w:rPr>
              <w:t>四川省长征药业股份有限公司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产业园区环保基础设施提升工程</w:t>
            </w:r>
          </w:p>
        </w:tc>
        <w:tc>
          <w:tcPr>
            <w:tcW w:w="4907" w:type="dxa"/>
            <w:noWrap/>
            <w:vAlign w:val="center"/>
          </w:tcPr>
          <w:p>
            <w:pPr>
              <w:widowControl/>
              <w:jc w:val="center"/>
              <w:rPr>
                <w:kern w:val="0"/>
                <w:szCs w:val="28"/>
              </w:rPr>
            </w:pPr>
            <w:r>
              <w:rPr>
                <w:rFonts w:hint="eastAsia"/>
                <w:szCs w:val="21"/>
              </w:rPr>
              <w:t>完善生态工业示范园污水管网、雨污分流、污水处理厂、天然气管线、变电站、绿化等基础设施建设。</w:t>
            </w:r>
          </w:p>
        </w:tc>
        <w:tc>
          <w:tcPr>
            <w:tcW w:w="1120" w:type="dxa"/>
            <w:noWrap/>
            <w:vAlign w:val="center"/>
          </w:tcPr>
          <w:p>
            <w:pPr>
              <w:widowControl/>
              <w:jc w:val="center"/>
              <w:rPr>
                <w:rFonts w:hint="eastAsia" w:eastAsia="宋体"/>
                <w:kern w:val="0"/>
                <w:szCs w:val="28"/>
                <w:lang w:eastAsia="zh-CN"/>
              </w:rPr>
            </w:pPr>
            <w:r>
              <w:rPr>
                <w:rFonts w:hint="eastAsia"/>
                <w:kern w:val="0"/>
                <w:szCs w:val="28"/>
                <w:lang w:eastAsia="zh-CN"/>
              </w:rPr>
              <w:t>市中区</w:t>
            </w:r>
          </w:p>
        </w:tc>
        <w:tc>
          <w:tcPr>
            <w:tcW w:w="1212" w:type="dxa"/>
            <w:noWrap/>
            <w:vAlign w:val="center"/>
          </w:tcPr>
          <w:p>
            <w:pPr>
              <w:spacing w:line="260" w:lineRule="exact"/>
              <w:jc w:val="center"/>
              <w:rPr>
                <w:color w:val="000000"/>
                <w:kern w:val="0"/>
                <w:szCs w:val="21"/>
              </w:rPr>
            </w:pPr>
            <w:r>
              <w:rPr>
                <w:rFonts w:hint="eastAsia"/>
                <w:color w:val="000000"/>
                <w:kern w:val="0"/>
                <w:szCs w:val="21"/>
                <w:lang w:val="en-US" w:eastAsia="zh-CN"/>
              </w:rPr>
              <w:t>5</w:t>
            </w:r>
            <w:r>
              <w:rPr>
                <w:rFonts w:hint="eastAsia"/>
                <w:color w:val="000000"/>
                <w:kern w:val="0"/>
                <w:szCs w:val="21"/>
              </w:rPr>
              <w:t>0000</w:t>
            </w:r>
          </w:p>
        </w:tc>
        <w:tc>
          <w:tcPr>
            <w:tcW w:w="1168"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22</w:t>
            </w:r>
            <w:r>
              <w:rPr>
                <w:color w:val="000000"/>
                <w:kern w:val="0"/>
                <w:szCs w:val="21"/>
              </w:rPr>
              <w:t>-202</w:t>
            </w:r>
            <w:r>
              <w:rPr>
                <w:rFonts w:hint="eastAsia"/>
                <w:color w:val="000000"/>
                <w:kern w:val="0"/>
                <w:szCs w:val="21"/>
              </w:rPr>
              <w:t>5</w:t>
            </w:r>
          </w:p>
        </w:tc>
        <w:tc>
          <w:tcPr>
            <w:tcW w:w="1120" w:type="dxa"/>
            <w:noWrap/>
            <w:vAlign w:val="center"/>
          </w:tcPr>
          <w:p>
            <w:pPr>
              <w:widowControl/>
              <w:jc w:val="center"/>
              <w:rPr>
                <w:color w:val="000000"/>
                <w:kern w:val="0"/>
                <w:szCs w:val="21"/>
              </w:rPr>
            </w:pPr>
            <w:r>
              <w:rPr>
                <w:rFonts w:hint="eastAsia"/>
                <w:color w:val="000000"/>
                <w:kern w:val="0"/>
                <w:szCs w:val="21"/>
              </w:rPr>
              <w:t>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blHeader/>
          <w:jc w:val="center"/>
        </w:trPr>
        <w:tc>
          <w:tcPr>
            <w:tcW w:w="1188" w:type="dxa"/>
            <w:vMerge w:val="restart"/>
            <w:noWrap/>
            <w:vAlign w:val="center"/>
          </w:tcPr>
          <w:p>
            <w:pPr>
              <w:spacing w:line="260" w:lineRule="exact"/>
              <w:jc w:val="center"/>
              <w:rPr>
                <w:szCs w:val="21"/>
              </w:rPr>
            </w:pPr>
            <w:r>
              <w:rPr>
                <w:szCs w:val="21"/>
              </w:rPr>
              <w:t>大气</w:t>
            </w:r>
            <w:r>
              <w:rPr>
                <w:rFonts w:hint="eastAsia"/>
                <w:szCs w:val="21"/>
              </w:rPr>
              <w:t>污染防治项目</w:t>
            </w:r>
          </w:p>
        </w:tc>
        <w:tc>
          <w:tcPr>
            <w:tcW w:w="2520" w:type="dxa"/>
            <w:noWrap/>
            <w:vAlign w:val="center"/>
          </w:tcPr>
          <w:p>
            <w:pPr>
              <w:widowControl/>
              <w:jc w:val="center"/>
              <w:rPr>
                <w:color w:val="000000"/>
                <w:kern w:val="0"/>
                <w:szCs w:val="21"/>
              </w:rPr>
            </w:pPr>
            <w:r>
              <w:rPr>
                <w:rFonts w:hint="eastAsia"/>
                <w:color w:val="000000"/>
                <w:kern w:val="0"/>
                <w:szCs w:val="21"/>
              </w:rPr>
              <w:t>市中区砖瓦行业大气污染防治深度治理项目</w:t>
            </w:r>
          </w:p>
        </w:tc>
        <w:tc>
          <w:tcPr>
            <w:tcW w:w="4907" w:type="dxa"/>
            <w:noWrap/>
            <w:vAlign w:val="center"/>
          </w:tcPr>
          <w:p>
            <w:pPr>
              <w:widowControl/>
              <w:jc w:val="center"/>
              <w:rPr>
                <w:kern w:val="0"/>
                <w:szCs w:val="28"/>
              </w:rPr>
            </w:pPr>
            <w:r>
              <w:rPr>
                <w:rFonts w:hint="eastAsia"/>
                <w:color w:val="000000"/>
                <w:kern w:val="0"/>
                <w:szCs w:val="21"/>
              </w:rPr>
              <w:t>对隧道窑砖瓦企业实施无组织排放、隧道窑烟气深度治理。</w:t>
            </w:r>
          </w:p>
        </w:tc>
        <w:tc>
          <w:tcPr>
            <w:tcW w:w="1120" w:type="dxa"/>
            <w:noWrap/>
            <w:vAlign w:val="center"/>
          </w:tcPr>
          <w:p>
            <w:pPr>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spacing w:line="260" w:lineRule="exact"/>
              <w:jc w:val="center"/>
              <w:rPr>
                <w:color w:val="000000"/>
                <w:kern w:val="0"/>
                <w:szCs w:val="21"/>
              </w:rPr>
            </w:pPr>
            <w:r>
              <w:rPr>
                <w:rFonts w:hint="eastAsia"/>
                <w:color w:val="000000"/>
                <w:kern w:val="0"/>
                <w:szCs w:val="21"/>
              </w:rPr>
              <w:t>3000</w:t>
            </w:r>
          </w:p>
        </w:tc>
        <w:tc>
          <w:tcPr>
            <w:tcW w:w="1168"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23</w:t>
            </w:r>
            <w:r>
              <w:rPr>
                <w:color w:val="000000"/>
                <w:kern w:val="0"/>
                <w:szCs w:val="21"/>
              </w:rPr>
              <w:t>-20</w:t>
            </w:r>
            <w:r>
              <w:rPr>
                <w:rFonts w:hint="eastAsia"/>
                <w:color w:val="000000"/>
                <w:kern w:val="0"/>
                <w:szCs w:val="21"/>
              </w:rPr>
              <w:t>25</w:t>
            </w:r>
          </w:p>
        </w:tc>
        <w:tc>
          <w:tcPr>
            <w:tcW w:w="1120" w:type="dxa"/>
            <w:noWrap/>
            <w:vAlign w:val="center"/>
          </w:tcPr>
          <w:p>
            <w:pPr>
              <w:spacing w:line="260" w:lineRule="exact"/>
              <w:jc w:val="center"/>
              <w:rPr>
                <w:color w:val="000000"/>
                <w:kern w:val="0"/>
                <w:szCs w:val="21"/>
              </w:rPr>
            </w:pPr>
            <w:r>
              <w:rPr>
                <w:rFonts w:hint="eastAsia"/>
                <w:color w:val="000000"/>
                <w:kern w:val="0"/>
                <w:szCs w:val="21"/>
              </w:rPr>
              <w:t>相关企业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jc w:val="center"/>
              <w:rPr>
                <w:color w:val="000000"/>
                <w:kern w:val="0"/>
                <w:szCs w:val="21"/>
              </w:rPr>
            </w:pPr>
            <w:r>
              <w:rPr>
                <w:rFonts w:hint="eastAsia"/>
                <w:color w:val="000000"/>
                <w:kern w:val="0"/>
                <w:szCs w:val="21"/>
              </w:rPr>
              <w:t>市中区铸造行业大气污染防治深度治理项目。</w:t>
            </w:r>
          </w:p>
        </w:tc>
        <w:tc>
          <w:tcPr>
            <w:tcW w:w="4907" w:type="dxa"/>
            <w:noWrap/>
            <w:vAlign w:val="center"/>
          </w:tcPr>
          <w:p>
            <w:pPr>
              <w:widowControl/>
              <w:spacing w:line="260" w:lineRule="exact"/>
              <w:jc w:val="center"/>
              <w:rPr>
                <w:color w:val="000000"/>
                <w:kern w:val="0"/>
                <w:szCs w:val="21"/>
              </w:rPr>
            </w:pPr>
            <w:r>
              <w:rPr>
                <w:rFonts w:hint="eastAsia"/>
                <w:color w:val="000000"/>
                <w:kern w:val="0"/>
                <w:szCs w:val="21"/>
              </w:rPr>
              <w:t>对铸造行业实施电炉烟气深度治理深度治理。</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widowControl/>
              <w:spacing w:line="260" w:lineRule="exact"/>
              <w:jc w:val="center"/>
              <w:rPr>
                <w:color w:val="000000"/>
                <w:kern w:val="0"/>
                <w:szCs w:val="21"/>
              </w:rPr>
            </w:pPr>
            <w:r>
              <w:rPr>
                <w:rFonts w:hint="eastAsia"/>
                <w:color w:val="000000"/>
                <w:kern w:val="0"/>
                <w:szCs w:val="21"/>
              </w:rPr>
              <w:t>3000</w:t>
            </w:r>
          </w:p>
        </w:tc>
        <w:tc>
          <w:tcPr>
            <w:tcW w:w="1168" w:type="dxa"/>
            <w:noWrap/>
            <w:vAlign w:val="center"/>
          </w:tcPr>
          <w:p>
            <w:pPr>
              <w:widowControl/>
              <w:spacing w:line="260" w:lineRule="exact"/>
              <w:jc w:val="center"/>
              <w:rPr>
                <w:color w:val="000000"/>
                <w:kern w:val="0"/>
                <w:szCs w:val="21"/>
              </w:rPr>
            </w:pPr>
            <w:r>
              <w:rPr>
                <w:color w:val="000000"/>
                <w:kern w:val="0"/>
                <w:szCs w:val="21"/>
              </w:rPr>
              <w:t>20</w:t>
            </w:r>
            <w:r>
              <w:rPr>
                <w:rFonts w:hint="eastAsia"/>
                <w:color w:val="000000"/>
                <w:kern w:val="0"/>
                <w:szCs w:val="21"/>
              </w:rPr>
              <w:t>23</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相关企业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spacing w:line="260" w:lineRule="exact"/>
              <w:jc w:val="center"/>
              <w:rPr>
                <w:rFonts w:hint="default" w:eastAsia="宋体"/>
                <w:color w:val="000000"/>
                <w:kern w:val="0"/>
                <w:szCs w:val="21"/>
                <w:lang w:val="en-US" w:eastAsia="zh-CN"/>
              </w:rPr>
            </w:pPr>
            <w:r>
              <w:rPr>
                <w:rFonts w:hint="eastAsia"/>
                <w:color w:val="000000"/>
                <w:kern w:val="0"/>
                <w:szCs w:val="21"/>
              </w:rPr>
              <w:t>市中区重点行业挥发性有机物治理</w:t>
            </w:r>
            <w:r>
              <w:rPr>
                <w:rFonts w:hint="eastAsia"/>
                <w:color w:val="000000"/>
                <w:kern w:val="0"/>
                <w:szCs w:val="21"/>
                <w:lang w:val="en-US" w:eastAsia="zh-CN"/>
              </w:rPr>
              <w:t>和配套监控设备</w:t>
            </w:r>
          </w:p>
        </w:tc>
        <w:tc>
          <w:tcPr>
            <w:tcW w:w="4907" w:type="dxa"/>
            <w:noWrap/>
            <w:vAlign w:val="center"/>
          </w:tcPr>
          <w:p>
            <w:pPr>
              <w:spacing w:line="260" w:lineRule="exact"/>
              <w:jc w:val="center"/>
              <w:rPr>
                <w:color w:val="000000"/>
                <w:kern w:val="0"/>
                <w:szCs w:val="21"/>
              </w:rPr>
            </w:pPr>
            <w:r>
              <w:rPr>
                <w:rFonts w:hint="eastAsia"/>
                <w:color w:val="000000"/>
                <w:kern w:val="0"/>
                <w:szCs w:val="21"/>
              </w:rPr>
              <w:t>对家具、印刷、喷涂等重点行业进行挥发性有机物治理，配套建设</w:t>
            </w:r>
            <w:r>
              <w:rPr>
                <w:rFonts w:hint="eastAsia"/>
                <w:color w:val="000000"/>
                <w:kern w:val="0"/>
                <w:szCs w:val="21"/>
                <w:lang w:val="en-US" w:eastAsia="zh-CN"/>
              </w:rPr>
              <w:t>天地人</w:t>
            </w:r>
            <w:r>
              <w:rPr>
                <w:rFonts w:hint="eastAsia"/>
                <w:color w:val="000000"/>
                <w:kern w:val="0"/>
                <w:szCs w:val="21"/>
              </w:rPr>
              <w:t>监控</w:t>
            </w:r>
            <w:r>
              <w:rPr>
                <w:rFonts w:hint="eastAsia"/>
                <w:color w:val="000000"/>
                <w:kern w:val="0"/>
                <w:szCs w:val="21"/>
                <w:lang w:val="en-US" w:eastAsia="zh-CN"/>
              </w:rPr>
              <w:t>平台</w:t>
            </w:r>
            <w:r>
              <w:rPr>
                <w:rFonts w:hint="eastAsia"/>
                <w:color w:val="000000"/>
                <w:kern w:val="0"/>
                <w:szCs w:val="21"/>
              </w:rPr>
              <w:t>。</w:t>
            </w:r>
          </w:p>
        </w:tc>
        <w:tc>
          <w:tcPr>
            <w:tcW w:w="1120" w:type="dxa"/>
            <w:noWrap/>
            <w:vAlign w:val="center"/>
          </w:tcPr>
          <w:p>
            <w:pPr>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spacing w:line="260" w:lineRule="exact"/>
              <w:jc w:val="center"/>
              <w:rPr>
                <w:color w:val="000000"/>
                <w:kern w:val="0"/>
                <w:szCs w:val="21"/>
              </w:rPr>
            </w:pPr>
            <w:r>
              <w:rPr>
                <w:rFonts w:hint="eastAsia"/>
                <w:color w:val="000000"/>
                <w:kern w:val="0"/>
                <w:szCs w:val="21"/>
                <w:lang w:val="en-US" w:eastAsia="zh-CN"/>
              </w:rPr>
              <w:t>8</w:t>
            </w:r>
            <w:r>
              <w:rPr>
                <w:rFonts w:hint="eastAsia"/>
                <w:color w:val="000000"/>
                <w:kern w:val="0"/>
                <w:szCs w:val="21"/>
              </w:rPr>
              <w:t>000</w:t>
            </w:r>
          </w:p>
        </w:tc>
        <w:tc>
          <w:tcPr>
            <w:tcW w:w="1168"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23</w:t>
            </w:r>
            <w:r>
              <w:rPr>
                <w:color w:val="000000"/>
                <w:kern w:val="0"/>
                <w:szCs w:val="21"/>
              </w:rPr>
              <w:t>-20</w:t>
            </w:r>
            <w:r>
              <w:rPr>
                <w:rFonts w:hint="eastAsia"/>
                <w:color w:val="000000"/>
                <w:kern w:val="0"/>
                <w:szCs w:val="21"/>
              </w:rPr>
              <w:t>25</w:t>
            </w:r>
          </w:p>
        </w:tc>
        <w:tc>
          <w:tcPr>
            <w:tcW w:w="1120" w:type="dxa"/>
            <w:noWrap/>
            <w:vAlign w:val="center"/>
          </w:tcPr>
          <w:p>
            <w:pPr>
              <w:spacing w:line="260" w:lineRule="exact"/>
              <w:jc w:val="center"/>
              <w:rPr>
                <w:color w:val="000000"/>
                <w:kern w:val="0"/>
                <w:szCs w:val="21"/>
              </w:rPr>
            </w:pPr>
            <w:r>
              <w:rPr>
                <w:rFonts w:hint="eastAsia"/>
                <w:color w:val="000000"/>
                <w:kern w:val="0"/>
                <w:szCs w:val="21"/>
              </w:rPr>
              <w:t>相关企业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blHeader/>
          <w:jc w:val="center"/>
        </w:trPr>
        <w:tc>
          <w:tcPr>
            <w:tcW w:w="1188" w:type="dxa"/>
            <w:vMerge w:val="restart"/>
            <w:noWrap/>
            <w:vAlign w:val="center"/>
          </w:tcPr>
          <w:p>
            <w:pPr>
              <w:spacing w:line="260" w:lineRule="exact"/>
              <w:jc w:val="center"/>
              <w:rPr>
                <w:szCs w:val="21"/>
              </w:rPr>
            </w:pPr>
            <w:r>
              <w:rPr>
                <w:rFonts w:eastAsia="仿宋" w:cs="宋体"/>
                <w:color w:val="000000" w:themeColor="text1"/>
                <w:kern w:val="0"/>
                <w:sz w:val="24"/>
                <w14:textFill>
                  <w14:solidFill>
                    <w14:schemeClr w14:val="tx1"/>
                  </w14:solidFill>
                </w14:textFill>
              </w:rPr>
              <w:t>水生态环境</w:t>
            </w:r>
            <w:r>
              <w:rPr>
                <w:rFonts w:hint="eastAsia" w:eastAsia="仿宋" w:cs="宋体"/>
                <w:color w:val="000000" w:themeColor="text1"/>
                <w:kern w:val="0"/>
                <w:sz w:val="24"/>
                <w14:textFill>
                  <w14:solidFill>
                    <w14:schemeClr w14:val="tx1"/>
                  </w14:solidFill>
                </w14:textFill>
              </w:rPr>
              <w:t>治理和</w:t>
            </w:r>
            <w:r>
              <w:rPr>
                <w:rFonts w:eastAsia="仿宋" w:cs="宋体"/>
                <w:color w:val="000000" w:themeColor="text1"/>
                <w:kern w:val="0"/>
                <w:sz w:val="24"/>
                <w14:textFill>
                  <w14:solidFill>
                    <w14:schemeClr w14:val="tx1"/>
                  </w14:solidFill>
                </w14:textFill>
              </w:rPr>
              <w:t>保护</w:t>
            </w:r>
            <w:r>
              <w:rPr>
                <w:rFonts w:hint="eastAsia"/>
                <w:szCs w:val="21"/>
              </w:rPr>
              <w:t>项目</w:t>
            </w:r>
          </w:p>
        </w:tc>
        <w:tc>
          <w:tcPr>
            <w:tcW w:w="2520" w:type="dxa"/>
            <w:noWrap/>
            <w:vAlign w:val="center"/>
          </w:tcPr>
          <w:p>
            <w:pPr>
              <w:spacing w:line="260" w:lineRule="exact"/>
              <w:jc w:val="center"/>
              <w:rPr>
                <w:color w:val="000000"/>
                <w:kern w:val="0"/>
                <w:szCs w:val="21"/>
              </w:rPr>
            </w:pPr>
            <w:r>
              <w:rPr>
                <w:rFonts w:hint="eastAsia"/>
                <w:color w:val="000000"/>
                <w:kern w:val="0"/>
                <w:szCs w:val="21"/>
              </w:rPr>
              <w:t>岷东片区小河流域水质提升工程</w:t>
            </w:r>
          </w:p>
        </w:tc>
        <w:tc>
          <w:tcPr>
            <w:tcW w:w="4907" w:type="dxa"/>
            <w:noWrap/>
            <w:vAlign w:val="center"/>
          </w:tcPr>
          <w:p>
            <w:pPr>
              <w:spacing w:line="260" w:lineRule="exact"/>
              <w:jc w:val="center"/>
              <w:rPr>
                <w:color w:val="000000"/>
                <w:kern w:val="0"/>
                <w:szCs w:val="21"/>
              </w:rPr>
            </w:pPr>
            <w:r>
              <w:rPr>
                <w:rFonts w:hint="eastAsia"/>
                <w:color w:val="000000"/>
                <w:kern w:val="0"/>
                <w:szCs w:val="21"/>
              </w:rPr>
              <w:t>对泥溪河、磨池河、剑峰河、凌云河进行生态修复治理，开展沿河两岸的截污控源，建设生态河堤，开展农村水系综合治理，清淤疏浚、生态修复等工程及管理措施，对流域范围内的</w:t>
            </w:r>
            <w:r>
              <w:rPr>
                <w:rFonts w:hint="eastAsia"/>
                <w:color w:val="000000"/>
                <w:kern w:val="0"/>
                <w:szCs w:val="21"/>
                <w:lang w:val="en-US" w:eastAsia="zh-CN"/>
              </w:rPr>
              <w:t>高中</w:t>
            </w:r>
            <w:r>
              <w:rPr>
                <w:rFonts w:hint="eastAsia"/>
                <w:color w:val="000000"/>
                <w:kern w:val="0"/>
                <w:szCs w:val="21"/>
              </w:rPr>
              <w:t>水库、</w:t>
            </w:r>
            <w:r>
              <w:rPr>
                <w:rFonts w:hint="eastAsia"/>
                <w:color w:val="000000"/>
                <w:kern w:val="0"/>
                <w:szCs w:val="21"/>
                <w:lang w:val="en-US" w:eastAsia="zh-CN"/>
              </w:rPr>
              <w:t>健丰</w:t>
            </w:r>
            <w:r>
              <w:rPr>
                <w:rFonts w:hint="eastAsia"/>
                <w:color w:val="000000"/>
                <w:kern w:val="0"/>
                <w:szCs w:val="21"/>
              </w:rPr>
              <w:t>水库、</w:t>
            </w:r>
            <w:r>
              <w:rPr>
                <w:rStyle w:val="25"/>
                <w:rFonts w:hint="eastAsia" w:ascii="宋体" w:hAnsi="宋体" w:eastAsia="宋体" w:cs="宋体"/>
                <w:i w:val="0"/>
                <w:iCs w:val="0"/>
                <w:caps w:val="0"/>
                <w:color w:val="000000"/>
                <w:spacing w:val="0"/>
                <w:sz w:val="21"/>
                <w:szCs w:val="21"/>
                <w:shd w:val="clear" w:fill="FFFFFF"/>
              </w:rPr>
              <w:t>牛心寺</w:t>
            </w:r>
            <w:r>
              <w:rPr>
                <w:rFonts w:hint="eastAsia"/>
                <w:color w:val="000000"/>
                <w:kern w:val="0"/>
                <w:szCs w:val="21"/>
              </w:rPr>
              <w:t>水库</w:t>
            </w:r>
            <w:r>
              <w:rPr>
                <w:rFonts w:hint="eastAsia"/>
                <w:color w:val="000000"/>
                <w:kern w:val="0"/>
                <w:szCs w:val="21"/>
                <w:lang w:eastAsia="zh-CN"/>
              </w:rPr>
              <w:t>、</w:t>
            </w:r>
            <w:r>
              <w:rPr>
                <w:rFonts w:hint="eastAsia"/>
                <w:color w:val="000000"/>
                <w:kern w:val="0"/>
                <w:szCs w:val="21"/>
                <w:lang w:val="en-US" w:eastAsia="zh-CN"/>
              </w:rPr>
              <w:t>红光水库</w:t>
            </w:r>
            <w:r>
              <w:rPr>
                <w:rFonts w:hint="eastAsia"/>
                <w:color w:val="000000"/>
                <w:kern w:val="0"/>
                <w:szCs w:val="21"/>
              </w:rPr>
              <w:t>等</w:t>
            </w:r>
            <w:r>
              <w:rPr>
                <w:color w:val="000000"/>
                <w:kern w:val="0"/>
                <w:szCs w:val="21"/>
              </w:rPr>
              <w:t>水质</w:t>
            </w:r>
            <w:r>
              <w:rPr>
                <w:rFonts w:hint="eastAsia"/>
                <w:color w:val="000000"/>
                <w:kern w:val="0"/>
                <w:szCs w:val="21"/>
              </w:rPr>
              <w:t>进行</w:t>
            </w:r>
            <w:r>
              <w:rPr>
                <w:color w:val="000000"/>
                <w:kern w:val="0"/>
                <w:szCs w:val="21"/>
              </w:rPr>
              <w:t>治理</w:t>
            </w:r>
          </w:p>
        </w:tc>
        <w:tc>
          <w:tcPr>
            <w:tcW w:w="1120" w:type="dxa"/>
            <w:noWrap/>
            <w:vAlign w:val="center"/>
          </w:tcPr>
          <w:p>
            <w:pPr>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000</w:t>
            </w:r>
          </w:p>
        </w:tc>
        <w:tc>
          <w:tcPr>
            <w:tcW w:w="1168"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spacing w:line="260" w:lineRule="exact"/>
              <w:jc w:val="center"/>
              <w:rPr>
                <w:rFonts w:hint="eastAsia" w:eastAsia="宋体"/>
                <w:color w:val="000000"/>
                <w:kern w:val="0"/>
                <w:szCs w:val="21"/>
                <w:lang w:eastAsia="zh-CN"/>
              </w:rPr>
            </w:pPr>
            <w:r>
              <w:rPr>
                <w:rFonts w:hint="eastAsia"/>
                <w:color w:val="000000"/>
                <w:kern w:val="0"/>
                <w:szCs w:val="21"/>
              </w:rPr>
              <w:t>区</w:t>
            </w:r>
            <w:r>
              <w:rPr>
                <w:rFonts w:hint="eastAsia"/>
                <w:color w:val="000000"/>
                <w:kern w:val="0"/>
                <w:szCs w:val="21"/>
                <w:lang w:eastAsia="zh-CN"/>
              </w:rPr>
              <w:t>生态环境</w:t>
            </w:r>
            <w:r>
              <w:rPr>
                <w:rFonts w:hint="eastAsia"/>
                <w:color w:val="000000"/>
                <w:kern w:val="0"/>
                <w:szCs w:val="21"/>
              </w:rPr>
              <w:t>局</w:t>
            </w:r>
            <w:r>
              <w:rPr>
                <w:rFonts w:hint="eastAsia"/>
                <w:color w:val="000000"/>
                <w:kern w:val="0"/>
                <w:szCs w:val="21"/>
                <w:lang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blHeader/>
          <w:jc w:val="center"/>
        </w:trPr>
        <w:tc>
          <w:tcPr>
            <w:tcW w:w="1188" w:type="dxa"/>
            <w:vMerge w:val="continue"/>
            <w:noWrap/>
            <w:vAlign w:val="center"/>
          </w:tcPr>
          <w:p>
            <w:pPr>
              <w:spacing w:line="260" w:lineRule="exact"/>
              <w:jc w:val="center"/>
              <w:rPr>
                <w:rFonts w:eastAsia="仿宋" w:cs="宋体"/>
                <w:color w:val="000000" w:themeColor="text1"/>
                <w:kern w:val="0"/>
                <w:sz w:val="24"/>
                <w14:textFill>
                  <w14:solidFill>
                    <w14:schemeClr w14:val="tx1"/>
                  </w14:solidFill>
                </w14:textFill>
              </w:rPr>
            </w:pPr>
          </w:p>
        </w:tc>
        <w:tc>
          <w:tcPr>
            <w:tcW w:w="2520" w:type="dxa"/>
            <w:noWrap/>
            <w:vAlign w:val="center"/>
          </w:tcPr>
          <w:p>
            <w:pPr>
              <w:spacing w:line="260" w:lineRule="exact"/>
              <w:jc w:val="center"/>
              <w:rPr>
                <w:rFonts w:hint="default" w:eastAsia="宋体"/>
                <w:color w:val="000000"/>
                <w:kern w:val="0"/>
                <w:szCs w:val="21"/>
                <w:lang w:val="en-US" w:eastAsia="zh-CN"/>
              </w:rPr>
            </w:pPr>
            <w:r>
              <w:rPr>
                <w:rFonts w:hint="eastAsia"/>
                <w:color w:val="000000"/>
                <w:kern w:val="0"/>
                <w:szCs w:val="21"/>
                <w:lang w:val="en-US" w:eastAsia="zh-CN"/>
              </w:rPr>
              <w:t>岷江干流（市中区段）生态保护修复项目</w:t>
            </w:r>
          </w:p>
        </w:tc>
        <w:tc>
          <w:tcPr>
            <w:tcW w:w="4907" w:type="dxa"/>
            <w:noWrap/>
            <w:vAlign w:val="center"/>
          </w:tcPr>
          <w:p>
            <w:pPr>
              <w:spacing w:line="260" w:lineRule="exact"/>
              <w:jc w:val="center"/>
              <w:rPr>
                <w:rFonts w:hint="eastAsia" w:eastAsia="宋体"/>
                <w:color w:val="000000"/>
                <w:kern w:val="0"/>
                <w:szCs w:val="21"/>
                <w:lang w:eastAsia="zh-CN"/>
              </w:rPr>
            </w:pPr>
            <w:r>
              <w:rPr>
                <w:rFonts w:hint="eastAsia"/>
                <w:color w:val="000000"/>
                <w:kern w:val="0"/>
                <w:szCs w:val="21"/>
                <w:lang w:val="en-US" w:eastAsia="zh-CN"/>
              </w:rPr>
              <w:t>对岷江干流市中区段</w:t>
            </w:r>
            <w:r>
              <w:rPr>
                <w:rFonts w:hint="eastAsia"/>
                <w:color w:val="000000"/>
                <w:kern w:val="0"/>
                <w:szCs w:val="21"/>
              </w:rPr>
              <w:t>进行河道环境整治及岸线生态护坡修复</w:t>
            </w:r>
            <w:r>
              <w:rPr>
                <w:rFonts w:hint="eastAsia"/>
                <w:color w:val="000000"/>
                <w:kern w:val="0"/>
                <w:szCs w:val="21"/>
                <w:lang w:eastAsia="zh-CN"/>
              </w:rPr>
              <w:t>，完善河流的自然环境、生态系统</w:t>
            </w:r>
          </w:p>
        </w:tc>
        <w:tc>
          <w:tcPr>
            <w:tcW w:w="1120" w:type="dxa"/>
            <w:noWrap/>
            <w:vAlign w:val="center"/>
          </w:tcPr>
          <w:p>
            <w:pPr>
              <w:spacing w:line="260" w:lineRule="exact"/>
              <w:jc w:val="center"/>
              <w:rPr>
                <w:rFonts w:hint="eastAsia"/>
                <w:color w:val="000000"/>
                <w:kern w:val="0"/>
                <w:szCs w:val="21"/>
                <w:lang w:val="en-US" w:eastAsia="zh-CN"/>
              </w:rPr>
            </w:pPr>
            <w:r>
              <w:rPr>
                <w:rFonts w:hint="eastAsia"/>
                <w:color w:val="000000"/>
                <w:kern w:val="0"/>
                <w:szCs w:val="21"/>
              </w:rPr>
              <w:t>市中区</w:t>
            </w:r>
          </w:p>
        </w:tc>
        <w:tc>
          <w:tcPr>
            <w:tcW w:w="1212"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000</w:t>
            </w:r>
          </w:p>
        </w:tc>
        <w:tc>
          <w:tcPr>
            <w:tcW w:w="1168"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spacing w:line="260" w:lineRule="exact"/>
              <w:jc w:val="center"/>
              <w:rPr>
                <w:rFonts w:hint="eastAsia"/>
                <w:color w:val="000000"/>
                <w:kern w:val="0"/>
                <w:szCs w:val="21"/>
              </w:rPr>
            </w:pPr>
            <w:r>
              <w:rPr>
                <w:rFonts w:hint="eastAsia"/>
                <w:color w:val="000000"/>
                <w:kern w:val="0"/>
                <w:szCs w:val="21"/>
              </w:rPr>
              <w:t>区</w:t>
            </w:r>
            <w:r>
              <w:rPr>
                <w:rFonts w:hint="eastAsia"/>
                <w:color w:val="000000"/>
                <w:kern w:val="0"/>
                <w:szCs w:val="21"/>
                <w:lang w:eastAsia="zh-CN"/>
              </w:rPr>
              <w:t>生态环境</w:t>
            </w:r>
            <w:r>
              <w:rPr>
                <w:rFonts w:hint="eastAsia"/>
                <w:color w:val="000000"/>
                <w:kern w:val="0"/>
                <w:szCs w:val="21"/>
              </w:rPr>
              <w:t>局</w:t>
            </w:r>
            <w:r>
              <w:rPr>
                <w:rFonts w:hint="eastAsia"/>
                <w:color w:val="000000"/>
                <w:kern w:val="0"/>
                <w:szCs w:val="21"/>
                <w:lang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1188" w:type="dxa"/>
            <w:vMerge w:val="continue"/>
            <w:noWrap/>
            <w:vAlign w:val="center"/>
          </w:tcPr>
          <w:p>
            <w:pPr>
              <w:spacing w:line="260" w:lineRule="exact"/>
              <w:jc w:val="center"/>
              <w:rPr>
                <w:rFonts w:eastAsia="仿宋" w:cs="宋体"/>
                <w:color w:val="000000" w:themeColor="text1"/>
                <w:kern w:val="0"/>
                <w:sz w:val="24"/>
                <w14:textFill>
                  <w14:solidFill>
                    <w14:schemeClr w14:val="tx1"/>
                  </w14:solidFill>
                </w14:textFill>
              </w:rPr>
            </w:pPr>
          </w:p>
        </w:tc>
        <w:tc>
          <w:tcPr>
            <w:tcW w:w="2520" w:type="dxa"/>
            <w:noWrap/>
            <w:vAlign w:val="center"/>
          </w:tcPr>
          <w:p>
            <w:pPr>
              <w:spacing w:line="260" w:lineRule="exact"/>
              <w:jc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城镇污水处理提升工程</w:t>
            </w:r>
          </w:p>
        </w:tc>
        <w:tc>
          <w:tcPr>
            <w:tcW w:w="4907" w:type="dxa"/>
            <w:noWrap/>
            <w:vAlign w:val="center"/>
          </w:tcPr>
          <w:p>
            <w:pPr>
              <w:spacing w:line="260" w:lineRule="exact"/>
              <w:jc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全面完成</w:t>
            </w:r>
            <w:r>
              <w:rPr>
                <w:rFonts w:hint="eastAsia" w:ascii="Times New Roman" w:hAnsi="Times New Roman" w:eastAsia="宋体" w:cs="Times New Roman"/>
                <w:color w:val="000000"/>
                <w:kern w:val="0"/>
                <w:szCs w:val="21"/>
                <w:lang w:val="en-US" w:eastAsia="zh-CN"/>
              </w:rPr>
              <w:t>集</w:t>
            </w:r>
            <w:r>
              <w:rPr>
                <w:rFonts w:hint="eastAsia" w:ascii="Times New Roman" w:hAnsi="Times New Roman" w:eastAsia="宋体" w:cs="Times New Roman"/>
                <w:color w:val="000000"/>
                <w:kern w:val="0"/>
                <w:szCs w:val="21"/>
              </w:rPr>
              <w:t>镇污水处理提标升级改造，完善城镇污水收集管网，提升污水收集处置率</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实施乐山市海天污水处理厂三期扩建工程</w:t>
            </w:r>
            <w:r>
              <w:rPr>
                <w:rFonts w:hint="eastAsia" w:ascii="Times New Roman" w:hAnsi="Times New Roman" w:eastAsia="宋体" w:cs="Times New Roman"/>
                <w:color w:val="000000"/>
                <w:kern w:val="0"/>
                <w:szCs w:val="21"/>
                <w:lang w:val="en-US" w:eastAsia="zh-CN"/>
              </w:rPr>
              <w:t>等</w:t>
            </w:r>
            <w:r>
              <w:rPr>
                <w:rFonts w:hint="eastAsia" w:ascii="Times New Roman" w:hAnsi="Times New Roman" w:eastAsia="宋体" w:cs="Times New Roman"/>
                <w:color w:val="000000"/>
                <w:kern w:val="0"/>
                <w:szCs w:val="21"/>
              </w:rPr>
              <w:t>。</w:t>
            </w:r>
          </w:p>
        </w:tc>
        <w:tc>
          <w:tcPr>
            <w:tcW w:w="1120" w:type="dxa"/>
            <w:noWrap/>
            <w:vAlign w:val="center"/>
          </w:tcPr>
          <w:p>
            <w:pPr>
              <w:spacing w:line="260" w:lineRule="exact"/>
              <w:jc w:val="center"/>
              <w:rPr>
                <w:rFonts w:hint="eastAsia"/>
                <w:color w:val="000000"/>
                <w:kern w:val="0"/>
                <w:szCs w:val="21"/>
              </w:rPr>
            </w:pPr>
            <w:r>
              <w:rPr>
                <w:rFonts w:hint="eastAsia"/>
                <w:color w:val="000000"/>
                <w:kern w:val="0"/>
                <w:szCs w:val="21"/>
              </w:rPr>
              <w:t>市中区</w:t>
            </w:r>
          </w:p>
        </w:tc>
        <w:tc>
          <w:tcPr>
            <w:tcW w:w="1212" w:type="dxa"/>
            <w:noWrap/>
            <w:vAlign w:val="center"/>
          </w:tcPr>
          <w:p>
            <w:pPr>
              <w:spacing w:line="260" w:lineRule="exact"/>
              <w:jc w:val="center"/>
              <w:rPr>
                <w:rFonts w:hint="default" w:eastAsia="宋体"/>
                <w:color w:val="000000"/>
                <w:kern w:val="0"/>
                <w:szCs w:val="21"/>
                <w:lang w:val="en-US" w:eastAsia="zh-CN"/>
              </w:rPr>
            </w:pPr>
            <w:r>
              <w:rPr>
                <w:rFonts w:hint="eastAsia"/>
                <w:color w:val="000000"/>
                <w:kern w:val="0"/>
                <w:szCs w:val="21"/>
                <w:lang w:val="en-US" w:eastAsia="zh-CN"/>
              </w:rPr>
              <w:t>20000</w:t>
            </w:r>
          </w:p>
        </w:tc>
        <w:tc>
          <w:tcPr>
            <w:tcW w:w="1168"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spacing w:line="260" w:lineRule="exact"/>
              <w:jc w:val="center"/>
              <w:rPr>
                <w:rFonts w:hint="default" w:eastAsia="宋体"/>
                <w:color w:val="000000"/>
                <w:kern w:val="0"/>
                <w:szCs w:val="21"/>
                <w:lang w:val="en-US" w:eastAsia="zh-CN"/>
              </w:rPr>
            </w:pPr>
            <w:r>
              <w:rPr>
                <w:rFonts w:hint="eastAsia"/>
                <w:color w:val="000000"/>
                <w:kern w:val="0"/>
                <w:szCs w:val="21"/>
                <w:lang w:val="en-US"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1188" w:type="dxa"/>
            <w:vMerge w:val="continue"/>
            <w:noWrap/>
            <w:vAlign w:val="center"/>
          </w:tcPr>
          <w:p>
            <w:pPr>
              <w:spacing w:line="260" w:lineRule="exact"/>
              <w:jc w:val="center"/>
              <w:rPr>
                <w:rFonts w:eastAsia="仿宋" w:cs="宋体"/>
                <w:color w:val="000000" w:themeColor="text1"/>
                <w:kern w:val="0"/>
                <w:sz w:val="24"/>
                <w14:textFill>
                  <w14:solidFill>
                    <w14:schemeClr w14:val="tx1"/>
                  </w14:solidFill>
                </w14:textFill>
              </w:rPr>
            </w:pPr>
          </w:p>
        </w:tc>
        <w:tc>
          <w:tcPr>
            <w:tcW w:w="2520"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入河排污口整治工程</w:t>
            </w:r>
          </w:p>
        </w:tc>
        <w:tc>
          <w:tcPr>
            <w:tcW w:w="4907"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开展岷江、大渡河、青衣江、茫溪河、泥溪河、磨池河等重点流域入河排污口溯源、监测和整治工作，建立入河排污口数据库。</w:t>
            </w:r>
          </w:p>
        </w:tc>
        <w:tc>
          <w:tcPr>
            <w:tcW w:w="1120"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1000</w:t>
            </w:r>
          </w:p>
        </w:tc>
        <w:tc>
          <w:tcPr>
            <w:tcW w:w="1168"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2021-2025</w:t>
            </w:r>
          </w:p>
        </w:tc>
        <w:tc>
          <w:tcPr>
            <w:tcW w:w="1120"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spacing w:line="260" w:lineRule="exact"/>
              <w:jc w:val="center"/>
              <w:rPr>
                <w:rFonts w:hint="default" w:eastAsia="宋体"/>
                <w:color w:val="000000"/>
                <w:kern w:val="0"/>
                <w:szCs w:val="21"/>
                <w:lang w:val="en-US" w:eastAsia="zh-CN"/>
              </w:rPr>
            </w:pPr>
            <w:r>
              <w:rPr>
                <w:rFonts w:hint="eastAsia"/>
                <w:color w:val="000000"/>
                <w:kern w:val="0"/>
                <w:szCs w:val="21"/>
              </w:rPr>
              <w:t>农村</w:t>
            </w:r>
            <w:r>
              <w:rPr>
                <w:rFonts w:hint="eastAsia"/>
                <w:color w:val="000000"/>
                <w:kern w:val="0"/>
                <w:szCs w:val="21"/>
                <w:lang w:val="en-US" w:eastAsia="zh-CN"/>
              </w:rPr>
              <w:t>生活污水治理项目</w:t>
            </w:r>
          </w:p>
        </w:tc>
        <w:tc>
          <w:tcPr>
            <w:tcW w:w="4907" w:type="dxa"/>
            <w:noWrap/>
            <w:vAlign w:val="center"/>
          </w:tcPr>
          <w:p>
            <w:pPr>
              <w:spacing w:line="260" w:lineRule="exact"/>
              <w:jc w:val="center"/>
              <w:rPr>
                <w:color w:val="000000"/>
                <w:kern w:val="0"/>
                <w:szCs w:val="21"/>
              </w:rPr>
            </w:pPr>
            <w:r>
              <w:rPr>
                <w:rFonts w:hint="eastAsia"/>
                <w:color w:val="000000"/>
                <w:kern w:val="0"/>
                <w:szCs w:val="21"/>
              </w:rPr>
              <w:t>统筹推进生活垃圾治理、污水治理、厕所革命、村庄清洁和畜禽粪污资源化利用“五大专项提升行动”采取城镇周边农村生活污水管网延伸、聚居点污水集中处理、散居农户分散处理的方式进行农户生活污水治理；农村垃圾、畜禽养殖业污染治理；农村水源地整治等，治理农户约3.7万户。</w:t>
            </w:r>
          </w:p>
        </w:tc>
        <w:tc>
          <w:tcPr>
            <w:tcW w:w="1120" w:type="dxa"/>
            <w:noWrap/>
            <w:vAlign w:val="center"/>
          </w:tcPr>
          <w:p>
            <w:pPr>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spacing w:line="260" w:lineRule="exact"/>
              <w:jc w:val="center"/>
              <w:rPr>
                <w:color w:val="000000"/>
                <w:kern w:val="0"/>
                <w:szCs w:val="21"/>
              </w:rPr>
            </w:pPr>
            <w:r>
              <w:rPr>
                <w:rFonts w:hint="eastAsia"/>
                <w:color w:val="000000"/>
                <w:kern w:val="0"/>
                <w:szCs w:val="21"/>
              </w:rPr>
              <w:t>10000</w:t>
            </w:r>
          </w:p>
        </w:tc>
        <w:tc>
          <w:tcPr>
            <w:tcW w:w="1168" w:type="dxa"/>
            <w:noWrap/>
            <w:vAlign w:val="center"/>
          </w:tcPr>
          <w:p>
            <w:pPr>
              <w:spacing w:line="260" w:lineRule="exact"/>
              <w:jc w:val="center"/>
              <w:rPr>
                <w:color w:val="000000"/>
                <w:kern w:val="0"/>
                <w:szCs w:val="21"/>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spacing w:line="260" w:lineRule="exact"/>
              <w:jc w:val="center"/>
              <w:rPr>
                <w:color w:val="000000"/>
                <w:kern w:val="0"/>
                <w:szCs w:val="21"/>
              </w:rPr>
            </w:pPr>
            <w:r>
              <w:rPr>
                <w:rFonts w:hint="eastAsia"/>
                <w:color w:val="000000"/>
                <w:kern w:val="0"/>
                <w:szCs w:val="21"/>
              </w:rPr>
              <w:t>区生态环境局、</w:t>
            </w:r>
            <w:r>
              <w:rPr>
                <w:rFonts w:hint="eastAsia"/>
                <w:color w:val="000000"/>
                <w:kern w:val="0"/>
                <w:szCs w:val="21"/>
                <w:lang w:eastAsia="zh-CN"/>
              </w:rPr>
              <w:t>区市容管理局、区农业农村局、</w:t>
            </w:r>
            <w:r>
              <w:rPr>
                <w:rFonts w:hint="eastAsia"/>
                <w:color w:val="000000"/>
                <w:kern w:val="0"/>
                <w:szCs w:val="21"/>
              </w:rPr>
              <w:t>各镇（涉农街道）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重点流域水产养殖尾水治理项目</w:t>
            </w:r>
          </w:p>
        </w:tc>
        <w:tc>
          <w:tcPr>
            <w:tcW w:w="4907"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在泥溪河、磨池河、剑峰河流域市中区境内开展池塘工程化内循环、高位流水池、陆基集装箱、鱼菜共生、“生态沟—沉淀池—曝气池—生物氧化池—人工湿地－稳定塘—（絮凝沉淀过滤池）”组合工艺等模式开展水产养殖尾水治理示范项目。</w:t>
            </w:r>
          </w:p>
        </w:tc>
        <w:tc>
          <w:tcPr>
            <w:tcW w:w="1120"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3</w:t>
            </w:r>
            <w:r>
              <w:rPr>
                <w:rFonts w:hint="eastAsia"/>
                <w:color w:val="000000"/>
                <w:kern w:val="0"/>
                <w:szCs w:val="21"/>
              </w:rPr>
              <w:t>000</w:t>
            </w:r>
          </w:p>
        </w:tc>
        <w:tc>
          <w:tcPr>
            <w:tcW w:w="1168"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2020-2022</w:t>
            </w:r>
          </w:p>
        </w:tc>
        <w:tc>
          <w:tcPr>
            <w:tcW w:w="1120" w:type="dxa"/>
            <w:noWrap/>
            <w:vAlign w:val="center"/>
          </w:tcPr>
          <w:p>
            <w:pPr>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区</w:t>
            </w:r>
            <w:r>
              <w:rPr>
                <w:rFonts w:hint="eastAsia"/>
                <w:color w:val="000000"/>
                <w:kern w:val="0"/>
                <w:szCs w:val="21"/>
                <w:lang w:eastAsia="zh-CN"/>
              </w:rPr>
              <w:t>农业农村</w:t>
            </w:r>
            <w:r>
              <w:rPr>
                <w:rFonts w:hint="eastAsia"/>
                <w:color w:val="000000"/>
                <w:kern w:val="0"/>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spacing w:line="260" w:lineRule="exact"/>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eastAsia="zh-CN"/>
                <w14:textFill>
                  <w14:solidFill>
                    <w14:schemeClr w14:val="tx1"/>
                  </w14:solidFill>
                </w14:textFill>
              </w:rPr>
              <w:t>长江经济带农业面源污染治理</w:t>
            </w:r>
            <w:r>
              <w:rPr>
                <w:rFonts w:hint="eastAsia"/>
                <w:color w:val="000000" w:themeColor="text1"/>
                <w:kern w:val="0"/>
                <w:szCs w:val="21"/>
                <w14:textFill>
                  <w14:solidFill>
                    <w14:schemeClr w14:val="tx1"/>
                  </w14:solidFill>
                </w14:textFill>
              </w:rPr>
              <w:t>项目</w:t>
            </w:r>
          </w:p>
        </w:tc>
        <w:tc>
          <w:tcPr>
            <w:tcW w:w="4907" w:type="dxa"/>
            <w:noWrap/>
            <w:vAlign w:val="center"/>
          </w:tcPr>
          <w:p>
            <w:pPr>
              <w:spacing w:line="260" w:lineRule="exact"/>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对33家畜禽养殖场进行畜禽粪污处理设备设施升级改造</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14:textFill>
                  <w14:solidFill>
                    <w14:schemeClr w14:val="tx1"/>
                  </w14:solidFill>
                </w14:textFill>
              </w:rPr>
              <w:t>对1处畜禽粪污有机肥厂生产企业进行升级改造，使其有机肥生产能力达到5万吨/年</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14:textFill>
                  <w14:solidFill>
                    <w14:schemeClr w14:val="tx1"/>
                  </w14:solidFill>
                </w14:textFill>
              </w:rPr>
              <w:t>在10处种植区实施水肥一体化系统：包含首部系统、设备站房、田间管网系统、并配套智能施肥控制系统等</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14:textFill>
                  <w14:solidFill>
                    <w14:schemeClr w14:val="tx1"/>
                  </w14:solidFill>
                </w14:textFill>
              </w:rPr>
              <w:t>在1处集中水产养殖区域建设“三池两坝”尾水集中处理系统，并配套相关挺水及浮水植物等</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14:textFill>
                  <w14:solidFill>
                    <w14:schemeClr w14:val="tx1"/>
                  </w14:solidFill>
                </w14:textFill>
              </w:rPr>
              <w:t>在沿泥溪河流域50m范围内养殖鱼塘实施鱼稻共生浮床</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14:textFill>
                  <w14:solidFill>
                    <w14:schemeClr w14:val="tx1"/>
                  </w14:solidFill>
                </w14:textFill>
              </w:rPr>
              <w:t>在农田种植区开展病虫害绿色防控工程、化肥农药统防统治工程、农业固体废弃物及秸秆收储系统</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14:textFill>
                  <w14:solidFill>
                    <w14:schemeClr w14:val="tx1"/>
                  </w14:solidFill>
                </w14:textFill>
              </w:rPr>
              <w:t>建设在线监测站房2座、购置水质在线监测设备2套、农业面源污染监测软件1套、养殖场监控系统1套，设置标识标牌50块。</w:t>
            </w:r>
          </w:p>
        </w:tc>
        <w:tc>
          <w:tcPr>
            <w:tcW w:w="1120" w:type="dxa"/>
            <w:noWrap/>
            <w:vAlign w:val="center"/>
          </w:tcPr>
          <w:p>
            <w:pPr>
              <w:spacing w:line="260" w:lineRule="exact"/>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市中区</w:t>
            </w:r>
          </w:p>
        </w:tc>
        <w:tc>
          <w:tcPr>
            <w:tcW w:w="1212" w:type="dxa"/>
            <w:noWrap/>
            <w:vAlign w:val="center"/>
          </w:tcPr>
          <w:p>
            <w:pPr>
              <w:spacing w:line="260" w:lineRule="exact"/>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10066</w:t>
            </w:r>
          </w:p>
        </w:tc>
        <w:tc>
          <w:tcPr>
            <w:tcW w:w="1168" w:type="dxa"/>
            <w:noWrap/>
            <w:vAlign w:val="center"/>
          </w:tcPr>
          <w:p>
            <w:pPr>
              <w:spacing w:line="260" w:lineRule="exact"/>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2020-2022</w:t>
            </w:r>
          </w:p>
        </w:tc>
        <w:tc>
          <w:tcPr>
            <w:tcW w:w="1120" w:type="dxa"/>
            <w:noWrap/>
            <w:vAlign w:val="center"/>
          </w:tcPr>
          <w:p>
            <w:pPr>
              <w:spacing w:line="260" w:lineRule="exact"/>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区</w:t>
            </w:r>
            <w:r>
              <w:rPr>
                <w:rFonts w:hint="eastAsia"/>
                <w:color w:val="000000" w:themeColor="text1"/>
                <w:kern w:val="0"/>
                <w:szCs w:val="21"/>
                <w:lang w:eastAsia="zh-CN"/>
                <w14:textFill>
                  <w14:solidFill>
                    <w14:schemeClr w14:val="tx1"/>
                  </w14:solidFill>
                </w14:textFill>
              </w:rPr>
              <w:t>农业农村</w:t>
            </w:r>
            <w:r>
              <w:rPr>
                <w:rFonts w:hint="eastAsia"/>
                <w:color w:val="000000" w:themeColor="text1"/>
                <w:kern w:val="0"/>
                <w:szCs w:val="21"/>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spacing w:line="260" w:lineRule="exact"/>
              <w:jc w:val="center"/>
              <w:rPr>
                <w:rFonts w:hint="eastAsia"/>
                <w:lang w:val="en-US" w:eastAsia="zh-CN"/>
              </w:rPr>
            </w:pPr>
          </w:p>
          <w:p>
            <w:pPr>
              <w:spacing w:line="260" w:lineRule="exact"/>
              <w:jc w:val="center"/>
              <w:rPr>
                <w:rFonts w:hint="eastAsia"/>
              </w:rPr>
            </w:pPr>
            <w:r>
              <w:rPr>
                <w:rFonts w:hint="eastAsia"/>
                <w:lang w:val="en-US" w:eastAsia="zh-CN"/>
              </w:rPr>
              <w:t>乡镇集中式</w:t>
            </w:r>
            <w:r>
              <w:rPr>
                <w:rFonts w:hint="eastAsia"/>
              </w:rPr>
              <w:t>水源地</w:t>
            </w:r>
            <w:r>
              <w:rPr>
                <w:rFonts w:hint="eastAsia"/>
                <w:lang w:val="en-US" w:eastAsia="zh-CN"/>
              </w:rPr>
              <w:t>保护区</w:t>
            </w:r>
            <w:r>
              <w:rPr>
                <w:rFonts w:hint="eastAsia"/>
              </w:rPr>
              <w:t>规范化建设</w:t>
            </w:r>
            <w:r>
              <w:rPr>
                <w:rFonts w:hint="eastAsia"/>
                <w:lang w:val="en-US" w:eastAsia="zh-CN"/>
              </w:rPr>
              <w:t>提升</w:t>
            </w:r>
            <w:r>
              <w:rPr>
                <w:rFonts w:hint="eastAsia"/>
              </w:rPr>
              <w:t>工程</w:t>
            </w:r>
          </w:p>
          <w:p>
            <w:pPr>
              <w:pStyle w:val="2"/>
              <w:rPr>
                <w:rFonts w:hint="eastAsia"/>
              </w:rPr>
            </w:pPr>
          </w:p>
          <w:p>
            <w:pPr>
              <w:pStyle w:val="2"/>
              <w:rPr>
                <w:rFonts w:hint="eastAsia"/>
                <w:lang w:val="en-US" w:eastAsia="zh-CN"/>
              </w:rPr>
            </w:pPr>
          </w:p>
        </w:tc>
        <w:tc>
          <w:tcPr>
            <w:tcW w:w="4907"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完成乡镇饮用水水源地和万人千吨水源地规范化建设。</w:t>
            </w:r>
          </w:p>
        </w:tc>
        <w:tc>
          <w:tcPr>
            <w:tcW w:w="1120" w:type="dxa"/>
            <w:noWrap/>
            <w:vAlign w:val="center"/>
          </w:tcPr>
          <w:p>
            <w:pPr>
              <w:widowControl/>
              <w:adjustRightInd w:val="0"/>
              <w:snapToGrid w:val="0"/>
              <w:jc w:val="center"/>
              <w:rPr>
                <w:rFonts w:hint="eastAsia" w:ascii="Times New Roman" w:hAnsi="Times New Roman" w:eastAsia="仿宋_GB2312" w:cs="Times New Roman"/>
                <w:color w:val="000000"/>
                <w:kern w:val="0"/>
                <w:sz w:val="24"/>
                <w:szCs w:val="24"/>
                <w:lang w:val="en-US" w:eastAsia="zh-CN" w:bidi="ar-SA"/>
              </w:rPr>
            </w:pPr>
            <w:r>
              <w:rPr>
                <w:rFonts w:hint="eastAsia"/>
                <w:color w:val="000000"/>
                <w:kern w:val="0"/>
                <w:szCs w:val="21"/>
              </w:rPr>
              <w:t>市中区</w:t>
            </w:r>
          </w:p>
        </w:tc>
        <w:tc>
          <w:tcPr>
            <w:tcW w:w="1212"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1</w:t>
            </w:r>
            <w:r>
              <w:rPr>
                <w:rFonts w:hint="eastAsia"/>
                <w:color w:val="000000"/>
                <w:kern w:val="0"/>
                <w:szCs w:val="21"/>
              </w:rPr>
              <w:t>000</w:t>
            </w:r>
          </w:p>
        </w:tc>
        <w:tc>
          <w:tcPr>
            <w:tcW w:w="1168"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2021</w:t>
            </w:r>
          </w:p>
        </w:tc>
        <w:tc>
          <w:tcPr>
            <w:tcW w:w="1120"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w:t>
            </w:r>
            <w:r>
              <w:rPr>
                <w:rFonts w:hint="eastAsia"/>
                <w:color w:val="000000"/>
                <w:kern w:val="0"/>
                <w:szCs w:val="21"/>
                <w:lang w:eastAsia="zh-CN"/>
              </w:rPr>
              <w:t>生态环境</w:t>
            </w:r>
            <w:r>
              <w:rPr>
                <w:rFonts w:hint="eastAsia"/>
                <w:color w:val="000000"/>
                <w:kern w:val="0"/>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spacing w:line="260" w:lineRule="exact"/>
              <w:jc w:val="center"/>
              <w:rPr>
                <w:rFonts w:hint="eastAsia"/>
              </w:rPr>
            </w:pPr>
          </w:p>
          <w:p>
            <w:pPr>
              <w:spacing w:line="260" w:lineRule="exact"/>
              <w:jc w:val="center"/>
              <w:rPr>
                <w:rFonts w:hint="eastAsia"/>
              </w:rPr>
            </w:pPr>
          </w:p>
          <w:p>
            <w:pPr>
              <w:spacing w:line="260" w:lineRule="exact"/>
              <w:jc w:val="center"/>
              <w:rPr>
                <w:rFonts w:hint="eastAsia"/>
              </w:rPr>
            </w:pPr>
            <w:r>
              <w:rPr>
                <w:rFonts w:hint="eastAsia"/>
              </w:rPr>
              <w:t>重点污染源周边地下水</w:t>
            </w:r>
          </w:p>
          <w:p>
            <w:pPr>
              <w:pStyle w:val="2"/>
              <w:rPr>
                <w:rFonts w:hint="eastAsia"/>
              </w:rPr>
            </w:pPr>
            <w:r>
              <w:rPr>
                <w:rFonts w:hint="eastAsia"/>
              </w:rPr>
              <w:t>环境调查与监控预警系统工程</w:t>
            </w:r>
          </w:p>
          <w:p>
            <w:pPr>
              <w:rPr>
                <w:rFonts w:hint="eastAsia"/>
                <w:lang w:val="en-US" w:eastAsia="zh-CN"/>
              </w:rPr>
            </w:pPr>
          </w:p>
        </w:tc>
        <w:tc>
          <w:tcPr>
            <w:tcW w:w="4907"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开展地下水环境质量调查评估工作，在重点园区、企业、规模化养殖场、矿区设置地下水跟踪监测点位。建立地下水预警监控系统。</w:t>
            </w:r>
          </w:p>
        </w:tc>
        <w:tc>
          <w:tcPr>
            <w:tcW w:w="1120"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300</w:t>
            </w:r>
          </w:p>
        </w:tc>
        <w:tc>
          <w:tcPr>
            <w:tcW w:w="1168"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2020-2021</w:t>
            </w:r>
          </w:p>
        </w:tc>
        <w:tc>
          <w:tcPr>
            <w:tcW w:w="1120"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blHeader/>
          <w:jc w:val="center"/>
        </w:trPr>
        <w:tc>
          <w:tcPr>
            <w:tcW w:w="1188" w:type="dxa"/>
            <w:vMerge w:val="restart"/>
            <w:noWrap/>
            <w:vAlign w:val="center"/>
          </w:tcPr>
          <w:p>
            <w:pPr>
              <w:spacing w:line="260" w:lineRule="exact"/>
              <w:jc w:val="center"/>
              <w:rPr>
                <w:szCs w:val="21"/>
              </w:rPr>
            </w:pPr>
            <w:r>
              <w:rPr>
                <w:rFonts w:hint="eastAsia"/>
                <w:szCs w:val="21"/>
              </w:rPr>
              <w:t>土壤污染防治项目工程</w:t>
            </w:r>
          </w:p>
        </w:tc>
        <w:tc>
          <w:tcPr>
            <w:tcW w:w="2520" w:type="dxa"/>
            <w:noWrap/>
            <w:vAlign w:val="center"/>
          </w:tcPr>
          <w:p>
            <w:pPr>
              <w:widowControl/>
              <w:jc w:val="center"/>
              <w:rPr>
                <w:color w:val="000000"/>
                <w:kern w:val="0"/>
                <w:szCs w:val="21"/>
              </w:rPr>
            </w:pPr>
            <w:r>
              <w:rPr>
                <w:rFonts w:hint="eastAsia"/>
                <w:color w:val="000000"/>
                <w:kern w:val="0"/>
                <w:szCs w:val="21"/>
              </w:rPr>
              <w:t>疑似污染地块和拟收储出让地块土壤污染状况详查</w:t>
            </w:r>
          </w:p>
        </w:tc>
        <w:tc>
          <w:tcPr>
            <w:tcW w:w="4907" w:type="dxa"/>
            <w:noWrap/>
            <w:vAlign w:val="center"/>
          </w:tcPr>
          <w:p>
            <w:pPr>
              <w:spacing w:line="360" w:lineRule="exact"/>
              <w:jc w:val="center"/>
              <w:rPr>
                <w:color w:val="000000"/>
                <w:kern w:val="0"/>
                <w:szCs w:val="21"/>
              </w:rPr>
            </w:pPr>
            <w:r>
              <w:rPr>
                <w:rFonts w:hint="eastAsia"/>
                <w:color w:val="000000"/>
                <w:kern w:val="0"/>
                <w:szCs w:val="21"/>
              </w:rPr>
              <w:t>对</w:t>
            </w:r>
            <w:r>
              <w:rPr>
                <w:color w:val="000000"/>
                <w:kern w:val="0"/>
                <w:szCs w:val="21"/>
              </w:rPr>
              <w:t>严格</w:t>
            </w:r>
            <w:r>
              <w:rPr>
                <w:rFonts w:hint="eastAsia"/>
                <w:color w:val="000000"/>
                <w:kern w:val="0"/>
                <w:szCs w:val="21"/>
              </w:rPr>
              <w:t>管控类和安全利用类集中的耕地及周边土壤环境质量状况进行详查。</w:t>
            </w:r>
          </w:p>
        </w:tc>
        <w:tc>
          <w:tcPr>
            <w:tcW w:w="1120" w:type="dxa"/>
            <w:noWrap/>
            <w:vAlign w:val="center"/>
          </w:tcPr>
          <w:p>
            <w:pPr>
              <w:widowControl/>
              <w:jc w:val="center"/>
              <w:rPr>
                <w:color w:val="000000"/>
                <w:kern w:val="0"/>
                <w:szCs w:val="21"/>
              </w:rPr>
            </w:pPr>
            <w:r>
              <w:rPr>
                <w:rFonts w:hint="eastAsia"/>
                <w:color w:val="000000"/>
                <w:kern w:val="0"/>
                <w:szCs w:val="21"/>
              </w:rPr>
              <w:t>市中区</w:t>
            </w:r>
          </w:p>
        </w:tc>
        <w:tc>
          <w:tcPr>
            <w:tcW w:w="1212" w:type="dxa"/>
            <w:noWrap/>
            <w:vAlign w:val="center"/>
          </w:tcPr>
          <w:p>
            <w:pPr>
              <w:widowControl/>
              <w:jc w:val="center"/>
              <w:rPr>
                <w:color w:val="000000"/>
                <w:kern w:val="0"/>
                <w:szCs w:val="21"/>
              </w:rPr>
            </w:pPr>
            <w:r>
              <w:rPr>
                <w:rFonts w:hint="eastAsia"/>
                <w:color w:val="000000"/>
                <w:kern w:val="0"/>
                <w:szCs w:val="21"/>
              </w:rPr>
              <w:t>500</w:t>
            </w:r>
          </w:p>
        </w:tc>
        <w:tc>
          <w:tcPr>
            <w:tcW w:w="1168" w:type="dxa"/>
            <w:noWrap/>
            <w:vAlign w:val="center"/>
          </w:tcPr>
          <w:p>
            <w:pPr>
              <w:widowControl/>
              <w:jc w:val="center"/>
              <w:rPr>
                <w:color w:val="000000"/>
                <w:kern w:val="0"/>
                <w:szCs w:val="21"/>
              </w:rPr>
            </w:pPr>
            <w:r>
              <w:rPr>
                <w:color w:val="000000"/>
                <w:kern w:val="0"/>
                <w:szCs w:val="21"/>
              </w:rPr>
              <w:t>20</w:t>
            </w:r>
            <w:r>
              <w:rPr>
                <w:rFonts w:hint="eastAsia"/>
                <w:color w:val="000000"/>
                <w:kern w:val="0"/>
                <w:szCs w:val="21"/>
              </w:rPr>
              <w:t>22</w:t>
            </w:r>
            <w:r>
              <w:rPr>
                <w:color w:val="000000"/>
                <w:kern w:val="0"/>
                <w:szCs w:val="21"/>
              </w:rPr>
              <w:t>-20</w:t>
            </w:r>
            <w:r>
              <w:rPr>
                <w:rFonts w:hint="eastAsia"/>
                <w:color w:val="000000"/>
                <w:kern w:val="0"/>
                <w:szCs w:val="21"/>
              </w:rPr>
              <w:t>25</w:t>
            </w:r>
          </w:p>
        </w:tc>
        <w:tc>
          <w:tcPr>
            <w:tcW w:w="1120" w:type="dxa"/>
            <w:noWrap/>
            <w:vAlign w:val="center"/>
          </w:tcPr>
          <w:p>
            <w:pPr>
              <w:widowControl/>
              <w:jc w:val="center"/>
              <w:rPr>
                <w:color w:val="000000"/>
                <w:kern w:val="0"/>
                <w:szCs w:val="21"/>
              </w:rPr>
            </w:pPr>
            <w:r>
              <w:rPr>
                <w:rFonts w:hint="eastAsia"/>
                <w:color w:val="000000"/>
                <w:kern w:val="0"/>
                <w:szCs w:val="21"/>
              </w:rPr>
              <w:t>区</w:t>
            </w:r>
            <w:r>
              <w:rPr>
                <w:rFonts w:hint="eastAsia"/>
                <w:color w:val="000000"/>
                <w:kern w:val="0"/>
                <w:szCs w:val="21"/>
                <w:lang w:eastAsia="zh-CN"/>
              </w:rPr>
              <w:t>农业农村</w:t>
            </w:r>
            <w:r>
              <w:rPr>
                <w:rFonts w:hint="eastAsia"/>
                <w:color w:val="000000"/>
                <w:kern w:val="0"/>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blHeader/>
          <w:jc w:val="center"/>
        </w:trPr>
        <w:tc>
          <w:tcPr>
            <w:tcW w:w="1188" w:type="dxa"/>
            <w:vMerge w:val="continue"/>
            <w:noWrap/>
            <w:vAlign w:val="center"/>
          </w:tcPr>
          <w:p>
            <w:pPr>
              <w:spacing w:line="260" w:lineRule="exact"/>
              <w:jc w:val="center"/>
              <w:rPr>
                <w:rFonts w:hint="eastAsia"/>
                <w:szCs w:val="21"/>
              </w:rPr>
            </w:pPr>
          </w:p>
        </w:tc>
        <w:tc>
          <w:tcPr>
            <w:tcW w:w="2520" w:type="dxa"/>
            <w:noWrap/>
            <w:vAlign w:val="center"/>
          </w:tcPr>
          <w:p>
            <w:pPr>
              <w:widowControl/>
              <w:jc w:val="center"/>
              <w:rPr>
                <w:rFonts w:hint="eastAsia"/>
                <w:color w:val="000000"/>
                <w:kern w:val="0"/>
                <w:szCs w:val="21"/>
              </w:rPr>
            </w:pPr>
            <w:r>
              <w:rPr>
                <w:rFonts w:hint="eastAsia"/>
                <w:color w:val="000000"/>
                <w:kern w:val="0"/>
                <w:szCs w:val="21"/>
              </w:rPr>
              <w:t>疑似污染地块土壤污染状况调查评估项目</w:t>
            </w:r>
          </w:p>
        </w:tc>
        <w:tc>
          <w:tcPr>
            <w:tcW w:w="4907" w:type="dxa"/>
            <w:noWrap/>
            <w:vAlign w:val="center"/>
          </w:tcPr>
          <w:p>
            <w:pPr>
              <w:spacing w:line="360" w:lineRule="exact"/>
              <w:jc w:val="center"/>
              <w:rPr>
                <w:rFonts w:hint="eastAsia"/>
                <w:color w:val="000000"/>
                <w:kern w:val="0"/>
                <w:szCs w:val="21"/>
              </w:rPr>
            </w:pPr>
            <w:r>
              <w:rPr>
                <w:rFonts w:hint="eastAsia"/>
                <w:color w:val="000000"/>
                <w:kern w:val="0"/>
                <w:szCs w:val="21"/>
              </w:rPr>
              <w:t>对封场后的乐山市生活垃圾填埋场、长征制药生产厂区等疑似污染地块开展土壤环境质量调查评估。</w:t>
            </w:r>
          </w:p>
        </w:tc>
        <w:tc>
          <w:tcPr>
            <w:tcW w:w="1120" w:type="dxa"/>
            <w:noWrap/>
            <w:vAlign w:val="center"/>
          </w:tcPr>
          <w:p>
            <w:pPr>
              <w:widowControl/>
              <w:jc w:val="center"/>
              <w:rPr>
                <w:rFonts w:hint="eastAsia"/>
                <w:color w:val="000000"/>
                <w:kern w:val="0"/>
                <w:szCs w:val="21"/>
              </w:rPr>
            </w:pPr>
            <w:r>
              <w:rPr>
                <w:rFonts w:hint="eastAsia"/>
                <w:color w:val="000000"/>
                <w:kern w:val="0"/>
                <w:szCs w:val="21"/>
              </w:rPr>
              <w:t>市中区</w:t>
            </w:r>
          </w:p>
        </w:tc>
        <w:tc>
          <w:tcPr>
            <w:tcW w:w="1212" w:type="dxa"/>
            <w:noWrap/>
            <w:vAlign w:val="center"/>
          </w:tcPr>
          <w:p>
            <w:pPr>
              <w:widowControl/>
              <w:jc w:val="center"/>
              <w:rPr>
                <w:rFonts w:hint="eastAsia"/>
                <w:color w:val="000000"/>
                <w:kern w:val="0"/>
                <w:szCs w:val="21"/>
              </w:rPr>
            </w:pPr>
            <w:r>
              <w:rPr>
                <w:rFonts w:hint="eastAsia"/>
                <w:color w:val="000000"/>
                <w:kern w:val="0"/>
                <w:szCs w:val="21"/>
              </w:rPr>
              <w:t>500</w:t>
            </w:r>
          </w:p>
        </w:tc>
        <w:tc>
          <w:tcPr>
            <w:tcW w:w="1168" w:type="dxa"/>
            <w:noWrap/>
            <w:vAlign w:val="center"/>
          </w:tcPr>
          <w:p>
            <w:pPr>
              <w:widowControl/>
              <w:jc w:val="center"/>
              <w:rPr>
                <w:color w:val="000000"/>
                <w:kern w:val="0"/>
                <w:szCs w:val="21"/>
              </w:rPr>
            </w:pPr>
            <w:r>
              <w:rPr>
                <w:color w:val="000000"/>
                <w:kern w:val="0"/>
                <w:szCs w:val="21"/>
              </w:rPr>
              <w:t>20</w:t>
            </w:r>
            <w:r>
              <w:rPr>
                <w:rFonts w:hint="eastAsia"/>
                <w:color w:val="000000"/>
                <w:kern w:val="0"/>
                <w:szCs w:val="21"/>
              </w:rPr>
              <w:t>22</w:t>
            </w:r>
            <w:r>
              <w:rPr>
                <w:color w:val="000000"/>
                <w:kern w:val="0"/>
                <w:szCs w:val="21"/>
              </w:rPr>
              <w:t>-20</w:t>
            </w:r>
            <w:r>
              <w:rPr>
                <w:rFonts w:hint="eastAsia"/>
                <w:color w:val="000000"/>
                <w:kern w:val="0"/>
                <w:szCs w:val="21"/>
              </w:rPr>
              <w:t>25</w:t>
            </w:r>
          </w:p>
        </w:tc>
        <w:tc>
          <w:tcPr>
            <w:tcW w:w="1120" w:type="dxa"/>
            <w:noWrap/>
            <w:vAlign w:val="center"/>
          </w:tcPr>
          <w:p>
            <w:pPr>
              <w:widowControl/>
              <w:jc w:val="center"/>
              <w:rPr>
                <w:rFonts w:hint="eastAsia"/>
                <w:color w:val="000000"/>
                <w:kern w:val="0"/>
                <w:szCs w:val="21"/>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color w:val="000000"/>
                <w:kern w:val="0"/>
                <w:szCs w:val="21"/>
              </w:rPr>
            </w:pPr>
            <w:r>
              <w:rPr>
                <w:rFonts w:hint="eastAsia"/>
                <w:color w:val="000000"/>
                <w:kern w:val="0"/>
                <w:szCs w:val="21"/>
              </w:rPr>
              <w:t>收储土地土壤污染状况调查评估项目</w:t>
            </w:r>
          </w:p>
        </w:tc>
        <w:tc>
          <w:tcPr>
            <w:tcW w:w="4907" w:type="dxa"/>
            <w:noWrap/>
            <w:vAlign w:val="center"/>
          </w:tcPr>
          <w:p>
            <w:pPr>
              <w:spacing w:line="360" w:lineRule="exact"/>
              <w:jc w:val="center"/>
              <w:rPr>
                <w:color w:val="000000"/>
                <w:kern w:val="0"/>
                <w:szCs w:val="21"/>
              </w:rPr>
            </w:pPr>
            <w:r>
              <w:rPr>
                <w:rFonts w:hint="eastAsia"/>
                <w:color w:val="000000"/>
                <w:kern w:val="0"/>
                <w:szCs w:val="21"/>
              </w:rPr>
              <w:t>对拟收储的地块开展土壤污染状况调查评估</w:t>
            </w:r>
          </w:p>
        </w:tc>
        <w:tc>
          <w:tcPr>
            <w:tcW w:w="1120" w:type="dxa"/>
            <w:noWrap/>
            <w:vAlign w:val="center"/>
          </w:tcPr>
          <w:p>
            <w:pPr>
              <w:widowControl/>
              <w:jc w:val="center"/>
              <w:rPr>
                <w:color w:val="000000"/>
                <w:kern w:val="0"/>
                <w:szCs w:val="21"/>
              </w:rPr>
            </w:pPr>
            <w:r>
              <w:rPr>
                <w:rFonts w:hint="eastAsia"/>
                <w:color w:val="000000"/>
                <w:kern w:val="0"/>
                <w:szCs w:val="21"/>
              </w:rPr>
              <w:t>市中区</w:t>
            </w:r>
          </w:p>
        </w:tc>
        <w:tc>
          <w:tcPr>
            <w:tcW w:w="1212" w:type="dxa"/>
            <w:noWrap/>
            <w:vAlign w:val="center"/>
          </w:tcPr>
          <w:p>
            <w:pPr>
              <w:widowControl/>
              <w:jc w:val="center"/>
              <w:rPr>
                <w:color w:val="000000"/>
                <w:kern w:val="0"/>
                <w:szCs w:val="21"/>
              </w:rPr>
            </w:pPr>
            <w:r>
              <w:rPr>
                <w:rFonts w:hint="eastAsia"/>
                <w:color w:val="000000"/>
                <w:kern w:val="0"/>
                <w:szCs w:val="21"/>
              </w:rPr>
              <w:t>500</w:t>
            </w:r>
          </w:p>
        </w:tc>
        <w:tc>
          <w:tcPr>
            <w:tcW w:w="1168" w:type="dxa"/>
            <w:noWrap/>
            <w:vAlign w:val="center"/>
          </w:tcPr>
          <w:p>
            <w:pPr>
              <w:widowControl/>
              <w:jc w:val="center"/>
              <w:rPr>
                <w:color w:val="000000"/>
                <w:kern w:val="0"/>
                <w:szCs w:val="21"/>
              </w:rPr>
            </w:pPr>
            <w:r>
              <w:rPr>
                <w:color w:val="000000"/>
                <w:kern w:val="0"/>
                <w:szCs w:val="21"/>
              </w:rPr>
              <w:t>20</w:t>
            </w:r>
            <w:r>
              <w:rPr>
                <w:rFonts w:hint="eastAsia"/>
                <w:color w:val="000000"/>
                <w:kern w:val="0"/>
                <w:szCs w:val="21"/>
              </w:rPr>
              <w:t>22</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区</w:t>
            </w:r>
            <w:r>
              <w:rPr>
                <w:rFonts w:hint="eastAsia"/>
                <w:color w:val="000000"/>
                <w:kern w:val="0"/>
                <w:szCs w:val="21"/>
                <w:lang w:eastAsia="zh-CN"/>
              </w:rPr>
              <w:t>自然资源</w:t>
            </w:r>
            <w:r>
              <w:rPr>
                <w:rFonts w:hint="eastAsia"/>
                <w:color w:val="000000"/>
                <w:kern w:val="0"/>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乐山市生活垃圾填埋场封场项目</w:t>
            </w:r>
          </w:p>
        </w:tc>
        <w:tc>
          <w:tcPr>
            <w:tcW w:w="4907"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对乐山市生活垃圾卫生填埋场封场。</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4</w:t>
            </w:r>
            <w:r>
              <w:rPr>
                <w:color w:val="000000"/>
                <w:kern w:val="0"/>
                <w:szCs w:val="21"/>
              </w:rPr>
              <w:t>00</w:t>
            </w:r>
          </w:p>
        </w:tc>
        <w:tc>
          <w:tcPr>
            <w:tcW w:w="1168"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2021-2025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区市容管理局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color w:val="000000"/>
                <w:kern w:val="0"/>
                <w:szCs w:val="21"/>
              </w:rPr>
            </w:pPr>
            <w:r>
              <w:rPr>
                <w:rFonts w:hint="eastAsia"/>
                <w:color w:val="000000"/>
                <w:kern w:val="0"/>
                <w:szCs w:val="21"/>
              </w:rPr>
              <w:t>乐山市生活垃圾环保发电项目二期</w:t>
            </w:r>
          </w:p>
        </w:tc>
        <w:tc>
          <w:tcPr>
            <w:tcW w:w="4907" w:type="dxa"/>
            <w:noWrap/>
            <w:vAlign w:val="center"/>
          </w:tcPr>
          <w:p>
            <w:pPr>
              <w:widowControl/>
              <w:spacing w:line="260" w:lineRule="exact"/>
              <w:jc w:val="center"/>
              <w:rPr>
                <w:color w:val="000000"/>
                <w:kern w:val="0"/>
                <w:szCs w:val="21"/>
              </w:rPr>
            </w:pPr>
            <w:r>
              <w:rPr>
                <w:rFonts w:hint="eastAsia"/>
                <w:color w:val="000000"/>
                <w:kern w:val="0"/>
                <w:szCs w:val="21"/>
              </w:rPr>
              <w:t>新建500吨/日生活垃圾焚烧发电设施，配套新建400吨/日渗滤液处理设施。</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widowControl/>
              <w:spacing w:line="260" w:lineRule="exact"/>
              <w:jc w:val="center"/>
              <w:rPr>
                <w:color w:val="000000"/>
                <w:kern w:val="0"/>
                <w:szCs w:val="21"/>
              </w:rPr>
            </w:pPr>
            <w:r>
              <w:rPr>
                <w:rFonts w:hint="eastAsia"/>
                <w:color w:val="000000"/>
                <w:kern w:val="0"/>
                <w:szCs w:val="21"/>
              </w:rPr>
              <w:t>20000</w:t>
            </w:r>
          </w:p>
        </w:tc>
        <w:tc>
          <w:tcPr>
            <w:tcW w:w="1168" w:type="dxa"/>
            <w:noWrap/>
            <w:vAlign w:val="center"/>
          </w:tcPr>
          <w:p>
            <w:pPr>
              <w:widowControl/>
              <w:spacing w:line="260" w:lineRule="exact"/>
              <w:jc w:val="center"/>
              <w:rPr>
                <w:color w:val="000000"/>
                <w:kern w:val="0"/>
                <w:szCs w:val="21"/>
              </w:rPr>
            </w:pPr>
            <w:r>
              <w:rPr>
                <w:rFonts w:hint="eastAsia"/>
                <w:color w:val="000000"/>
                <w:kern w:val="0"/>
                <w:szCs w:val="21"/>
              </w:rPr>
              <w:t>2021-2023</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区市容管理局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color w:val="000000"/>
                <w:kern w:val="0"/>
                <w:szCs w:val="21"/>
              </w:rPr>
            </w:pPr>
            <w:r>
              <w:rPr>
                <w:rFonts w:hint="eastAsia"/>
                <w:color w:val="000000"/>
                <w:kern w:val="0"/>
                <w:szCs w:val="21"/>
              </w:rPr>
              <w:t>建筑垃圾消纳场</w:t>
            </w:r>
          </w:p>
        </w:tc>
        <w:tc>
          <w:tcPr>
            <w:tcW w:w="4907" w:type="dxa"/>
            <w:noWrap/>
            <w:vAlign w:val="center"/>
          </w:tcPr>
          <w:p>
            <w:pPr>
              <w:widowControl/>
              <w:spacing w:line="260" w:lineRule="exact"/>
              <w:jc w:val="center"/>
              <w:rPr>
                <w:color w:val="000000"/>
                <w:kern w:val="0"/>
                <w:szCs w:val="21"/>
              </w:rPr>
            </w:pPr>
            <w:r>
              <w:rPr>
                <w:rFonts w:hint="eastAsia"/>
                <w:color w:val="000000"/>
                <w:kern w:val="0"/>
                <w:szCs w:val="21"/>
              </w:rPr>
              <w:t>近期新建建筑垃圾弃土场1座，建筑垃圾填埋场1座，远期建设建筑垃圾资源化利用项目。</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widowControl/>
              <w:spacing w:line="260" w:lineRule="exact"/>
              <w:jc w:val="center"/>
              <w:rPr>
                <w:color w:val="000000"/>
                <w:kern w:val="0"/>
                <w:szCs w:val="21"/>
              </w:rPr>
            </w:pPr>
            <w:r>
              <w:rPr>
                <w:rFonts w:hint="eastAsia"/>
                <w:color w:val="000000"/>
                <w:kern w:val="0"/>
                <w:szCs w:val="21"/>
              </w:rPr>
              <w:t>10000</w:t>
            </w:r>
          </w:p>
        </w:tc>
        <w:tc>
          <w:tcPr>
            <w:tcW w:w="1168" w:type="dxa"/>
            <w:noWrap/>
            <w:vAlign w:val="center"/>
          </w:tcPr>
          <w:p>
            <w:pPr>
              <w:widowControl/>
              <w:spacing w:line="260" w:lineRule="exact"/>
              <w:jc w:val="center"/>
              <w:rPr>
                <w:color w:val="000000"/>
                <w:kern w:val="0"/>
                <w:szCs w:val="21"/>
              </w:rPr>
            </w:pPr>
            <w:r>
              <w:rPr>
                <w:rFonts w:hint="eastAsia"/>
                <w:color w:val="000000"/>
                <w:kern w:val="0"/>
                <w:szCs w:val="21"/>
              </w:rPr>
              <w:t>2021-2025</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区市容管理局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color w:val="000000"/>
                <w:kern w:val="0"/>
                <w:szCs w:val="21"/>
              </w:rPr>
            </w:pPr>
            <w:r>
              <w:rPr>
                <w:rFonts w:hint="eastAsia"/>
                <w:color w:val="000000"/>
                <w:kern w:val="0"/>
                <w:szCs w:val="21"/>
              </w:rPr>
              <w:t>生活垃圾应急填埋场</w:t>
            </w:r>
          </w:p>
        </w:tc>
        <w:tc>
          <w:tcPr>
            <w:tcW w:w="4907" w:type="dxa"/>
            <w:noWrap/>
            <w:vAlign w:val="center"/>
          </w:tcPr>
          <w:p>
            <w:pPr>
              <w:widowControl/>
              <w:spacing w:line="260" w:lineRule="exact"/>
              <w:jc w:val="center"/>
              <w:rPr>
                <w:color w:val="000000"/>
                <w:kern w:val="0"/>
                <w:szCs w:val="21"/>
              </w:rPr>
            </w:pPr>
            <w:r>
              <w:rPr>
                <w:rFonts w:hint="eastAsia"/>
                <w:color w:val="000000"/>
                <w:kern w:val="0"/>
                <w:szCs w:val="21"/>
              </w:rPr>
              <w:t>乐山市生活垃圾焚烧飞灰固化物填埋场项目，设计总有效库容设计总有效库容40万m</w:t>
            </w:r>
            <w:r>
              <w:rPr>
                <w:rFonts w:hint="eastAsia"/>
                <w:color w:val="000000"/>
                <w:kern w:val="0"/>
                <w:szCs w:val="21"/>
                <w:vertAlign w:val="superscript"/>
              </w:rPr>
              <w:t>3</w:t>
            </w:r>
            <w:r>
              <w:rPr>
                <w:rFonts w:hint="eastAsia"/>
                <w:color w:val="000000"/>
                <w:kern w:val="0"/>
                <w:szCs w:val="21"/>
              </w:rPr>
              <w:t>，分两期建设，一期有效库容21万m</w:t>
            </w:r>
            <w:r>
              <w:rPr>
                <w:rFonts w:hint="eastAsia"/>
                <w:color w:val="000000"/>
                <w:kern w:val="0"/>
                <w:szCs w:val="21"/>
                <w:vertAlign w:val="superscript"/>
              </w:rPr>
              <w:t>3</w:t>
            </w:r>
            <w:r>
              <w:rPr>
                <w:rFonts w:hint="eastAsia"/>
                <w:color w:val="000000"/>
                <w:kern w:val="0"/>
                <w:szCs w:val="21"/>
              </w:rPr>
              <w:t>，二期有效库容19万m</w:t>
            </w:r>
            <w:r>
              <w:rPr>
                <w:rFonts w:hint="eastAsia"/>
                <w:color w:val="000000"/>
                <w:kern w:val="0"/>
                <w:szCs w:val="21"/>
                <w:vertAlign w:val="superscript"/>
              </w:rPr>
              <w:t>3</w:t>
            </w:r>
            <w:r>
              <w:rPr>
                <w:rFonts w:hint="eastAsia"/>
                <w:color w:val="000000"/>
                <w:kern w:val="0"/>
                <w:szCs w:val="21"/>
              </w:rPr>
              <w:t>，填埋场一期设计处理规模为50吨/天。工程内容包括：填埋场库区、渗滤液处理站及场外工程。</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市中区迎阳乡</w:t>
            </w:r>
          </w:p>
        </w:tc>
        <w:tc>
          <w:tcPr>
            <w:tcW w:w="1212" w:type="dxa"/>
            <w:noWrap/>
            <w:vAlign w:val="center"/>
          </w:tcPr>
          <w:p>
            <w:pPr>
              <w:widowControl/>
              <w:spacing w:line="260" w:lineRule="exact"/>
              <w:jc w:val="center"/>
              <w:rPr>
                <w:color w:val="000000"/>
                <w:kern w:val="0"/>
                <w:szCs w:val="21"/>
              </w:rPr>
            </w:pPr>
            <w:r>
              <w:rPr>
                <w:rFonts w:hint="eastAsia"/>
                <w:color w:val="000000"/>
                <w:kern w:val="0"/>
                <w:szCs w:val="21"/>
              </w:rPr>
              <w:t>5000</w:t>
            </w:r>
          </w:p>
        </w:tc>
        <w:tc>
          <w:tcPr>
            <w:tcW w:w="1168" w:type="dxa"/>
            <w:noWrap/>
            <w:vAlign w:val="center"/>
          </w:tcPr>
          <w:p>
            <w:pPr>
              <w:widowControl/>
              <w:spacing w:line="260" w:lineRule="exact"/>
              <w:jc w:val="center"/>
              <w:rPr>
                <w:color w:val="000000"/>
                <w:kern w:val="0"/>
                <w:szCs w:val="21"/>
              </w:rPr>
            </w:pPr>
            <w:r>
              <w:rPr>
                <w:rFonts w:hint="eastAsia"/>
                <w:color w:val="000000"/>
                <w:kern w:val="0"/>
                <w:szCs w:val="21"/>
              </w:rPr>
              <w:t>2021-2022</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kern w:val="0"/>
                <w:szCs w:val="21"/>
              </w:rPr>
            </w:pPr>
            <w:r>
              <w:rPr>
                <w:rFonts w:hint="eastAsia"/>
                <w:kern w:val="0"/>
                <w:szCs w:val="21"/>
              </w:rPr>
              <w:t>病死畜禽无害化处理中心工程</w:t>
            </w:r>
          </w:p>
        </w:tc>
        <w:tc>
          <w:tcPr>
            <w:tcW w:w="4907" w:type="dxa"/>
            <w:noWrap/>
            <w:vAlign w:val="center"/>
          </w:tcPr>
          <w:p>
            <w:pPr>
              <w:widowControl/>
              <w:spacing w:line="260" w:lineRule="exact"/>
              <w:jc w:val="center"/>
              <w:rPr>
                <w:kern w:val="0"/>
                <w:szCs w:val="21"/>
              </w:rPr>
            </w:pPr>
            <w:r>
              <w:rPr>
                <w:rFonts w:hint="eastAsia"/>
                <w:kern w:val="0"/>
                <w:szCs w:val="21"/>
              </w:rPr>
              <w:t>采用当前国内先进成熟的干法化制工艺，建设1座处理能力为20吨/天的病死畜禽集中无害化处理中心，并配套建设覆盖全市的收运体系，占地约15-20亩。</w:t>
            </w:r>
          </w:p>
        </w:tc>
        <w:tc>
          <w:tcPr>
            <w:tcW w:w="1120" w:type="dxa"/>
            <w:noWrap/>
            <w:vAlign w:val="center"/>
          </w:tcPr>
          <w:p>
            <w:pPr>
              <w:widowControl/>
              <w:spacing w:line="260" w:lineRule="exact"/>
              <w:jc w:val="center"/>
              <w:rPr>
                <w:kern w:val="0"/>
                <w:szCs w:val="21"/>
              </w:rPr>
            </w:pPr>
            <w:r>
              <w:rPr>
                <w:rFonts w:hint="eastAsia"/>
                <w:kern w:val="0"/>
                <w:szCs w:val="21"/>
              </w:rPr>
              <w:t>市中区</w:t>
            </w:r>
          </w:p>
        </w:tc>
        <w:tc>
          <w:tcPr>
            <w:tcW w:w="1212" w:type="dxa"/>
            <w:noWrap/>
            <w:vAlign w:val="center"/>
          </w:tcPr>
          <w:p>
            <w:pPr>
              <w:widowControl/>
              <w:spacing w:line="260" w:lineRule="exact"/>
              <w:jc w:val="center"/>
              <w:rPr>
                <w:kern w:val="0"/>
                <w:szCs w:val="21"/>
              </w:rPr>
            </w:pPr>
            <w:r>
              <w:rPr>
                <w:rFonts w:hint="eastAsia"/>
                <w:kern w:val="0"/>
                <w:szCs w:val="21"/>
              </w:rPr>
              <w:t>4000</w:t>
            </w:r>
          </w:p>
        </w:tc>
        <w:tc>
          <w:tcPr>
            <w:tcW w:w="1168" w:type="dxa"/>
            <w:noWrap/>
            <w:vAlign w:val="center"/>
          </w:tcPr>
          <w:p>
            <w:pPr>
              <w:widowControl/>
              <w:spacing w:line="260" w:lineRule="exact"/>
              <w:jc w:val="center"/>
              <w:rPr>
                <w:kern w:val="0"/>
                <w:szCs w:val="21"/>
              </w:rPr>
            </w:pPr>
            <w:r>
              <w:rPr>
                <w:rFonts w:hint="eastAsia"/>
                <w:kern w:val="0"/>
                <w:szCs w:val="21"/>
              </w:rPr>
              <w:t>2020-2022</w:t>
            </w:r>
          </w:p>
        </w:tc>
        <w:tc>
          <w:tcPr>
            <w:tcW w:w="1120" w:type="dxa"/>
            <w:noWrap/>
            <w:vAlign w:val="center"/>
          </w:tcPr>
          <w:p>
            <w:pPr>
              <w:widowControl/>
              <w:spacing w:line="260" w:lineRule="exact"/>
              <w:jc w:val="center"/>
              <w:rPr>
                <w:rFonts w:hint="eastAsia"/>
                <w:color w:val="000000"/>
                <w:kern w:val="0"/>
                <w:szCs w:val="21"/>
                <w:lang w:eastAsia="zh-CN"/>
              </w:rPr>
            </w:pPr>
            <w:r>
              <w:rPr>
                <w:rFonts w:hint="eastAsia"/>
                <w:color w:val="000000"/>
                <w:kern w:val="0"/>
                <w:szCs w:val="21"/>
                <w:lang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rFonts w:hint="eastAsia"/>
                <w:kern w:val="0"/>
                <w:szCs w:val="21"/>
              </w:rPr>
            </w:pPr>
            <w:r>
              <w:rPr>
                <w:rFonts w:hint="eastAsia"/>
                <w:kern w:val="0"/>
                <w:szCs w:val="21"/>
              </w:rPr>
              <w:t>危险废物集中收集贮存试点项目</w:t>
            </w:r>
            <w:r>
              <w:rPr>
                <w:kern w:val="0"/>
                <w:szCs w:val="21"/>
              </w:rPr>
              <w:t> </w:t>
            </w:r>
          </w:p>
        </w:tc>
        <w:tc>
          <w:tcPr>
            <w:tcW w:w="4907" w:type="dxa"/>
            <w:noWrap/>
            <w:vAlign w:val="center"/>
          </w:tcPr>
          <w:p>
            <w:pPr>
              <w:widowControl/>
              <w:spacing w:line="260" w:lineRule="exact"/>
              <w:jc w:val="center"/>
              <w:rPr>
                <w:rFonts w:hint="eastAsia"/>
                <w:kern w:val="0"/>
                <w:szCs w:val="21"/>
              </w:rPr>
            </w:pPr>
            <w:r>
              <w:rPr>
                <w:rFonts w:hint="eastAsia"/>
                <w:kern w:val="0"/>
                <w:szCs w:val="21"/>
              </w:rPr>
              <w:t>新建</w:t>
            </w:r>
            <w:r>
              <w:rPr>
                <w:kern w:val="0"/>
                <w:szCs w:val="21"/>
              </w:rPr>
              <w:t>1个危险废物集中收集贮存试点单位，年</w:t>
            </w:r>
            <w:r>
              <w:rPr>
                <w:rFonts w:hint="eastAsia"/>
                <w:kern w:val="0"/>
                <w:szCs w:val="21"/>
              </w:rPr>
              <w:t>收集总规模不大</w:t>
            </w:r>
            <w:r>
              <w:rPr>
                <w:kern w:val="0"/>
                <w:szCs w:val="21"/>
              </w:rPr>
              <w:t>5000吨，最大贮存量不超过有效库容的50%，最长贮存期限不超过1年。</w:t>
            </w:r>
          </w:p>
        </w:tc>
        <w:tc>
          <w:tcPr>
            <w:tcW w:w="1120" w:type="dxa"/>
            <w:noWrap/>
            <w:vAlign w:val="center"/>
          </w:tcPr>
          <w:p>
            <w:pPr>
              <w:widowControl/>
              <w:spacing w:line="260" w:lineRule="exact"/>
              <w:jc w:val="center"/>
              <w:rPr>
                <w:rFonts w:hint="eastAsia"/>
                <w:kern w:val="0"/>
                <w:szCs w:val="21"/>
              </w:rPr>
            </w:pPr>
            <w:r>
              <w:rPr>
                <w:rFonts w:hint="eastAsia"/>
                <w:kern w:val="0"/>
                <w:szCs w:val="21"/>
              </w:rPr>
              <w:t>市中区</w:t>
            </w:r>
          </w:p>
        </w:tc>
        <w:tc>
          <w:tcPr>
            <w:tcW w:w="1212" w:type="dxa"/>
            <w:noWrap/>
            <w:vAlign w:val="center"/>
          </w:tcPr>
          <w:p>
            <w:pPr>
              <w:widowControl/>
              <w:spacing w:line="260" w:lineRule="exact"/>
              <w:jc w:val="center"/>
              <w:rPr>
                <w:rFonts w:hint="eastAsia"/>
                <w:kern w:val="0"/>
                <w:szCs w:val="21"/>
              </w:rPr>
            </w:pPr>
            <w:r>
              <w:rPr>
                <w:rFonts w:hint="eastAsia"/>
                <w:kern w:val="0"/>
                <w:szCs w:val="21"/>
              </w:rPr>
              <w:t>5</w:t>
            </w:r>
            <w:r>
              <w:rPr>
                <w:kern w:val="0"/>
                <w:szCs w:val="21"/>
              </w:rPr>
              <w:t>000</w:t>
            </w:r>
          </w:p>
        </w:tc>
        <w:tc>
          <w:tcPr>
            <w:tcW w:w="1168" w:type="dxa"/>
            <w:noWrap/>
            <w:vAlign w:val="center"/>
          </w:tcPr>
          <w:p>
            <w:pPr>
              <w:widowControl/>
              <w:spacing w:line="260" w:lineRule="exact"/>
              <w:jc w:val="center"/>
              <w:rPr>
                <w:rFonts w:hint="eastAsia"/>
                <w:kern w:val="0"/>
                <w:szCs w:val="21"/>
              </w:rPr>
            </w:pPr>
            <w:r>
              <w:rPr>
                <w:rFonts w:hint="eastAsia"/>
                <w:color w:val="000000"/>
                <w:kern w:val="0"/>
                <w:szCs w:val="21"/>
              </w:rPr>
              <w:t>2021-2025</w:t>
            </w:r>
          </w:p>
        </w:tc>
        <w:tc>
          <w:tcPr>
            <w:tcW w:w="1120" w:type="dxa"/>
            <w:noWrap/>
            <w:vAlign w:val="center"/>
          </w:tcPr>
          <w:p>
            <w:pPr>
              <w:widowControl/>
              <w:spacing w:line="260" w:lineRule="exact"/>
              <w:jc w:val="center"/>
              <w:rPr>
                <w:rFonts w:hint="eastAsia"/>
                <w:color w:val="000000"/>
                <w:kern w:val="0"/>
                <w:szCs w:val="21"/>
                <w:lang w:eastAsia="zh-CN"/>
              </w:rPr>
            </w:pPr>
            <w:r>
              <w:rPr>
                <w:rFonts w:hint="eastAsia"/>
                <w:color w:val="000000"/>
                <w:kern w:val="0"/>
                <w:szCs w:val="21"/>
                <w:lang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blHeader/>
          <w:jc w:val="center"/>
        </w:trPr>
        <w:tc>
          <w:tcPr>
            <w:tcW w:w="1188" w:type="dxa"/>
            <w:vMerge w:val="restart"/>
            <w:noWrap/>
            <w:vAlign w:val="center"/>
          </w:tcPr>
          <w:p>
            <w:pPr>
              <w:widowControl/>
              <w:spacing w:line="260" w:lineRule="exact"/>
              <w:jc w:val="center"/>
              <w:rPr>
                <w:color w:val="000000"/>
                <w:kern w:val="0"/>
                <w:szCs w:val="21"/>
              </w:rPr>
            </w:pPr>
            <w:r>
              <w:rPr>
                <w:rFonts w:hint="eastAsia"/>
                <w:color w:val="000000"/>
                <w:kern w:val="0"/>
                <w:szCs w:val="21"/>
              </w:rPr>
              <w:t>自然生态保护与修复项目</w:t>
            </w:r>
          </w:p>
        </w:tc>
        <w:tc>
          <w:tcPr>
            <w:tcW w:w="2520" w:type="dxa"/>
            <w:noWrap/>
            <w:vAlign w:val="center"/>
          </w:tcPr>
          <w:p>
            <w:pPr>
              <w:widowControl/>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绿秀嘉州行动</w:t>
            </w:r>
          </w:p>
        </w:tc>
        <w:tc>
          <w:tcPr>
            <w:tcW w:w="4907" w:type="dxa"/>
            <w:noWrap/>
            <w:vAlign w:val="center"/>
          </w:tcPr>
          <w:p>
            <w:pPr>
              <w:widowControl/>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森林质量提升等项目5万亩。</w:t>
            </w:r>
          </w:p>
        </w:tc>
        <w:tc>
          <w:tcPr>
            <w:tcW w:w="1120" w:type="dxa"/>
            <w:noWrap/>
            <w:vAlign w:val="center"/>
          </w:tcPr>
          <w:p>
            <w:pPr>
              <w:widowControl/>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5000</w:t>
            </w:r>
          </w:p>
        </w:tc>
        <w:tc>
          <w:tcPr>
            <w:tcW w:w="1168" w:type="dxa"/>
            <w:noWrap/>
            <w:vAlign w:val="center"/>
          </w:tcPr>
          <w:p>
            <w:pPr>
              <w:widowControl/>
              <w:spacing w:line="2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2021-2025</w:t>
            </w:r>
          </w:p>
        </w:tc>
        <w:tc>
          <w:tcPr>
            <w:tcW w:w="1120" w:type="dxa"/>
            <w:noWrap/>
            <w:vAlign w:val="center"/>
          </w:tcPr>
          <w:p>
            <w:pPr>
              <w:widowControl/>
              <w:spacing w:line="260" w:lineRule="exact"/>
              <w:rPr>
                <w:rFonts w:ascii="Times New Roman" w:hAnsi="Times New Roman" w:eastAsia="宋体" w:cs="Times New Roman"/>
                <w:color w:val="000000"/>
                <w:kern w:val="0"/>
                <w:sz w:val="21"/>
                <w:szCs w:val="21"/>
                <w:lang w:val="en-US" w:eastAsia="zh-CN" w:bidi="ar-SA"/>
              </w:rPr>
            </w:pPr>
            <w:r>
              <w:rPr>
                <w:rFonts w:hint="eastAsia"/>
                <w:color w:val="000000"/>
                <w:kern w:val="0"/>
                <w:szCs w:val="21"/>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blHeader/>
          <w:jc w:val="center"/>
        </w:trPr>
        <w:tc>
          <w:tcPr>
            <w:tcW w:w="1188" w:type="dxa"/>
            <w:vMerge w:val="continue"/>
            <w:noWrap/>
            <w:vAlign w:val="center"/>
          </w:tcPr>
          <w:p>
            <w:pPr>
              <w:widowControl/>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矿山生态修复项目</w:t>
            </w:r>
          </w:p>
        </w:tc>
        <w:tc>
          <w:tcPr>
            <w:tcW w:w="4907"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对关闭矿山进行生态恢复。</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1</w:t>
            </w:r>
            <w:r>
              <w:rPr>
                <w:rFonts w:hint="eastAsia"/>
                <w:color w:val="000000"/>
                <w:kern w:val="0"/>
                <w:szCs w:val="21"/>
              </w:rPr>
              <w:t>000</w:t>
            </w:r>
          </w:p>
        </w:tc>
        <w:tc>
          <w:tcPr>
            <w:tcW w:w="1168"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2021-2023</w:t>
            </w:r>
          </w:p>
        </w:tc>
        <w:tc>
          <w:tcPr>
            <w:tcW w:w="1120" w:type="dxa"/>
            <w:noWrap/>
            <w:vAlign w:val="center"/>
          </w:tcPr>
          <w:p>
            <w:pPr>
              <w:widowControl/>
              <w:spacing w:line="260" w:lineRule="exact"/>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blHeader/>
          <w:jc w:val="center"/>
        </w:trPr>
        <w:tc>
          <w:tcPr>
            <w:tcW w:w="1188" w:type="dxa"/>
            <w:vMerge w:val="continue"/>
            <w:noWrap/>
            <w:vAlign w:val="center"/>
          </w:tcPr>
          <w:p>
            <w:pPr>
              <w:widowControl/>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生态保护红线管控</w:t>
            </w:r>
          </w:p>
        </w:tc>
        <w:tc>
          <w:tcPr>
            <w:tcW w:w="4907"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生态保护红线勘界定标</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500</w:t>
            </w:r>
          </w:p>
        </w:tc>
        <w:tc>
          <w:tcPr>
            <w:tcW w:w="1168"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2021-2022</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jc w:val="center"/>
        </w:trPr>
        <w:tc>
          <w:tcPr>
            <w:tcW w:w="1188" w:type="dxa"/>
            <w:vMerge w:val="continue"/>
            <w:noWrap/>
            <w:vAlign w:val="center"/>
          </w:tcPr>
          <w:p>
            <w:pPr>
              <w:widowControl/>
              <w:spacing w:line="260" w:lineRule="exact"/>
              <w:jc w:val="center"/>
              <w:rPr>
                <w:color w:val="000000"/>
                <w:kern w:val="0"/>
                <w:szCs w:val="21"/>
              </w:rPr>
            </w:pPr>
          </w:p>
        </w:tc>
        <w:tc>
          <w:tcPr>
            <w:tcW w:w="2520" w:type="dxa"/>
            <w:noWrap/>
            <w:vAlign w:val="center"/>
          </w:tcPr>
          <w:p>
            <w:pPr>
              <w:widowControl/>
              <w:spacing w:line="260" w:lineRule="exact"/>
              <w:jc w:val="center"/>
              <w:rPr>
                <w:color w:val="000000"/>
                <w:kern w:val="0"/>
                <w:szCs w:val="21"/>
              </w:rPr>
            </w:pPr>
            <w:r>
              <w:rPr>
                <w:rFonts w:hint="eastAsia"/>
                <w:color w:val="000000"/>
                <w:kern w:val="0"/>
                <w:szCs w:val="21"/>
              </w:rPr>
              <w:t>自然保护地管控</w:t>
            </w:r>
          </w:p>
        </w:tc>
        <w:tc>
          <w:tcPr>
            <w:tcW w:w="4907" w:type="dxa"/>
            <w:noWrap/>
            <w:vAlign w:val="center"/>
          </w:tcPr>
          <w:p>
            <w:pPr>
              <w:widowControl/>
              <w:spacing w:line="260" w:lineRule="exact"/>
              <w:jc w:val="center"/>
              <w:rPr>
                <w:color w:val="000000"/>
                <w:kern w:val="0"/>
                <w:szCs w:val="21"/>
              </w:rPr>
            </w:pPr>
            <w:r>
              <w:rPr>
                <w:rFonts w:hint="eastAsia"/>
                <w:color w:val="000000"/>
                <w:kern w:val="0"/>
                <w:szCs w:val="21"/>
              </w:rPr>
              <w:t>核定自然保护地边界，在重点地段（部位）、重要拐点等关键控制点设立界桩，在醒目位置竖立统一规范的标识牌，并将有关信息登记入库。</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市中区</w:t>
            </w:r>
          </w:p>
        </w:tc>
        <w:tc>
          <w:tcPr>
            <w:tcW w:w="1212" w:type="dxa"/>
            <w:noWrap/>
            <w:vAlign w:val="center"/>
          </w:tcPr>
          <w:p>
            <w:pPr>
              <w:widowControl/>
              <w:spacing w:line="260" w:lineRule="exact"/>
              <w:jc w:val="center"/>
              <w:rPr>
                <w:color w:val="000000"/>
                <w:kern w:val="0"/>
                <w:szCs w:val="21"/>
              </w:rPr>
            </w:pPr>
            <w:r>
              <w:rPr>
                <w:rFonts w:hint="eastAsia"/>
                <w:color w:val="000000"/>
                <w:kern w:val="0"/>
                <w:szCs w:val="21"/>
              </w:rPr>
              <w:t>500</w:t>
            </w:r>
          </w:p>
        </w:tc>
        <w:tc>
          <w:tcPr>
            <w:tcW w:w="1168" w:type="dxa"/>
            <w:noWrap/>
            <w:vAlign w:val="center"/>
          </w:tcPr>
          <w:p>
            <w:pPr>
              <w:widowControl/>
              <w:spacing w:line="260" w:lineRule="exact"/>
              <w:jc w:val="center"/>
              <w:rPr>
                <w:color w:val="000000"/>
                <w:kern w:val="0"/>
                <w:szCs w:val="21"/>
              </w:rPr>
            </w:pPr>
            <w:r>
              <w:rPr>
                <w:rFonts w:hint="eastAsia"/>
                <w:color w:val="000000"/>
                <w:kern w:val="0"/>
                <w:szCs w:val="21"/>
              </w:rPr>
              <w:t>2021-2022</w:t>
            </w:r>
          </w:p>
        </w:tc>
        <w:tc>
          <w:tcPr>
            <w:tcW w:w="1120" w:type="dxa"/>
            <w:noWrap/>
            <w:vAlign w:val="center"/>
          </w:tcPr>
          <w:p>
            <w:pPr>
              <w:widowControl/>
              <w:spacing w:line="260" w:lineRule="exact"/>
              <w:rPr>
                <w:color w:val="000000"/>
                <w:kern w:val="0"/>
                <w:szCs w:val="21"/>
              </w:rPr>
            </w:pPr>
            <w:r>
              <w:rPr>
                <w:rFonts w:hint="eastAsia"/>
                <w:color w:val="000000"/>
                <w:kern w:val="0"/>
                <w:szCs w:val="21"/>
              </w:rPr>
              <w:t>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jc w:val="center"/>
        </w:trPr>
        <w:tc>
          <w:tcPr>
            <w:tcW w:w="1188" w:type="dxa"/>
            <w:vMerge w:val="restart"/>
            <w:noWrap/>
            <w:vAlign w:val="center"/>
          </w:tcPr>
          <w:p>
            <w:pPr>
              <w:spacing w:line="3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生态环境风险防范与应急管理项目</w:t>
            </w:r>
          </w:p>
          <w:p>
            <w:pPr>
              <w:widowControl/>
              <w:spacing w:line="260" w:lineRule="exact"/>
              <w:jc w:val="center"/>
              <w:rPr>
                <w:color w:val="000000"/>
                <w:kern w:val="0"/>
                <w:szCs w:val="21"/>
              </w:rPr>
            </w:pPr>
          </w:p>
        </w:tc>
        <w:tc>
          <w:tcPr>
            <w:tcW w:w="25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泥溪河、</w:t>
            </w:r>
            <w:r>
              <w:rPr>
                <w:rFonts w:hint="eastAsia"/>
                <w:color w:val="000000"/>
                <w:kern w:val="0"/>
                <w:szCs w:val="21"/>
                <w:lang w:eastAsia="zh-CN"/>
              </w:rPr>
              <w:t>磨池</w:t>
            </w:r>
            <w:r>
              <w:rPr>
                <w:color w:val="000000"/>
                <w:kern w:val="0"/>
                <w:szCs w:val="21"/>
              </w:rPr>
              <w:t>河流域抗生素浓度水平调查研究项目</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对泥溪河、</w:t>
            </w:r>
            <w:r>
              <w:rPr>
                <w:rFonts w:hint="eastAsia"/>
                <w:color w:val="000000"/>
                <w:kern w:val="0"/>
                <w:szCs w:val="21"/>
                <w:lang w:eastAsia="zh-CN"/>
              </w:rPr>
              <w:t>磨池</w:t>
            </w:r>
            <w:r>
              <w:rPr>
                <w:color w:val="000000"/>
                <w:kern w:val="0"/>
                <w:szCs w:val="21"/>
              </w:rPr>
              <w:t>河流域水产养殖及流域抗生素污染进行调查研究，摸清其流域抗生素浓度水平及来源特征，针对性开展治理修复工作。</w:t>
            </w:r>
          </w:p>
        </w:tc>
        <w:tc>
          <w:tcPr>
            <w:tcW w:w="11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w:t>
            </w:r>
            <w:r>
              <w:rPr>
                <w:color w:val="000000"/>
                <w:kern w:val="0"/>
                <w:szCs w:val="21"/>
              </w:rPr>
              <w:t>00</w:t>
            </w:r>
          </w:p>
        </w:tc>
        <w:tc>
          <w:tcPr>
            <w:tcW w:w="1168"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2021-2025</w:t>
            </w:r>
          </w:p>
        </w:tc>
        <w:tc>
          <w:tcPr>
            <w:tcW w:w="11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jc w:val="center"/>
        </w:trPr>
        <w:tc>
          <w:tcPr>
            <w:tcW w:w="1188" w:type="dxa"/>
            <w:vMerge w:val="continue"/>
            <w:noWrap/>
            <w:vAlign w:val="center"/>
          </w:tcPr>
          <w:p>
            <w:pPr>
              <w:widowControl/>
              <w:spacing w:line="260" w:lineRule="exact"/>
              <w:jc w:val="center"/>
              <w:rPr>
                <w:color w:val="000000"/>
                <w:kern w:val="0"/>
                <w:szCs w:val="21"/>
              </w:rPr>
            </w:pPr>
          </w:p>
        </w:tc>
        <w:tc>
          <w:tcPr>
            <w:tcW w:w="25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环境应急物资储备库</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新建环境应急物资储备库。根据地域工业企业及对应的环境风险配备环境应急物资，确保应急储备库物资的补充更新、库房及其配套设施设备的维护。根据《全国环保部门环境应急能力建设标准》中应急能力建设的应急值班室+辅助用房一级建设标准，县级按单层200m</w:t>
            </w:r>
            <w:r>
              <w:rPr>
                <w:rFonts w:hint="eastAsia"/>
                <w:color w:val="000000"/>
                <w:kern w:val="0"/>
                <w:szCs w:val="21"/>
                <w:vertAlign w:val="superscript"/>
              </w:rPr>
              <w:t>2</w:t>
            </w:r>
            <w:r>
              <w:rPr>
                <w:rFonts w:hint="eastAsia"/>
                <w:color w:val="000000"/>
                <w:kern w:val="0"/>
                <w:szCs w:val="21"/>
              </w:rPr>
              <w:t>计。</w:t>
            </w:r>
          </w:p>
        </w:tc>
        <w:tc>
          <w:tcPr>
            <w:tcW w:w="11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100</w:t>
            </w:r>
          </w:p>
        </w:tc>
        <w:tc>
          <w:tcPr>
            <w:tcW w:w="1168"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2021-2025</w:t>
            </w:r>
          </w:p>
        </w:tc>
        <w:tc>
          <w:tcPr>
            <w:tcW w:w="11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jc w:val="center"/>
        </w:trPr>
        <w:tc>
          <w:tcPr>
            <w:tcW w:w="1188" w:type="dxa"/>
            <w:vMerge w:val="continue"/>
            <w:noWrap/>
            <w:vAlign w:val="center"/>
          </w:tcPr>
          <w:p>
            <w:pPr>
              <w:widowControl/>
              <w:spacing w:line="260" w:lineRule="exact"/>
              <w:jc w:val="center"/>
              <w:rPr>
                <w:color w:val="000000"/>
                <w:kern w:val="0"/>
                <w:szCs w:val="21"/>
              </w:rPr>
            </w:pPr>
          </w:p>
        </w:tc>
        <w:tc>
          <w:tcPr>
            <w:tcW w:w="25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区域突发环境风险评估调查</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一是对全区区域突发环境事件开展风险评估，以每个镇级行政区域为一个子区域，结合每个区域的不同环境特点进行分区域评估，便于对每个区域内的环境风险、环境受体实施清单管理；二是对其他部门、企业环境应急装备和储备物资、区域内应急防控工程进行调查，并列明清单，形成风险源、环境受体分布、应急资源和防控工程等图件。三是根据评估结果，建立重点风险源、敏感点基础数据库，开发基础数据管理系统。</w:t>
            </w:r>
          </w:p>
        </w:tc>
        <w:tc>
          <w:tcPr>
            <w:tcW w:w="11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200</w:t>
            </w:r>
          </w:p>
        </w:tc>
        <w:tc>
          <w:tcPr>
            <w:tcW w:w="1168"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2021-2025</w:t>
            </w:r>
          </w:p>
        </w:tc>
        <w:tc>
          <w:tcPr>
            <w:tcW w:w="1120"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restart"/>
            <w:noWrap/>
            <w:vAlign w:val="center"/>
          </w:tcPr>
          <w:p>
            <w:pPr>
              <w:spacing w:line="260" w:lineRule="exact"/>
              <w:jc w:val="center"/>
              <w:rPr>
                <w:szCs w:val="21"/>
              </w:rPr>
            </w:pPr>
            <w:r>
              <w:rPr>
                <w:rFonts w:hint="eastAsia"/>
                <w:color w:val="000000"/>
                <w:kern w:val="0"/>
                <w:szCs w:val="21"/>
              </w:rPr>
              <w:t>能力提升建设项目</w:t>
            </w: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城区</w:t>
            </w:r>
            <w:r>
              <w:rPr>
                <w:color w:val="000000"/>
                <w:kern w:val="0"/>
                <w:szCs w:val="21"/>
              </w:rPr>
              <w:t>空气质量预报预警综合平台</w:t>
            </w:r>
          </w:p>
        </w:tc>
        <w:tc>
          <w:tcPr>
            <w:tcW w:w="4907" w:type="dxa"/>
            <w:noWrap/>
            <w:vAlign w:val="center"/>
          </w:tcPr>
          <w:p>
            <w:pPr>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依托现有组分站、走航车、网格化微站，新建PM2.5源解析、VOC在线源解析等关键设备，提升预测预报能力，形成7天和14天预测</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4</w:t>
            </w:r>
            <w:r>
              <w:rPr>
                <w:color w:val="000000"/>
                <w:kern w:val="0"/>
                <w:szCs w:val="21"/>
              </w:rPr>
              <w:t>000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22</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主城区餐饮油烟在线监控平台</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主城区重点餐饮企业安装油烟在线监控设施，统一平台监控。</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 xml:space="preserve">2000 </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lang w:eastAsia="zh-CN"/>
              </w:rPr>
              <w:t>市城管</w:t>
            </w:r>
            <w:r>
              <w:rPr>
                <w:rFonts w:hint="eastAsia"/>
                <w:color w:val="000000"/>
                <w:kern w:val="0"/>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秸秆禁烧监控系统</w:t>
            </w:r>
          </w:p>
        </w:tc>
        <w:tc>
          <w:tcPr>
            <w:tcW w:w="4907" w:type="dxa"/>
            <w:noWrap/>
            <w:vAlign w:val="center"/>
          </w:tcPr>
          <w:p>
            <w:pPr>
              <w:spacing w:line="360" w:lineRule="exact"/>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建设30个秸秆禁烧监控系统。</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color w:val="000000"/>
                <w:kern w:val="0"/>
                <w:szCs w:val="21"/>
              </w:rPr>
              <w:t>800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23</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挥发性有机物综合监控平台项目</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在重点企业厂界建设挥发性有机物在线监控设施；全</w:t>
            </w:r>
            <w:r>
              <w:rPr>
                <w:rFonts w:hint="eastAsia"/>
                <w:color w:val="000000"/>
                <w:kern w:val="0"/>
                <w:szCs w:val="21"/>
                <w:lang w:eastAsia="zh-CN"/>
              </w:rPr>
              <w:t>区</w:t>
            </w:r>
            <w:r>
              <w:rPr>
                <w:color w:val="000000"/>
                <w:kern w:val="0"/>
                <w:szCs w:val="21"/>
              </w:rPr>
              <w:t>年销售量大于5000吨的加油站安装油气回收在线监控装置。</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2</w:t>
            </w:r>
            <w:r>
              <w:rPr>
                <w:color w:val="000000"/>
                <w:kern w:val="0"/>
                <w:szCs w:val="21"/>
              </w:rPr>
              <w:t>000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重点企业电力监控设施建设项目</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在全</w:t>
            </w:r>
            <w:r>
              <w:rPr>
                <w:rFonts w:hint="eastAsia"/>
                <w:color w:val="000000"/>
                <w:kern w:val="0"/>
                <w:szCs w:val="21"/>
              </w:rPr>
              <w:t>区</w:t>
            </w:r>
            <w:r>
              <w:rPr>
                <w:color w:val="000000"/>
                <w:kern w:val="0"/>
                <w:szCs w:val="21"/>
              </w:rPr>
              <w:t>重点企业安装电力监控设施，对其生产负荷、污染治理设施的用电情况实施实时监控。</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3</w:t>
            </w:r>
            <w:r>
              <w:rPr>
                <w:color w:val="000000"/>
                <w:kern w:val="0"/>
                <w:szCs w:val="21"/>
              </w:rPr>
              <w:t>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重点污染源视频监控系统</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对全</w:t>
            </w:r>
            <w:r>
              <w:rPr>
                <w:rFonts w:hint="eastAsia"/>
                <w:color w:val="000000"/>
                <w:kern w:val="0"/>
                <w:szCs w:val="21"/>
              </w:rPr>
              <w:t>区</w:t>
            </w:r>
            <w:r>
              <w:rPr>
                <w:color w:val="000000"/>
                <w:kern w:val="0"/>
                <w:szCs w:val="21"/>
              </w:rPr>
              <w:t>重点污染源的主要污染防治设施、排放口、站房等监控点位安装高清视频监控；推进污染防治设施专用电表的安装。</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3</w:t>
            </w:r>
            <w:r>
              <w:rPr>
                <w:color w:val="000000"/>
                <w:kern w:val="0"/>
                <w:szCs w:val="21"/>
              </w:rPr>
              <w:t>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rFonts w:hint="eastAsia"/>
                <w:color w:val="000000"/>
                <w:kern w:val="0"/>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执法能力建设</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全</w:t>
            </w:r>
            <w:r>
              <w:rPr>
                <w:rFonts w:hint="eastAsia"/>
                <w:color w:val="000000"/>
                <w:kern w:val="0"/>
                <w:szCs w:val="21"/>
              </w:rPr>
              <w:t>区</w:t>
            </w:r>
            <w:r>
              <w:rPr>
                <w:color w:val="000000"/>
                <w:kern w:val="0"/>
                <w:szCs w:val="21"/>
              </w:rPr>
              <w:t>移动执法系统配套升级改造，配备无人机、无人船、红外成像仪等科技装备，保障执法执勤用车及常用执法装备。</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3</w:t>
            </w:r>
            <w:r>
              <w:rPr>
                <w:color w:val="000000"/>
                <w:kern w:val="0"/>
                <w:szCs w:val="21"/>
              </w:rPr>
              <w:t>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网格化监管能力建设</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建设全</w:t>
            </w:r>
            <w:r>
              <w:rPr>
                <w:rFonts w:hint="eastAsia"/>
                <w:color w:val="000000"/>
                <w:kern w:val="0"/>
                <w:szCs w:val="21"/>
              </w:rPr>
              <w:t>区</w:t>
            </w:r>
            <w:r>
              <w:rPr>
                <w:color w:val="000000"/>
                <w:kern w:val="0"/>
                <w:szCs w:val="21"/>
              </w:rPr>
              <w:t>各级网格化环境监管系统，对全</w:t>
            </w:r>
            <w:r>
              <w:rPr>
                <w:rFonts w:hint="eastAsia"/>
                <w:color w:val="000000"/>
                <w:kern w:val="0"/>
                <w:szCs w:val="21"/>
              </w:rPr>
              <w:t>区</w:t>
            </w:r>
            <w:r>
              <w:rPr>
                <w:color w:val="000000"/>
                <w:kern w:val="0"/>
                <w:szCs w:val="21"/>
              </w:rPr>
              <w:t>网格员配备网格环境监管终端，并保障顺畅运行，确保生态环境网格化监管体制落到实处。</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3</w:t>
            </w:r>
            <w:r>
              <w:rPr>
                <w:color w:val="000000"/>
                <w:kern w:val="0"/>
                <w:szCs w:val="21"/>
              </w:rPr>
              <w:t>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环境监测能力建设项目</w:t>
            </w:r>
          </w:p>
        </w:tc>
        <w:tc>
          <w:tcPr>
            <w:tcW w:w="4907" w:type="dxa"/>
            <w:noWrap/>
            <w:vAlign w:val="center"/>
          </w:tcPr>
          <w:p>
            <w:pPr>
              <w:spacing w:line="360" w:lineRule="exact"/>
              <w:jc w:val="center"/>
              <w:rPr>
                <w:rFonts w:hint="eastAsia" w:ascii="Times New Roman" w:hAnsi="Times New Roman" w:eastAsia="仿宋" w:cs="仿宋_GB2312"/>
                <w:color w:val="000000" w:themeColor="text1"/>
                <w:kern w:val="0"/>
                <w:sz w:val="24"/>
                <w:szCs w:val="24"/>
                <w:lang w:val="en-US" w:eastAsia="zh-CN" w:bidi="ar"/>
                <w14:textFill>
                  <w14:solidFill>
                    <w14:schemeClr w14:val="tx1"/>
                  </w14:solidFill>
                </w14:textFill>
              </w:rPr>
            </w:pPr>
            <w:r>
              <w:rPr>
                <w:color w:val="000000"/>
                <w:kern w:val="0"/>
                <w:szCs w:val="21"/>
              </w:rPr>
              <w:t>重点强化监测站能力建设，在三级标准化监测站要求的基础上，根据所负责的区域执法监测和应急监测需求，重点完善环境质量监测、污染源监测和应急监测能力。</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2</w:t>
            </w:r>
            <w:r>
              <w:rPr>
                <w:rFonts w:hint="eastAsia"/>
                <w:color w:val="000000"/>
                <w:kern w:val="0"/>
                <w:szCs w:val="21"/>
              </w:rPr>
              <w:t xml:space="preserve">500 </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22</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color w:val="000000"/>
                <w:kern w:val="0"/>
                <w:szCs w:val="21"/>
              </w:rPr>
            </w:pPr>
            <w:r>
              <w:rPr>
                <w:rFonts w:hint="eastAsia"/>
                <w:color w:val="000000"/>
                <w:kern w:val="0"/>
                <w:szCs w:val="21"/>
              </w:rPr>
              <w:t>水环境质量自动监测网络及饮用水源地水质自动监测系统建设项目</w:t>
            </w:r>
          </w:p>
        </w:tc>
        <w:tc>
          <w:tcPr>
            <w:tcW w:w="4907" w:type="dxa"/>
            <w:noWrap/>
            <w:vAlign w:val="center"/>
          </w:tcPr>
          <w:p>
            <w:pPr>
              <w:spacing w:line="360" w:lineRule="exact"/>
              <w:jc w:val="center"/>
              <w:rPr>
                <w:color w:val="000000"/>
                <w:kern w:val="0"/>
                <w:szCs w:val="21"/>
              </w:rPr>
            </w:pPr>
            <w:r>
              <w:rPr>
                <w:rFonts w:hint="eastAsia"/>
                <w:color w:val="000000"/>
                <w:kern w:val="0"/>
                <w:szCs w:val="21"/>
              </w:rPr>
              <w:t>完成市中区22个断面自动监测站建设</w:t>
            </w:r>
          </w:p>
        </w:tc>
        <w:tc>
          <w:tcPr>
            <w:tcW w:w="1120" w:type="dxa"/>
            <w:noWrap/>
            <w:vAlign w:val="center"/>
          </w:tcPr>
          <w:p>
            <w:pPr>
              <w:widowControl/>
              <w:jc w:val="center"/>
              <w:rPr>
                <w:color w:val="000000"/>
                <w:kern w:val="0"/>
                <w:szCs w:val="21"/>
              </w:rPr>
            </w:pPr>
            <w:r>
              <w:rPr>
                <w:rFonts w:hint="eastAsia"/>
                <w:color w:val="000000"/>
                <w:kern w:val="0"/>
                <w:szCs w:val="21"/>
              </w:rPr>
              <w:t>市中区</w:t>
            </w:r>
          </w:p>
        </w:tc>
        <w:tc>
          <w:tcPr>
            <w:tcW w:w="1212" w:type="dxa"/>
            <w:noWrap/>
            <w:vAlign w:val="center"/>
          </w:tcPr>
          <w:p>
            <w:pPr>
              <w:widowControl/>
              <w:jc w:val="center"/>
              <w:rPr>
                <w:color w:val="000000"/>
                <w:kern w:val="0"/>
                <w:szCs w:val="21"/>
              </w:rPr>
            </w:pPr>
            <w:r>
              <w:rPr>
                <w:rFonts w:hint="eastAsia"/>
                <w:color w:val="000000"/>
                <w:kern w:val="0"/>
                <w:szCs w:val="21"/>
              </w:rPr>
              <w:t>2000</w:t>
            </w:r>
          </w:p>
        </w:tc>
        <w:tc>
          <w:tcPr>
            <w:tcW w:w="1168" w:type="dxa"/>
            <w:noWrap/>
            <w:vAlign w:val="center"/>
          </w:tcPr>
          <w:p>
            <w:pPr>
              <w:widowControl/>
              <w:jc w:val="center"/>
              <w:rPr>
                <w:color w:val="000000"/>
                <w:kern w:val="0"/>
                <w:szCs w:val="21"/>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color w:val="000000"/>
                <w:kern w:val="0"/>
                <w:szCs w:val="21"/>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大气自动站设备更新改造项目</w:t>
            </w:r>
          </w:p>
        </w:tc>
        <w:tc>
          <w:tcPr>
            <w:tcW w:w="4907" w:type="dxa"/>
            <w:noWrap/>
            <w:vAlign w:val="center"/>
          </w:tcPr>
          <w:p>
            <w:pPr>
              <w:spacing w:line="3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完成4个现有国控空气自动站和10个</w:t>
            </w:r>
            <w:r>
              <w:rPr>
                <w:rFonts w:hint="eastAsia"/>
                <w:color w:val="000000"/>
                <w:kern w:val="0"/>
                <w:szCs w:val="21"/>
                <w:lang w:eastAsia="zh-CN"/>
              </w:rPr>
              <w:t>自建</w:t>
            </w:r>
            <w:r>
              <w:rPr>
                <w:rFonts w:hint="eastAsia"/>
                <w:color w:val="000000"/>
                <w:kern w:val="0"/>
                <w:szCs w:val="21"/>
              </w:rPr>
              <w:t>空气自动站设备更换。</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 xml:space="preserve">3500 </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22</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rFonts w:ascii="Times New Roman" w:hAnsi="Times New Roman" w:eastAsia="宋体" w:cs="Times New Roman"/>
                <w:color w:val="000000"/>
                <w:kern w:val="0"/>
                <w:sz w:val="21"/>
                <w:szCs w:val="21"/>
                <w:lang w:val="en-US" w:eastAsia="zh-CN" w:bidi="ar-SA"/>
              </w:rPr>
            </w:pPr>
            <w:r>
              <w:rPr>
                <w:color w:val="000000"/>
                <w:kern w:val="0"/>
                <w:szCs w:val="21"/>
              </w:rPr>
              <w:t>乐山市乡镇PM</w:t>
            </w:r>
            <w:r>
              <w:rPr>
                <w:color w:val="000000"/>
                <w:kern w:val="0"/>
                <w:szCs w:val="21"/>
                <w:vertAlign w:val="subscript"/>
              </w:rPr>
              <w:t>2.5</w:t>
            </w:r>
            <w:r>
              <w:rPr>
                <w:color w:val="000000"/>
                <w:kern w:val="0"/>
                <w:szCs w:val="21"/>
              </w:rPr>
              <w:t>和PM</w:t>
            </w:r>
            <w:r>
              <w:rPr>
                <w:color w:val="000000"/>
                <w:kern w:val="0"/>
                <w:szCs w:val="21"/>
                <w:vertAlign w:val="subscript"/>
              </w:rPr>
              <w:t>10</w:t>
            </w:r>
            <w:r>
              <w:rPr>
                <w:color w:val="000000"/>
                <w:kern w:val="0"/>
                <w:szCs w:val="21"/>
              </w:rPr>
              <w:t>国标法小型监测站建设</w:t>
            </w:r>
          </w:p>
        </w:tc>
        <w:tc>
          <w:tcPr>
            <w:tcW w:w="4907" w:type="dxa"/>
            <w:noWrap/>
            <w:vAlign w:val="center"/>
          </w:tcPr>
          <w:p>
            <w:pPr>
              <w:spacing w:line="360" w:lineRule="exact"/>
              <w:jc w:val="center"/>
              <w:rPr>
                <w:rFonts w:ascii="Times New Roman" w:hAnsi="Times New Roman" w:eastAsia="宋体" w:cs="Times New Roman"/>
                <w:color w:val="000000"/>
                <w:kern w:val="0"/>
                <w:sz w:val="21"/>
                <w:szCs w:val="21"/>
                <w:lang w:val="en-US" w:eastAsia="zh-CN" w:bidi="ar-SA"/>
              </w:rPr>
            </w:pPr>
            <w:r>
              <w:rPr>
                <w:color w:val="000000"/>
                <w:kern w:val="0"/>
                <w:szCs w:val="21"/>
              </w:rPr>
              <w:t>每个乡镇建设一套PM</w:t>
            </w:r>
            <w:r>
              <w:rPr>
                <w:color w:val="000000"/>
                <w:kern w:val="0"/>
                <w:szCs w:val="21"/>
                <w:vertAlign w:val="subscript"/>
              </w:rPr>
              <w:t>2.5</w:t>
            </w:r>
            <w:r>
              <w:rPr>
                <w:color w:val="000000"/>
                <w:kern w:val="0"/>
                <w:szCs w:val="21"/>
              </w:rPr>
              <w:t>和PM</w:t>
            </w:r>
            <w:r>
              <w:rPr>
                <w:color w:val="000000"/>
                <w:kern w:val="0"/>
                <w:szCs w:val="21"/>
                <w:vertAlign w:val="subscript"/>
              </w:rPr>
              <w:t>10</w:t>
            </w:r>
            <w:r>
              <w:rPr>
                <w:color w:val="000000"/>
                <w:kern w:val="0"/>
                <w:szCs w:val="21"/>
              </w:rPr>
              <w:t>国标法小型监测站。</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8</w:t>
            </w:r>
            <w:r>
              <w:rPr>
                <w:color w:val="000000"/>
                <w:kern w:val="0"/>
                <w:szCs w:val="21"/>
              </w:rPr>
              <w:t>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rFonts w:ascii="Times New Roman" w:hAnsi="Times New Roman" w:eastAsia="宋体" w:cs="Times New Roman"/>
                <w:color w:val="000000"/>
                <w:kern w:val="0"/>
                <w:sz w:val="21"/>
                <w:szCs w:val="21"/>
                <w:lang w:val="en-US" w:eastAsia="zh-CN" w:bidi="ar-SA"/>
              </w:rPr>
            </w:pPr>
            <w:r>
              <w:rPr>
                <w:color w:val="000000"/>
                <w:kern w:val="0"/>
                <w:szCs w:val="21"/>
              </w:rPr>
              <w:t>城市功能区噪声自动监测站建设项目</w:t>
            </w:r>
          </w:p>
        </w:tc>
        <w:tc>
          <w:tcPr>
            <w:tcW w:w="4907" w:type="dxa"/>
            <w:noWrap/>
            <w:vAlign w:val="center"/>
          </w:tcPr>
          <w:p>
            <w:pPr>
              <w:spacing w:line="360" w:lineRule="exact"/>
              <w:jc w:val="center"/>
              <w:rPr>
                <w:rFonts w:ascii="Times New Roman" w:hAnsi="Times New Roman" w:eastAsia="宋体" w:cs="Times New Roman"/>
                <w:color w:val="000000"/>
                <w:kern w:val="0"/>
                <w:sz w:val="21"/>
                <w:szCs w:val="21"/>
                <w:lang w:val="en-US" w:eastAsia="zh-CN" w:bidi="ar-SA"/>
              </w:rPr>
            </w:pPr>
            <w:r>
              <w:rPr>
                <w:color w:val="000000"/>
                <w:kern w:val="0"/>
                <w:szCs w:val="21"/>
              </w:rPr>
              <w:t>乐山市中心城区新建7个噪声自动监测站</w:t>
            </w:r>
          </w:p>
        </w:tc>
        <w:tc>
          <w:tcPr>
            <w:tcW w:w="1120"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市中区</w:t>
            </w:r>
          </w:p>
        </w:tc>
        <w:tc>
          <w:tcPr>
            <w:tcW w:w="1212" w:type="dxa"/>
            <w:noWrap/>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3</w:t>
            </w:r>
            <w:r>
              <w:rPr>
                <w:color w:val="000000"/>
                <w:kern w:val="0"/>
                <w:szCs w:val="21"/>
              </w:rPr>
              <w:t>00</w:t>
            </w:r>
          </w:p>
        </w:tc>
        <w:tc>
          <w:tcPr>
            <w:tcW w:w="1168" w:type="dxa"/>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color w:val="000000"/>
                <w:kern w:val="0"/>
                <w:szCs w:val="21"/>
              </w:rPr>
            </w:pPr>
            <w:r>
              <w:rPr>
                <w:color w:val="000000"/>
                <w:kern w:val="0"/>
                <w:szCs w:val="21"/>
              </w:rPr>
              <w:t>核安全文化教育基地建设</w:t>
            </w:r>
          </w:p>
        </w:tc>
        <w:tc>
          <w:tcPr>
            <w:tcW w:w="4907" w:type="dxa"/>
            <w:noWrap/>
            <w:vAlign w:val="center"/>
          </w:tcPr>
          <w:p>
            <w:pPr>
              <w:spacing w:line="360" w:lineRule="exact"/>
              <w:jc w:val="center"/>
              <w:rPr>
                <w:color w:val="000000"/>
                <w:kern w:val="0"/>
                <w:szCs w:val="21"/>
              </w:rPr>
            </w:pPr>
            <w:r>
              <w:rPr>
                <w:color w:val="000000"/>
                <w:kern w:val="0"/>
                <w:szCs w:val="21"/>
              </w:rPr>
              <w:t>整合现有核工业体系、涉核院校和核技术利用产业资源，在现有核聚变博物馆的基础上，建设涉及核燃料循环、核军工、反应堆（核裂变）、核技术利用和电磁技术利用的大型综合型核与辐射安全文化教育基地。</w:t>
            </w:r>
          </w:p>
        </w:tc>
        <w:tc>
          <w:tcPr>
            <w:tcW w:w="1120" w:type="dxa"/>
            <w:noWrap/>
            <w:vAlign w:val="center"/>
          </w:tcPr>
          <w:p>
            <w:pPr>
              <w:widowControl/>
              <w:jc w:val="center"/>
              <w:rPr>
                <w:rFonts w:hint="eastAsia"/>
                <w:color w:val="000000"/>
                <w:kern w:val="0"/>
                <w:szCs w:val="21"/>
              </w:rPr>
            </w:pPr>
            <w:r>
              <w:rPr>
                <w:rFonts w:hint="eastAsia"/>
                <w:color w:val="000000"/>
                <w:kern w:val="0"/>
                <w:szCs w:val="21"/>
              </w:rPr>
              <w:t>市中区</w:t>
            </w:r>
          </w:p>
        </w:tc>
        <w:tc>
          <w:tcPr>
            <w:tcW w:w="1212" w:type="dxa"/>
            <w:noWrap/>
            <w:vAlign w:val="center"/>
          </w:tcPr>
          <w:p>
            <w:pPr>
              <w:widowControl/>
              <w:jc w:val="center"/>
              <w:rPr>
                <w:rFonts w:hint="eastAsia"/>
                <w:color w:val="000000"/>
                <w:kern w:val="0"/>
                <w:szCs w:val="21"/>
              </w:rPr>
            </w:pPr>
            <w:r>
              <w:rPr>
                <w:rFonts w:hint="eastAsia"/>
                <w:color w:val="000000"/>
                <w:kern w:val="0"/>
                <w:szCs w:val="21"/>
              </w:rPr>
              <w:t>4</w:t>
            </w:r>
            <w:r>
              <w:rPr>
                <w:color w:val="000000"/>
                <w:kern w:val="0"/>
                <w:szCs w:val="21"/>
              </w:rPr>
              <w:t>000</w:t>
            </w:r>
          </w:p>
        </w:tc>
        <w:tc>
          <w:tcPr>
            <w:tcW w:w="1168" w:type="dxa"/>
            <w:noWrap/>
            <w:vAlign w:val="center"/>
          </w:tcPr>
          <w:p>
            <w:pPr>
              <w:widowControl/>
              <w:jc w:val="center"/>
              <w:rPr>
                <w:color w:val="000000"/>
                <w:kern w:val="0"/>
                <w:szCs w:val="21"/>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color w:val="000000"/>
                <w:kern w:val="0"/>
                <w:szCs w:val="21"/>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vMerge w:val="continue"/>
            <w:noWrap/>
            <w:vAlign w:val="center"/>
          </w:tcPr>
          <w:p>
            <w:pPr>
              <w:spacing w:line="260" w:lineRule="exact"/>
              <w:jc w:val="center"/>
              <w:rPr>
                <w:szCs w:val="21"/>
              </w:rPr>
            </w:pPr>
          </w:p>
        </w:tc>
        <w:tc>
          <w:tcPr>
            <w:tcW w:w="2520" w:type="dxa"/>
            <w:noWrap/>
            <w:vAlign w:val="center"/>
          </w:tcPr>
          <w:p>
            <w:pPr>
              <w:widowControl/>
              <w:spacing w:line="260" w:lineRule="exact"/>
              <w:jc w:val="center"/>
              <w:rPr>
                <w:color w:val="000000"/>
                <w:kern w:val="0"/>
                <w:szCs w:val="21"/>
              </w:rPr>
            </w:pPr>
            <w:r>
              <w:rPr>
                <w:color w:val="000000"/>
                <w:kern w:val="0"/>
                <w:szCs w:val="21"/>
              </w:rPr>
              <w:t>乐山市智慧环保工程</w:t>
            </w:r>
          </w:p>
        </w:tc>
        <w:tc>
          <w:tcPr>
            <w:tcW w:w="4907" w:type="dxa"/>
            <w:noWrap/>
            <w:vAlign w:val="center"/>
          </w:tcPr>
          <w:p>
            <w:pPr>
              <w:spacing w:line="360" w:lineRule="exact"/>
              <w:jc w:val="center"/>
              <w:rPr>
                <w:color w:val="000000"/>
                <w:kern w:val="0"/>
                <w:szCs w:val="21"/>
              </w:rPr>
            </w:pPr>
            <w:r>
              <w:rPr>
                <w:color w:val="000000"/>
                <w:kern w:val="0"/>
                <w:szCs w:val="21"/>
              </w:rPr>
              <w:t>依托信息化“三级统筹”项目，推进乐山智慧环保建设，全面提升大气、水、土、环境执法监管、污染源管理等方面的智慧管理水平，提升信息化管理水平。</w:t>
            </w:r>
          </w:p>
        </w:tc>
        <w:tc>
          <w:tcPr>
            <w:tcW w:w="1120" w:type="dxa"/>
            <w:noWrap/>
            <w:vAlign w:val="center"/>
          </w:tcPr>
          <w:p>
            <w:pPr>
              <w:widowControl/>
              <w:jc w:val="center"/>
              <w:rPr>
                <w:rFonts w:hint="eastAsia"/>
                <w:color w:val="000000"/>
                <w:kern w:val="0"/>
                <w:szCs w:val="21"/>
              </w:rPr>
            </w:pPr>
            <w:r>
              <w:rPr>
                <w:rFonts w:hint="eastAsia"/>
                <w:color w:val="000000"/>
                <w:kern w:val="0"/>
                <w:szCs w:val="21"/>
              </w:rPr>
              <w:t>市中区</w:t>
            </w:r>
          </w:p>
        </w:tc>
        <w:tc>
          <w:tcPr>
            <w:tcW w:w="1212" w:type="dxa"/>
            <w:noWrap/>
            <w:vAlign w:val="center"/>
          </w:tcPr>
          <w:p>
            <w:pPr>
              <w:widowControl/>
              <w:jc w:val="center"/>
              <w:rPr>
                <w:rFonts w:hint="eastAsia"/>
                <w:color w:val="000000"/>
                <w:kern w:val="0"/>
                <w:szCs w:val="21"/>
              </w:rPr>
            </w:pPr>
            <w:r>
              <w:rPr>
                <w:color w:val="000000"/>
                <w:kern w:val="0"/>
                <w:szCs w:val="21"/>
              </w:rPr>
              <w:t>600</w:t>
            </w:r>
          </w:p>
        </w:tc>
        <w:tc>
          <w:tcPr>
            <w:tcW w:w="1168" w:type="dxa"/>
            <w:noWrap/>
            <w:vAlign w:val="center"/>
          </w:tcPr>
          <w:p>
            <w:pPr>
              <w:widowControl/>
              <w:jc w:val="center"/>
              <w:rPr>
                <w:color w:val="000000"/>
                <w:kern w:val="0"/>
                <w:szCs w:val="21"/>
              </w:rPr>
            </w:pPr>
            <w:r>
              <w:rPr>
                <w:color w:val="000000"/>
                <w:kern w:val="0"/>
                <w:szCs w:val="21"/>
              </w:rPr>
              <w:t>20</w:t>
            </w:r>
            <w:r>
              <w:rPr>
                <w:rFonts w:hint="eastAsia"/>
                <w:color w:val="000000"/>
                <w:kern w:val="0"/>
                <w:szCs w:val="21"/>
              </w:rPr>
              <w:t>21</w:t>
            </w:r>
            <w:r>
              <w:rPr>
                <w:color w:val="000000"/>
                <w:kern w:val="0"/>
                <w:szCs w:val="21"/>
              </w:rPr>
              <w:t>-20</w:t>
            </w:r>
            <w:r>
              <w:rPr>
                <w:rFonts w:hint="eastAsia"/>
                <w:color w:val="000000"/>
                <w:kern w:val="0"/>
                <w:szCs w:val="21"/>
              </w:rPr>
              <w:t>25</w:t>
            </w:r>
          </w:p>
        </w:tc>
        <w:tc>
          <w:tcPr>
            <w:tcW w:w="1120" w:type="dxa"/>
            <w:noWrap/>
            <w:vAlign w:val="center"/>
          </w:tcPr>
          <w:p>
            <w:pPr>
              <w:widowControl/>
              <w:spacing w:line="260" w:lineRule="exact"/>
              <w:jc w:val="center"/>
              <w:rPr>
                <w:rFonts w:hint="eastAsia"/>
                <w:color w:val="000000"/>
                <w:kern w:val="0"/>
                <w:szCs w:val="21"/>
              </w:rPr>
            </w:pPr>
            <w:r>
              <w:rPr>
                <w:rFonts w:hint="eastAsia"/>
                <w:color w:val="000000"/>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8615" w:type="dxa"/>
            <w:gridSpan w:val="3"/>
            <w:noWrap/>
            <w:vAlign w:val="center"/>
          </w:tcPr>
          <w:p>
            <w:pPr>
              <w:spacing w:line="260" w:lineRule="exact"/>
              <w:jc w:val="center"/>
              <w:rPr>
                <w:color w:val="000000"/>
                <w:kern w:val="0"/>
                <w:szCs w:val="21"/>
              </w:rPr>
            </w:pPr>
            <w:r>
              <w:rPr>
                <w:color w:val="000000"/>
                <w:kern w:val="0"/>
                <w:szCs w:val="21"/>
              </w:rPr>
              <w:t>合计</w:t>
            </w:r>
          </w:p>
        </w:tc>
        <w:tc>
          <w:tcPr>
            <w:tcW w:w="1120" w:type="dxa"/>
            <w:noWrap/>
            <w:vAlign w:val="center"/>
          </w:tcPr>
          <w:p>
            <w:pPr>
              <w:spacing w:line="260" w:lineRule="exact"/>
              <w:jc w:val="center"/>
              <w:rPr>
                <w:szCs w:val="21"/>
              </w:rPr>
            </w:pPr>
          </w:p>
        </w:tc>
        <w:tc>
          <w:tcPr>
            <w:tcW w:w="1212" w:type="dxa"/>
            <w:noWrap/>
            <w:vAlign w:val="center"/>
          </w:tcPr>
          <w:p>
            <w:pPr>
              <w:spacing w:line="260" w:lineRule="exact"/>
              <w:jc w:val="center"/>
              <w:rPr>
                <w:rFonts w:hint="default" w:eastAsia="宋体"/>
                <w:color w:val="000000"/>
                <w:kern w:val="0"/>
                <w:szCs w:val="21"/>
                <w:lang w:val="en-US" w:eastAsia="zh-CN"/>
              </w:rPr>
            </w:pPr>
            <w:r>
              <w:rPr>
                <w:rFonts w:hint="eastAsia"/>
                <w:color w:val="000000"/>
                <w:kern w:val="0"/>
                <w:szCs w:val="21"/>
                <w:lang w:val="en-US" w:eastAsia="zh-CN"/>
              </w:rPr>
              <w:t>294466</w:t>
            </w:r>
            <w:bookmarkStart w:id="264" w:name="_GoBack"/>
            <w:bookmarkEnd w:id="264"/>
          </w:p>
        </w:tc>
        <w:tc>
          <w:tcPr>
            <w:tcW w:w="1168" w:type="dxa"/>
            <w:noWrap/>
            <w:vAlign w:val="center"/>
          </w:tcPr>
          <w:p>
            <w:pPr>
              <w:spacing w:line="260" w:lineRule="exact"/>
              <w:jc w:val="center"/>
              <w:rPr>
                <w:color w:val="000000"/>
                <w:kern w:val="0"/>
                <w:szCs w:val="21"/>
              </w:rPr>
            </w:pPr>
          </w:p>
        </w:tc>
        <w:tc>
          <w:tcPr>
            <w:tcW w:w="1120" w:type="dxa"/>
            <w:noWrap/>
            <w:vAlign w:val="center"/>
          </w:tcPr>
          <w:p>
            <w:pPr>
              <w:spacing w:line="260" w:lineRule="exact"/>
              <w:jc w:val="center"/>
              <w:rPr>
                <w:szCs w:val="21"/>
              </w:rPr>
            </w:pPr>
          </w:p>
        </w:tc>
      </w:tr>
    </w:tbl>
    <w:p/>
    <w:p>
      <w:pPr>
        <w:pStyle w:val="9"/>
        <w:spacing w:line="360" w:lineRule="auto"/>
        <w:rPr>
          <w:rFonts w:ascii="Times New Roman" w:hAnsi="Times New Roman"/>
        </w:rPr>
      </w:pPr>
    </w:p>
    <w:sectPr>
      <w:headerReference r:id="rId18"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250202"/>
    </w:sdtPr>
    <w:sdtContent>
      <w:p>
        <w:pPr>
          <w:pStyle w:val="13"/>
          <w:jc w:val="center"/>
        </w:pPr>
        <w:r>
          <w:fldChar w:fldCharType="begin"/>
        </w:r>
        <w:r>
          <w:instrText xml:space="preserve">PAGE   \* MERGEFORMAT</w:instrText>
        </w:r>
        <w:r>
          <w:fldChar w:fldCharType="separate"/>
        </w:r>
        <w:r>
          <w:t>III</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D1fH7fGwIAABIEAAAO&#10;AAAAAAAAAAEAIAAAACABAABkcnMvZTJvRG9jLnhtbFBLBQYAAAAABgAGAFkBAACt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D5X5J0AAAAAMBAAAPAAAA&#10;AAAAAAEAIAAAACIAAABkcnMvZG93bnJldi54bWxQSwECFAAUAAAACACHTuJAfddjZ6sBAAA9AwAA&#10;DgAAAAAAAAABACAAAAAfAQAAZHJzL2Uyb0RvYy54bWxQSwUGAAAAAAYABgBZAQAAPA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center"/>
      <w:rPr>
        <w:sz w:val="24"/>
      </w:rPr>
    </w:pPr>
    <w:r>
      <w:rPr>
        <w:rFonts w:hint="eastAsia"/>
        <w:sz w:val="24"/>
      </w:rPr>
      <w:t>目 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mc:AlternateContent>
        <mc:Choice Requires="wps">
          <w:drawing>
            <wp:anchor distT="0" distB="0" distL="114300" distR="114300" simplePos="0" relativeHeight="251661312" behindDoc="1" locked="0" layoutInCell="1" allowOverlap="1">
              <wp:simplePos x="0" y="0"/>
              <wp:positionH relativeFrom="page">
                <wp:posOffset>1170940</wp:posOffset>
              </wp:positionH>
              <wp:positionV relativeFrom="page">
                <wp:posOffset>777875</wp:posOffset>
              </wp:positionV>
              <wp:extent cx="5211445" cy="635"/>
              <wp:effectExtent l="0" t="0" r="8255" b="18415"/>
              <wp:wrapNone/>
              <wp:docPr id="9" name="直接连接符 9"/>
              <wp:cNvGraphicFramePr/>
              <a:graphic xmlns:a="http://schemas.openxmlformats.org/drawingml/2006/main">
                <a:graphicData uri="http://schemas.microsoft.com/office/word/2010/wordprocessingShape">
                  <wps:wsp>
                    <wps:cNvCnPr/>
                    <wps:spPr>
                      <a:xfrm>
                        <a:off x="0" y="0"/>
                        <a:ext cx="5211445" cy="635"/>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2.2pt;margin-top:61.25pt;height:0.05pt;width:410.35pt;mso-position-horizontal-relative:page;mso-position-vertical-relative:page;z-index:-251655168;mso-width-relative:page;mso-height-relative:page;" filled="f" stroked="t" coordsize="21600,21600" o:gfxdata="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ieqdgAAAAMAQAADwAAAAAAAAABACAAAAAi&#10;AAAAZHJzL2Rvd25yZXYueG1sUEsBAhQAFAAAAAgAh07iQBEGaaDRAQAAjAMAAA4AAAAAAAAAAQAg&#10;AAAAJwEAAGRycy9lMm9Eb2MueG1sUEsFBgAAAAAGAAYAWQEAAGoFAAAAAA==&#10;">
              <v:fill on="f" focussize="0,0"/>
              <v:stroke weight="0.72pt" color="#000000" joinstyle="round"/>
              <v:imagedata o:title=""/>
              <o:lock v:ext="edit" aspectratio="f"/>
            </v:line>
          </w:pict>
        </mc:Fallback>
      </mc:AlternateContent>
    </w:r>
    <w:r>
      <w:rPr>
        <w:rFonts w:hint="eastAsia"/>
        <w:sz w:val="24"/>
      </w:rPr>
      <w:t>第1章 总则</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mc:AlternateContent>
        <mc:Choice Requires="wps">
          <w:drawing>
            <wp:anchor distT="0" distB="0" distL="114300" distR="114300" simplePos="0" relativeHeight="251662336" behindDoc="1" locked="0" layoutInCell="1" allowOverlap="1">
              <wp:simplePos x="0" y="0"/>
              <wp:positionH relativeFrom="page">
                <wp:posOffset>1161415</wp:posOffset>
              </wp:positionH>
              <wp:positionV relativeFrom="page">
                <wp:posOffset>777875</wp:posOffset>
              </wp:positionV>
              <wp:extent cx="5263515" cy="635"/>
              <wp:effectExtent l="0" t="0" r="13335" b="18415"/>
              <wp:wrapNone/>
              <wp:docPr id="6" name="直接连接符 6"/>
              <wp:cNvGraphicFramePr/>
              <a:graphic xmlns:a="http://schemas.openxmlformats.org/drawingml/2006/main">
                <a:graphicData uri="http://schemas.microsoft.com/office/word/2010/wordprocessingShape">
                  <wps:wsp>
                    <wps:cNvCnPr/>
                    <wps:spPr>
                      <a:xfrm>
                        <a:off x="0" y="0"/>
                        <a:ext cx="5263515" cy="635"/>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45pt;margin-top:61.25pt;height:0.05pt;width:414.45pt;mso-position-horizontal-relative:page;mso-position-vertical-relative:page;z-index:-251654144;mso-width-relative:page;mso-height-relative:page;" filled="f" stroked="t" coordsize="21600,21600" o:gfxdata="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CEeip1wAAAAwBAAAPAAAAAAAAAAEAIAAAACIA&#10;AABkcnMvZG93bnJldi54bWxQSwECFAAUAAAACACHTuJA0tIfUNEBAACMAwAADgAAAAAAAAABACAA&#10;AAAmAQAAZHJzL2Uyb0RvYy54bWxQSwUGAAAAAAYABgBZAQAAaQUAAAAA&#10;">
              <v:fill on="f" focussize="0,0"/>
              <v:stroke weight="0.72pt" color="#000000" joinstyle="round"/>
              <v:imagedata o:title=""/>
              <o:lock v:ext="edit" aspectratio="f"/>
            </v:line>
          </w:pict>
        </mc:Fallback>
      </mc:AlternateContent>
    </w:r>
    <w:r>
      <w:rPr>
        <w:rFonts w:hint="eastAsia"/>
        <w:sz w:val="24"/>
      </w:rPr>
      <w:t>第2章 “十三五”环保成效回顾与发展背景</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mc:AlternateContent>
        <mc:Choice Requires="wps">
          <w:drawing>
            <wp:anchor distT="0" distB="0" distL="114300" distR="114300" simplePos="0" relativeHeight="251663360" behindDoc="1" locked="0" layoutInCell="1" allowOverlap="1">
              <wp:simplePos x="0" y="0"/>
              <wp:positionH relativeFrom="page">
                <wp:posOffset>1170940</wp:posOffset>
              </wp:positionH>
              <wp:positionV relativeFrom="page">
                <wp:posOffset>777875</wp:posOffset>
              </wp:positionV>
              <wp:extent cx="5263515" cy="0"/>
              <wp:effectExtent l="0" t="0" r="0" b="0"/>
              <wp:wrapNone/>
              <wp:docPr id="1" name="直接连接符 7"/>
              <wp:cNvGraphicFramePr/>
              <a:graphic xmlns:a="http://schemas.openxmlformats.org/drawingml/2006/main">
                <a:graphicData uri="http://schemas.microsoft.com/office/word/2010/wordprocessingShape">
                  <wps:wsp>
                    <wps:cNvCnPr/>
                    <wps:spPr>
                      <a:xfrm>
                        <a:off x="0" y="0"/>
                        <a:ext cx="52635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2.2pt;margin-top:61.25pt;height:0pt;width:414.45pt;mso-position-horizontal-relative:page;mso-position-vertical-relative:page;z-index:-251653120;mso-width-relative:page;mso-height-relative:page;" filled="f" stroked="t" coordsize="21600,21600" o:gfxdata="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eipNcAAAAMAQAADwAAAAAAAAABACAAAAAi&#10;AAAAZHJzL2Rvd25yZXYueG1sUEsBAhQAFAAAAAgAh07iQBG/zdHSAQAAigMAAA4AAAAAAAAAAQAg&#10;AAAAJgEAAGRycy9lMm9Eb2MueG1sUEsFBgAAAAAGAAYAWQEAAGoFAAAAAA==&#10;">
              <v:fill on="f" focussize="0,0"/>
              <v:stroke weight="0.72pt" color="#000000" joinstyle="round"/>
              <v:imagedata o:title=""/>
              <o:lock v:ext="edit" aspectratio="f"/>
            </v:line>
          </w:pict>
        </mc:Fallback>
      </mc:AlternateContent>
    </w:r>
    <w:r>
      <w:rPr>
        <w:rFonts w:hint="eastAsia"/>
        <w:sz w:val="24"/>
      </w:rPr>
      <w:t>第3章 规划目标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mc:AlternateContent>
        <mc:Choice Requires="wps">
          <w:drawing>
            <wp:anchor distT="0" distB="0" distL="114300" distR="114300" simplePos="0" relativeHeight="251666432" behindDoc="1" locked="0" layoutInCell="1" allowOverlap="1">
              <wp:simplePos x="0" y="0"/>
              <wp:positionH relativeFrom="page">
                <wp:posOffset>1170940</wp:posOffset>
              </wp:positionH>
              <wp:positionV relativeFrom="page">
                <wp:posOffset>777875</wp:posOffset>
              </wp:positionV>
              <wp:extent cx="526351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2635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2.2pt;margin-top:61.25pt;height:0pt;width:414.45pt;mso-position-horizontal-relative:page;mso-position-vertical-relative:page;z-index:-251650048;mso-width-relative:page;mso-height-relative:page;" filled="f" stroked="t" coordsize="21600,21600" o:gfxdata="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7XoqTXAAAADAEAAA8AAAAAAAAAAQAgAAAA&#10;IgAAAGRycy9kb3ducmV2LnhtbFBLAQIUABQAAAAIAIdO4kAsgHR10wEAAIoDAAAOAAAAAAAAAAEA&#10;IAAAACYBAABkcnMvZTJvRG9jLnhtbFBLBQYAAAAABgAGAFkBAABrBQAAAAA=&#10;">
              <v:fill on="f" focussize="0,0"/>
              <v:stroke weight="0.72pt" color="#000000" joinstyle="round"/>
              <v:imagedata o:title=""/>
              <o:lock v:ext="edit" aspectratio="f"/>
            </v:line>
          </w:pict>
        </mc:Fallback>
      </mc:AlternateContent>
    </w:r>
    <w:r>
      <w:rPr>
        <w:rFonts w:hint="eastAsia"/>
        <w:sz w:val="24"/>
      </w:rPr>
      <w:t>第4章 生态环境保护的主要任务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mc:AlternateContent>
        <mc:Choice Requires="wps">
          <w:drawing>
            <wp:anchor distT="0" distB="0" distL="114300" distR="114300" simplePos="0" relativeHeight="251664384" behindDoc="1" locked="0" layoutInCell="1" allowOverlap="1">
              <wp:simplePos x="0" y="0"/>
              <wp:positionH relativeFrom="page">
                <wp:posOffset>1170940</wp:posOffset>
              </wp:positionH>
              <wp:positionV relativeFrom="page">
                <wp:posOffset>777875</wp:posOffset>
              </wp:positionV>
              <wp:extent cx="543941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43941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2.2pt;margin-top:61.25pt;height:0pt;width:428.3pt;mso-position-horizontal-relative:page;mso-position-vertical-relative:page;z-index:-251652096;mso-width-relative:page;mso-height-relative:page;" filled="f" stroked="t" coordsize="21600,21600" o:gfxdata="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kNkK3WAAAADAEAAA8AAAAAAAAAAQAgAAAAIgAA&#10;AGRycy9kb3ducmV2LnhtbFBLAQIUABQAAAAIAIdO4kDUabxH0QEAAIwDAAAOAAAAAAAAAAEAIAAA&#10;ACUBAABkcnMvZTJvRG9jLnhtbFBLBQYAAAAABgAGAFkBAABoBQAAAAA=&#10;">
              <v:fill on="f" focussize="0,0"/>
              <v:stroke weight="0.72pt" color="#000000" joinstyle="round"/>
              <v:imagedata o:title=""/>
              <o:lock v:ext="edit" aspectratio="f"/>
            </v:line>
          </w:pict>
        </mc:Fallback>
      </mc:AlternateContent>
    </w:r>
    <w:r>
      <w:rPr>
        <w:rFonts w:hint="eastAsia"/>
        <w:sz w:val="24"/>
      </w:rPr>
      <w:t>第5章 重点工程项目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rPr>
    </w:pPr>
    <w:r>
      <w:rPr>
        <w:sz w:val="24"/>
      </w:rPr>
      <mc:AlternateContent>
        <mc:Choice Requires="wps">
          <w:drawing>
            <wp:anchor distT="0" distB="0" distL="114300" distR="114300" simplePos="0" relativeHeight="251665408" behindDoc="1" locked="0" layoutInCell="1" allowOverlap="1">
              <wp:simplePos x="0" y="0"/>
              <wp:positionH relativeFrom="page">
                <wp:posOffset>1170940</wp:posOffset>
              </wp:positionH>
              <wp:positionV relativeFrom="page">
                <wp:posOffset>777875</wp:posOffset>
              </wp:positionV>
              <wp:extent cx="526351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635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2.2pt;margin-top:61.25pt;height:0pt;width:414.45pt;mso-position-horizontal-relative:page;mso-position-vertical-relative:page;z-index:-251651072;mso-width-relative:page;mso-height-relative:page;" filled="f" stroked="t" coordsize="21600,21600" o:gfxdata="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16Kk1wAAAAwBAAAPAAAAAAAAAAEAIAAA&#10;ACIAAABkcnMvZG93bnJldi54bWxQSwECFAAUAAAACACHTuJAHz+e4NQBAACMAwAADgAAAAAAAAAB&#10;ACAAAAAmAQAAZHJzL2Uyb0RvYy54bWxQSwUGAAAAAAYABgBZAQAAbAUAAAAA&#10;">
              <v:fill on="f" focussize="0,0"/>
              <v:stroke weight="0.72pt" color="#000000" joinstyle="round"/>
              <v:imagedata o:title=""/>
              <o:lock v:ext="edit" aspectratio="f"/>
            </v:line>
          </w:pict>
        </mc:Fallback>
      </mc:AlternateContent>
    </w:r>
    <w:r>
      <w:rPr>
        <w:rFonts w:hint="eastAsia"/>
        <w:sz w:val="24"/>
      </w:rPr>
      <w:t>第6章 规划实施的保障措施</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MGVlZjM3MzAzMzQ5MmVlYWIxMjc3NjdhNTIxZjMifQ=="/>
  </w:docVars>
  <w:rsids>
    <w:rsidRoot w:val="53BE1FFC"/>
    <w:rsid w:val="00002582"/>
    <w:rsid w:val="0001720F"/>
    <w:rsid w:val="00021B38"/>
    <w:rsid w:val="00022E15"/>
    <w:rsid w:val="0002509C"/>
    <w:rsid w:val="00035634"/>
    <w:rsid w:val="000444E6"/>
    <w:rsid w:val="000556AE"/>
    <w:rsid w:val="000602FB"/>
    <w:rsid w:val="0007275A"/>
    <w:rsid w:val="00091671"/>
    <w:rsid w:val="00092D2D"/>
    <w:rsid w:val="00093146"/>
    <w:rsid w:val="00096964"/>
    <w:rsid w:val="000A1060"/>
    <w:rsid w:val="000A2365"/>
    <w:rsid w:val="000A2837"/>
    <w:rsid w:val="000B073E"/>
    <w:rsid w:val="000B6BBE"/>
    <w:rsid w:val="000B7295"/>
    <w:rsid w:val="000C5476"/>
    <w:rsid w:val="000C74E9"/>
    <w:rsid w:val="000D14D5"/>
    <w:rsid w:val="000D1743"/>
    <w:rsid w:val="000E0003"/>
    <w:rsid w:val="000E0698"/>
    <w:rsid w:val="000E2324"/>
    <w:rsid w:val="000E27A7"/>
    <w:rsid w:val="000F0EE7"/>
    <w:rsid w:val="00110C05"/>
    <w:rsid w:val="00114CBF"/>
    <w:rsid w:val="0012156C"/>
    <w:rsid w:val="00122722"/>
    <w:rsid w:val="00134578"/>
    <w:rsid w:val="00144840"/>
    <w:rsid w:val="00147A41"/>
    <w:rsid w:val="0016271B"/>
    <w:rsid w:val="00171400"/>
    <w:rsid w:val="00175649"/>
    <w:rsid w:val="00175FFA"/>
    <w:rsid w:val="001762EF"/>
    <w:rsid w:val="00187915"/>
    <w:rsid w:val="00190DD8"/>
    <w:rsid w:val="00191C83"/>
    <w:rsid w:val="00195EDB"/>
    <w:rsid w:val="001A5EF5"/>
    <w:rsid w:val="001C0268"/>
    <w:rsid w:val="001C612B"/>
    <w:rsid w:val="001D218F"/>
    <w:rsid w:val="001F1698"/>
    <w:rsid w:val="001F63A8"/>
    <w:rsid w:val="00200410"/>
    <w:rsid w:val="00200C9B"/>
    <w:rsid w:val="00211B02"/>
    <w:rsid w:val="00217CCB"/>
    <w:rsid w:val="002304AE"/>
    <w:rsid w:val="0023232D"/>
    <w:rsid w:val="00232C12"/>
    <w:rsid w:val="00233D19"/>
    <w:rsid w:val="002379A2"/>
    <w:rsid w:val="002472E6"/>
    <w:rsid w:val="0024740A"/>
    <w:rsid w:val="002613B4"/>
    <w:rsid w:val="00270539"/>
    <w:rsid w:val="002770F1"/>
    <w:rsid w:val="00287861"/>
    <w:rsid w:val="0029292E"/>
    <w:rsid w:val="00296DAE"/>
    <w:rsid w:val="002A125C"/>
    <w:rsid w:val="002A20D0"/>
    <w:rsid w:val="002A3764"/>
    <w:rsid w:val="002A7070"/>
    <w:rsid w:val="002B38F5"/>
    <w:rsid w:val="002B3FAA"/>
    <w:rsid w:val="002B6E3A"/>
    <w:rsid w:val="002B7770"/>
    <w:rsid w:val="002B7F04"/>
    <w:rsid w:val="002C4DFF"/>
    <w:rsid w:val="002F0E78"/>
    <w:rsid w:val="002F49E1"/>
    <w:rsid w:val="002F7996"/>
    <w:rsid w:val="002F7CD9"/>
    <w:rsid w:val="00310591"/>
    <w:rsid w:val="00310C61"/>
    <w:rsid w:val="003122FE"/>
    <w:rsid w:val="00322C0D"/>
    <w:rsid w:val="00323D61"/>
    <w:rsid w:val="00324ACB"/>
    <w:rsid w:val="00325F02"/>
    <w:rsid w:val="003308D7"/>
    <w:rsid w:val="0033405A"/>
    <w:rsid w:val="0033612E"/>
    <w:rsid w:val="00337754"/>
    <w:rsid w:val="00341278"/>
    <w:rsid w:val="00342065"/>
    <w:rsid w:val="00354208"/>
    <w:rsid w:val="003542DC"/>
    <w:rsid w:val="0037574C"/>
    <w:rsid w:val="00376E89"/>
    <w:rsid w:val="00380F49"/>
    <w:rsid w:val="00391A7E"/>
    <w:rsid w:val="003A034C"/>
    <w:rsid w:val="003B0354"/>
    <w:rsid w:val="003D791C"/>
    <w:rsid w:val="003E1606"/>
    <w:rsid w:val="003E2230"/>
    <w:rsid w:val="003E229F"/>
    <w:rsid w:val="003E3C0C"/>
    <w:rsid w:val="003F4F01"/>
    <w:rsid w:val="00402A62"/>
    <w:rsid w:val="00426E43"/>
    <w:rsid w:val="0043085B"/>
    <w:rsid w:val="00437FB3"/>
    <w:rsid w:val="00442B33"/>
    <w:rsid w:val="004549A2"/>
    <w:rsid w:val="004579BD"/>
    <w:rsid w:val="004608D7"/>
    <w:rsid w:val="004631DE"/>
    <w:rsid w:val="00471B00"/>
    <w:rsid w:val="004747A3"/>
    <w:rsid w:val="00487271"/>
    <w:rsid w:val="004903A4"/>
    <w:rsid w:val="004944E8"/>
    <w:rsid w:val="004A6249"/>
    <w:rsid w:val="004B05C0"/>
    <w:rsid w:val="004B3106"/>
    <w:rsid w:val="004B6916"/>
    <w:rsid w:val="004C0BE7"/>
    <w:rsid w:val="004E75BF"/>
    <w:rsid w:val="004F5C55"/>
    <w:rsid w:val="004F7A4E"/>
    <w:rsid w:val="00505662"/>
    <w:rsid w:val="005063F2"/>
    <w:rsid w:val="0051179B"/>
    <w:rsid w:val="005128E1"/>
    <w:rsid w:val="005272F0"/>
    <w:rsid w:val="005276C7"/>
    <w:rsid w:val="00532361"/>
    <w:rsid w:val="005432AB"/>
    <w:rsid w:val="00551A41"/>
    <w:rsid w:val="00553FFD"/>
    <w:rsid w:val="005719B3"/>
    <w:rsid w:val="00582A65"/>
    <w:rsid w:val="005870BD"/>
    <w:rsid w:val="00590481"/>
    <w:rsid w:val="005A0925"/>
    <w:rsid w:val="005A6DFA"/>
    <w:rsid w:val="005B0086"/>
    <w:rsid w:val="005B3371"/>
    <w:rsid w:val="005B65D6"/>
    <w:rsid w:val="005D3A51"/>
    <w:rsid w:val="005D3F1D"/>
    <w:rsid w:val="005D71B8"/>
    <w:rsid w:val="005E082F"/>
    <w:rsid w:val="00603D72"/>
    <w:rsid w:val="00604338"/>
    <w:rsid w:val="00604574"/>
    <w:rsid w:val="00605E89"/>
    <w:rsid w:val="006131BB"/>
    <w:rsid w:val="00614885"/>
    <w:rsid w:val="00622AEF"/>
    <w:rsid w:val="00633ACE"/>
    <w:rsid w:val="006472FA"/>
    <w:rsid w:val="00651303"/>
    <w:rsid w:val="00652C7C"/>
    <w:rsid w:val="00652C8D"/>
    <w:rsid w:val="00653D27"/>
    <w:rsid w:val="00664B4A"/>
    <w:rsid w:val="00664D80"/>
    <w:rsid w:val="00677206"/>
    <w:rsid w:val="00684106"/>
    <w:rsid w:val="006A3213"/>
    <w:rsid w:val="006A3C29"/>
    <w:rsid w:val="006A51AB"/>
    <w:rsid w:val="006B1DB9"/>
    <w:rsid w:val="006C443D"/>
    <w:rsid w:val="006E2720"/>
    <w:rsid w:val="006E4DBE"/>
    <w:rsid w:val="006E5255"/>
    <w:rsid w:val="006F796B"/>
    <w:rsid w:val="0070420E"/>
    <w:rsid w:val="007078C6"/>
    <w:rsid w:val="007223B2"/>
    <w:rsid w:val="007402D4"/>
    <w:rsid w:val="00742F8D"/>
    <w:rsid w:val="00744781"/>
    <w:rsid w:val="00746480"/>
    <w:rsid w:val="00770475"/>
    <w:rsid w:val="00771715"/>
    <w:rsid w:val="0077327F"/>
    <w:rsid w:val="00792599"/>
    <w:rsid w:val="0079286E"/>
    <w:rsid w:val="007942AD"/>
    <w:rsid w:val="0079773C"/>
    <w:rsid w:val="007A365F"/>
    <w:rsid w:val="007C0118"/>
    <w:rsid w:val="007D20F7"/>
    <w:rsid w:val="007F0CBF"/>
    <w:rsid w:val="007F0F06"/>
    <w:rsid w:val="007F6236"/>
    <w:rsid w:val="00821E3B"/>
    <w:rsid w:val="00832116"/>
    <w:rsid w:val="00837A61"/>
    <w:rsid w:val="0084004B"/>
    <w:rsid w:val="00847BCF"/>
    <w:rsid w:val="0086365E"/>
    <w:rsid w:val="00863F9C"/>
    <w:rsid w:val="0087422C"/>
    <w:rsid w:val="00881179"/>
    <w:rsid w:val="008834CE"/>
    <w:rsid w:val="00887B61"/>
    <w:rsid w:val="00891277"/>
    <w:rsid w:val="00897417"/>
    <w:rsid w:val="00897D70"/>
    <w:rsid w:val="008A4F38"/>
    <w:rsid w:val="008B55CC"/>
    <w:rsid w:val="008B60FB"/>
    <w:rsid w:val="008C0168"/>
    <w:rsid w:val="008D28C5"/>
    <w:rsid w:val="008E28EB"/>
    <w:rsid w:val="008E677E"/>
    <w:rsid w:val="008F0704"/>
    <w:rsid w:val="008F0D68"/>
    <w:rsid w:val="008F783C"/>
    <w:rsid w:val="009077A3"/>
    <w:rsid w:val="009147F5"/>
    <w:rsid w:val="0093138B"/>
    <w:rsid w:val="00941CAC"/>
    <w:rsid w:val="00942EC2"/>
    <w:rsid w:val="00956D30"/>
    <w:rsid w:val="009613CE"/>
    <w:rsid w:val="00982243"/>
    <w:rsid w:val="00983580"/>
    <w:rsid w:val="009A127A"/>
    <w:rsid w:val="009A18D3"/>
    <w:rsid w:val="009A2C83"/>
    <w:rsid w:val="009D15D5"/>
    <w:rsid w:val="009D18CD"/>
    <w:rsid w:val="009D24F3"/>
    <w:rsid w:val="009D2AFE"/>
    <w:rsid w:val="009D3CCB"/>
    <w:rsid w:val="009D45CB"/>
    <w:rsid w:val="009D490C"/>
    <w:rsid w:val="009F37F0"/>
    <w:rsid w:val="009F5EE8"/>
    <w:rsid w:val="00A13565"/>
    <w:rsid w:val="00A1586B"/>
    <w:rsid w:val="00A175F9"/>
    <w:rsid w:val="00A22C26"/>
    <w:rsid w:val="00A265A1"/>
    <w:rsid w:val="00A34905"/>
    <w:rsid w:val="00A5050A"/>
    <w:rsid w:val="00A52AD3"/>
    <w:rsid w:val="00A578FA"/>
    <w:rsid w:val="00A67635"/>
    <w:rsid w:val="00A7381E"/>
    <w:rsid w:val="00A81633"/>
    <w:rsid w:val="00A82F7E"/>
    <w:rsid w:val="00A9483A"/>
    <w:rsid w:val="00A966F3"/>
    <w:rsid w:val="00AA0AC7"/>
    <w:rsid w:val="00AB3446"/>
    <w:rsid w:val="00AB3457"/>
    <w:rsid w:val="00AC08D9"/>
    <w:rsid w:val="00AC2855"/>
    <w:rsid w:val="00AD0784"/>
    <w:rsid w:val="00AD7290"/>
    <w:rsid w:val="00AE08B0"/>
    <w:rsid w:val="00AF18F7"/>
    <w:rsid w:val="00AF5975"/>
    <w:rsid w:val="00B023E5"/>
    <w:rsid w:val="00B028ED"/>
    <w:rsid w:val="00B22A4B"/>
    <w:rsid w:val="00B23C88"/>
    <w:rsid w:val="00B32AC6"/>
    <w:rsid w:val="00B34F19"/>
    <w:rsid w:val="00B354E4"/>
    <w:rsid w:val="00B50F34"/>
    <w:rsid w:val="00B90136"/>
    <w:rsid w:val="00B973AC"/>
    <w:rsid w:val="00BA3889"/>
    <w:rsid w:val="00BB1551"/>
    <w:rsid w:val="00BB28DC"/>
    <w:rsid w:val="00BB5D08"/>
    <w:rsid w:val="00BC3DB4"/>
    <w:rsid w:val="00BE3DD3"/>
    <w:rsid w:val="00BE7952"/>
    <w:rsid w:val="00C04C9A"/>
    <w:rsid w:val="00C11FC2"/>
    <w:rsid w:val="00C124FF"/>
    <w:rsid w:val="00C17308"/>
    <w:rsid w:val="00C26911"/>
    <w:rsid w:val="00C52BC0"/>
    <w:rsid w:val="00C62915"/>
    <w:rsid w:val="00C65A24"/>
    <w:rsid w:val="00C67367"/>
    <w:rsid w:val="00C676E3"/>
    <w:rsid w:val="00C67CE6"/>
    <w:rsid w:val="00C77DE7"/>
    <w:rsid w:val="00C81497"/>
    <w:rsid w:val="00C84F72"/>
    <w:rsid w:val="00C851C6"/>
    <w:rsid w:val="00C85FAE"/>
    <w:rsid w:val="00C92D95"/>
    <w:rsid w:val="00CA08BA"/>
    <w:rsid w:val="00CA0A90"/>
    <w:rsid w:val="00CA1176"/>
    <w:rsid w:val="00CA3288"/>
    <w:rsid w:val="00CA7301"/>
    <w:rsid w:val="00CB04DA"/>
    <w:rsid w:val="00CB2E99"/>
    <w:rsid w:val="00CB32AB"/>
    <w:rsid w:val="00CC1F3D"/>
    <w:rsid w:val="00CC1F6F"/>
    <w:rsid w:val="00CD757A"/>
    <w:rsid w:val="00CE79D3"/>
    <w:rsid w:val="00CF79E5"/>
    <w:rsid w:val="00D07CE3"/>
    <w:rsid w:val="00D16D33"/>
    <w:rsid w:val="00D30D6C"/>
    <w:rsid w:val="00D35939"/>
    <w:rsid w:val="00D61C4B"/>
    <w:rsid w:val="00D7317B"/>
    <w:rsid w:val="00D82B8A"/>
    <w:rsid w:val="00D836D2"/>
    <w:rsid w:val="00D87F80"/>
    <w:rsid w:val="00D935DF"/>
    <w:rsid w:val="00DA2AB8"/>
    <w:rsid w:val="00DA42F7"/>
    <w:rsid w:val="00DB31D1"/>
    <w:rsid w:val="00DB549A"/>
    <w:rsid w:val="00DC5A52"/>
    <w:rsid w:val="00DD0C2A"/>
    <w:rsid w:val="00DD2C3D"/>
    <w:rsid w:val="00DD6DBA"/>
    <w:rsid w:val="00DE29DA"/>
    <w:rsid w:val="00DE6510"/>
    <w:rsid w:val="00E11EDC"/>
    <w:rsid w:val="00E21551"/>
    <w:rsid w:val="00E25B18"/>
    <w:rsid w:val="00E30A43"/>
    <w:rsid w:val="00E34E3D"/>
    <w:rsid w:val="00E3605B"/>
    <w:rsid w:val="00E37897"/>
    <w:rsid w:val="00E37D03"/>
    <w:rsid w:val="00E45491"/>
    <w:rsid w:val="00E46DB6"/>
    <w:rsid w:val="00E5056E"/>
    <w:rsid w:val="00E54B2B"/>
    <w:rsid w:val="00E60BD2"/>
    <w:rsid w:val="00E64532"/>
    <w:rsid w:val="00E66984"/>
    <w:rsid w:val="00E82258"/>
    <w:rsid w:val="00E8493B"/>
    <w:rsid w:val="00E94479"/>
    <w:rsid w:val="00E9532F"/>
    <w:rsid w:val="00EA38DD"/>
    <w:rsid w:val="00EB7985"/>
    <w:rsid w:val="00EB7E10"/>
    <w:rsid w:val="00ED08C2"/>
    <w:rsid w:val="00EE7845"/>
    <w:rsid w:val="00EF0E07"/>
    <w:rsid w:val="00EF19B9"/>
    <w:rsid w:val="00EF75EC"/>
    <w:rsid w:val="00F074F8"/>
    <w:rsid w:val="00F0786C"/>
    <w:rsid w:val="00F1610B"/>
    <w:rsid w:val="00F16EC2"/>
    <w:rsid w:val="00F176CB"/>
    <w:rsid w:val="00F17AD5"/>
    <w:rsid w:val="00F17E91"/>
    <w:rsid w:val="00F215E1"/>
    <w:rsid w:val="00F44385"/>
    <w:rsid w:val="00F451AF"/>
    <w:rsid w:val="00F55FA8"/>
    <w:rsid w:val="00F65004"/>
    <w:rsid w:val="00F74678"/>
    <w:rsid w:val="00F74977"/>
    <w:rsid w:val="00F771AE"/>
    <w:rsid w:val="00F84A5B"/>
    <w:rsid w:val="00F86EE1"/>
    <w:rsid w:val="00F87124"/>
    <w:rsid w:val="00F8729D"/>
    <w:rsid w:val="00FA1735"/>
    <w:rsid w:val="00FA1B27"/>
    <w:rsid w:val="00FB65C7"/>
    <w:rsid w:val="00FC27F9"/>
    <w:rsid w:val="00FD7014"/>
    <w:rsid w:val="00FE4493"/>
    <w:rsid w:val="00FE4CBD"/>
    <w:rsid w:val="00FF3AB1"/>
    <w:rsid w:val="00FF5FF4"/>
    <w:rsid w:val="00FF6A50"/>
    <w:rsid w:val="00FF7310"/>
    <w:rsid w:val="00FF7C80"/>
    <w:rsid w:val="015E4FCD"/>
    <w:rsid w:val="019668C9"/>
    <w:rsid w:val="02127995"/>
    <w:rsid w:val="025658C8"/>
    <w:rsid w:val="028E64B2"/>
    <w:rsid w:val="02FD12C4"/>
    <w:rsid w:val="036329C5"/>
    <w:rsid w:val="03FC6AE1"/>
    <w:rsid w:val="05C37B7A"/>
    <w:rsid w:val="05D217D8"/>
    <w:rsid w:val="06092E52"/>
    <w:rsid w:val="06574EF8"/>
    <w:rsid w:val="07C3442B"/>
    <w:rsid w:val="0870106B"/>
    <w:rsid w:val="089C3707"/>
    <w:rsid w:val="09680C36"/>
    <w:rsid w:val="0A780E2F"/>
    <w:rsid w:val="0B997D6B"/>
    <w:rsid w:val="0DFF48B4"/>
    <w:rsid w:val="0F3B4464"/>
    <w:rsid w:val="106D1EEA"/>
    <w:rsid w:val="10A17D9E"/>
    <w:rsid w:val="10AB412C"/>
    <w:rsid w:val="11B753E0"/>
    <w:rsid w:val="124004CF"/>
    <w:rsid w:val="131D5265"/>
    <w:rsid w:val="13646CA3"/>
    <w:rsid w:val="154658B9"/>
    <w:rsid w:val="169B6269"/>
    <w:rsid w:val="174D0FDD"/>
    <w:rsid w:val="177A065A"/>
    <w:rsid w:val="17D1746D"/>
    <w:rsid w:val="17E31D41"/>
    <w:rsid w:val="18A35916"/>
    <w:rsid w:val="1C0D6E34"/>
    <w:rsid w:val="1C6C7FCD"/>
    <w:rsid w:val="1D372D13"/>
    <w:rsid w:val="1E0D7376"/>
    <w:rsid w:val="20E245F6"/>
    <w:rsid w:val="21294366"/>
    <w:rsid w:val="215F431B"/>
    <w:rsid w:val="223B4030"/>
    <w:rsid w:val="236F6F3A"/>
    <w:rsid w:val="240F7B46"/>
    <w:rsid w:val="245B57A0"/>
    <w:rsid w:val="24F12E47"/>
    <w:rsid w:val="25D32708"/>
    <w:rsid w:val="263A26CA"/>
    <w:rsid w:val="26D75350"/>
    <w:rsid w:val="27FD9467"/>
    <w:rsid w:val="293C65CD"/>
    <w:rsid w:val="29966D6C"/>
    <w:rsid w:val="2A330508"/>
    <w:rsid w:val="2AA03869"/>
    <w:rsid w:val="2AC4793D"/>
    <w:rsid w:val="2C9A4DD5"/>
    <w:rsid w:val="2CF07DBD"/>
    <w:rsid w:val="2E16380A"/>
    <w:rsid w:val="312B2DD6"/>
    <w:rsid w:val="324D5F45"/>
    <w:rsid w:val="3339457C"/>
    <w:rsid w:val="33684F09"/>
    <w:rsid w:val="33710232"/>
    <w:rsid w:val="337D5087"/>
    <w:rsid w:val="34A30FD0"/>
    <w:rsid w:val="35DE0EB2"/>
    <w:rsid w:val="39EF1204"/>
    <w:rsid w:val="3AB00CB0"/>
    <w:rsid w:val="3B224ECE"/>
    <w:rsid w:val="3C8B27DA"/>
    <w:rsid w:val="3CED6723"/>
    <w:rsid w:val="3D211D2E"/>
    <w:rsid w:val="3D643285"/>
    <w:rsid w:val="3D871968"/>
    <w:rsid w:val="3EB02676"/>
    <w:rsid w:val="3F095807"/>
    <w:rsid w:val="3F5E4902"/>
    <w:rsid w:val="3F7001F2"/>
    <w:rsid w:val="40806A4D"/>
    <w:rsid w:val="409E7A8C"/>
    <w:rsid w:val="4123605B"/>
    <w:rsid w:val="418C379A"/>
    <w:rsid w:val="41A54437"/>
    <w:rsid w:val="420809F0"/>
    <w:rsid w:val="422C26EF"/>
    <w:rsid w:val="42436338"/>
    <w:rsid w:val="42D74FBD"/>
    <w:rsid w:val="434C59D4"/>
    <w:rsid w:val="43D36956"/>
    <w:rsid w:val="43EC1284"/>
    <w:rsid w:val="447D09DF"/>
    <w:rsid w:val="4580785D"/>
    <w:rsid w:val="4629781D"/>
    <w:rsid w:val="46636471"/>
    <w:rsid w:val="46EF498A"/>
    <w:rsid w:val="47BE365D"/>
    <w:rsid w:val="47D27DE9"/>
    <w:rsid w:val="48F73AB8"/>
    <w:rsid w:val="49D31383"/>
    <w:rsid w:val="4A6501B4"/>
    <w:rsid w:val="4B096DD8"/>
    <w:rsid w:val="4B1B6F16"/>
    <w:rsid w:val="4B676749"/>
    <w:rsid w:val="4C5A2E85"/>
    <w:rsid w:val="4C9D2FD3"/>
    <w:rsid w:val="4E401F2D"/>
    <w:rsid w:val="4EC54515"/>
    <w:rsid w:val="4FEC2F3B"/>
    <w:rsid w:val="51C2084D"/>
    <w:rsid w:val="52CF4C9F"/>
    <w:rsid w:val="53BE1FFC"/>
    <w:rsid w:val="547847F3"/>
    <w:rsid w:val="567B5598"/>
    <w:rsid w:val="570F17F3"/>
    <w:rsid w:val="58717CE7"/>
    <w:rsid w:val="59CF043E"/>
    <w:rsid w:val="5B527488"/>
    <w:rsid w:val="5C322965"/>
    <w:rsid w:val="5C5210FE"/>
    <w:rsid w:val="5C8C7CB5"/>
    <w:rsid w:val="5D3D76D0"/>
    <w:rsid w:val="5DCD7073"/>
    <w:rsid w:val="5EC03A09"/>
    <w:rsid w:val="5FE443BE"/>
    <w:rsid w:val="60645732"/>
    <w:rsid w:val="60C10D99"/>
    <w:rsid w:val="615B60D8"/>
    <w:rsid w:val="629C0C4C"/>
    <w:rsid w:val="62C969C1"/>
    <w:rsid w:val="634C32FF"/>
    <w:rsid w:val="635437CF"/>
    <w:rsid w:val="63E129B9"/>
    <w:rsid w:val="64F70FA3"/>
    <w:rsid w:val="65662BAE"/>
    <w:rsid w:val="65694799"/>
    <w:rsid w:val="684960EB"/>
    <w:rsid w:val="687018BC"/>
    <w:rsid w:val="68BF02CE"/>
    <w:rsid w:val="68C7580E"/>
    <w:rsid w:val="69540A1D"/>
    <w:rsid w:val="6A1D6FFB"/>
    <w:rsid w:val="6D1E3587"/>
    <w:rsid w:val="6D5F5934"/>
    <w:rsid w:val="6DBA2A09"/>
    <w:rsid w:val="6E090D9A"/>
    <w:rsid w:val="6EDB186A"/>
    <w:rsid w:val="6EE160D6"/>
    <w:rsid w:val="6F89482F"/>
    <w:rsid w:val="702F6DAA"/>
    <w:rsid w:val="7066077F"/>
    <w:rsid w:val="706B2AC1"/>
    <w:rsid w:val="70D61DE3"/>
    <w:rsid w:val="71707016"/>
    <w:rsid w:val="717D38B3"/>
    <w:rsid w:val="727F284A"/>
    <w:rsid w:val="72D00B98"/>
    <w:rsid w:val="72DB09C9"/>
    <w:rsid w:val="735519DC"/>
    <w:rsid w:val="73920C87"/>
    <w:rsid w:val="739A63F0"/>
    <w:rsid w:val="76B92333"/>
    <w:rsid w:val="770C7ACF"/>
    <w:rsid w:val="771852F6"/>
    <w:rsid w:val="77AF46D3"/>
    <w:rsid w:val="77EA4DE5"/>
    <w:rsid w:val="78624ECD"/>
    <w:rsid w:val="79673951"/>
    <w:rsid w:val="7A477DEF"/>
    <w:rsid w:val="7CE321E2"/>
    <w:rsid w:val="7DA63487"/>
    <w:rsid w:val="7E7D184C"/>
    <w:rsid w:val="7E970A08"/>
    <w:rsid w:val="7E9C70EF"/>
    <w:rsid w:val="7F0D0C3A"/>
    <w:rsid w:val="7FBB0D65"/>
    <w:rsid w:val="AE9FC9C4"/>
    <w:rsid w:val="BBF40ACC"/>
    <w:rsid w:val="BFEB3793"/>
    <w:rsid w:val="FF5768C5"/>
    <w:rsid w:val="FFD61076"/>
    <w:rsid w:val="FFECC8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3"/>
    <w:semiHidden/>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ind w:left="662"/>
      <w:outlineLvl w:val="3"/>
    </w:pPr>
    <w:rPr>
      <w:rFonts w:ascii="仿宋" w:hAnsi="仿宋" w:eastAsia="仿宋" w:cs="仿宋"/>
      <w:b/>
      <w:bCs/>
      <w:sz w:val="28"/>
      <w:szCs w:val="28"/>
      <w:lang w:val="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2"/>
    <w:qFormat/>
    <w:uiPriority w:val="0"/>
    <w:pPr>
      <w:jc w:val="left"/>
    </w:pPr>
  </w:style>
  <w:style w:type="paragraph" w:styleId="7">
    <w:name w:val="Normal Indent"/>
    <w:basedOn w:val="1"/>
    <w:next w:val="2"/>
    <w:qFormat/>
    <w:uiPriority w:val="99"/>
    <w:pPr>
      <w:ind w:firstLine="420"/>
    </w:pPr>
    <w:rPr>
      <w:sz w:val="24"/>
    </w:rPr>
  </w:style>
  <w:style w:type="paragraph" w:styleId="8">
    <w:name w:val="annotation text"/>
    <w:basedOn w:val="1"/>
    <w:link w:val="75"/>
    <w:qFormat/>
    <w:uiPriority w:val="0"/>
    <w:pPr>
      <w:jc w:val="left"/>
    </w:pPr>
  </w:style>
  <w:style w:type="paragraph" w:styleId="9">
    <w:name w:val="Salutation"/>
    <w:basedOn w:val="1"/>
    <w:next w:val="1"/>
    <w:link w:val="38"/>
    <w:qFormat/>
    <w:uiPriority w:val="99"/>
    <w:pPr>
      <w:adjustRightInd w:val="0"/>
      <w:snapToGrid w:val="0"/>
    </w:pPr>
    <w:rPr>
      <w:rFonts w:ascii="Calibri" w:hAnsi="Calibri"/>
    </w:rPr>
  </w:style>
  <w:style w:type="paragraph" w:styleId="10">
    <w:name w:val="toc 3"/>
    <w:basedOn w:val="1"/>
    <w:next w:val="1"/>
    <w:qFormat/>
    <w:uiPriority w:val="0"/>
    <w:pPr>
      <w:ind w:left="840" w:leftChars="400"/>
    </w:pPr>
  </w:style>
  <w:style w:type="paragraph" w:styleId="11">
    <w:name w:val="Body Text Indent 2"/>
    <w:basedOn w:val="1"/>
    <w:unhideWhenUsed/>
    <w:qFormat/>
    <w:uiPriority w:val="0"/>
    <w:pPr>
      <w:spacing w:after="120" w:line="480" w:lineRule="auto"/>
      <w:ind w:left="420" w:leftChars="200"/>
    </w:pPr>
    <w:rPr>
      <w:sz w:val="24"/>
    </w:rPr>
  </w:style>
  <w:style w:type="paragraph" w:styleId="12">
    <w:name w:val="Balloon Text"/>
    <w:basedOn w:val="1"/>
    <w:link w:val="36"/>
    <w:qFormat/>
    <w:uiPriority w:val="0"/>
    <w:rPr>
      <w:sz w:val="18"/>
      <w:szCs w:val="18"/>
    </w:rPr>
  </w:style>
  <w:style w:type="paragraph" w:styleId="13">
    <w:name w:val="footer"/>
    <w:basedOn w:val="1"/>
    <w:link w:val="81"/>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footnote text"/>
    <w:basedOn w:val="1"/>
    <w:semiHidden/>
    <w:qFormat/>
    <w:uiPriority w:val="99"/>
    <w:pPr>
      <w:snapToGrid w:val="0"/>
      <w:jc w:val="left"/>
    </w:pPr>
    <w:rPr>
      <w:rFonts w:ascii="Calibri" w:hAnsi="Calibri" w:cs="Calibri"/>
      <w:sz w:val="18"/>
      <w:szCs w:val="18"/>
    </w:rPr>
  </w:style>
  <w:style w:type="paragraph" w:styleId="17">
    <w:name w:val="toc 2"/>
    <w:basedOn w:val="1"/>
    <w:next w:val="1"/>
    <w:qFormat/>
    <w:uiPriority w:val="39"/>
    <w:pPr>
      <w:ind w:left="420" w:leftChars="200"/>
    </w:pPr>
  </w:style>
  <w:style w:type="paragraph" w:styleId="18">
    <w:name w:val="Normal (Web)"/>
    <w:basedOn w:val="1"/>
    <w:qFormat/>
    <w:uiPriority w:val="99"/>
    <w:pPr>
      <w:spacing w:beforeAutospacing="1" w:afterAutospacing="1"/>
      <w:jc w:val="left"/>
    </w:pPr>
    <w:rPr>
      <w:kern w:val="0"/>
      <w:sz w:val="24"/>
    </w:rPr>
  </w:style>
  <w:style w:type="paragraph" w:styleId="19">
    <w:name w:val="annotation subject"/>
    <w:basedOn w:val="8"/>
    <w:next w:val="8"/>
    <w:link w:val="76"/>
    <w:semiHidden/>
    <w:unhideWhenUsed/>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FollowedHyperlink"/>
    <w:basedOn w:val="22"/>
    <w:unhideWhenUsed/>
    <w:qFormat/>
    <w:uiPriority w:val="99"/>
    <w:rPr>
      <w:color w:val="954F72"/>
      <w:u w:val="single"/>
    </w:rPr>
  </w:style>
  <w:style w:type="character" w:styleId="25">
    <w:name w:val="Emphasis"/>
    <w:basedOn w:val="22"/>
    <w:qFormat/>
    <w:uiPriority w:val="0"/>
    <w:rPr>
      <w:i/>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basedOn w:val="22"/>
    <w:semiHidden/>
    <w:unhideWhenUsed/>
    <w:qFormat/>
    <w:uiPriority w:val="99"/>
    <w:rPr>
      <w:sz w:val="21"/>
      <w:szCs w:val="21"/>
    </w:rPr>
  </w:style>
  <w:style w:type="character" w:styleId="28">
    <w:name w:val="footnote reference"/>
    <w:basedOn w:val="22"/>
    <w:semiHidden/>
    <w:qFormat/>
    <w:uiPriority w:val="99"/>
    <w:rPr>
      <w:vertAlign w:val="superscript"/>
    </w:rPr>
  </w:style>
  <w:style w:type="paragraph" w:customStyle="1" w:styleId="29">
    <w:name w:val="样式 (中文) 黑体 三号 加粗 居中 行距: 固定值 28 磅"/>
    <w:basedOn w:val="1"/>
    <w:qFormat/>
    <w:uiPriority w:val="0"/>
    <w:pPr>
      <w:spacing w:line="560" w:lineRule="exact"/>
      <w:jc w:val="center"/>
    </w:pPr>
    <w:rPr>
      <w:rFonts w:eastAsia="黑体" w:cs="宋体"/>
      <w:b/>
      <w:bCs/>
      <w:sz w:val="32"/>
      <w:szCs w:val="20"/>
    </w:rPr>
  </w:style>
  <w:style w:type="paragraph" w:customStyle="1" w:styleId="30">
    <w:name w:val="列出段落1"/>
    <w:basedOn w:val="1"/>
    <w:qFormat/>
    <w:uiPriority w:val="34"/>
    <w:pPr>
      <w:ind w:firstLine="420" w:firstLineChars="200"/>
    </w:pPr>
  </w:style>
  <w:style w:type="paragraph" w:customStyle="1" w:styleId="31">
    <w:name w:val="表格"/>
    <w:basedOn w:val="1"/>
    <w:qFormat/>
    <w:uiPriority w:val="0"/>
    <w:pPr>
      <w:adjustRightInd w:val="0"/>
      <w:snapToGrid w:val="0"/>
      <w:jc w:val="center"/>
    </w:pPr>
    <w:rPr>
      <w:rFonts w:ascii="宋体" w:hAnsi="宋体"/>
      <w:szCs w:val="21"/>
      <w:lang w:val="zh-CN"/>
    </w:rPr>
  </w:style>
  <w:style w:type="paragraph" w:customStyle="1" w:styleId="32">
    <w:name w:val="列出段落111"/>
    <w:basedOn w:val="1"/>
    <w:qFormat/>
    <w:uiPriority w:val="34"/>
    <w:pPr>
      <w:ind w:firstLine="420" w:firstLineChars="200"/>
    </w:pPr>
  </w:style>
  <w:style w:type="character" w:customStyle="1" w:styleId="33">
    <w:name w:val="font31"/>
    <w:qFormat/>
    <w:uiPriority w:val="0"/>
    <w:rPr>
      <w:rFonts w:hint="default" w:ascii="Times New Roman" w:hAnsi="Times New Roman" w:cs="Times New Roman"/>
      <w:color w:val="000000"/>
      <w:sz w:val="21"/>
      <w:szCs w:val="21"/>
      <w:u w:val="none"/>
    </w:rPr>
  </w:style>
  <w:style w:type="character" w:customStyle="1" w:styleId="34">
    <w:name w:val="NormalCharacter"/>
    <w:qFormat/>
    <w:uiPriority w:val="0"/>
  </w:style>
  <w:style w:type="paragraph" w:customStyle="1" w:styleId="35">
    <w:name w:val="列出段落11"/>
    <w:basedOn w:val="1"/>
    <w:qFormat/>
    <w:uiPriority w:val="34"/>
    <w:pPr>
      <w:ind w:firstLine="420" w:firstLineChars="200"/>
    </w:pPr>
  </w:style>
  <w:style w:type="character" w:customStyle="1" w:styleId="36">
    <w:name w:val="批注框文本 字符"/>
    <w:basedOn w:val="22"/>
    <w:link w:val="12"/>
    <w:qFormat/>
    <w:uiPriority w:val="0"/>
    <w:rPr>
      <w:kern w:val="2"/>
      <w:sz w:val="18"/>
      <w:szCs w:val="18"/>
    </w:rPr>
  </w:style>
  <w:style w:type="paragraph" w:customStyle="1" w:styleId="37">
    <w:name w:val="列出段落2"/>
    <w:basedOn w:val="1"/>
    <w:qFormat/>
    <w:uiPriority w:val="34"/>
    <w:pPr>
      <w:ind w:firstLine="420" w:firstLineChars="200"/>
    </w:pPr>
  </w:style>
  <w:style w:type="character" w:customStyle="1" w:styleId="38">
    <w:name w:val="称呼 字符"/>
    <w:basedOn w:val="22"/>
    <w:link w:val="9"/>
    <w:qFormat/>
    <w:uiPriority w:val="99"/>
    <w:rPr>
      <w:rFonts w:ascii="Calibri" w:hAnsi="Calibri" w:eastAsia="宋体" w:cs="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2">
    <w:name w:val="font8"/>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43">
    <w:name w:val="font9"/>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44">
    <w:name w:val="font10"/>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45">
    <w:name w:val="font11"/>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46">
    <w:name w:val="xl63"/>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7">
    <w:name w:val="xl64"/>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48">
    <w:name w:val="xl6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8"/>
      <w:szCs w:val="28"/>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8"/>
      <w:szCs w:val="28"/>
    </w:rPr>
  </w:style>
  <w:style w:type="paragraph" w:customStyle="1" w:styleId="56">
    <w:name w:val="xl73"/>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 w:val="28"/>
      <w:szCs w:val="28"/>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 w:val="28"/>
      <w:szCs w:val="28"/>
    </w:rPr>
  </w:style>
  <w:style w:type="paragraph" w:customStyle="1" w:styleId="6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2">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3">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4">
    <w:name w:val="xl81"/>
    <w:basedOn w:val="1"/>
    <w:qFormat/>
    <w:uiPriority w:val="0"/>
    <w:pPr>
      <w:widowControl/>
      <w:pBdr>
        <w:top w:val="single" w:color="auto" w:sz="4" w:space="0"/>
        <w:left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paragraph" w:customStyle="1" w:styleId="65">
    <w:name w:val="xl82"/>
    <w:basedOn w:val="1"/>
    <w:qFormat/>
    <w:uiPriority w:val="0"/>
    <w:pPr>
      <w:widowControl/>
      <w:pBdr>
        <w:top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paragraph" w:customStyle="1" w:styleId="66">
    <w:name w:val="xl83"/>
    <w:basedOn w:val="1"/>
    <w:qFormat/>
    <w:uiPriority w:val="0"/>
    <w:pPr>
      <w:widowControl/>
      <w:pBdr>
        <w:top w:val="single" w:color="auto" w:sz="4" w:space="0"/>
        <w:right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paragraph" w:customStyle="1" w:styleId="6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黑体" w:hAnsi="黑体" w:eastAsia="黑体" w:cs="宋体"/>
      <w:kern w:val="0"/>
      <w:sz w:val="28"/>
      <w:szCs w:val="28"/>
    </w:rPr>
  </w:style>
  <w:style w:type="paragraph" w:customStyle="1" w:styleId="68">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黑体" w:hAnsi="黑体" w:eastAsia="黑体" w:cs="宋体"/>
      <w:kern w:val="0"/>
      <w:sz w:val="28"/>
      <w:szCs w:val="28"/>
    </w:rPr>
  </w:style>
  <w:style w:type="paragraph" w:customStyle="1" w:styleId="69">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8"/>
      <w:szCs w:val="28"/>
    </w:rPr>
  </w:style>
  <w:style w:type="paragraph" w:customStyle="1" w:styleId="70">
    <w:name w:val="xl87"/>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paragraph" w:customStyle="1" w:styleId="71">
    <w:name w:val="xl88"/>
    <w:basedOn w:val="1"/>
    <w:qFormat/>
    <w:uiPriority w:val="0"/>
    <w:pPr>
      <w:widowControl/>
      <w:pBdr>
        <w:top w:val="single" w:color="auto" w:sz="4" w:space="0"/>
        <w:bottom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paragraph" w:customStyle="1" w:styleId="72">
    <w:name w:val="xl89"/>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paragraph" w:customStyle="1" w:styleId="73">
    <w:name w:val="xl90"/>
    <w:basedOn w:val="1"/>
    <w:qFormat/>
    <w:uiPriority w:val="0"/>
    <w:pPr>
      <w:widowControl/>
      <w:pBdr>
        <w:top w:val="single" w:color="auto" w:sz="4" w:space="0"/>
        <w:bottom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paragraph" w:customStyle="1" w:styleId="74">
    <w:name w:val="xl91"/>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黑体" w:hAnsi="黑体" w:eastAsia="黑体" w:cs="宋体"/>
      <w:kern w:val="0"/>
      <w:sz w:val="28"/>
      <w:szCs w:val="28"/>
    </w:rPr>
  </w:style>
  <w:style w:type="character" w:customStyle="1" w:styleId="75">
    <w:name w:val="批注文字 字符"/>
    <w:basedOn w:val="22"/>
    <w:link w:val="8"/>
    <w:qFormat/>
    <w:uiPriority w:val="0"/>
    <w:rPr>
      <w:rFonts w:ascii="Times New Roman" w:hAnsi="Times New Roman" w:eastAsia="宋体" w:cs="Times New Roman"/>
      <w:kern w:val="2"/>
      <w:sz w:val="21"/>
      <w:szCs w:val="24"/>
    </w:rPr>
  </w:style>
  <w:style w:type="character" w:customStyle="1" w:styleId="76">
    <w:name w:val="批注主题 字符"/>
    <w:basedOn w:val="75"/>
    <w:link w:val="19"/>
    <w:semiHidden/>
    <w:qFormat/>
    <w:uiPriority w:val="0"/>
    <w:rPr>
      <w:rFonts w:ascii="Times New Roman" w:hAnsi="Times New Roman" w:eastAsia="宋体" w:cs="Times New Roman"/>
      <w:b/>
      <w:bCs/>
      <w:kern w:val="2"/>
      <w:sz w:val="21"/>
      <w:szCs w:val="24"/>
    </w:rPr>
  </w:style>
  <w:style w:type="paragraph" w:customStyle="1" w:styleId="7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列表段落1"/>
    <w:basedOn w:val="1"/>
    <w:qFormat/>
    <w:uiPriority w:val="34"/>
    <w:pPr>
      <w:ind w:firstLine="420" w:firstLineChars="200"/>
    </w:pPr>
  </w:style>
  <w:style w:type="character" w:customStyle="1" w:styleId="79">
    <w:name w:val="fontstyle01"/>
    <w:basedOn w:val="22"/>
    <w:qFormat/>
    <w:uiPriority w:val="0"/>
    <w:rPr>
      <w:rFonts w:hint="eastAsia" w:ascii="仿宋_GB2312" w:eastAsia="仿宋_GB2312"/>
      <w:color w:val="000000"/>
      <w:sz w:val="32"/>
      <w:szCs w:val="32"/>
    </w:rPr>
  </w:style>
  <w:style w:type="paragraph" w:customStyle="1" w:styleId="8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81">
    <w:name w:val="页脚 字符"/>
    <w:basedOn w:val="22"/>
    <w:link w:val="13"/>
    <w:qFormat/>
    <w:uiPriority w:val="99"/>
    <w:rPr>
      <w:kern w:val="2"/>
      <w:sz w:val="18"/>
      <w:szCs w:val="24"/>
    </w:rPr>
  </w:style>
  <w:style w:type="character" w:customStyle="1" w:styleId="82">
    <w:name w:val="正文文本 字符"/>
    <w:link w:val="2"/>
    <w:qFormat/>
    <w:uiPriority w:val="0"/>
  </w:style>
  <w:style w:type="character" w:customStyle="1" w:styleId="83">
    <w:name w:val="标题 3 字符"/>
    <w:link w:val="5"/>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B3FA66-0B6D-4866-855E-C2AF93DDBE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55429</Words>
  <Characters>57975</Characters>
  <Lines>469</Lines>
  <Paragraphs>132</Paragraphs>
  <TotalTime>4</TotalTime>
  <ScaleCrop>false</ScaleCrop>
  <LinksUpToDate>false</LinksUpToDate>
  <CharactersWithSpaces>58619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2021-05-25T03:05:00Z</dcterms:created>
  <dc:creator>UR3</dc:creator>
  <cp:lastModifiedBy>小蒋</cp:lastModifiedBy>
  <cp:lastPrinted>2021-09-18T03:10:00Z</cp:lastPrinted>
  <dcterms:modified xsi:type="dcterms:W3CDTF">2022-09-09T03:39:57Z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3F271082776449ACBC725AB8FD1D74A4</vt:lpwstr>
  </property>
</Properties>
</file>