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center"/>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 xml:space="preserve">乐山市市中区生态环境局关于建设项目环境影响评价文件受理情况的公示 </w:t>
      </w:r>
    </w:p>
    <w:p>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rPr>
        <w:t>20</w:t>
      </w:r>
      <w:r>
        <w:rPr>
          <w:rFonts w:hint="eastAsia" w:ascii="宋体" w:hAnsi="宋体" w:cs="宋体"/>
          <w:color w:val="000000"/>
          <w:kern w:val="0"/>
          <w:sz w:val="24"/>
          <w:lang w:val="en-US" w:eastAsia="zh-CN"/>
        </w:rPr>
        <w:t>21</w:t>
      </w:r>
      <w:r>
        <w:rPr>
          <w:rFonts w:hint="eastAsia" w:ascii="宋体" w:hAnsi="宋体" w:cs="宋体"/>
          <w:color w:val="000000"/>
          <w:kern w:val="0"/>
          <w:sz w:val="24"/>
        </w:rPr>
        <w:t>-</w:t>
      </w:r>
      <w:r>
        <w:rPr>
          <w:rFonts w:hint="eastAsia" w:ascii="宋体" w:hAnsi="宋体" w:cs="宋体"/>
          <w:color w:val="000000"/>
          <w:kern w:val="0"/>
          <w:sz w:val="24"/>
          <w:lang w:val="en-US" w:eastAsia="zh-CN"/>
        </w:rPr>
        <w:t>12</w:t>
      </w:r>
      <w:r>
        <w:rPr>
          <w:rFonts w:hint="eastAsia" w:ascii="宋体" w:hAnsi="宋体" w:cs="宋体"/>
          <w:color w:val="000000"/>
          <w:kern w:val="0"/>
          <w:sz w:val="24"/>
        </w:rPr>
        <w:t>-</w:t>
      </w:r>
      <w:r>
        <w:rPr>
          <w:rFonts w:hint="eastAsia" w:ascii="宋体" w:hAnsi="宋体" w:cs="宋体"/>
          <w:color w:val="000000"/>
          <w:kern w:val="0"/>
          <w:sz w:val="24"/>
          <w:lang w:val="en-US" w:eastAsia="zh-CN"/>
        </w:rPr>
        <w:t>6</w:t>
      </w:r>
    </w:p>
    <w:p>
      <w:pPr>
        <w:widowControl/>
        <w:ind w:firstLine="420"/>
        <w:jc w:val="left"/>
        <w:rPr>
          <w:rFonts w:ascii="宋体" w:hAnsi="宋体" w:cs="宋体"/>
          <w:color w:val="000000"/>
          <w:kern w:val="0"/>
          <w:sz w:val="24"/>
        </w:rPr>
      </w:pPr>
      <w:r>
        <w:rPr>
          <w:rFonts w:hint="eastAsia" w:ascii="宋体" w:hAnsi="宋体" w:cs="宋体"/>
          <w:color w:val="000000"/>
          <w:kern w:val="0"/>
          <w:sz w:val="24"/>
        </w:rPr>
        <w:t>根据建设项目环境影响评价审批程序的有关规定，20</w:t>
      </w:r>
      <w:r>
        <w:rPr>
          <w:rFonts w:hint="eastAsia" w:ascii="宋体" w:hAnsi="宋体" w:cs="宋体"/>
          <w:color w:val="000000"/>
          <w:kern w:val="0"/>
          <w:sz w:val="24"/>
          <w:lang w:val="en-US" w:eastAsia="zh-CN"/>
        </w:rPr>
        <w:t>21</w:t>
      </w:r>
      <w:r>
        <w:rPr>
          <w:rFonts w:hint="eastAsia" w:ascii="宋体" w:hAnsi="宋体" w:cs="宋体"/>
          <w:color w:val="000000"/>
          <w:kern w:val="0"/>
          <w:sz w:val="24"/>
        </w:rPr>
        <w:t>年</w:t>
      </w:r>
      <w:r>
        <w:rPr>
          <w:rFonts w:hint="eastAsia" w:ascii="宋体" w:hAnsi="宋体" w:cs="宋体"/>
          <w:color w:val="000000"/>
          <w:kern w:val="0"/>
          <w:sz w:val="24"/>
          <w:lang w:val="en-US" w:eastAsia="zh-CN"/>
        </w:rPr>
        <w:t>12</w:t>
      </w:r>
      <w:r>
        <w:rPr>
          <w:rFonts w:hint="eastAsia" w:ascii="宋体" w:hAnsi="宋体" w:cs="宋体"/>
          <w:color w:val="000000"/>
          <w:kern w:val="0"/>
          <w:sz w:val="24"/>
        </w:rPr>
        <w:t>月</w:t>
      </w:r>
      <w:r>
        <w:rPr>
          <w:rFonts w:hint="eastAsia" w:ascii="宋体" w:hAnsi="宋体" w:cs="宋体"/>
          <w:color w:val="000000"/>
          <w:kern w:val="0"/>
          <w:sz w:val="24"/>
          <w:lang w:val="en-US" w:eastAsia="zh-CN"/>
        </w:rPr>
        <w:t>6</w:t>
      </w:r>
      <w:r>
        <w:rPr>
          <w:rFonts w:hint="eastAsia" w:ascii="宋体" w:hAnsi="宋体" w:cs="宋体"/>
          <w:color w:val="000000"/>
          <w:kern w:val="0"/>
          <w:sz w:val="24"/>
        </w:rPr>
        <w:t>日我局受理</w:t>
      </w:r>
      <w:r>
        <w:rPr>
          <w:rFonts w:hint="eastAsia" w:ascii="宋体" w:hAnsi="宋体" w:cs="宋体"/>
          <w:color w:val="000000"/>
          <w:kern w:val="0"/>
          <w:sz w:val="24"/>
          <w:lang w:val="en-US" w:eastAsia="zh-CN"/>
        </w:rPr>
        <w:t>1</w:t>
      </w:r>
      <w:r>
        <w:rPr>
          <w:rFonts w:hint="eastAsia" w:ascii="宋体" w:hAnsi="宋体" w:cs="宋体"/>
          <w:color w:val="000000"/>
          <w:kern w:val="0"/>
          <w:sz w:val="24"/>
        </w:rPr>
        <w:t>个建设项目环境影响评价文件。现将受理情况予以公示，公示期为20</w:t>
      </w:r>
      <w:r>
        <w:rPr>
          <w:rFonts w:hint="eastAsia" w:ascii="宋体" w:hAnsi="宋体" w:cs="宋体"/>
          <w:color w:val="000000"/>
          <w:kern w:val="0"/>
          <w:sz w:val="24"/>
          <w:lang w:val="en-US" w:eastAsia="zh-CN"/>
        </w:rPr>
        <w:t>21</w:t>
      </w:r>
      <w:r>
        <w:rPr>
          <w:rFonts w:hint="eastAsia" w:ascii="宋体" w:hAnsi="宋体" w:cs="宋体"/>
          <w:color w:val="000000"/>
          <w:kern w:val="0"/>
          <w:sz w:val="24"/>
        </w:rPr>
        <w:t>年</w:t>
      </w:r>
      <w:r>
        <w:rPr>
          <w:rFonts w:hint="eastAsia" w:ascii="宋体" w:hAnsi="宋体" w:cs="宋体"/>
          <w:color w:val="000000"/>
          <w:kern w:val="0"/>
          <w:sz w:val="24"/>
          <w:lang w:val="en-US" w:eastAsia="zh-CN"/>
        </w:rPr>
        <w:t>12</w:t>
      </w:r>
      <w:r>
        <w:rPr>
          <w:rFonts w:hint="eastAsia" w:ascii="宋体" w:hAnsi="宋体" w:cs="宋体"/>
          <w:color w:val="000000"/>
          <w:kern w:val="0"/>
          <w:sz w:val="24"/>
        </w:rPr>
        <w:t>月</w:t>
      </w:r>
      <w:r>
        <w:rPr>
          <w:rFonts w:hint="eastAsia" w:ascii="宋体" w:hAnsi="宋体" w:cs="宋体"/>
          <w:color w:val="000000"/>
          <w:kern w:val="0"/>
          <w:sz w:val="24"/>
          <w:lang w:val="en-US" w:eastAsia="zh-CN"/>
        </w:rPr>
        <w:t>6</w:t>
      </w:r>
      <w:r>
        <w:rPr>
          <w:rFonts w:hint="eastAsia" w:ascii="宋体" w:hAnsi="宋体" w:cs="宋体"/>
          <w:color w:val="000000"/>
          <w:kern w:val="0"/>
          <w:sz w:val="24"/>
        </w:rPr>
        <w:t>日－20</w:t>
      </w:r>
      <w:r>
        <w:rPr>
          <w:rFonts w:hint="eastAsia" w:ascii="宋体" w:hAnsi="宋体" w:cs="宋体"/>
          <w:color w:val="000000"/>
          <w:kern w:val="0"/>
          <w:sz w:val="24"/>
          <w:lang w:val="en-US" w:eastAsia="zh-CN"/>
        </w:rPr>
        <w:t>21</w:t>
      </w:r>
      <w:r>
        <w:rPr>
          <w:rFonts w:hint="eastAsia" w:ascii="宋体" w:hAnsi="宋体" w:cs="宋体"/>
          <w:color w:val="000000"/>
          <w:kern w:val="0"/>
          <w:sz w:val="24"/>
        </w:rPr>
        <w:t>年</w:t>
      </w:r>
      <w:r>
        <w:rPr>
          <w:rFonts w:hint="eastAsia" w:ascii="宋体" w:hAnsi="宋体" w:cs="宋体"/>
          <w:color w:val="000000"/>
          <w:kern w:val="0"/>
          <w:sz w:val="24"/>
          <w:lang w:val="en-US" w:eastAsia="zh-CN"/>
        </w:rPr>
        <w:t>12</w:t>
      </w:r>
      <w:r>
        <w:rPr>
          <w:rFonts w:hint="eastAsia" w:ascii="宋体" w:hAnsi="宋体" w:cs="宋体"/>
          <w:color w:val="000000"/>
          <w:kern w:val="0"/>
          <w:sz w:val="24"/>
        </w:rPr>
        <w:t>月</w:t>
      </w:r>
      <w:r>
        <w:rPr>
          <w:rFonts w:hint="eastAsia" w:ascii="宋体" w:hAnsi="宋体" w:cs="宋体"/>
          <w:color w:val="000000"/>
          <w:kern w:val="0"/>
          <w:sz w:val="24"/>
          <w:lang w:val="en-US" w:eastAsia="zh-CN"/>
        </w:rPr>
        <w:t>17</w:t>
      </w:r>
      <w:r>
        <w:rPr>
          <w:rFonts w:hint="eastAsia" w:ascii="宋体" w:hAnsi="宋体" w:cs="宋体"/>
          <w:color w:val="000000"/>
          <w:kern w:val="0"/>
          <w:sz w:val="24"/>
        </w:rPr>
        <w:t>日（10个工作日）。</w:t>
      </w:r>
    </w:p>
    <w:p>
      <w:pPr>
        <w:widowControl/>
        <w:ind w:firstLine="420"/>
        <w:jc w:val="left"/>
        <w:rPr>
          <w:rFonts w:ascii="宋体" w:hAnsi="宋体" w:cs="宋体"/>
          <w:color w:val="000000"/>
          <w:kern w:val="0"/>
          <w:sz w:val="24"/>
        </w:rPr>
      </w:pPr>
      <w:r>
        <w:rPr>
          <w:rFonts w:hint="eastAsia" w:ascii="宋体" w:hAnsi="宋体" w:cs="宋体"/>
          <w:color w:val="000000"/>
          <w:kern w:val="0"/>
          <w:sz w:val="24"/>
        </w:rPr>
        <w:t>　　联系电话：0833－2103779</w:t>
      </w:r>
    </w:p>
    <w:p>
      <w:pPr>
        <w:widowControl/>
        <w:ind w:firstLine="420"/>
        <w:jc w:val="left"/>
        <w:rPr>
          <w:rFonts w:ascii="宋体" w:hAnsi="宋体" w:cs="宋体"/>
          <w:color w:val="000000"/>
          <w:kern w:val="0"/>
          <w:sz w:val="24"/>
        </w:rPr>
      </w:pPr>
      <w:r>
        <w:rPr>
          <w:rFonts w:hint="eastAsia" w:ascii="宋体" w:hAnsi="宋体" w:cs="宋体"/>
          <w:color w:val="000000"/>
          <w:kern w:val="0"/>
          <w:sz w:val="24"/>
        </w:rPr>
        <w:t>　　传 　 真：0833-2133332</w:t>
      </w:r>
    </w:p>
    <w:p>
      <w:pPr>
        <w:widowControl/>
        <w:ind w:firstLine="420"/>
        <w:jc w:val="left"/>
        <w:rPr>
          <w:rFonts w:ascii="宋体" w:hAnsi="宋体" w:cs="宋体"/>
          <w:color w:val="000000"/>
          <w:kern w:val="0"/>
          <w:sz w:val="24"/>
        </w:rPr>
      </w:pPr>
      <w:r>
        <w:rPr>
          <w:rFonts w:hint="eastAsia" w:ascii="宋体" w:hAnsi="宋体" w:cs="宋体"/>
          <w:color w:val="000000"/>
          <w:kern w:val="0"/>
          <w:sz w:val="24"/>
        </w:rPr>
        <w:t>　　通讯地址：乐山市市中区白燕路830号</w:t>
      </w:r>
    </w:p>
    <w:p>
      <w:pPr>
        <w:widowControl/>
        <w:ind w:firstLine="900" w:firstLineChars="375"/>
        <w:jc w:val="left"/>
        <w:rPr>
          <w:rFonts w:ascii="宋体" w:hAnsi="宋体" w:cs="宋体"/>
          <w:color w:val="000000"/>
          <w:kern w:val="0"/>
          <w:sz w:val="24"/>
        </w:rPr>
      </w:pPr>
      <w:r>
        <w:rPr>
          <w:rFonts w:hint="eastAsia" w:ascii="宋体" w:hAnsi="宋体" w:cs="宋体"/>
          <w:color w:val="000000"/>
          <w:kern w:val="0"/>
          <w:sz w:val="24"/>
        </w:rPr>
        <w:t>邮政编码：614000</w:t>
      </w:r>
    </w:p>
    <w:tbl>
      <w:tblPr>
        <w:tblStyle w:val="36"/>
        <w:tblW w:w="15344" w:type="dxa"/>
        <w:jc w:val="center"/>
        <w:tblLayout w:type="fixed"/>
        <w:tblCellMar>
          <w:top w:w="0" w:type="dxa"/>
          <w:left w:w="0" w:type="dxa"/>
          <w:bottom w:w="0" w:type="dxa"/>
          <w:right w:w="0" w:type="dxa"/>
        </w:tblCellMar>
      </w:tblPr>
      <w:tblGrid>
        <w:gridCol w:w="722"/>
        <w:gridCol w:w="2806"/>
        <w:gridCol w:w="3245"/>
        <w:gridCol w:w="2976"/>
        <w:gridCol w:w="4218"/>
        <w:gridCol w:w="1377"/>
      </w:tblGrid>
      <w:tr>
        <w:tblPrEx>
          <w:tblCellMar>
            <w:top w:w="0" w:type="dxa"/>
            <w:left w:w="0" w:type="dxa"/>
            <w:bottom w:w="0" w:type="dxa"/>
            <w:right w:w="0" w:type="dxa"/>
          </w:tblCellMar>
        </w:tblPrEx>
        <w:trPr>
          <w:cantSplit/>
          <w:trHeight w:val="803" w:hRule="atLeast"/>
          <w:tblHeader/>
          <w:jc w:val="center"/>
        </w:trPr>
        <w:tc>
          <w:tcPr>
            <w:tcW w:w="72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kern w:val="0"/>
                <w:sz w:val="24"/>
              </w:rPr>
            </w:pPr>
            <w:r>
              <w:rPr>
                <w:rFonts w:hint="eastAsia" w:ascii="宋体" w:hAnsi="宋体" w:cs="宋体"/>
                <w:b/>
                <w:bCs/>
                <w:color w:val="000000"/>
                <w:kern w:val="0"/>
              </w:rPr>
              <w:t>序号</w:t>
            </w:r>
          </w:p>
        </w:tc>
        <w:tc>
          <w:tcPr>
            <w:tcW w:w="28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kern w:val="0"/>
                <w:sz w:val="24"/>
              </w:rPr>
            </w:pPr>
            <w:r>
              <w:rPr>
                <w:rFonts w:hint="eastAsia" w:ascii="宋体" w:hAnsi="宋体" w:cs="宋体"/>
                <w:b/>
                <w:bCs/>
                <w:color w:val="000000"/>
                <w:kern w:val="0"/>
              </w:rPr>
              <w:t>项目名称</w:t>
            </w:r>
          </w:p>
        </w:tc>
        <w:tc>
          <w:tcPr>
            <w:tcW w:w="32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kern w:val="0"/>
                <w:sz w:val="24"/>
              </w:rPr>
            </w:pPr>
            <w:r>
              <w:rPr>
                <w:rFonts w:hint="eastAsia" w:ascii="宋体" w:hAnsi="宋体" w:cs="宋体"/>
                <w:b/>
                <w:bCs/>
                <w:color w:val="000000"/>
                <w:kern w:val="0"/>
              </w:rPr>
              <w:t>建设地点</w:t>
            </w:r>
          </w:p>
        </w:tc>
        <w:tc>
          <w:tcPr>
            <w:tcW w:w="29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kern w:val="0"/>
                <w:sz w:val="24"/>
              </w:rPr>
            </w:pPr>
            <w:r>
              <w:rPr>
                <w:rFonts w:hint="eastAsia" w:ascii="宋体" w:hAnsi="宋体" w:cs="宋体"/>
                <w:b/>
                <w:bCs/>
                <w:color w:val="000000"/>
                <w:kern w:val="0"/>
              </w:rPr>
              <w:t>建设单位</w:t>
            </w:r>
          </w:p>
        </w:tc>
        <w:tc>
          <w:tcPr>
            <w:tcW w:w="421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kern w:val="0"/>
                <w:sz w:val="24"/>
              </w:rPr>
            </w:pPr>
            <w:r>
              <w:rPr>
                <w:rFonts w:hint="eastAsia" w:ascii="宋体" w:hAnsi="宋体" w:cs="宋体"/>
                <w:b/>
                <w:bCs/>
                <w:color w:val="000000"/>
                <w:kern w:val="0"/>
              </w:rPr>
              <w:t>环境影响评价机构</w:t>
            </w:r>
          </w:p>
        </w:tc>
        <w:tc>
          <w:tcPr>
            <w:tcW w:w="13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before="100" w:beforeAutospacing="1" w:after="100" w:afterAutospacing="1" w:line="360" w:lineRule="atLeast"/>
              <w:jc w:val="center"/>
              <w:rPr>
                <w:rFonts w:ascii="宋体" w:hAnsi="宋体" w:cs="宋体"/>
                <w:color w:val="000000"/>
                <w:kern w:val="0"/>
                <w:sz w:val="24"/>
              </w:rPr>
            </w:pPr>
            <w:r>
              <w:rPr>
                <w:rFonts w:hint="eastAsia" w:ascii="宋体" w:hAnsi="宋体" w:cs="宋体"/>
                <w:b/>
                <w:bCs/>
                <w:color w:val="000000"/>
                <w:kern w:val="0"/>
              </w:rPr>
              <w:t>受理日期</w:t>
            </w:r>
          </w:p>
        </w:tc>
      </w:tr>
      <w:tr>
        <w:tblPrEx>
          <w:tblCellMar>
            <w:top w:w="0" w:type="dxa"/>
            <w:left w:w="0" w:type="dxa"/>
            <w:bottom w:w="0" w:type="dxa"/>
            <w:right w:w="0" w:type="dxa"/>
          </w:tblCellMar>
        </w:tblPrEx>
        <w:trPr>
          <w:cantSplit/>
          <w:trHeight w:val="925" w:hRule="atLeast"/>
          <w:tblHeader/>
          <w:jc w:val="center"/>
        </w:trPr>
        <w:tc>
          <w:tcPr>
            <w:tcW w:w="72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jc w:val="center"/>
              <w:rPr>
                <w:bCs/>
                <w:color w:val="000000"/>
                <w:sz w:val="18"/>
                <w:szCs w:val="18"/>
              </w:rPr>
            </w:pPr>
            <w:r>
              <w:rPr>
                <w:rFonts w:hint="eastAsia"/>
                <w:bCs/>
                <w:color w:val="000000"/>
                <w:sz w:val="18"/>
                <w:szCs w:val="18"/>
              </w:rPr>
              <w:t>1</w:t>
            </w:r>
          </w:p>
        </w:tc>
        <w:tc>
          <w:tcPr>
            <w:tcW w:w="28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Times New Roman" w:hAnsi="Times New Roman" w:cs="Times New Roman"/>
              </w:rPr>
            </w:pPr>
            <w:r>
              <w:rPr>
                <w:rFonts w:hint="eastAsia" w:ascii="Times New Roman" w:hAnsi="Times New Roman" w:cs="Times New Roman"/>
              </w:rPr>
              <w:t>四川牧展农业科技有限公司饲料加工项目</w:t>
            </w:r>
          </w:p>
          <w:p>
            <w:pPr>
              <w:rPr>
                <w:rFonts w:hint="eastAsia" w:ascii="Times New Roman" w:hAnsi="Times New Roman" w:cs="Times New Roman"/>
              </w:rPr>
            </w:pPr>
          </w:p>
        </w:tc>
        <w:tc>
          <w:tcPr>
            <w:tcW w:w="32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乐山市市中区平兴镇稻禾香村5组</w:t>
            </w:r>
          </w:p>
        </w:tc>
        <w:tc>
          <w:tcPr>
            <w:tcW w:w="297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Times New Roman" w:hAnsi="Times New Roman" w:cs="Times New Roman"/>
              </w:rPr>
            </w:pPr>
            <w:r>
              <w:rPr>
                <w:rFonts w:hint="eastAsia" w:ascii="Times New Roman" w:hAnsi="Times New Roman" w:cs="Times New Roman"/>
              </w:rPr>
              <w:t>四川牧展农业科技有限公司</w:t>
            </w:r>
          </w:p>
        </w:tc>
        <w:tc>
          <w:tcPr>
            <w:tcW w:w="421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eastAsia" w:ascii="Times New Roman" w:hAnsi="Times New Roman" w:cs="Times New Roman"/>
              </w:rPr>
            </w:pPr>
            <w:r>
              <w:rPr>
                <w:rFonts w:hint="eastAsia" w:ascii="Times New Roman" w:hAnsi="Times New Roman" w:cs="Times New Roman"/>
              </w:rPr>
              <w:t>乐山市四维环保科技有限责任公司</w:t>
            </w:r>
          </w:p>
        </w:tc>
        <w:tc>
          <w:tcPr>
            <w:tcW w:w="137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rPr>
                <w:rFonts w:hint="default" w:ascii="Times New Roman" w:hAnsi="Times New Roman" w:eastAsia="宋体" w:cs="Times New Roman"/>
                <w:lang w:val="en-US" w:eastAsia="zh-CN"/>
              </w:rPr>
            </w:pPr>
            <w:r>
              <w:rPr>
                <w:rFonts w:hint="eastAsia" w:ascii="Times New Roman" w:hAnsi="Times New Roman" w:cs="Times New Roman"/>
              </w:rPr>
              <w:t>20</w:t>
            </w:r>
            <w:r>
              <w:rPr>
                <w:rFonts w:hint="eastAsia" w:ascii="Times New Roman" w:hAnsi="Times New Roman" w:cs="Times New Roman"/>
                <w:lang w:val="en-US" w:eastAsia="zh-CN"/>
              </w:rPr>
              <w:t>2</w:t>
            </w:r>
            <w:r>
              <w:rPr>
                <w:rFonts w:hint="eastAsia" w:cs="Times New Roman"/>
                <w:lang w:val="en-US" w:eastAsia="zh-CN"/>
              </w:rPr>
              <w:t>1</w:t>
            </w:r>
            <w:r>
              <w:rPr>
                <w:rFonts w:hint="eastAsia" w:ascii="Times New Roman" w:hAnsi="Times New Roman" w:cs="Times New Roman"/>
              </w:rPr>
              <w:t>-</w:t>
            </w:r>
            <w:r>
              <w:rPr>
                <w:rFonts w:hint="eastAsia" w:cs="Times New Roman"/>
                <w:lang w:val="en-US" w:eastAsia="zh-CN"/>
              </w:rPr>
              <w:t>12</w:t>
            </w:r>
            <w:r>
              <w:rPr>
                <w:rFonts w:hint="eastAsia" w:ascii="Times New Roman" w:hAnsi="Times New Roman" w:cs="Times New Roman"/>
              </w:rPr>
              <w:t>-</w:t>
            </w:r>
            <w:r>
              <w:rPr>
                <w:rFonts w:hint="eastAsia" w:cs="Times New Roman"/>
                <w:lang w:val="en-US" w:eastAsia="zh-CN"/>
              </w:rPr>
              <w:t>6</w:t>
            </w:r>
          </w:p>
        </w:tc>
      </w:tr>
    </w:tbl>
    <w:p>
      <w:pPr>
        <w:spacing w:line="360" w:lineRule="auto"/>
        <w:rPr>
          <w:color w:val="000000"/>
          <w:sz w:val="72"/>
          <w:szCs w:val="72"/>
        </w:rPr>
        <w:sectPr>
          <w:endnotePr>
            <w:numFmt w:val="decimal"/>
          </w:endnotePr>
          <w:pgSz w:w="16838" w:h="11906" w:orient="landscape"/>
          <w:pgMar w:top="1800" w:right="1440" w:bottom="1800" w:left="1440" w:header="851" w:footer="992" w:gutter="0"/>
          <w:pgNumType w:fmt="numberInDash" w:start="1"/>
          <w:cols w:space="720" w:num="1"/>
          <w:docGrid w:type="lines" w:linePitch="312" w:charSpace="0"/>
        </w:sectPr>
      </w:pPr>
      <w:r>
        <w:rPr>
          <w:rFonts w:hint="eastAsia" w:ascii="宋体" w:hAnsi="宋体" w:cs="宋体"/>
          <w:color w:val="000000"/>
          <w:kern w:val="0"/>
          <w:szCs w:val="21"/>
        </w:rPr>
        <w:t>注：根据《建设项目环境影响评价政府信息公开指南（试行）》的有关规定，上述环境影响报告书、表不含涉及国家秘密、商业秘密、个人隐私以及涉及国家安全、公共安全、经济安全和社会稳定的内容。</w:t>
      </w:r>
      <w:bookmarkStart w:id="2" w:name="_GoBack"/>
      <w:bookmarkEnd w:id="2"/>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color w:val="000000"/>
          <w:sz w:val="36"/>
          <w:szCs w:val="36"/>
        </w:rPr>
      </w:pPr>
    </w:p>
    <w:p>
      <w:pPr>
        <w:rPr>
          <w:rFonts w:ascii="仿宋_GB2312" w:hAnsi="仿宋_GB2312" w:eastAsia="仿宋_GB2312" w:cs="仿宋_GB2312"/>
          <w:color w:val="000000"/>
          <w:sz w:val="36"/>
          <w:szCs w:val="36"/>
        </w:rPr>
      </w:pPr>
    </w:p>
    <w:p>
      <w:pPr>
        <w:rPr>
          <w:rFonts w:ascii="仿宋_GB2312" w:hAnsi="仿宋_GB2312" w:eastAsia="仿宋_GB2312" w:cs="仿宋_GB2312"/>
          <w:color w:val="000000"/>
          <w:sz w:val="36"/>
          <w:szCs w:val="36"/>
        </w:rPr>
      </w:pPr>
    </w:p>
    <w:p>
      <w:pPr>
        <w:rPr>
          <w:rFonts w:hint="eastAsia" w:ascii="仿宋_GB2312" w:hAnsi="仿宋_GB2312" w:eastAsia="仿宋_GB2312" w:cs="仿宋_GB2312"/>
          <w:color w:val="000000"/>
          <w:sz w:val="36"/>
          <w:szCs w:val="36"/>
        </w:rPr>
      </w:pPr>
    </w:p>
    <w:p>
      <w:pPr>
        <w:adjustRightInd w:val="0"/>
        <w:snapToGrid w:val="0"/>
        <w:jc w:val="center"/>
        <w:outlineLvl w:val="0"/>
        <w:rPr>
          <w:rFonts w:hint="eastAsia" w:ascii="方正小标宋_GBK" w:eastAsia="方正小标宋_GBK"/>
          <w:bCs/>
          <w:color w:val="000000"/>
          <w:sz w:val="72"/>
          <w:szCs w:val="72"/>
        </w:rPr>
      </w:pPr>
      <w:r>
        <w:rPr>
          <w:rFonts w:hint="eastAsia" w:ascii="方正小标宋_GBK" w:eastAsia="方正小标宋_GBK"/>
          <w:bCs/>
          <w:color w:val="000000"/>
          <w:sz w:val="72"/>
          <w:szCs w:val="72"/>
        </w:rPr>
        <w:t>建设项目环境影响报告表</w:t>
      </w:r>
    </w:p>
    <w:p>
      <w:pPr>
        <w:adjustRightInd w:val="0"/>
        <w:snapToGrid w:val="0"/>
        <w:spacing w:before="192" w:beforeLines="80"/>
        <w:jc w:val="center"/>
        <w:rPr>
          <w:rFonts w:hint="eastAsia" w:ascii="楷体_GB2312" w:eastAsia="楷体_GB2312"/>
          <w:bCs/>
          <w:color w:val="000000"/>
          <w:sz w:val="48"/>
          <w:szCs w:val="48"/>
        </w:rPr>
      </w:pPr>
      <w:r>
        <w:rPr>
          <w:rFonts w:hint="eastAsia" w:ascii="楷体_GB2312" w:eastAsia="楷体_GB2312"/>
          <w:bCs/>
          <w:color w:val="000000"/>
          <w:sz w:val="48"/>
          <w:szCs w:val="48"/>
        </w:rPr>
        <w:t>（送审本）</w:t>
      </w:r>
    </w:p>
    <w:p>
      <w:pPr>
        <w:adjustRightInd w:val="0"/>
        <w:snapToGrid w:val="0"/>
        <w:spacing w:line="288" w:lineRule="auto"/>
        <w:jc w:val="center"/>
        <w:outlineLvl w:val="0"/>
        <w:rPr>
          <w:rFonts w:ascii="华文仿宋" w:hAnsi="华文仿宋" w:eastAsia="华文仿宋" w:cs="华文仿宋"/>
          <w:color w:val="000000"/>
          <w:kern w:val="44"/>
          <w:sz w:val="44"/>
          <w:szCs w:val="44"/>
        </w:rPr>
      </w:pPr>
    </w:p>
    <w:p>
      <w:pPr>
        <w:ind w:firstLine="1040"/>
        <w:rPr>
          <w:rFonts w:eastAsia="仿宋"/>
          <w:color w:val="000000"/>
          <w:sz w:val="44"/>
          <w:szCs w:val="44"/>
        </w:rPr>
      </w:pPr>
    </w:p>
    <w:p>
      <w:pPr>
        <w:ind w:firstLine="1040"/>
        <w:rPr>
          <w:rFonts w:eastAsia="仿宋"/>
          <w:color w:val="000000"/>
          <w:sz w:val="44"/>
          <w:szCs w:val="44"/>
        </w:rPr>
      </w:pPr>
    </w:p>
    <w:p>
      <w:pPr>
        <w:ind w:firstLine="1040"/>
        <w:rPr>
          <w:rFonts w:eastAsia="仿宋"/>
          <w:color w:val="000000"/>
          <w:sz w:val="44"/>
          <w:szCs w:val="44"/>
        </w:rPr>
      </w:pPr>
    </w:p>
    <w:p>
      <w:pPr>
        <w:ind w:firstLine="1040"/>
        <w:rPr>
          <w:rFonts w:eastAsia="仿宋"/>
          <w:color w:val="000000"/>
          <w:sz w:val="44"/>
          <w:szCs w:val="44"/>
        </w:rPr>
      </w:pPr>
    </w:p>
    <w:p>
      <w:pPr>
        <w:adjustRightInd w:val="0"/>
        <w:snapToGrid w:val="0"/>
        <w:spacing w:line="288" w:lineRule="auto"/>
        <w:rPr>
          <w:rFonts w:hint="eastAsia" w:ascii="仿宋_GB2312" w:eastAsia="仿宋_GB2312"/>
          <w:color w:val="000000"/>
          <w:sz w:val="36"/>
          <w:szCs w:val="36"/>
          <w:u w:val="single"/>
        </w:rPr>
      </w:pPr>
      <w:r>
        <w:rPr>
          <w:rFonts w:hint="eastAsia" w:ascii="仿宋_GB2312" w:eastAsia="仿宋_GB2312"/>
          <w:color w:val="000000"/>
          <w:sz w:val="36"/>
          <w:szCs w:val="36"/>
        </w:rPr>
        <w:t>项目名称：</w:t>
      </w:r>
      <w:r>
        <w:rPr>
          <w:rFonts w:hint="eastAsia" w:ascii="仿宋_GB2312" w:eastAsia="仿宋_GB2312"/>
          <w:color w:val="000000"/>
          <w:sz w:val="36"/>
          <w:szCs w:val="36"/>
          <w:u w:val="single"/>
        </w:rPr>
        <w:t>四川牧展农业科技有限公司饲料加工项目</w:t>
      </w:r>
    </w:p>
    <w:p>
      <w:pPr>
        <w:adjustRightInd w:val="0"/>
        <w:snapToGrid w:val="0"/>
        <w:spacing w:line="288" w:lineRule="auto"/>
        <w:rPr>
          <w:rFonts w:ascii="仿宋_GB2312" w:eastAsia="仿宋_GB2312"/>
          <w:color w:val="000000"/>
          <w:sz w:val="36"/>
          <w:szCs w:val="36"/>
          <w:u w:val="single"/>
        </w:rPr>
      </w:pPr>
      <w:r>
        <w:rPr>
          <w:rFonts w:hint="eastAsia" w:ascii="仿宋_GB2312" w:eastAsia="仿宋_GB2312"/>
          <w:color w:val="000000"/>
          <w:sz w:val="36"/>
          <w:szCs w:val="36"/>
        </w:rPr>
        <w:t>建设单位：</w:t>
      </w:r>
      <w:r>
        <w:rPr>
          <w:rFonts w:hint="eastAsia" w:ascii="仿宋_GB2312" w:eastAsia="仿宋_GB2312"/>
          <w:color w:val="000000"/>
          <w:sz w:val="36"/>
          <w:szCs w:val="36"/>
          <w:u w:val="single"/>
        </w:rPr>
        <w:t xml:space="preserve">       四川牧展农业科技有限公司     </w:t>
      </w:r>
    </w:p>
    <w:p>
      <w:pPr>
        <w:adjustRightInd w:val="0"/>
        <w:snapToGrid w:val="0"/>
        <w:spacing w:line="288" w:lineRule="auto"/>
        <w:rPr>
          <w:rFonts w:hint="eastAsia" w:ascii="仿宋_GB2312" w:eastAsia="仿宋_GB2312"/>
          <w:color w:val="000000"/>
          <w:sz w:val="36"/>
          <w:szCs w:val="36"/>
          <w:u w:val="single"/>
        </w:rPr>
      </w:pPr>
      <w:r>
        <w:rPr>
          <w:rFonts w:hint="eastAsia" w:ascii="仿宋_GB2312" w:eastAsia="仿宋_GB2312"/>
          <w:color w:val="000000"/>
          <w:sz w:val="36"/>
          <w:szCs w:val="36"/>
        </w:rPr>
        <w:t>编制日期：</w:t>
      </w:r>
      <w:r>
        <w:rPr>
          <w:rFonts w:hint="eastAsia" w:ascii="仿宋_GB2312" w:eastAsia="仿宋_GB2312"/>
          <w:color w:val="000000"/>
          <w:sz w:val="36"/>
          <w:szCs w:val="36"/>
          <w:u w:val="single"/>
        </w:rPr>
        <w:t xml:space="preserve">         </w:t>
      </w:r>
      <w:r>
        <w:rPr>
          <w:rFonts w:hint="eastAsia" w:ascii="仿宋_GB2312" w:eastAsia="仿宋_GB2312"/>
          <w:color w:val="000000"/>
          <w:sz w:val="32"/>
          <w:szCs w:val="32"/>
          <w:u w:val="single"/>
        </w:rPr>
        <w:t>二</w:t>
      </w:r>
      <w:r>
        <w:rPr>
          <w:rFonts w:hint="eastAsia" w:ascii="宋体" w:hAnsi="宋体" w:cs="宋体"/>
          <w:color w:val="000000"/>
          <w:sz w:val="32"/>
          <w:szCs w:val="32"/>
          <w:u w:val="single"/>
        </w:rPr>
        <w:t>〇</w:t>
      </w:r>
      <w:r>
        <w:rPr>
          <w:rFonts w:hint="eastAsia" w:ascii="仿宋_GB2312" w:eastAsia="仿宋_GB2312"/>
          <w:color w:val="000000"/>
          <w:sz w:val="32"/>
          <w:szCs w:val="32"/>
          <w:u w:val="single"/>
        </w:rPr>
        <w:t xml:space="preserve">二一年十二月              </w:t>
      </w:r>
    </w:p>
    <w:p>
      <w:pPr>
        <w:adjustRightInd w:val="0"/>
        <w:snapToGrid w:val="0"/>
        <w:spacing w:line="288" w:lineRule="auto"/>
        <w:ind w:firstLine="1040"/>
        <w:rPr>
          <w:rFonts w:hint="eastAsia" w:ascii="仿宋_GB2312" w:eastAsia="仿宋_GB2312"/>
          <w:color w:val="000000"/>
          <w:sz w:val="36"/>
          <w:szCs w:val="36"/>
        </w:rPr>
      </w:pPr>
    </w:p>
    <w:p>
      <w:pPr>
        <w:adjustRightInd w:val="0"/>
        <w:snapToGrid w:val="0"/>
        <w:spacing w:line="288" w:lineRule="auto"/>
        <w:ind w:firstLine="1040"/>
        <w:rPr>
          <w:rFonts w:hint="eastAsia" w:ascii="仿宋_GB2312" w:eastAsia="仿宋_GB2312"/>
          <w:color w:val="000000"/>
          <w:sz w:val="36"/>
          <w:szCs w:val="36"/>
        </w:rPr>
      </w:pPr>
    </w:p>
    <w:p>
      <w:pPr>
        <w:adjustRightInd w:val="0"/>
        <w:snapToGrid w:val="0"/>
        <w:spacing w:line="288" w:lineRule="auto"/>
        <w:ind w:firstLine="1040"/>
        <w:rPr>
          <w:rFonts w:hint="eastAsia" w:ascii="仿宋_GB2312" w:eastAsia="仿宋_GB2312"/>
          <w:color w:val="000000"/>
          <w:sz w:val="36"/>
          <w:szCs w:val="36"/>
        </w:rPr>
      </w:pPr>
    </w:p>
    <w:p>
      <w:pPr>
        <w:adjustRightInd w:val="0"/>
        <w:snapToGrid w:val="0"/>
        <w:spacing w:line="288" w:lineRule="auto"/>
        <w:ind w:firstLine="1040"/>
        <w:rPr>
          <w:rFonts w:hint="eastAsia" w:ascii="仿宋_GB2312" w:eastAsia="仿宋_GB2312"/>
          <w:color w:val="000000"/>
          <w:sz w:val="36"/>
          <w:szCs w:val="36"/>
        </w:rPr>
      </w:pPr>
    </w:p>
    <w:p>
      <w:pPr>
        <w:adjustRightInd w:val="0"/>
        <w:snapToGrid w:val="0"/>
        <w:spacing w:line="288" w:lineRule="auto"/>
        <w:ind w:firstLine="1040"/>
        <w:rPr>
          <w:rFonts w:hint="eastAsia" w:ascii="仿宋_GB2312" w:eastAsia="仿宋_GB2312"/>
          <w:color w:val="000000"/>
          <w:sz w:val="36"/>
          <w:szCs w:val="36"/>
        </w:rPr>
      </w:pPr>
    </w:p>
    <w:p>
      <w:pPr>
        <w:adjustRightInd w:val="0"/>
        <w:snapToGrid w:val="0"/>
        <w:spacing w:line="288" w:lineRule="auto"/>
        <w:ind w:firstLine="1040"/>
        <w:rPr>
          <w:rFonts w:hint="eastAsia" w:ascii="仿宋_GB2312" w:eastAsia="仿宋_GB2312"/>
          <w:color w:val="000000"/>
          <w:sz w:val="36"/>
          <w:szCs w:val="36"/>
        </w:rPr>
      </w:pPr>
    </w:p>
    <w:p>
      <w:pPr>
        <w:adjustRightInd w:val="0"/>
        <w:snapToGrid w:val="0"/>
        <w:spacing w:line="288" w:lineRule="auto"/>
        <w:ind w:firstLine="1040"/>
        <w:rPr>
          <w:rFonts w:hint="eastAsia" w:ascii="仿宋_GB2312" w:eastAsia="仿宋_GB2312"/>
          <w:color w:val="000000"/>
          <w:sz w:val="36"/>
          <w:szCs w:val="36"/>
        </w:rPr>
      </w:pPr>
    </w:p>
    <w:p>
      <w:pPr>
        <w:adjustRightInd w:val="0"/>
        <w:snapToGrid w:val="0"/>
        <w:spacing w:line="288" w:lineRule="auto"/>
        <w:ind w:firstLine="1040"/>
        <w:rPr>
          <w:rFonts w:hint="eastAsia" w:ascii="仿宋_GB2312" w:eastAsia="仿宋_GB2312"/>
          <w:color w:val="000000"/>
          <w:sz w:val="36"/>
          <w:szCs w:val="36"/>
        </w:rPr>
      </w:pPr>
    </w:p>
    <w:p>
      <w:pPr>
        <w:adjustRightInd w:val="0"/>
        <w:snapToGrid w:val="0"/>
        <w:spacing w:line="288" w:lineRule="auto"/>
        <w:ind w:firstLine="1040"/>
        <w:jc w:val="center"/>
        <w:rPr>
          <w:rFonts w:ascii="仿宋_GB2312" w:eastAsia="仿宋_GB2312"/>
          <w:color w:val="000000"/>
          <w:sz w:val="32"/>
          <w:szCs w:val="32"/>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r>
        <w:rPr>
          <w:rFonts w:hint="eastAsia" w:ascii="仿宋_GB2312" w:eastAsia="仿宋_GB2312"/>
          <w:color w:val="000000"/>
          <w:sz w:val="32"/>
          <w:szCs w:val="32"/>
        </w:rPr>
        <w:t>中华人民共和国生态环境部制</w:t>
      </w:r>
    </w:p>
    <w:p>
      <w:pPr>
        <w:adjustRightInd w:val="0"/>
        <w:snapToGrid w:val="0"/>
        <w:spacing w:line="288" w:lineRule="auto"/>
        <w:ind w:firstLine="1040"/>
        <w:rPr>
          <w:rFonts w:ascii="仿宋_GB2312" w:eastAsia="仿宋_GB2312"/>
          <w:color w:val="000000"/>
          <w:sz w:val="36"/>
          <w:szCs w:val="36"/>
        </w:rPr>
        <w:sectPr>
          <w:pgSz w:w="11906" w:h="16838"/>
          <w:pgMar w:top="1701" w:right="1531" w:bottom="1701" w:left="1531" w:header="851" w:footer="1077" w:gutter="0"/>
          <w:pgNumType w:start="3"/>
          <w:cols w:space="720" w:num="1"/>
          <w:docGrid w:linePitch="312" w:charSpace="0"/>
        </w:sectPr>
      </w:pPr>
    </w:p>
    <w:p>
      <w:pPr>
        <w:pStyle w:val="32"/>
        <w:jc w:val="center"/>
        <w:outlineLvl w:val="0"/>
        <w:rPr>
          <w:rFonts w:hint="eastAsia" w:ascii="黑体" w:hAnsi="黑体" w:eastAsia="黑体"/>
          <w:snapToGrid w:val="0"/>
          <w:color w:val="000000"/>
          <w:sz w:val="30"/>
          <w:szCs w:val="30"/>
          <w:lang w:eastAsia="zh-CN"/>
        </w:rPr>
      </w:pPr>
      <w:r>
        <w:rPr>
          <w:rFonts w:hint="eastAsia" w:ascii="黑体" w:hAnsi="黑体" w:eastAsia="黑体"/>
          <w:snapToGrid w:val="0"/>
          <w:color w:val="000000"/>
          <w:sz w:val="30"/>
          <w:szCs w:val="30"/>
        </w:rPr>
        <w:t>一、建设项目基本情况</w:t>
      </w:r>
    </w:p>
    <w:tbl>
      <w:tblPr>
        <w:tblStyle w:val="36"/>
        <w:tblW w:w="88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73"/>
        <w:gridCol w:w="2446"/>
        <w:gridCol w:w="1806"/>
        <w:gridCol w:w="406"/>
        <w:gridCol w:w="1351"/>
        <w:gridCol w:w="12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建设项目名称</w:t>
            </w:r>
          </w:p>
        </w:tc>
        <w:tc>
          <w:tcPr>
            <w:tcW w:w="7302" w:type="dxa"/>
            <w:gridSpan w:val="5"/>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四川牧展农业科技有限公司饲料加工项目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项目代码</w:t>
            </w:r>
          </w:p>
        </w:tc>
        <w:tc>
          <w:tcPr>
            <w:tcW w:w="7302" w:type="dxa"/>
            <w:gridSpan w:val="5"/>
            <w:noWrap w:val="0"/>
            <w:vAlign w:val="center"/>
          </w:tcPr>
          <w:p>
            <w:pPr>
              <w:adjustRightInd w:val="0"/>
              <w:snapToGrid w:val="0"/>
              <w:jc w:val="center"/>
              <w:rPr>
                <w:color w:val="000000"/>
                <w:szCs w:val="21"/>
              </w:rPr>
            </w:pPr>
            <w:r>
              <w:rPr>
                <w:color w:val="000000"/>
                <w:szCs w:val="21"/>
              </w:rPr>
              <w:t>2108-511102-04-01-290041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建设单位联系人</w:t>
            </w:r>
          </w:p>
        </w:tc>
        <w:tc>
          <w:tcPr>
            <w:tcW w:w="2446" w:type="dxa"/>
            <w:noWrap w:val="0"/>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潘波</w:t>
            </w:r>
          </w:p>
        </w:tc>
        <w:tc>
          <w:tcPr>
            <w:tcW w:w="2212" w:type="dxa"/>
            <w:gridSpan w:val="2"/>
            <w:noWrap w:val="0"/>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联系方式</w:t>
            </w:r>
          </w:p>
        </w:tc>
        <w:tc>
          <w:tcPr>
            <w:tcW w:w="2644" w:type="dxa"/>
            <w:gridSpan w:val="2"/>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13990614922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建设地点</w:t>
            </w:r>
          </w:p>
        </w:tc>
        <w:tc>
          <w:tcPr>
            <w:tcW w:w="7302" w:type="dxa"/>
            <w:gridSpan w:val="5"/>
            <w:noWrap w:val="0"/>
            <w:vAlign w:val="center"/>
          </w:tcPr>
          <w:p>
            <w:pPr>
              <w:adjustRightInd w:val="0"/>
              <w:snapToGrid w:val="0"/>
              <w:jc w:val="center"/>
              <w:rPr>
                <w:rFonts w:ascii="宋体" w:hAnsi="宋体" w:cs="宋体"/>
                <w:color w:val="000000"/>
                <w:szCs w:val="21"/>
                <w:u w:val="single"/>
              </w:rPr>
            </w:pPr>
            <w:r>
              <w:rPr>
                <w:rFonts w:hint="eastAsia" w:ascii="宋体" w:hAnsi="宋体" w:cs="宋体"/>
                <w:color w:val="000000"/>
                <w:szCs w:val="21"/>
                <w:u w:val="single"/>
              </w:rPr>
              <w:t>乐山市市中区平兴镇稻禾香村5组（原稻香村八组）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地理坐标</w:t>
            </w:r>
          </w:p>
        </w:tc>
        <w:tc>
          <w:tcPr>
            <w:tcW w:w="7302" w:type="dxa"/>
            <w:gridSpan w:val="5"/>
            <w:noWrap w:val="0"/>
            <w:vAlign w:val="center"/>
          </w:tcPr>
          <w:p>
            <w:pPr>
              <w:jc w:val="center"/>
              <w:rPr>
                <w:rFonts w:hint="eastAsia" w:ascii="宋体" w:hAnsi="宋体" w:cs="宋体"/>
                <w:color w:val="000000"/>
                <w:szCs w:val="21"/>
              </w:rPr>
            </w:pPr>
            <w:r>
              <w:rPr>
                <w:rFonts w:hint="eastAsia" w:ascii="宋体" w:hAnsi="宋体" w:cs="宋体"/>
                <w:color w:val="000000"/>
                <w:szCs w:val="21"/>
              </w:rPr>
              <w:t>（</w:t>
            </w:r>
            <w:r>
              <w:rPr>
                <w:rFonts w:ascii="宋体" w:hAnsi="宋体" w:cs="宋体"/>
                <w:color w:val="000000"/>
                <w:szCs w:val="21"/>
                <w:u w:val="single"/>
              </w:rPr>
              <w:t xml:space="preserve"> </w:t>
            </w:r>
            <w:r>
              <w:rPr>
                <w:rFonts w:hint="eastAsia" w:ascii="宋体" w:hAnsi="宋体" w:cs="宋体"/>
                <w:color w:val="000000"/>
                <w:szCs w:val="21"/>
                <w:u w:val="single"/>
              </w:rPr>
              <w:t>103</w:t>
            </w:r>
            <w:r>
              <w:rPr>
                <w:rFonts w:ascii="宋体" w:hAnsi="宋体" w:cs="宋体"/>
                <w:color w:val="000000"/>
                <w:szCs w:val="21"/>
                <w:u w:val="single"/>
              </w:rPr>
              <w:t xml:space="preserve"> </w:t>
            </w:r>
            <w:r>
              <w:rPr>
                <w:rFonts w:hint="eastAsia" w:ascii="宋体" w:hAnsi="宋体" w:cs="宋体"/>
                <w:color w:val="000000"/>
                <w:szCs w:val="21"/>
              </w:rPr>
              <w:t>度</w:t>
            </w:r>
            <w:r>
              <w:rPr>
                <w:rFonts w:ascii="宋体" w:hAnsi="宋体" w:cs="宋体"/>
                <w:color w:val="000000"/>
                <w:szCs w:val="21"/>
                <w:u w:val="single"/>
              </w:rPr>
              <w:t xml:space="preserve"> </w:t>
            </w:r>
            <w:r>
              <w:rPr>
                <w:rFonts w:hint="eastAsia" w:ascii="宋体" w:hAnsi="宋体" w:cs="宋体"/>
                <w:color w:val="000000"/>
                <w:szCs w:val="21"/>
                <w:u w:val="single"/>
              </w:rPr>
              <w:t>33</w:t>
            </w:r>
            <w:r>
              <w:rPr>
                <w:rFonts w:ascii="宋体" w:hAnsi="宋体" w:cs="宋体"/>
                <w:color w:val="000000"/>
                <w:szCs w:val="21"/>
                <w:u w:val="single"/>
              </w:rPr>
              <w:t xml:space="preserve"> </w:t>
            </w:r>
            <w:r>
              <w:rPr>
                <w:rFonts w:hint="eastAsia" w:ascii="宋体" w:hAnsi="宋体" w:cs="宋体"/>
                <w:color w:val="000000"/>
                <w:szCs w:val="21"/>
              </w:rPr>
              <w:t>分</w:t>
            </w:r>
            <w:r>
              <w:rPr>
                <w:rFonts w:hint="eastAsia" w:ascii="宋体" w:hAnsi="宋体" w:cs="宋体"/>
                <w:color w:val="000000"/>
                <w:szCs w:val="21"/>
                <w:u w:val="single"/>
              </w:rPr>
              <w:t>32.655</w:t>
            </w:r>
            <w:r>
              <w:rPr>
                <w:rFonts w:hint="eastAsia" w:ascii="宋体" w:hAnsi="宋体" w:cs="宋体"/>
                <w:color w:val="000000"/>
                <w:szCs w:val="21"/>
              </w:rPr>
              <w:t>秒，</w:t>
            </w:r>
            <w:r>
              <w:rPr>
                <w:rFonts w:ascii="宋体" w:hAnsi="宋体" w:cs="宋体"/>
                <w:color w:val="000000"/>
                <w:szCs w:val="21"/>
                <w:u w:val="single"/>
              </w:rPr>
              <w:t xml:space="preserve"> </w:t>
            </w:r>
            <w:r>
              <w:rPr>
                <w:rFonts w:hint="eastAsia" w:ascii="宋体" w:hAnsi="宋体" w:cs="宋体"/>
                <w:color w:val="000000"/>
                <w:szCs w:val="21"/>
                <w:u w:val="single"/>
              </w:rPr>
              <w:t>29</w:t>
            </w:r>
            <w:r>
              <w:rPr>
                <w:rFonts w:hint="eastAsia" w:ascii="宋体" w:hAnsi="宋体" w:cs="宋体"/>
                <w:color w:val="000000"/>
                <w:szCs w:val="21"/>
              </w:rPr>
              <w:t>度</w:t>
            </w:r>
            <w:r>
              <w:rPr>
                <w:rFonts w:ascii="宋体" w:hAnsi="宋体" w:cs="宋体"/>
                <w:color w:val="000000"/>
                <w:szCs w:val="21"/>
                <w:u w:val="single"/>
              </w:rPr>
              <w:t xml:space="preserve"> </w:t>
            </w:r>
            <w:r>
              <w:rPr>
                <w:rFonts w:hint="eastAsia" w:ascii="宋体" w:hAnsi="宋体" w:cs="宋体"/>
                <w:color w:val="000000"/>
                <w:szCs w:val="21"/>
                <w:u w:val="single"/>
              </w:rPr>
              <w:t>30</w:t>
            </w:r>
            <w:r>
              <w:rPr>
                <w:rFonts w:hint="eastAsia" w:ascii="宋体" w:hAnsi="宋体" w:cs="宋体"/>
                <w:color w:val="000000"/>
                <w:szCs w:val="21"/>
              </w:rPr>
              <w:t>分</w:t>
            </w:r>
            <w:r>
              <w:rPr>
                <w:rFonts w:ascii="宋体" w:hAnsi="宋体" w:cs="宋体"/>
                <w:color w:val="000000"/>
                <w:szCs w:val="21"/>
                <w:u w:val="single"/>
              </w:rPr>
              <w:t xml:space="preserve"> </w:t>
            </w:r>
            <w:r>
              <w:rPr>
                <w:rFonts w:hint="eastAsia" w:ascii="宋体" w:hAnsi="宋体" w:cs="宋体"/>
                <w:color w:val="000000"/>
                <w:szCs w:val="21"/>
                <w:u w:val="single"/>
              </w:rPr>
              <w:t>28.494</w:t>
            </w:r>
            <w:r>
              <w:rPr>
                <w:rFonts w:hint="eastAsia" w:ascii="宋体" w:hAnsi="宋体" w:cs="宋体"/>
                <w:color w:val="000000"/>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573" w:type="dxa"/>
            <w:noWrap w:val="0"/>
            <w:tcMar>
              <w:top w:w="16" w:type="dxa"/>
              <w:left w:w="16" w:type="dxa"/>
              <w:right w:w="16" w:type="dxa"/>
            </w:tcMar>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国民经济</w:t>
            </w:r>
          </w:p>
          <w:p>
            <w:pPr>
              <w:adjustRightInd w:val="0"/>
              <w:snapToGrid w:val="0"/>
              <w:jc w:val="center"/>
              <w:rPr>
                <w:rFonts w:ascii="宋体" w:hAnsi="宋体" w:cs="宋体"/>
                <w:color w:val="000000"/>
                <w:szCs w:val="21"/>
              </w:rPr>
            </w:pPr>
            <w:r>
              <w:rPr>
                <w:rFonts w:hint="eastAsia" w:ascii="宋体" w:hAnsi="宋体" w:cs="宋体"/>
                <w:color w:val="000000"/>
                <w:szCs w:val="21"/>
              </w:rPr>
              <w:t>行业类别</w:t>
            </w:r>
          </w:p>
        </w:tc>
        <w:tc>
          <w:tcPr>
            <w:tcW w:w="2446" w:type="dxa"/>
            <w:noWrap w:val="0"/>
            <w:vAlign w:val="center"/>
          </w:tcPr>
          <w:p>
            <w:pPr>
              <w:pStyle w:val="174"/>
              <w:rPr>
                <w:color w:val="000000"/>
              </w:rPr>
            </w:pPr>
            <w:r>
              <w:rPr>
                <w:rFonts w:hint="eastAsia"/>
                <w:color w:val="000000"/>
              </w:rPr>
              <w:t>C1329其他饲料加工</w:t>
            </w:r>
          </w:p>
        </w:tc>
        <w:tc>
          <w:tcPr>
            <w:tcW w:w="2212" w:type="dxa"/>
            <w:gridSpan w:val="2"/>
            <w:noWrap w:val="0"/>
            <w:vAlign w:val="center"/>
          </w:tcPr>
          <w:p>
            <w:pPr>
              <w:adjustRightInd w:val="0"/>
              <w:snapToGrid w:val="0"/>
              <w:jc w:val="center"/>
              <w:rPr>
                <w:rFonts w:ascii="宋体" w:hAnsi="宋体" w:cs="宋体"/>
                <w:color w:val="000000"/>
                <w:szCs w:val="21"/>
              </w:rPr>
            </w:pPr>
            <w:bookmarkStart w:id="0" w:name="_Hlk49843745"/>
            <w:r>
              <w:rPr>
                <w:rFonts w:hint="eastAsia" w:ascii="宋体" w:hAnsi="宋体" w:cs="宋体"/>
                <w:color w:val="000000"/>
                <w:szCs w:val="21"/>
              </w:rPr>
              <w:t>建设项目</w:t>
            </w:r>
          </w:p>
          <w:p>
            <w:pPr>
              <w:adjustRightInd w:val="0"/>
              <w:snapToGrid w:val="0"/>
              <w:jc w:val="center"/>
              <w:rPr>
                <w:rFonts w:ascii="宋体" w:hAnsi="宋体" w:cs="宋体"/>
                <w:color w:val="000000"/>
                <w:szCs w:val="21"/>
              </w:rPr>
            </w:pPr>
            <w:r>
              <w:rPr>
                <w:rFonts w:hint="eastAsia" w:ascii="宋体" w:hAnsi="宋体" w:cs="宋体"/>
                <w:color w:val="000000"/>
                <w:szCs w:val="21"/>
              </w:rPr>
              <w:t>行业类别</w:t>
            </w:r>
            <w:bookmarkEnd w:id="0"/>
          </w:p>
        </w:tc>
        <w:tc>
          <w:tcPr>
            <w:tcW w:w="2644" w:type="dxa"/>
            <w:gridSpan w:val="2"/>
            <w:noWrap w:val="0"/>
            <w:vAlign w:val="center"/>
          </w:tcPr>
          <w:p>
            <w:pPr>
              <w:pStyle w:val="174"/>
              <w:rPr>
                <w:color w:val="000000"/>
              </w:rPr>
            </w:pPr>
            <w:r>
              <w:rPr>
                <w:rFonts w:hint="eastAsia"/>
                <w:color w:val="000000"/>
              </w:rPr>
              <w:t xml:space="preserve"> 十、农副食品加工业—15饲料加工 132*—含发酵工艺的；年加工1万吨及以上的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573" w:type="dxa"/>
            <w:noWrap w:val="0"/>
            <w:tcMar>
              <w:top w:w="16" w:type="dxa"/>
              <w:left w:w="16" w:type="dxa"/>
              <w:right w:w="16" w:type="dxa"/>
            </w:tcMar>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建设性质</w:t>
            </w:r>
          </w:p>
        </w:tc>
        <w:tc>
          <w:tcPr>
            <w:tcW w:w="2446" w:type="dxa"/>
            <w:noWrap w:val="0"/>
            <w:vAlign w:val="center"/>
          </w:tcPr>
          <w:p>
            <w:pPr>
              <w:jc w:val="left"/>
              <w:rPr>
                <w:rFonts w:ascii="宋体" w:hAnsi="宋体" w:cs="宋体"/>
                <w:color w:val="000000"/>
                <w:szCs w:val="21"/>
              </w:rPr>
            </w:pPr>
            <w:r>
              <w:rPr>
                <w:color w:val="000000"/>
                <w:sz w:val="24"/>
              </w:rPr>
              <w:sym w:font="Wingdings 2" w:char="0052"/>
            </w:r>
            <w:r>
              <w:rPr>
                <w:rFonts w:hint="eastAsia" w:ascii="宋体" w:hAnsi="宋体" w:cs="宋体"/>
                <w:color w:val="000000"/>
                <w:szCs w:val="21"/>
              </w:rPr>
              <w:t>新建（迁建）</w:t>
            </w:r>
          </w:p>
          <w:p>
            <w:pPr>
              <w:jc w:val="left"/>
              <w:rPr>
                <w:rFonts w:hint="eastAsia" w:ascii="宋体" w:hAnsi="宋体" w:cs="宋体"/>
                <w:color w:val="000000"/>
                <w:szCs w:val="21"/>
              </w:rPr>
            </w:pPr>
            <w:r>
              <w:rPr>
                <w:rFonts w:hint="eastAsia" w:ascii="宋体" w:hAnsi="宋体" w:cs="宋体"/>
                <w:color w:val="000000"/>
                <w:szCs w:val="21"/>
              </w:rPr>
              <w:t>□改建</w:t>
            </w:r>
          </w:p>
          <w:p>
            <w:pPr>
              <w:jc w:val="left"/>
              <w:rPr>
                <w:rFonts w:hint="eastAsia" w:ascii="宋体" w:hAnsi="宋体" w:cs="宋体"/>
                <w:color w:val="000000"/>
                <w:szCs w:val="21"/>
              </w:rPr>
            </w:pPr>
            <w:r>
              <w:rPr>
                <w:rFonts w:hint="eastAsia" w:ascii="宋体" w:hAnsi="宋体" w:cs="宋体"/>
                <w:color w:val="000000"/>
                <w:szCs w:val="21"/>
              </w:rPr>
              <w:t>□扩建</w:t>
            </w:r>
          </w:p>
          <w:p>
            <w:pPr>
              <w:jc w:val="left"/>
              <w:rPr>
                <w:rFonts w:ascii="宋体" w:hAnsi="宋体" w:cs="宋体"/>
                <w:color w:val="000000"/>
                <w:szCs w:val="21"/>
              </w:rPr>
            </w:pPr>
            <w:r>
              <w:rPr>
                <w:rFonts w:hint="eastAsia" w:ascii="宋体" w:hAnsi="宋体" w:cs="宋体"/>
                <w:color w:val="000000"/>
                <w:szCs w:val="21"/>
              </w:rPr>
              <w:t>□技术改造</w:t>
            </w:r>
          </w:p>
        </w:tc>
        <w:tc>
          <w:tcPr>
            <w:tcW w:w="2212" w:type="dxa"/>
            <w:gridSpan w:val="2"/>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建设项目</w:t>
            </w:r>
          </w:p>
          <w:p>
            <w:pPr>
              <w:adjustRightInd w:val="0"/>
              <w:snapToGrid w:val="0"/>
              <w:jc w:val="center"/>
              <w:rPr>
                <w:rFonts w:ascii="宋体" w:hAnsi="宋体" w:cs="宋体"/>
                <w:color w:val="000000"/>
                <w:szCs w:val="21"/>
              </w:rPr>
            </w:pPr>
            <w:r>
              <w:rPr>
                <w:rFonts w:hint="eastAsia" w:ascii="宋体" w:hAnsi="宋体" w:cs="宋体"/>
                <w:color w:val="000000"/>
                <w:szCs w:val="21"/>
              </w:rPr>
              <w:t>申报情形</w:t>
            </w:r>
          </w:p>
        </w:tc>
        <w:tc>
          <w:tcPr>
            <w:tcW w:w="2644" w:type="dxa"/>
            <w:gridSpan w:val="2"/>
            <w:noWrap w:val="0"/>
            <w:vAlign w:val="center"/>
          </w:tcPr>
          <w:p>
            <w:pPr>
              <w:jc w:val="left"/>
              <w:rPr>
                <w:rFonts w:ascii="宋体" w:hAnsi="宋体" w:cs="宋体"/>
                <w:color w:val="000000"/>
                <w:szCs w:val="21"/>
              </w:rPr>
            </w:pPr>
            <w:r>
              <w:rPr>
                <w:color w:val="000000"/>
                <w:sz w:val="24"/>
              </w:rPr>
              <w:sym w:font="Wingdings 2" w:char="0052"/>
            </w:r>
            <w:r>
              <w:rPr>
                <w:rFonts w:hint="eastAsia" w:ascii="宋体" w:hAnsi="宋体" w:cs="宋体"/>
                <w:color w:val="000000"/>
                <w:szCs w:val="21"/>
              </w:rPr>
              <w:t>首次申报项目</w:t>
            </w:r>
            <w:r>
              <w:rPr>
                <w:rFonts w:ascii="宋体" w:hAnsi="宋体" w:cs="宋体"/>
                <w:color w:val="000000"/>
                <w:szCs w:val="21"/>
              </w:rPr>
              <w:t xml:space="preserve">             </w:t>
            </w:r>
          </w:p>
          <w:p>
            <w:pPr>
              <w:jc w:val="left"/>
              <w:rPr>
                <w:rFonts w:ascii="宋体" w:hAnsi="宋体" w:cs="宋体"/>
                <w:color w:val="000000"/>
                <w:szCs w:val="21"/>
              </w:rPr>
            </w:pPr>
            <w:r>
              <w:rPr>
                <w:rFonts w:hint="eastAsia" w:ascii="宋体" w:hAnsi="宋体" w:cs="宋体"/>
                <w:color w:val="000000"/>
                <w:szCs w:val="21"/>
              </w:rPr>
              <w:t>□不予批准后再次申报项目</w:t>
            </w:r>
          </w:p>
          <w:p>
            <w:pPr>
              <w:jc w:val="left"/>
              <w:rPr>
                <w:rFonts w:ascii="宋体" w:hAnsi="宋体" w:cs="宋体"/>
                <w:color w:val="000000"/>
                <w:szCs w:val="21"/>
              </w:rPr>
            </w:pPr>
            <w:r>
              <w:rPr>
                <w:rFonts w:hint="eastAsia" w:ascii="宋体" w:hAnsi="宋体" w:cs="宋体"/>
                <w:color w:val="000000"/>
                <w:szCs w:val="21"/>
              </w:rPr>
              <w:sym w:font="Wingdings 2" w:char="00A3"/>
            </w:r>
            <w:r>
              <w:rPr>
                <w:rFonts w:hint="eastAsia" w:ascii="宋体" w:hAnsi="宋体" w:cs="宋体"/>
                <w:color w:val="000000"/>
                <w:szCs w:val="21"/>
              </w:rPr>
              <w:t>超五年重新审核项目</w:t>
            </w:r>
            <w:r>
              <w:rPr>
                <w:rFonts w:ascii="宋体" w:hAnsi="宋体" w:cs="宋体"/>
                <w:color w:val="000000"/>
                <w:szCs w:val="21"/>
              </w:rPr>
              <w:t xml:space="preserve">     </w:t>
            </w:r>
          </w:p>
          <w:p>
            <w:pPr>
              <w:jc w:val="left"/>
              <w:rPr>
                <w:rFonts w:ascii="宋体" w:hAnsi="宋体" w:cs="宋体"/>
                <w:color w:val="000000"/>
                <w:szCs w:val="21"/>
              </w:rPr>
            </w:pPr>
            <w:r>
              <w:rPr>
                <w:rFonts w:hint="eastAsia" w:ascii="宋体" w:hAnsi="宋体" w:cs="宋体"/>
                <w:color w:val="000000"/>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573" w:type="dxa"/>
            <w:noWrap w:val="0"/>
            <w:tcMar>
              <w:top w:w="16" w:type="dxa"/>
              <w:left w:w="16" w:type="dxa"/>
              <w:right w:w="16" w:type="dxa"/>
            </w:tcMar>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项目审批（核准</w:t>
            </w:r>
            <w:r>
              <w:rPr>
                <w:rFonts w:ascii="宋体" w:hAnsi="宋体" w:cs="宋体"/>
                <w:color w:val="000000"/>
                <w:szCs w:val="21"/>
              </w:rPr>
              <w:t>/</w:t>
            </w:r>
          </w:p>
          <w:p>
            <w:pPr>
              <w:adjustRightInd w:val="0"/>
              <w:snapToGrid w:val="0"/>
              <w:jc w:val="center"/>
              <w:rPr>
                <w:rFonts w:ascii="宋体" w:hAnsi="宋体" w:cs="宋体"/>
                <w:color w:val="000000"/>
                <w:szCs w:val="21"/>
              </w:rPr>
            </w:pPr>
            <w:r>
              <w:rPr>
                <w:rFonts w:hint="eastAsia" w:ascii="宋体" w:hAnsi="宋体" w:cs="宋体"/>
                <w:color w:val="000000"/>
                <w:szCs w:val="21"/>
              </w:rPr>
              <w:t>备案）部门（选填）</w:t>
            </w:r>
          </w:p>
        </w:tc>
        <w:tc>
          <w:tcPr>
            <w:tcW w:w="2446" w:type="dxa"/>
            <w:noWrap w:val="0"/>
            <w:vAlign w:val="center"/>
          </w:tcPr>
          <w:p>
            <w:pPr>
              <w:pStyle w:val="174"/>
              <w:rPr>
                <w:rFonts w:hint="eastAsia"/>
                <w:color w:val="000000"/>
              </w:rPr>
            </w:pPr>
            <w:r>
              <w:rPr>
                <w:rFonts w:hint="eastAsia"/>
                <w:color w:val="000000"/>
              </w:rPr>
              <w:t>乐山市中区发展和改革局</w:t>
            </w:r>
          </w:p>
        </w:tc>
        <w:tc>
          <w:tcPr>
            <w:tcW w:w="2212" w:type="dxa"/>
            <w:gridSpan w:val="2"/>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项目审批（核准</w:t>
            </w:r>
            <w:r>
              <w:rPr>
                <w:rFonts w:ascii="宋体" w:hAnsi="宋体" w:cs="宋体"/>
                <w:color w:val="000000"/>
                <w:szCs w:val="21"/>
              </w:rPr>
              <w:t>/</w:t>
            </w:r>
          </w:p>
          <w:p>
            <w:pPr>
              <w:adjustRightInd w:val="0"/>
              <w:snapToGrid w:val="0"/>
              <w:jc w:val="center"/>
              <w:rPr>
                <w:rFonts w:hint="eastAsia" w:ascii="宋体" w:hAnsi="宋体" w:cs="宋体"/>
                <w:color w:val="000000"/>
                <w:szCs w:val="21"/>
              </w:rPr>
            </w:pPr>
            <w:r>
              <w:rPr>
                <w:rFonts w:hint="eastAsia" w:ascii="宋体" w:hAnsi="宋体" w:cs="宋体"/>
                <w:color w:val="000000"/>
                <w:szCs w:val="21"/>
              </w:rPr>
              <w:t>备案）文号（选填）</w:t>
            </w:r>
          </w:p>
        </w:tc>
        <w:tc>
          <w:tcPr>
            <w:tcW w:w="2644" w:type="dxa"/>
            <w:gridSpan w:val="2"/>
            <w:noWrap w:val="0"/>
            <w:vAlign w:val="center"/>
          </w:tcPr>
          <w:p>
            <w:pPr>
              <w:pStyle w:val="174"/>
              <w:rPr>
                <w:rFonts w:hint="eastAsia"/>
                <w:color w:val="000000"/>
              </w:rPr>
            </w:pPr>
            <w:r>
              <w:rPr>
                <w:rFonts w:hint="eastAsia"/>
                <w:color w:val="000000"/>
              </w:rPr>
              <w:t>川投资备【2108-511102-04-01-290041】FGQB-0261号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总投资（万元）</w:t>
            </w:r>
          </w:p>
        </w:tc>
        <w:tc>
          <w:tcPr>
            <w:tcW w:w="2446" w:type="dxa"/>
            <w:noWrap w:val="0"/>
            <w:vAlign w:val="center"/>
          </w:tcPr>
          <w:p>
            <w:pPr>
              <w:pStyle w:val="174"/>
              <w:rPr>
                <w:color w:val="000000"/>
              </w:rPr>
            </w:pPr>
            <w:r>
              <w:rPr>
                <w:rFonts w:hint="eastAsia"/>
                <w:color w:val="000000"/>
              </w:rPr>
              <w:t>18000</w:t>
            </w:r>
          </w:p>
        </w:tc>
        <w:tc>
          <w:tcPr>
            <w:tcW w:w="2212" w:type="dxa"/>
            <w:gridSpan w:val="2"/>
            <w:noWrap w:val="0"/>
            <w:tcMar>
              <w:top w:w="16" w:type="dxa"/>
              <w:left w:w="16" w:type="dxa"/>
              <w:right w:w="16" w:type="dxa"/>
            </w:tcMar>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环保投资（万元）</w:t>
            </w:r>
          </w:p>
        </w:tc>
        <w:tc>
          <w:tcPr>
            <w:tcW w:w="2644" w:type="dxa"/>
            <w:gridSpan w:val="2"/>
            <w:noWrap w:val="0"/>
            <w:vAlign w:val="center"/>
          </w:tcPr>
          <w:p>
            <w:pPr>
              <w:pStyle w:val="174"/>
              <w:rPr>
                <w:color w:val="000000"/>
              </w:rPr>
            </w:pPr>
            <w:r>
              <w:rPr>
                <w:color w:val="000000"/>
              </w:rPr>
              <w:t>246.5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环保投资占比（</w:t>
            </w:r>
            <w:r>
              <w:rPr>
                <w:rFonts w:ascii="宋体" w:hAnsi="宋体" w:cs="宋体"/>
                <w:color w:val="000000"/>
                <w:szCs w:val="21"/>
              </w:rPr>
              <w:t>%</w:t>
            </w:r>
            <w:r>
              <w:rPr>
                <w:rFonts w:hint="eastAsia" w:ascii="宋体" w:hAnsi="宋体" w:cs="宋体"/>
                <w:color w:val="000000"/>
                <w:szCs w:val="21"/>
              </w:rPr>
              <w:t>）</w:t>
            </w:r>
          </w:p>
        </w:tc>
        <w:tc>
          <w:tcPr>
            <w:tcW w:w="2446" w:type="dxa"/>
            <w:noWrap w:val="0"/>
            <w:vAlign w:val="center"/>
          </w:tcPr>
          <w:p>
            <w:pPr>
              <w:pStyle w:val="174"/>
              <w:rPr>
                <w:rFonts w:hint="eastAsia"/>
                <w:color w:val="000000"/>
              </w:rPr>
            </w:pPr>
            <w:r>
              <w:rPr>
                <w:rFonts w:hint="eastAsia"/>
                <w:color w:val="000000"/>
              </w:rPr>
              <w:t>1.38</w:t>
            </w:r>
          </w:p>
        </w:tc>
        <w:tc>
          <w:tcPr>
            <w:tcW w:w="2212" w:type="dxa"/>
            <w:gridSpan w:val="2"/>
            <w:noWrap w:val="0"/>
            <w:tcMar>
              <w:top w:w="16" w:type="dxa"/>
              <w:left w:w="16" w:type="dxa"/>
              <w:right w:w="16" w:type="dxa"/>
            </w:tcMar>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施工工期</w:t>
            </w:r>
          </w:p>
        </w:tc>
        <w:tc>
          <w:tcPr>
            <w:tcW w:w="2644" w:type="dxa"/>
            <w:gridSpan w:val="2"/>
            <w:noWrap w:val="0"/>
            <w:vAlign w:val="center"/>
          </w:tcPr>
          <w:p>
            <w:pPr>
              <w:adjustRightInd w:val="0"/>
              <w:snapToGrid w:val="0"/>
              <w:jc w:val="center"/>
              <w:rPr>
                <w:color w:val="000000"/>
                <w:szCs w:val="21"/>
              </w:rPr>
            </w:pPr>
            <w:r>
              <w:rPr>
                <w:color w:val="000000"/>
                <w:szCs w:val="21"/>
              </w:rPr>
              <w:t>15个月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573" w:type="dxa"/>
            <w:noWrap w:val="0"/>
            <w:tcMar>
              <w:top w:w="16" w:type="dxa"/>
              <w:left w:w="16" w:type="dxa"/>
              <w:right w:w="16" w:type="dxa"/>
            </w:tcMar>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是否开工建设</w:t>
            </w:r>
          </w:p>
        </w:tc>
        <w:tc>
          <w:tcPr>
            <w:tcW w:w="4252" w:type="dxa"/>
            <w:gridSpan w:val="2"/>
            <w:noWrap w:val="0"/>
            <w:vAlign w:val="center"/>
          </w:tcPr>
          <w:p>
            <w:pPr>
              <w:adjustRightInd w:val="0"/>
              <w:snapToGrid w:val="0"/>
              <w:rPr>
                <w:color w:val="000000"/>
                <w:szCs w:val="21"/>
              </w:rPr>
            </w:pPr>
            <w:r>
              <w:rPr>
                <w:color w:val="000000"/>
                <w:sz w:val="24"/>
              </w:rPr>
              <w:sym w:font="Wingdings 2" w:char="0052"/>
            </w:r>
            <w:r>
              <w:rPr>
                <w:rFonts w:hAnsi="宋体"/>
                <w:color w:val="000000"/>
                <w:szCs w:val="21"/>
              </w:rPr>
              <w:t>否</w:t>
            </w:r>
          </w:p>
          <w:p>
            <w:pPr>
              <w:adjustRightInd w:val="0"/>
              <w:snapToGrid w:val="0"/>
              <w:rPr>
                <w:color w:val="000000"/>
                <w:szCs w:val="21"/>
                <w:u w:val="single"/>
              </w:rPr>
            </w:pPr>
            <w:r>
              <w:rPr>
                <w:color w:val="000000"/>
                <w:szCs w:val="21"/>
              </w:rPr>
              <w:sym w:font="Wingdings 2" w:char="00A3"/>
            </w:r>
            <w:r>
              <w:rPr>
                <w:rFonts w:hAnsi="宋体"/>
                <w:color w:val="000000"/>
                <w:szCs w:val="21"/>
              </w:rPr>
              <w:t>是：</w:t>
            </w:r>
            <w:r>
              <w:rPr>
                <w:color w:val="000000"/>
                <w:szCs w:val="21"/>
                <w:u w:val="single"/>
              </w:rPr>
              <w:t xml:space="preserve"> </w:t>
            </w:r>
          </w:p>
        </w:tc>
        <w:tc>
          <w:tcPr>
            <w:tcW w:w="1757" w:type="dxa"/>
            <w:gridSpan w:val="2"/>
            <w:noWrap w:val="0"/>
            <w:tcMar>
              <w:top w:w="16" w:type="dxa"/>
              <w:left w:w="16" w:type="dxa"/>
              <w:right w:w="16" w:type="dxa"/>
            </w:tcMar>
            <w:vAlign w:val="center"/>
          </w:tcPr>
          <w:p>
            <w:pPr>
              <w:adjustRightInd w:val="0"/>
              <w:snapToGrid w:val="0"/>
              <w:jc w:val="center"/>
              <w:rPr>
                <w:color w:val="000000"/>
                <w:spacing w:val="-6"/>
                <w:szCs w:val="21"/>
              </w:rPr>
            </w:pPr>
            <w:r>
              <w:rPr>
                <w:rFonts w:hAnsi="宋体"/>
                <w:color w:val="000000"/>
                <w:spacing w:val="-6"/>
                <w:szCs w:val="21"/>
              </w:rPr>
              <w:t>用地（用海）</w:t>
            </w:r>
          </w:p>
          <w:p>
            <w:pPr>
              <w:adjustRightInd w:val="0"/>
              <w:snapToGrid w:val="0"/>
              <w:jc w:val="center"/>
              <w:rPr>
                <w:color w:val="000000"/>
                <w:szCs w:val="21"/>
              </w:rPr>
            </w:pPr>
            <w:r>
              <w:rPr>
                <w:rFonts w:hAnsi="宋体"/>
                <w:color w:val="000000"/>
                <w:spacing w:val="-6"/>
                <w:szCs w:val="21"/>
              </w:rPr>
              <w:t>面积（</w:t>
            </w:r>
            <w:r>
              <w:rPr>
                <w:color w:val="000000"/>
                <w:spacing w:val="-6"/>
                <w:szCs w:val="21"/>
              </w:rPr>
              <w:t>m</w:t>
            </w:r>
            <w:r>
              <w:rPr>
                <w:color w:val="000000"/>
                <w:spacing w:val="-6"/>
                <w:szCs w:val="21"/>
                <w:vertAlign w:val="superscript"/>
              </w:rPr>
              <w:t>2</w:t>
            </w:r>
            <w:r>
              <w:rPr>
                <w:rFonts w:hAnsi="宋体"/>
                <w:color w:val="000000"/>
                <w:spacing w:val="-6"/>
                <w:szCs w:val="21"/>
              </w:rPr>
              <w:t>）</w:t>
            </w:r>
          </w:p>
        </w:tc>
        <w:tc>
          <w:tcPr>
            <w:tcW w:w="1293" w:type="dxa"/>
            <w:noWrap w:val="0"/>
            <w:vAlign w:val="center"/>
          </w:tcPr>
          <w:p>
            <w:pPr>
              <w:pStyle w:val="174"/>
              <w:rPr>
                <w:rFonts w:ascii="Times New Roman" w:hAnsi="Times New Roman"/>
                <w:color w:val="000000"/>
              </w:rPr>
            </w:pPr>
            <w:r>
              <w:rPr>
                <w:rFonts w:ascii="Times New Roman" w:hAnsi="Times New Roman"/>
                <w:color w:val="000000"/>
              </w:rPr>
              <w:t>26395.9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73" w:type="dxa"/>
            <w:noWrap w:val="0"/>
            <w:vAlign w:val="center"/>
          </w:tcPr>
          <w:p>
            <w:pPr>
              <w:autoSpaceDE w:val="0"/>
              <w:autoSpaceDN w:val="0"/>
              <w:adjustRightInd w:val="0"/>
              <w:snapToGrid w:val="0"/>
              <w:jc w:val="center"/>
              <w:rPr>
                <w:rFonts w:ascii="宋体" w:hAnsi="宋体" w:cs="宋体"/>
                <w:color w:val="000000"/>
                <w:kern w:val="0"/>
                <w:szCs w:val="21"/>
              </w:rPr>
            </w:pPr>
            <w:r>
              <w:rPr>
                <w:rFonts w:hint="eastAsia" w:ascii="宋体" w:hAnsi="宋体" w:cs="宋体"/>
                <w:color w:val="000000"/>
                <w:kern w:val="0"/>
                <w:szCs w:val="21"/>
              </w:rPr>
              <w:t>专项评价设置情况</w:t>
            </w:r>
          </w:p>
        </w:tc>
        <w:tc>
          <w:tcPr>
            <w:tcW w:w="7302" w:type="dxa"/>
            <w:gridSpan w:val="5"/>
            <w:noWrap w:val="0"/>
            <w:vAlign w:val="center"/>
          </w:tcPr>
          <w:p>
            <w:pPr>
              <w:pStyle w:val="174"/>
              <w:rPr>
                <w:color w:val="000000"/>
              </w:rPr>
            </w:pPr>
            <w:r>
              <w:rPr>
                <w:rFonts w:hint="eastAsia"/>
                <w:color w:val="00000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73" w:type="dxa"/>
            <w:noWrap w:val="0"/>
            <w:vAlign w:val="center"/>
          </w:tcPr>
          <w:p>
            <w:pPr>
              <w:autoSpaceDE w:val="0"/>
              <w:autoSpaceDN w:val="0"/>
              <w:adjustRightInd w:val="0"/>
              <w:snapToGrid w:val="0"/>
              <w:jc w:val="center"/>
              <w:rPr>
                <w:rFonts w:hint="eastAsia" w:ascii="宋体" w:hAnsi="宋体" w:cs="宋体"/>
                <w:color w:val="000000"/>
                <w:kern w:val="0"/>
                <w:szCs w:val="21"/>
              </w:rPr>
            </w:pPr>
            <w:r>
              <w:rPr>
                <w:rFonts w:hint="eastAsia" w:ascii="宋体" w:hAnsi="宋体" w:cs="宋体"/>
                <w:color w:val="000000"/>
                <w:szCs w:val="21"/>
              </w:rPr>
              <w:t>规划情况</w:t>
            </w:r>
          </w:p>
        </w:tc>
        <w:tc>
          <w:tcPr>
            <w:tcW w:w="7302" w:type="dxa"/>
            <w:gridSpan w:val="5"/>
            <w:noWrap w:val="0"/>
            <w:vAlign w:val="center"/>
          </w:tcPr>
          <w:p>
            <w:pPr>
              <w:pStyle w:val="174"/>
              <w:rPr>
                <w:color w:val="000000"/>
              </w:rPr>
            </w:pPr>
            <w:r>
              <w:rPr>
                <w:rFonts w:hint="eastAsia"/>
                <w:color w:val="00000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73" w:type="dxa"/>
            <w:noWrap w:val="0"/>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规划环境影响</w:t>
            </w:r>
          </w:p>
          <w:p>
            <w:pPr>
              <w:adjustRightInd w:val="0"/>
              <w:snapToGrid w:val="0"/>
              <w:jc w:val="center"/>
              <w:rPr>
                <w:rFonts w:hint="eastAsia" w:ascii="宋体" w:hAnsi="宋体" w:cs="宋体"/>
                <w:color w:val="000000"/>
                <w:kern w:val="0"/>
                <w:szCs w:val="21"/>
              </w:rPr>
            </w:pPr>
            <w:r>
              <w:rPr>
                <w:rFonts w:hint="eastAsia" w:ascii="宋体" w:hAnsi="宋体" w:cs="宋体"/>
                <w:color w:val="000000"/>
                <w:szCs w:val="21"/>
              </w:rPr>
              <w:t>评价情况</w:t>
            </w:r>
          </w:p>
        </w:tc>
        <w:tc>
          <w:tcPr>
            <w:tcW w:w="7302" w:type="dxa"/>
            <w:gridSpan w:val="5"/>
            <w:noWrap w:val="0"/>
            <w:vAlign w:val="center"/>
          </w:tcPr>
          <w:p>
            <w:pPr>
              <w:pStyle w:val="174"/>
              <w:rPr>
                <w:color w:val="000000"/>
              </w:rPr>
            </w:pPr>
            <w:r>
              <w:rPr>
                <w:rFonts w:hint="eastAsia"/>
                <w:color w:val="00000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73" w:type="dxa"/>
            <w:noWrap w:val="0"/>
            <w:vAlign w:val="center"/>
          </w:tcPr>
          <w:p>
            <w:pPr>
              <w:autoSpaceDE w:val="0"/>
              <w:autoSpaceDN w:val="0"/>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规划及规划环境</w:t>
            </w:r>
          </w:p>
          <w:p>
            <w:pPr>
              <w:autoSpaceDE w:val="0"/>
              <w:autoSpaceDN w:val="0"/>
              <w:adjustRightInd w:val="0"/>
              <w:snapToGrid w:val="0"/>
              <w:jc w:val="center"/>
              <w:rPr>
                <w:rFonts w:ascii="宋体" w:hAnsi="宋体" w:cs="宋体"/>
                <w:color w:val="000000"/>
                <w:kern w:val="0"/>
                <w:szCs w:val="21"/>
              </w:rPr>
            </w:pPr>
            <w:r>
              <w:rPr>
                <w:rFonts w:hint="eastAsia" w:ascii="宋体" w:hAnsi="宋体" w:cs="宋体"/>
                <w:color w:val="000000"/>
                <w:kern w:val="0"/>
                <w:szCs w:val="21"/>
              </w:rPr>
              <w:t>影响评价符合性分析</w:t>
            </w:r>
          </w:p>
        </w:tc>
        <w:tc>
          <w:tcPr>
            <w:tcW w:w="7302" w:type="dxa"/>
            <w:gridSpan w:val="5"/>
            <w:noWrap w:val="0"/>
            <w:vAlign w:val="center"/>
          </w:tcPr>
          <w:p>
            <w:pPr>
              <w:pStyle w:val="174"/>
              <w:rPr>
                <w:color w:val="000000"/>
              </w:rPr>
            </w:pPr>
            <w:r>
              <w:rPr>
                <w:rFonts w:hint="eastAsia"/>
                <w:color w:val="000000"/>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573" w:type="dxa"/>
            <w:noWrap w:val="0"/>
            <w:vAlign w:val="center"/>
          </w:tcPr>
          <w:p>
            <w:pPr>
              <w:autoSpaceDE w:val="0"/>
              <w:autoSpaceDN w:val="0"/>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其他符合性分析</w:t>
            </w:r>
          </w:p>
        </w:tc>
        <w:tc>
          <w:tcPr>
            <w:tcW w:w="7302" w:type="dxa"/>
            <w:gridSpan w:val="5"/>
            <w:noWrap w:val="0"/>
            <w:vAlign w:val="center"/>
          </w:tcPr>
          <w:p>
            <w:pPr>
              <w:pStyle w:val="175"/>
              <w:ind w:firstLine="0" w:firstLineChars="0"/>
              <w:rPr>
                <w:rFonts w:hint="eastAsia"/>
                <w:b/>
                <w:color w:val="000000"/>
                <w:kern w:val="0"/>
              </w:rPr>
            </w:pPr>
            <w:r>
              <w:rPr>
                <w:rFonts w:hint="eastAsia"/>
                <w:b/>
                <w:color w:val="000000"/>
                <w:kern w:val="0"/>
              </w:rPr>
              <w:t>一、政策符合性分析</w:t>
            </w:r>
          </w:p>
          <w:p>
            <w:pPr>
              <w:pStyle w:val="175"/>
              <w:ind w:firstLine="482"/>
              <w:rPr>
                <w:b/>
                <w:color w:val="000000"/>
                <w:kern w:val="0"/>
              </w:rPr>
            </w:pPr>
            <w:r>
              <w:rPr>
                <w:b/>
                <w:color w:val="000000"/>
                <w:kern w:val="0"/>
              </w:rPr>
              <w:t>1</w:t>
            </w:r>
            <w:r>
              <w:rPr>
                <w:rFonts w:hint="eastAsia"/>
                <w:b/>
                <w:color w:val="000000"/>
                <w:kern w:val="0"/>
              </w:rPr>
              <w:t>、产业政策的符合性</w:t>
            </w:r>
          </w:p>
          <w:p>
            <w:pPr>
              <w:pStyle w:val="175"/>
              <w:ind w:firstLine="480"/>
              <w:rPr>
                <w:rFonts w:hint="eastAsia"/>
                <w:color w:val="000000"/>
              </w:rPr>
            </w:pPr>
            <w:r>
              <w:rPr>
                <w:color w:val="000000"/>
              </w:rPr>
              <w:t>本项目是</w:t>
            </w:r>
            <w:r>
              <w:rPr>
                <w:rFonts w:hint="eastAsia"/>
                <w:color w:val="000000"/>
              </w:rPr>
              <w:t>饲料加工项目</w:t>
            </w:r>
            <w:r>
              <w:rPr>
                <w:color w:val="000000"/>
              </w:rPr>
              <w:t>，属于</w:t>
            </w:r>
            <w:r>
              <w:rPr>
                <w:rFonts w:hint="eastAsia"/>
                <w:color w:val="000000"/>
              </w:rPr>
              <w:t>C1329其他饲料加工</w:t>
            </w:r>
            <w:r>
              <w:rPr>
                <w:color w:val="000000"/>
              </w:rPr>
              <w:t>。根据国家《产业结构调整指导目录（2019年本）》，</w:t>
            </w:r>
            <w:r>
              <w:rPr>
                <w:rFonts w:hint="eastAsia"/>
                <w:color w:val="000000"/>
              </w:rPr>
              <w:t>本项目属于鼓励类中“一、农林业”中“26、农林牧渔产品储运、保鲜、加工与综合利用”。</w:t>
            </w:r>
          </w:p>
          <w:p>
            <w:pPr>
              <w:pStyle w:val="175"/>
              <w:ind w:firstLine="480"/>
              <w:rPr>
                <w:rFonts w:hint="eastAsia"/>
                <w:color w:val="000000"/>
              </w:rPr>
            </w:pPr>
            <w:r>
              <w:rPr>
                <w:rFonts w:hint="eastAsia"/>
                <w:color w:val="000000"/>
              </w:rPr>
              <w:t>同时，本项目于2021年09月01日取得了乐山市中区发展和改革局立项备案，备案号：川投资备【2108-511102-04-01-290041】FGQB-0261号。</w:t>
            </w:r>
          </w:p>
          <w:p>
            <w:pPr>
              <w:pStyle w:val="175"/>
              <w:ind w:firstLine="480"/>
              <w:rPr>
                <w:color w:val="000000"/>
              </w:rPr>
            </w:pPr>
            <w:r>
              <w:rPr>
                <w:color w:val="000000"/>
              </w:rPr>
              <w:t>因此，该项目符合国家产业政策。</w:t>
            </w:r>
          </w:p>
          <w:p>
            <w:pPr>
              <w:pStyle w:val="175"/>
              <w:ind w:firstLine="482"/>
              <w:rPr>
                <w:rFonts w:hint="eastAsia"/>
                <w:b/>
                <w:color w:val="000000"/>
                <w:kern w:val="0"/>
              </w:rPr>
            </w:pPr>
            <w:r>
              <w:rPr>
                <w:rFonts w:hint="eastAsia"/>
                <w:b/>
                <w:color w:val="000000"/>
                <w:kern w:val="0"/>
              </w:rPr>
              <w:t>2、选址合理性分析</w:t>
            </w:r>
          </w:p>
          <w:p>
            <w:pPr>
              <w:pStyle w:val="175"/>
              <w:ind w:firstLine="480"/>
              <w:rPr>
                <w:rFonts w:hint="eastAsia"/>
                <w:color w:val="000000"/>
                <w:kern w:val="0"/>
              </w:rPr>
            </w:pPr>
            <w:r>
              <w:rPr>
                <w:rFonts w:hint="eastAsia"/>
                <w:color w:val="000000"/>
                <w:kern w:val="0"/>
              </w:rPr>
              <w:t>本项目位于乐山市市中区平兴镇稻禾香村5组（原稻香村八组），租赁乐山市三环事业有限公司土地建设四川牧展农业科技有限公司饲料加工项目；根据现场踏勘，项目外环境关系如下：</w:t>
            </w:r>
          </w:p>
          <w:p>
            <w:pPr>
              <w:pStyle w:val="175"/>
              <w:ind w:firstLine="480"/>
              <w:rPr>
                <w:rFonts w:hint="eastAsia"/>
                <w:color w:val="000000"/>
                <w:kern w:val="0"/>
              </w:rPr>
            </w:pPr>
            <w:r>
              <w:rPr>
                <w:rFonts w:hint="eastAsia"/>
                <w:color w:val="000000"/>
                <w:kern w:val="0"/>
              </w:rPr>
              <w:t>项目北面主要为农田；项目东北面最近住户距离项目厂界74m，与住户间有树木、农田阻隔，高差约+2m；项目东面最近住户距离项目厂界191m，与住户间有河流、树木阻隔，高差约+14m；项目东南面最近住户距离项目厂界170m，与住户间有河流、树木阻隔，高差约+7m；项目南面主要为农田、耕地等；项目西南面最近住户距离项目厂界126m，与住户间有苏九路及树木等阻隔，高差约+5m；项目西面为乐山市欣倍公司回收利用有限公司和稻香村党群服务中心。本项目与敏感点之间有高差且间隔树林、农田，故本项目产生的噪声、粉尘等对住户影响较小。</w:t>
            </w:r>
          </w:p>
          <w:p>
            <w:pPr>
              <w:pStyle w:val="175"/>
              <w:ind w:firstLine="480"/>
              <w:rPr>
                <w:rFonts w:hint="eastAsia"/>
                <w:color w:val="000000"/>
                <w:kern w:val="0"/>
              </w:rPr>
            </w:pPr>
            <w:r>
              <w:rPr>
                <w:rFonts w:hint="eastAsia"/>
                <w:color w:val="000000"/>
                <w:kern w:val="0"/>
              </w:rPr>
              <w:t>本项目距离临江河64m，本环评要求施工期加强施工管理，施工过程采用洒水降尘等措施，施工废水经收集后全部回用，严禁外排；运营期车间各流程设备都采用全封闭式，并且在生产车间产尘点设置有沙克龙除尘器处理，在通过15m高排气筒外排；生活污水、消毒废水、锅炉废水等排入临江镇污水处理厂进行处理。因此本项目的建设不会对临江河造成影响。同时本项目不涉及自然保护区、风景名胜区等环境敏感区域。</w:t>
            </w:r>
          </w:p>
          <w:p>
            <w:pPr>
              <w:pStyle w:val="175"/>
              <w:ind w:firstLine="480"/>
              <w:rPr>
                <w:rFonts w:hint="eastAsia"/>
                <w:color w:val="000000"/>
                <w:kern w:val="0"/>
              </w:rPr>
            </w:pPr>
            <w:r>
              <w:rPr>
                <w:rFonts w:hint="eastAsia"/>
                <w:color w:val="000000"/>
                <w:kern w:val="0"/>
              </w:rPr>
              <w:t>因此，项目选址合理。</w:t>
            </w:r>
          </w:p>
          <w:p>
            <w:pPr>
              <w:pStyle w:val="175"/>
              <w:ind w:firstLine="482"/>
              <w:rPr>
                <w:rFonts w:hint="eastAsia"/>
                <w:b/>
                <w:color w:val="000000"/>
                <w:kern w:val="0"/>
              </w:rPr>
            </w:pPr>
            <w:r>
              <w:rPr>
                <w:rFonts w:hint="eastAsia"/>
                <w:b/>
                <w:color w:val="000000"/>
                <w:kern w:val="0"/>
              </w:rPr>
              <w:t>3、规划及土地利用符合性分析</w:t>
            </w:r>
          </w:p>
          <w:p>
            <w:pPr>
              <w:pStyle w:val="175"/>
              <w:ind w:firstLine="480"/>
              <w:rPr>
                <w:rFonts w:hint="eastAsia"/>
                <w:color w:val="000000"/>
                <w:kern w:val="0"/>
              </w:rPr>
            </w:pPr>
            <w:r>
              <w:rPr>
                <w:rFonts w:hint="eastAsia"/>
                <w:color w:val="000000"/>
                <w:kern w:val="0"/>
              </w:rPr>
              <w:t>本项目位于乐山市市中区平兴镇稻禾香村，占地面积约40亩。项目租赁乐山市三环实业有限公司土地进行饲料加工项目，根据乐山市三环实业有限公司的土地使用证（乐中国用（2004）第287号）可知，本项目用地性质为工业用地。</w:t>
            </w:r>
          </w:p>
          <w:p>
            <w:pPr>
              <w:pStyle w:val="175"/>
              <w:ind w:firstLine="480"/>
              <w:rPr>
                <w:rFonts w:hint="eastAsia"/>
                <w:color w:val="000000"/>
                <w:kern w:val="0"/>
              </w:rPr>
            </w:pPr>
            <w:r>
              <w:rPr>
                <w:rFonts w:hint="eastAsia"/>
                <w:color w:val="000000"/>
                <w:kern w:val="0"/>
              </w:rPr>
              <w:t>根据2021年9月29日乐山市市中区平兴镇人民政府出具的证明，本项目厂房的选址符合平兴镇的规划和平兴镇土地利用总体规划，不在集镇规划范围内，不涉及基本农田和林地，无违章建筑，同意项目建设。</w:t>
            </w:r>
          </w:p>
          <w:p>
            <w:pPr>
              <w:pStyle w:val="175"/>
              <w:ind w:firstLine="480"/>
              <w:rPr>
                <w:rFonts w:hint="eastAsia"/>
                <w:color w:val="000000"/>
                <w:kern w:val="0"/>
              </w:rPr>
            </w:pPr>
            <w:r>
              <w:rPr>
                <w:rFonts w:hint="eastAsia"/>
                <w:color w:val="000000"/>
                <w:kern w:val="0"/>
              </w:rPr>
              <w:t>因此，本项目土地利用性质合理。</w:t>
            </w:r>
          </w:p>
          <w:p>
            <w:pPr>
              <w:pStyle w:val="175"/>
              <w:ind w:firstLine="482"/>
              <w:rPr>
                <w:b/>
                <w:color w:val="000000"/>
              </w:rPr>
            </w:pPr>
            <w:r>
              <w:rPr>
                <w:rFonts w:hint="eastAsia"/>
                <w:b/>
                <w:color w:val="000000"/>
              </w:rPr>
              <w:t>4、</w:t>
            </w:r>
            <w:r>
              <w:rPr>
                <w:b/>
                <w:color w:val="000000"/>
              </w:rPr>
              <w:t>与《乐山市打赢蓝天保卫战等九个实施方案》（乐府发【2019】4号）的符合性分析</w:t>
            </w:r>
          </w:p>
          <w:p>
            <w:pPr>
              <w:pStyle w:val="175"/>
              <w:ind w:firstLine="480"/>
              <w:rPr>
                <w:rFonts w:hint="eastAsia"/>
                <w:color w:val="000000"/>
              </w:rPr>
            </w:pPr>
            <w:r>
              <w:rPr>
                <w:color w:val="000000"/>
              </w:rPr>
              <w:t>根据《乐山市打赢蓝天保卫战实施方案》，</w:t>
            </w:r>
            <w:r>
              <w:rPr>
                <w:rFonts w:hint="eastAsia"/>
                <w:color w:val="000000"/>
              </w:rPr>
              <w:t>“三、开展锅炉综合整/治。加大检查力度，杜绝燃煤小锅炉死灰复燃。..............全市未实现空气质量稳定达标前，禁止迁建、扩建燃煤锅炉新建燃气锅炉同步建设低氮燃烧设施，现有燃气锅炉2019年12月底前完成低氮燃烧改造”。</w:t>
            </w:r>
          </w:p>
          <w:p>
            <w:pPr>
              <w:pStyle w:val="175"/>
              <w:ind w:firstLine="480"/>
              <w:rPr>
                <w:rFonts w:hint="eastAsia"/>
                <w:color w:val="000000"/>
              </w:rPr>
            </w:pPr>
            <w:r>
              <w:rPr>
                <w:rFonts w:hint="eastAsia"/>
                <w:color w:val="000000"/>
              </w:rPr>
              <w:t>本项目位于乐山市市中区平兴镇稻禾香村5组（稻香村八组），本项目运营期会使用天然气燃烧锅炉，产生的蒸汽用于生产调制；不涉及使用迁建、扩建燃煤锅炉，同时采用低氮燃烧处理后通过15m高排气筒进行排放；经预测，可实现污染物的达标排放，与《乐山市打赢蓝天保卫战等九个实施方案》相符。</w:t>
            </w:r>
          </w:p>
          <w:p>
            <w:pPr>
              <w:pStyle w:val="130"/>
              <w:ind w:firstLine="0" w:firstLineChars="0"/>
              <w:rPr>
                <w:rFonts w:hint="eastAsia" w:ascii="宋体" w:hAnsi="宋体"/>
                <w:b/>
                <w:color w:val="000000"/>
                <w:lang w:val="en-US" w:eastAsia="zh-CN"/>
              </w:rPr>
            </w:pPr>
            <w:r>
              <w:rPr>
                <w:rFonts w:hint="eastAsia" w:ascii="宋体" w:hAnsi="宋体"/>
                <w:b/>
                <w:color w:val="000000"/>
                <w:lang w:val="en-US" w:eastAsia="zh-CN"/>
              </w:rPr>
              <w:t>二、“三线一单”符合性分析</w:t>
            </w:r>
          </w:p>
          <w:p>
            <w:pPr>
              <w:wordWrap w:val="0"/>
              <w:adjustRightInd w:val="0"/>
              <w:snapToGrid w:val="0"/>
              <w:spacing w:line="360" w:lineRule="auto"/>
              <w:ind w:firstLine="480" w:firstLineChars="200"/>
              <w:jc w:val="left"/>
              <w:rPr>
                <w:color w:val="000000"/>
                <w:sz w:val="24"/>
              </w:rPr>
            </w:pPr>
            <w:r>
              <w:rPr>
                <w:color w:val="000000"/>
                <w:sz w:val="24"/>
              </w:rPr>
              <w:t>根据环保部颁发的《关于以改善环境质量为核心加强环境影响评价管理的通知》，要求切实加强环境影响评价管理，落实“生态保护红线、环境质量底线、资源利用上线和环境准入负面清单”约束，建立项目审批环评与规划环评、现有项目环境管理、区域环境质量联动机制，更好地发挥环评制度从源头防范环境污染和生态破坏的作用，加快推进改善环境质量。</w:t>
            </w:r>
          </w:p>
          <w:p>
            <w:pPr>
              <w:wordWrap w:val="0"/>
              <w:adjustRightInd w:val="0"/>
              <w:snapToGrid w:val="0"/>
              <w:spacing w:line="360" w:lineRule="auto"/>
              <w:ind w:firstLine="480" w:firstLineChars="200"/>
              <w:jc w:val="left"/>
              <w:rPr>
                <w:color w:val="000000"/>
                <w:sz w:val="24"/>
              </w:rPr>
            </w:pPr>
            <w:r>
              <w:rPr>
                <w:color w:val="000000"/>
                <w:sz w:val="24"/>
              </w:rPr>
              <w:t>1、与生态红线符合性分析</w:t>
            </w:r>
          </w:p>
          <w:p>
            <w:pPr>
              <w:wordWrap w:val="0"/>
              <w:adjustRightInd w:val="0"/>
              <w:snapToGrid w:val="0"/>
              <w:spacing w:line="360" w:lineRule="auto"/>
              <w:ind w:firstLine="480" w:firstLineChars="200"/>
              <w:jc w:val="left"/>
              <w:rPr>
                <w:color w:val="000000"/>
                <w:sz w:val="24"/>
              </w:rPr>
            </w:pPr>
            <w:r>
              <w:rPr>
                <w:color w:val="000000"/>
                <w:sz w:val="24"/>
              </w:rPr>
              <w:t>生态保护红线是指依法在重点生态功能区、生态环境敏感区和脆弱区等区域划定的严格管控边界，是国家和区域生态安全的底线，对于维护生态安全格局、保障生态服务功能、支撑经济社会可持续发展具有重要作用。</w:t>
            </w:r>
          </w:p>
          <w:p>
            <w:pPr>
              <w:wordWrap w:val="0"/>
              <w:adjustRightInd w:val="0"/>
              <w:snapToGrid w:val="0"/>
              <w:spacing w:line="360" w:lineRule="auto"/>
              <w:ind w:firstLine="480" w:firstLineChars="200"/>
              <w:jc w:val="left"/>
              <w:rPr>
                <w:rFonts w:hint="eastAsia"/>
                <w:color w:val="000000"/>
                <w:sz w:val="24"/>
              </w:rPr>
            </w:pPr>
            <w:r>
              <w:rPr>
                <w:color w:val="000000"/>
                <w:sz w:val="24"/>
              </w:rPr>
              <w:t>本项目位于</w:t>
            </w:r>
            <w:r>
              <w:rPr>
                <w:rFonts w:hint="eastAsia"/>
                <w:color w:val="000000"/>
                <w:sz w:val="24"/>
              </w:rPr>
              <w:t>乐山市市中区平兴镇稻禾香村5组</w:t>
            </w:r>
            <w:r>
              <w:rPr>
                <w:color w:val="000000"/>
                <w:sz w:val="24"/>
              </w:rPr>
              <w:t>。根据调查，本项目所处区域不在《四川省生态保护红线实施意见》（川府发[2018]24号）。因此，本项目建设符合生态红线要求。</w:t>
            </w:r>
          </w:p>
          <w:p>
            <w:pPr>
              <w:wordWrap w:val="0"/>
              <w:adjustRightInd w:val="0"/>
              <w:snapToGrid w:val="0"/>
              <w:spacing w:line="360" w:lineRule="auto"/>
              <w:ind w:firstLine="480" w:firstLineChars="200"/>
              <w:jc w:val="left"/>
              <w:rPr>
                <w:color w:val="000000"/>
                <w:sz w:val="24"/>
              </w:rPr>
            </w:pPr>
            <w:r>
              <w:rPr>
                <w:color w:val="000000"/>
                <w:sz w:val="24"/>
              </w:rPr>
              <w:t>2、与环境质量底线符合性分析</w:t>
            </w:r>
          </w:p>
          <w:p>
            <w:pPr>
              <w:wordWrap w:val="0"/>
              <w:adjustRightInd w:val="0"/>
              <w:snapToGrid w:val="0"/>
              <w:spacing w:line="360" w:lineRule="auto"/>
              <w:ind w:firstLine="480" w:firstLineChars="200"/>
              <w:jc w:val="left"/>
              <w:rPr>
                <w:color w:val="000000"/>
                <w:sz w:val="24"/>
              </w:rPr>
            </w:pPr>
            <w:r>
              <w:rPr>
                <w:rFonts w:ascii="宋体" w:hAnsi="宋体"/>
                <w:color w:val="000000"/>
                <w:sz w:val="24"/>
              </w:rPr>
              <w:t>环境质量底线是国家和地方设置的大气、水和土壤环境质量目标，也是改善环境质量的基准线。环评应对照区域环境质量目标，深入分析预测项目建设对环境质量的影响，强化污染防治措施和污染物排放控制要求。</w:t>
            </w:r>
          </w:p>
          <w:p>
            <w:pPr>
              <w:wordWrap w:val="0"/>
              <w:adjustRightInd w:val="0"/>
              <w:snapToGrid w:val="0"/>
              <w:spacing w:line="360" w:lineRule="auto"/>
              <w:ind w:firstLine="480" w:firstLineChars="200"/>
              <w:jc w:val="left"/>
              <w:rPr>
                <w:rFonts w:hint="eastAsia"/>
                <w:color w:val="000000"/>
                <w:sz w:val="24"/>
              </w:rPr>
            </w:pPr>
            <w:r>
              <w:rPr>
                <w:rFonts w:hint="eastAsia"/>
                <w:color w:val="000000"/>
                <w:sz w:val="24"/>
              </w:rPr>
              <w:t>本项目位于乐山市市中区境内，根据乐山市生态环境局网站上公布的《2</w:t>
            </w:r>
            <w:r>
              <w:rPr>
                <w:color w:val="000000"/>
                <w:sz w:val="24"/>
              </w:rPr>
              <w:t>020</w:t>
            </w:r>
            <w:r>
              <w:rPr>
                <w:rFonts w:hint="eastAsia"/>
                <w:color w:val="000000"/>
                <w:sz w:val="24"/>
              </w:rPr>
              <w:t>年乐山市环境质量公报》，乐山市环境空气</w:t>
            </w:r>
            <w:r>
              <w:rPr>
                <w:color w:val="000000"/>
                <w:sz w:val="24"/>
              </w:rPr>
              <w:t>SO</w:t>
            </w:r>
            <w:r>
              <w:rPr>
                <w:color w:val="000000"/>
                <w:sz w:val="24"/>
                <w:vertAlign w:val="subscript"/>
              </w:rPr>
              <w:t>2</w:t>
            </w:r>
            <w:r>
              <w:rPr>
                <w:rFonts w:hint="eastAsia"/>
                <w:color w:val="000000"/>
                <w:sz w:val="24"/>
              </w:rPr>
              <w:t>、</w:t>
            </w:r>
            <w:r>
              <w:rPr>
                <w:color w:val="000000"/>
                <w:sz w:val="24"/>
              </w:rPr>
              <w:t>NO</w:t>
            </w:r>
            <w:r>
              <w:rPr>
                <w:color w:val="000000"/>
                <w:sz w:val="24"/>
                <w:vertAlign w:val="subscript"/>
              </w:rPr>
              <w:t>2</w:t>
            </w:r>
            <w:r>
              <w:rPr>
                <w:rFonts w:hint="eastAsia"/>
                <w:color w:val="000000"/>
                <w:sz w:val="24"/>
              </w:rPr>
              <w:t>、</w:t>
            </w:r>
            <w:r>
              <w:rPr>
                <w:color w:val="000000"/>
                <w:sz w:val="24"/>
              </w:rPr>
              <w:t>PM</w:t>
            </w:r>
            <w:r>
              <w:rPr>
                <w:color w:val="000000"/>
                <w:sz w:val="24"/>
                <w:vertAlign w:val="subscript"/>
              </w:rPr>
              <w:t>10</w:t>
            </w:r>
            <w:r>
              <w:rPr>
                <w:rFonts w:hint="eastAsia"/>
                <w:color w:val="000000"/>
                <w:sz w:val="24"/>
              </w:rPr>
              <w:t>、</w:t>
            </w:r>
            <w:r>
              <w:rPr>
                <w:color w:val="000000"/>
                <w:sz w:val="24"/>
              </w:rPr>
              <w:t>PM</w:t>
            </w:r>
            <w:r>
              <w:rPr>
                <w:color w:val="000000"/>
                <w:sz w:val="24"/>
                <w:vertAlign w:val="subscript"/>
              </w:rPr>
              <w:t>2.5</w:t>
            </w:r>
            <w:r>
              <w:rPr>
                <w:rFonts w:hint="eastAsia"/>
                <w:color w:val="000000"/>
                <w:sz w:val="24"/>
              </w:rPr>
              <w:t>年平均质量浓度、</w:t>
            </w:r>
            <w:r>
              <w:rPr>
                <w:color w:val="000000"/>
                <w:sz w:val="24"/>
              </w:rPr>
              <w:t>O</w:t>
            </w:r>
            <w:r>
              <w:rPr>
                <w:color w:val="000000"/>
                <w:sz w:val="24"/>
                <w:vertAlign w:val="subscript"/>
              </w:rPr>
              <w:t xml:space="preserve">3 </w:t>
            </w:r>
            <w:r>
              <w:rPr>
                <w:color w:val="000000"/>
                <w:sz w:val="24"/>
              </w:rPr>
              <w:t>24h</w:t>
            </w:r>
            <w:r>
              <w:rPr>
                <w:rFonts w:hint="eastAsia"/>
                <w:color w:val="000000"/>
                <w:sz w:val="24"/>
              </w:rPr>
              <w:t>平均、</w:t>
            </w:r>
            <w:r>
              <w:rPr>
                <w:color w:val="000000"/>
                <w:sz w:val="24"/>
              </w:rPr>
              <w:t>CO 8h</w:t>
            </w:r>
            <w:r>
              <w:rPr>
                <w:rFonts w:hint="eastAsia"/>
                <w:color w:val="000000"/>
                <w:sz w:val="24"/>
              </w:rPr>
              <w:t>平均质量浓度均满足《环境空气质量标准》（</w:t>
            </w:r>
            <w:r>
              <w:rPr>
                <w:color w:val="000000"/>
                <w:sz w:val="24"/>
              </w:rPr>
              <w:t>GB3095-2012</w:t>
            </w:r>
            <w:r>
              <w:rPr>
                <w:rFonts w:hint="eastAsia"/>
                <w:color w:val="000000"/>
                <w:sz w:val="24"/>
              </w:rPr>
              <w:t>）二级标准要求，</w:t>
            </w:r>
            <w:r>
              <w:rPr>
                <w:rFonts w:hint="eastAsia"/>
                <w:b/>
                <w:color w:val="000000"/>
                <w:sz w:val="24"/>
              </w:rPr>
              <w:t>因此，本项目所在的区域为达标区。</w:t>
            </w:r>
            <w:r>
              <w:rPr>
                <w:rFonts w:hint="eastAsia"/>
                <w:color w:val="000000"/>
                <w:sz w:val="24"/>
              </w:rPr>
              <w:t>并且本项目生产厂房全封闭，车间粉尘经沙克龙除尘器收集后，经15m高排气筒排放。本项目排放大气污染物对周边环境影响较小，不会改变区域大气环境功能。</w:t>
            </w:r>
          </w:p>
          <w:p>
            <w:pPr>
              <w:wordWrap w:val="0"/>
              <w:adjustRightInd w:val="0"/>
              <w:snapToGrid w:val="0"/>
              <w:spacing w:line="360" w:lineRule="auto"/>
              <w:ind w:firstLine="480" w:firstLineChars="200"/>
              <w:jc w:val="left"/>
              <w:rPr>
                <w:rFonts w:hint="eastAsia"/>
                <w:color w:val="000000"/>
                <w:sz w:val="24"/>
              </w:rPr>
            </w:pPr>
            <w:r>
              <w:rPr>
                <w:rFonts w:hint="eastAsia"/>
                <w:color w:val="000000"/>
                <w:sz w:val="24"/>
              </w:rPr>
              <w:t>根据工程分析本项目产生的生活污水经化粪池预处理后排入临江镇污水管网，锅炉废水和消毒废水经一体化污水处理设施处理后排入临江镇污水管网；设备噪声经基础减震、合理布局、厂房封闭、距离衰减等方式进行处理，经处理后能满足环境质量底线。</w:t>
            </w:r>
          </w:p>
          <w:p>
            <w:pPr>
              <w:wordWrap w:val="0"/>
              <w:adjustRightInd w:val="0"/>
              <w:snapToGrid w:val="0"/>
              <w:spacing w:line="360" w:lineRule="auto"/>
              <w:ind w:firstLine="480" w:firstLineChars="200"/>
              <w:jc w:val="left"/>
              <w:rPr>
                <w:color w:val="000000"/>
                <w:sz w:val="24"/>
              </w:rPr>
            </w:pPr>
            <w:r>
              <w:rPr>
                <w:color w:val="000000"/>
                <w:sz w:val="24"/>
              </w:rPr>
              <w:t>3、与资源利用上线符合性分析</w:t>
            </w:r>
          </w:p>
          <w:p>
            <w:pPr>
              <w:wordWrap w:val="0"/>
              <w:adjustRightInd w:val="0"/>
              <w:snapToGrid w:val="0"/>
              <w:spacing w:line="360" w:lineRule="auto"/>
              <w:ind w:firstLine="480" w:firstLineChars="200"/>
              <w:jc w:val="left"/>
              <w:rPr>
                <w:color w:val="000000"/>
                <w:sz w:val="24"/>
              </w:rPr>
            </w:pPr>
            <w:r>
              <w:rPr>
                <w:color w:val="000000"/>
                <w:sz w:val="24"/>
              </w:rPr>
              <w:t>资源是环境的载体，资源利用上线是各地区能源、水、土地等资源消耗不得突破的“</w:t>
            </w:r>
            <w:r>
              <w:rPr>
                <w:rFonts w:hint="eastAsia"/>
                <w:color w:val="000000"/>
                <w:sz w:val="24"/>
              </w:rPr>
              <w:t>“</w:t>
            </w:r>
            <w:r>
              <w:rPr>
                <w:color w:val="000000"/>
                <w:sz w:val="24"/>
              </w:rPr>
              <w:t>天花板</w:t>
            </w:r>
            <w:r>
              <w:rPr>
                <w:rFonts w:hint="eastAsia"/>
                <w:color w:val="000000"/>
                <w:sz w:val="24"/>
              </w:rPr>
              <w:t>”。</w:t>
            </w:r>
            <w:r>
              <w:rPr>
                <w:color w:val="000000"/>
                <w:sz w:val="24"/>
              </w:rPr>
              <w:t>本项目外购</w:t>
            </w:r>
            <w:r>
              <w:rPr>
                <w:rFonts w:hint="eastAsia"/>
                <w:color w:val="000000"/>
                <w:sz w:val="24"/>
              </w:rPr>
              <w:t>原料</w:t>
            </w:r>
            <w:r>
              <w:rPr>
                <w:color w:val="000000"/>
                <w:sz w:val="24"/>
              </w:rPr>
              <w:t>进行</w:t>
            </w:r>
            <w:r>
              <w:rPr>
                <w:rFonts w:hint="eastAsia"/>
                <w:color w:val="000000"/>
                <w:sz w:val="24"/>
              </w:rPr>
              <w:t>饲料</w:t>
            </w:r>
            <w:r>
              <w:rPr>
                <w:color w:val="000000"/>
                <w:sz w:val="24"/>
              </w:rPr>
              <w:t>加工生产，项目生产过程中会消耗水、电等资源，项目资源消耗量相对区域资源利用总量较少，符合资源利用上线要求。</w:t>
            </w:r>
          </w:p>
          <w:p>
            <w:pPr>
              <w:wordWrap w:val="0"/>
              <w:adjustRightInd w:val="0"/>
              <w:snapToGrid w:val="0"/>
              <w:spacing w:line="360" w:lineRule="auto"/>
              <w:ind w:firstLine="480" w:firstLineChars="200"/>
              <w:jc w:val="left"/>
              <w:rPr>
                <w:color w:val="000000"/>
                <w:sz w:val="24"/>
              </w:rPr>
            </w:pPr>
            <w:r>
              <w:rPr>
                <w:color w:val="000000"/>
                <w:sz w:val="24"/>
              </w:rPr>
              <w:t>4、环境准入负面清单符合性分析</w:t>
            </w:r>
          </w:p>
          <w:p>
            <w:pPr>
              <w:wordWrap w:val="0"/>
              <w:adjustRightInd w:val="0"/>
              <w:snapToGrid w:val="0"/>
              <w:spacing w:line="360" w:lineRule="auto"/>
              <w:ind w:firstLine="480" w:firstLineChars="200"/>
              <w:jc w:val="left"/>
              <w:rPr>
                <w:color w:val="000000"/>
                <w:sz w:val="24"/>
              </w:rPr>
            </w:pPr>
            <w:r>
              <w:rPr>
                <w:color w:val="000000"/>
                <w:sz w:val="24"/>
              </w:rPr>
              <w:t>本项目是</w:t>
            </w:r>
            <w:r>
              <w:rPr>
                <w:rFonts w:hint="eastAsia"/>
                <w:color w:val="000000"/>
                <w:sz w:val="24"/>
              </w:rPr>
              <w:t>饲料加工</w:t>
            </w:r>
            <w:r>
              <w:rPr>
                <w:color w:val="000000"/>
                <w:sz w:val="24"/>
              </w:rPr>
              <w:t>项目，项目符合国家当前产业政策，根据《四川省人民政府关于落实生态保护红线、环境质量底线、资源利用上线制定生态环境准入清单》（川府发【2020】9号），本项目不属于环境准入负面清单。</w:t>
            </w:r>
          </w:p>
          <w:p>
            <w:pPr>
              <w:wordWrap w:val="0"/>
              <w:adjustRightInd w:val="0"/>
              <w:snapToGrid w:val="0"/>
              <w:spacing w:line="360" w:lineRule="auto"/>
              <w:ind w:firstLine="480" w:firstLineChars="200"/>
              <w:jc w:val="left"/>
              <w:rPr>
                <w:color w:val="000000"/>
                <w:sz w:val="24"/>
              </w:rPr>
            </w:pPr>
            <w:r>
              <w:rPr>
                <w:color w:val="000000"/>
                <w:sz w:val="24"/>
              </w:rPr>
              <w:t>因此，项目工程符合“三单一线”相关要求。</w:t>
            </w:r>
          </w:p>
          <w:p>
            <w:pPr>
              <w:pStyle w:val="130"/>
              <w:ind w:firstLine="0" w:firstLineChars="0"/>
              <w:rPr>
                <w:rFonts w:hint="eastAsia"/>
                <w:b/>
                <w:color w:val="000000"/>
                <w:lang w:val="en-US" w:eastAsia="zh-CN"/>
              </w:rPr>
            </w:pPr>
            <w:r>
              <w:rPr>
                <w:rFonts w:hint="eastAsia" w:hAnsi="宋体"/>
                <w:b/>
                <w:color w:val="000000"/>
                <w:lang w:val="en-US" w:eastAsia="zh-CN"/>
              </w:rPr>
              <w:t>三</w:t>
            </w:r>
            <w:r>
              <w:rPr>
                <w:rFonts w:hAnsi="宋体"/>
                <w:b/>
                <w:color w:val="000000"/>
                <w:lang w:val="en-US" w:eastAsia="zh-CN"/>
              </w:rPr>
              <w:t>、</w:t>
            </w:r>
            <w:r>
              <w:rPr>
                <w:b/>
                <w:color w:val="000000"/>
                <w:lang w:val="en-US" w:eastAsia="zh-CN"/>
              </w:rPr>
              <w:t>项目与《乐山市人民政府关于落实生态保护红线、环境质量底线、资源利用上线制定生态环境准入清单实施生态环境分区管控的通知》符合性分析</w:t>
            </w:r>
          </w:p>
          <w:p>
            <w:pPr>
              <w:autoSpaceDE w:val="0"/>
              <w:autoSpaceDN w:val="0"/>
              <w:adjustRightInd w:val="0"/>
              <w:snapToGrid w:val="0"/>
              <w:spacing w:line="360" w:lineRule="auto"/>
              <w:ind w:firstLine="480" w:firstLineChars="200"/>
              <w:jc w:val="left"/>
              <w:rPr>
                <w:bCs/>
                <w:color w:val="000000"/>
                <w:sz w:val="24"/>
              </w:rPr>
            </w:pPr>
            <w:r>
              <w:rPr>
                <w:rFonts w:hint="eastAsia"/>
                <w:bCs/>
                <w:color w:val="000000"/>
                <w:sz w:val="24"/>
              </w:rPr>
              <w:t>乐山市人民政府于2021年6月7日发布了《关于落实生态保护红线、环境质量底线、资源利用上线制定生态环境准入清单实施生态环境分区管控的通知》（乐府发[2021]7号），本项目与其的符合性分析如下：</w:t>
            </w:r>
          </w:p>
          <w:p>
            <w:pPr>
              <w:autoSpaceDE w:val="0"/>
              <w:autoSpaceDN w:val="0"/>
              <w:adjustRightInd w:val="0"/>
              <w:snapToGrid w:val="0"/>
              <w:spacing w:line="360" w:lineRule="auto"/>
              <w:jc w:val="center"/>
              <w:rPr>
                <w:b/>
                <w:color w:val="000000"/>
                <w:szCs w:val="21"/>
              </w:rPr>
            </w:pPr>
            <w:r>
              <w:rPr>
                <w:rFonts w:hint="eastAsia"/>
                <w:b/>
                <w:color w:val="000000"/>
                <w:szCs w:val="21"/>
              </w:rPr>
              <w:t>表1</w:t>
            </w:r>
            <w:r>
              <w:rPr>
                <w:b/>
                <w:color w:val="000000"/>
                <w:szCs w:val="21"/>
              </w:rPr>
              <w:t>-</w:t>
            </w:r>
            <w:r>
              <w:rPr>
                <w:rFonts w:hint="eastAsia"/>
                <w:b/>
                <w:color w:val="000000"/>
                <w:szCs w:val="21"/>
              </w:rPr>
              <w:t>1</w:t>
            </w:r>
            <w:r>
              <w:rPr>
                <w:b/>
                <w:color w:val="000000"/>
                <w:szCs w:val="21"/>
              </w:rPr>
              <w:t xml:space="preserve"> </w:t>
            </w:r>
            <w:r>
              <w:rPr>
                <w:rFonts w:hint="eastAsia"/>
                <w:b/>
                <w:color w:val="000000"/>
                <w:szCs w:val="21"/>
              </w:rPr>
              <w:t>与乐府发[2021]7号符合性分析</w:t>
            </w:r>
          </w:p>
          <w:tbl>
            <w:tblPr>
              <w:tblStyle w:val="36"/>
              <w:tblW w:w="7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03"/>
              <w:gridCol w:w="2422"/>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3" w:type="dxa"/>
                  <w:shd w:val="clear" w:color="auto" w:fill="auto"/>
                  <w:noWrap w:val="0"/>
                  <w:vAlign w:val="center"/>
                </w:tcPr>
                <w:p>
                  <w:pPr>
                    <w:autoSpaceDE w:val="0"/>
                    <w:autoSpaceDN w:val="0"/>
                    <w:adjustRightInd w:val="0"/>
                    <w:snapToGrid w:val="0"/>
                    <w:jc w:val="center"/>
                    <w:rPr>
                      <w:rFonts w:hint="eastAsia"/>
                      <w:b/>
                      <w:bCs/>
                      <w:color w:val="000000"/>
                      <w:szCs w:val="21"/>
                    </w:rPr>
                  </w:pPr>
                  <w:r>
                    <w:rPr>
                      <w:rFonts w:hint="eastAsia"/>
                      <w:b/>
                      <w:bCs/>
                      <w:color w:val="000000"/>
                      <w:szCs w:val="21"/>
                    </w:rPr>
                    <w:t>文件要求</w:t>
                  </w:r>
                </w:p>
              </w:tc>
              <w:tc>
                <w:tcPr>
                  <w:tcW w:w="2422" w:type="dxa"/>
                  <w:shd w:val="clear" w:color="auto" w:fill="auto"/>
                  <w:noWrap w:val="0"/>
                  <w:vAlign w:val="center"/>
                </w:tcPr>
                <w:p>
                  <w:pPr>
                    <w:autoSpaceDE w:val="0"/>
                    <w:autoSpaceDN w:val="0"/>
                    <w:adjustRightInd w:val="0"/>
                    <w:snapToGrid w:val="0"/>
                    <w:jc w:val="center"/>
                    <w:rPr>
                      <w:rFonts w:hint="eastAsia"/>
                      <w:b/>
                      <w:bCs/>
                      <w:color w:val="000000"/>
                      <w:szCs w:val="21"/>
                    </w:rPr>
                  </w:pPr>
                  <w:r>
                    <w:rPr>
                      <w:rFonts w:hint="eastAsia"/>
                      <w:b/>
                      <w:bCs/>
                      <w:color w:val="000000"/>
                      <w:szCs w:val="21"/>
                    </w:rPr>
                    <w:t>本项目情况</w:t>
                  </w:r>
                </w:p>
              </w:tc>
              <w:tc>
                <w:tcPr>
                  <w:tcW w:w="680" w:type="dxa"/>
                  <w:shd w:val="clear" w:color="auto" w:fill="auto"/>
                  <w:noWrap w:val="0"/>
                  <w:vAlign w:val="center"/>
                </w:tcPr>
                <w:p>
                  <w:pPr>
                    <w:autoSpaceDE w:val="0"/>
                    <w:autoSpaceDN w:val="0"/>
                    <w:adjustRightInd w:val="0"/>
                    <w:snapToGrid w:val="0"/>
                    <w:jc w:val="center"/>
                    <w:rPr>
                      <w:rFonts w:hint="eastAsia"/>
                      <w:b/>
                      <w:bCs/>
                      <w:color w:val="000000"/>
                      <w:szCs w:val="21"/>
                    </w:rPr>
                  </w:pPr>
                  <w:r>
                    <w:rPr>
                      <w:rFonts w:hint="eastAsia"/>
                      <w:b/>
                      <w:bCs/>
                      <w:color w:val="000000"/>
                      <w:szCs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3" w:type="dxa"/>
                  <w:shd w:val="clear" w:color="auto" w:fill="auto"/>
                  <w:noWrap w:val="0"/>
                  <w:vAlign w:val="center"/>
                </w:tcPr>
                <w:p>
                  <w:pPr>
                    <w:autoSpaceDE w:val="0"/>
                    <w:autoSpaceDN w:val="0"/>
                    <w:adjustRightInd w:val="0"/>
                    <w:snapToGrid w:val="0"/>
                    <w:jc w:val="left"/>
                    <w:rPr>
                      <w:rFonts w:hint="eastAsia"/>
                      <w:bCs/>
                      <w:color w:val="000000"/>
                      <w:szCs w:val="21"/>
                    </w:rPr>
                  </w:pPr>
                  <w:r>
                    <w:rPr>
                      <w:rFonts w:hint="eastAsia"/>
                      <w:bCs/>
                      <w:color w:val="000000"/>
                      <w:szCs w:val="21"/>
                    </w:rPr>
                    <w:t>根据通知，将全市行政区域从生态环境保护角度划分为优先保护、重点管控和一般管控三类环境管控单元。</w:t>
                  </w:r>
                </w:p>
                <w:p>
                  <w:pPr>
                    <w:autoSpaceDE w:val="0"/>
                    <w:autoSpaceDN w:val="0"/>
                    <w:adjustRightInd w:val="0"/>
                    <w:snapToGrid w:val="0"/>
                    <w:jc w:val="left"/>
                    <w:rPr>
                      <w:rFonts w:hint="eastAsia"/>
                      <w:bCs/>
                      <w:color w:val="000000"/>
                      <w:szCs w:val="21"/>
                    </w:rPr>
                  </w:pPr>
                  <w:r>
                    <w:rPr>
                      <w:rFonts w:hint="eastAsia"/>
                      <w:bCs/>
                      <w:color w:val="000000"/>
                      <w:szCs w:val="21"/>
                    </w:rPr>
                    <w:t>1.优先保护单元。以生态环境保护为主的区域，全市划分优先保护单元26个，主要包括生态保护红线、自然保护地、饮用水水源保护区等，应以生态环境保护优先为原则，严格执行相关法律、法规要求，严守生态环境质量底线，确保生态环境功能不降低。</w:t>
                  </w:r>
                </w:p>
                <w:p>
                  <w:pPr>
                    <w:autoSpaceDE w:val="0"/>
                    <w:autoSpaceDN w:val="0"/>
                    <w:adjustRightInd w:val="0"/>
                    <w:snapToGrid w:val="0"/>
                    <w:jc w:val="left"/>
                    <w:rPr>
                      <w:rFonts w:hint="eastAsia"/>
                      <w:bCs/>
                      <w:color w:val="000000"/>
                      <w:szCs w:val="21"/>
                    </w:rPr>
                  </w:pPr>
                  <w:r>
                    <w:rPr>
                      <w:rFonts w:hint="eastAsia"/>
                      <w:bCs/>
                      <w:color w:val="000000"/>
                      <w:szCs w:val="21"/>
                    </w:rPr>
                    <w:t>2.重点管控单元。涉及水、大气、土壤、自然资源等资源环境要素重点管控的区域，全市划分重点管控单元33个，主要包括人口密集的城镇规划区和产业集聚的工业园区（工业集聚区）等，应不断提升资源利用效率，有针对性地加强污染物排放控制和环境风险防控，解决生态环境质量不达标、生态环境风险突出等问题，制定差别化的生态环境准入要求。对环境质量不达标区域，提出污染物削减比例要求；对环境质量达标区域，提出允许排放量建议指标。</w:t>
                  </w:r>
                </w:p>
                <w:p>
                  <w:pPr>
                    <w:autoSpaceDE w:val="0"/>
                    <w:autoSpaceDN w:val="0"/>
                    <w:adjustRightInd w:val="0"/>
                    <w:snapToGrid w:val="0"/>
                    <w:jc w:val="left"/>
                    <w:rPr>
                      <w:rFonts w:hint="eastAsia"/>
                      <w:bCs/>
                      <w:color w:val="000000"/>
                      <w:szCs w:val="21"/>
                    </w:rPr>
                  </w:pPr>
                  <w:r>
                    <w:rPr>
                      <w:rFonts w:hint="eastAsia"/>
                      <w:bCs/>
                      <w:color w:val="000000"/>
                      <w:szCs w:val="21"/>
                    </w:rPr>
                    <w:t>3.一般管控单元。除优先保护单元和重点管控单元之外的其他区域，全市共划分一般管控单元6个。执行区域生态环境保护的基本要求，重点加强农业、生活等领域污染治理。</w:t>
                  </w:r>
                </w:p>
              </w:tc>
              <w:tc>
                <w:tcPr>
                  <w:tcW w:w="2422" w:type="dxa"/>
                  <w:shd w:val="clear" w:color="auto" w:fill="auto"/>
                  <w:noWrap w:val="0"/>
                  <w:vAlign w:val="center"/>
                </w:tcPr>
                <w:p>
                  <w:pPr>
                    <w:autoSpaceDE w:val="0"/>
                    <w:autoSpaceDN w:val="0"/>
                    <w:adjustRightInd w:val="0"/>
                    <w:snapToGrid w:val="0"/>
                    <w:jc w:val="center"/>
                    <w:rPr>
                      <w:rFonts w:hint="eastAsia"/>
                      <w:bCs/>
                      <w:color w:val="000000"/>
                      <w:szCs w:val="21"/>
                    </w:rPr>
                  </w:pPr>
                  <w:r>
                    <w:rPr>
                      <w:rFonts w:hint="eastAsia"/>
                      <w:bCs/>
                      <w:color w:val="000000"/>
                      <w:szCs w:val="21"/>
                    </w:rPr>
                    <w:t>根据乐山市环境管控单元图（见附图），本项目位于其中的要素重点管控单元。</w:t>
                  </w:r>
                </w:p>
              </w:tc>
              <w:tc>
                <w:tcPr>
                  <w:tcW w:w="680" w:type="dxa"/>
                  <w:shd w:val="clear" w:color="auto" w:fill="auto"/>
                  <w:noWrap w:val="0"/>
                  <w:vAlign w:val="center"/>
                </w:tcPr>
                <w:p>
                  <w:pPr>
                    <w:autoSpaceDE w:val="0"/>
                    <w:autoSpaceDN w:val="0"/>
                    <w:adjustRightInd w:val="0"/>
                    <w:snapToGrid w:val="0"/>
                    <w:jc w:val="center"/>
                    <w:rPr>
                      <w:rFonts w:hint="eastAsia"/>
                      <w:bCs/>
                      <w:color w:val="000000"/>
                      <w:szCs w:val="21"/>
                    </w:rPr>
                  </w:pPr>
                  <w:r>
                    <w:rPr>
                      <w:rFonts w:hint="eastAsia"/>
                      <w:bCs/>
                      <w:color w:val="00000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3" w:type="dxa"/>
                  <w:shd w:val="clear" w:color="auto" w:fill="auto"/>
                  <w:noWrap w:val="0"/>
                  <w:vAlign w:val="center"/>
                </w:tcPr>
                <w:p>
                  <w:pPr>
                    <w:autoSpaceDE w:val="0"/>
                    <w:autoSpaceDN w:val="0"/>
                    <w:adjustRightInd w:val="0"/>
                    <w:snapToGrid w:val="0"/>
                    <w:jc w:val="left"/>
                    <w:rPr>
                      <w:rFonts w:hint="eastAsia"/>
                      <w:bCs/>
                      <w:color w:val="000000"/>
                      <w:szCs w:val="21"/>
                    </w:rPr>
                  </w:pPr>
                  <w:r>
                    <w:rPr>
                      <w:rFonts w:hint="eastAsia"/>
                      <w:bCs/>
                      <w:color w:val="000000"/>
                      <w:szCs w:val="21"/>
                    </w:rPr>
                    <w:t>重点管控单元：重点管控单元中，应针对性地加强污染物排放控制和环境风险防控，解决生态环境质量不达标、生态环境风险突出等问题，制定差别化的生态环境准入要求。对环境质量不达标区域，提出污染物削减比例要求；对环境质量达标区域，提出允许排放量建议指标。</w:t>
                  </w:r>
                </w:p>
              </w:tc>
              <w:tc>
                <w:tcPr>
                  <w:tcW w:w="2422" w:type="dxa"/>
                  <w:shd w:val="clear" w:color="auto" w:fill="auto"/>
                  <w:noWrap w:val="0"/>
                  <w:vAlign w:val="center"/>
                </w:tcPr>
                <w:p>
                  <w:pPr>
                    <w:autoSpaceDE w:val="0"/>
                    <w:autoSpaceDN w:val="0"/>
                    <w:adjustRightInd w:val="0"/>
                    <w:snapToGrid w:val="0"/>
                    <w:jc w:val="center"/>
                    <w:rPr>
                      <w:rFonts w:hint="eastAsia"/>
                      <w:bCs/>
                      <w:color w:val="000000"/>
                      <w:szCs w:val="21"/>
                    </w:rPr>
                  </w:pPr>
                  <w:r>
                    <w:rPr>
                      <w:rFonts w:hint="eastAsia"/>
                      <w:bCs/>
                      <w:color w:val="000000"/>
                      <w:szCs w:val="21"/>
                    </w:rPr>
                    <w:t>根据乐山市生态环境局网站上公布的《2020年乐山市环境质量公报》，项目所在地属于达标区；同时，本项目运营期产生的废气主要为粉尘，运营过程中采用集尘设施收集处理达标后排放，不会造成大气污染，不会影响达标规划的实现；本项目生活污水经化粪池预处理后排入临江镇污水管网，锅炉废水和消毒废水经一体化污水处理设施处理后排入临江镇污水管网。</w:t>
                  </w:r>
                </w:p>
              </w:tc>
              <w:tc>
                <w:tcPr>
                  <w:tcW w:w="680" w:type="dxa"/>
                  <w:shd w:val="clear" w:color="auto" w:fill="auto"/>
                  <w:noWrap w:val="0"/>
                  <w:vAlign w:val="center"/>
                </w:tcPr>
                <w:p>
                  <w:pPr>
                    <w:autoSpaceDE w:val="0"/>
                    <w:autoSpaceDN w:val="0"/>
                    <w:adjustRightInd w:val="0"/>
                    <w:snapToGrid w:val="0"/>
                    <w:jc w:val="center"/>
                    <w:rPr>
                      <w:rFonts w:hint="eastAsia"/>
                      <w:bCs/>
                      <w:color w:val="000000"/>
                      <w:szCs w:val="21"/>
                    </w:rPr>
                  </w:pPr>
                  <w:r>
                    <w:rPr>
                      <w:rFonts w:hint="eastAsia"/>
                      <w:bCs/>
                      <w:color w:val="000000"/>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3" w:type="dxa"/>
                  <w:shd w:val="clear" w:color="auto" w:fill="auto"/>
                  <w:noWrap w:val="0"/>
                  <w:vAlign w:val="center"/>
                </w:tcPr>
                <w:p>
                  <w:pPr>
                    <w:autoSpaceDE w:val="0"/>
                    <w:autoSpaceDN w:val="0"/>
                    <w:adjustRightInd w:val="0"/>
                    <w:snapToGrid w:val="0"/>
                    <w:jc w:val="left"/>
                    <w:rPr>
                      <w:bCs/>
                      <w:color w:val="000000"/>
                      <w:szCs w:val="21"/>
                    </w:rPr>
                  </w:pPr>
                  <w:r>
                    <w:rPr>
                      <w:rFonts w:hint="eastAsia"/>
                      <w:bCs/>
                      <w:color w:val="000000"/>
                      <w:szCs w:val="21"/>
                    </w:rPr>
                    <w:t>市中区生态环境管控要求：</w:t>
                  </w:r>
                </w:p>
                <w:p>
                  <w:pPr>
                    <w:autoSpaceDE w:val="0"/>
                    <w:autoSpaceDN w:val="0"/>
                    <w:adjustRightInd w:val="0"/>
                    <w:snapToGrid w:val="0"/>
                    <w:jc w:val="left"/>
                    <w:rPr>
                      <w:rFonts w:hint="eastAsia"/>
                      <w:bCs/>
                      <w:color w:val="000000"/>
                      <w:szCs w:val="21"/>
                    </w:rPr>
                  </w:pPr>
                  <w:r>
                    <w:rPr>
                      <w:rFonts w:hint="eastAsia"/>
                      <w:bCs/>
                      <w:color w:val="000000"/>
                      <w:szCs w:val="21"/>
                    </w:rPr>
                    <w:t>1.优化调整产业结构，严格生态环境准入要求；</w:t>
                  </w:r>
                </w:p>
                <w:p>
                  <w:pPr>
                    <w:autoSpaceDE w:val="0"/>
                    <w:autoSpaceDN w:val="0"/>
                    <w:adjustRightInd w:val="0"/>
                    <w:snapToGrid w:val="0"/>
                    <w:jc w:val="left"/>
                    <w:rPr>
                      <w:rFonts w:hint="eastAsia"/>
                      <w:bCs/>
                      <w:color w:val="000000"/>
                      <w:szCs w:val="21"/>
                    </w:rPr>
                  </w:pPr>
                  <w:r>
                    <w:rPr>
                      <w:rFonts w:hint="eastAsia"/>
                      <w:bCs/>
                      <w:color w:val="000000"/>
                      <w:szCs w:val="21"/>
                    </w:rPr>
                    <w:t>2.推动城市建成区内企业“退城入园”，严格控制园外企业无序扩张；</w:t>
                  </w:r>
                </w:p>
                <w:p>
                  <w:pPr>
                    <w:autoSpaceDE w:val="0"/>
                    <w:autoSpaceDN w:val="0"/>
                    <w:adjustRightInd w:val="0"/>
                    <w:snapToGrid w:val="0"/>
                    <w:jc w:val="left"/>
                    <w:rPr>
                      <w:rFonts w:hint="eastAsia"/>
                      <w:bCs/>
                      <w:color w:val="000000"/>
                      <w:szCs w:val="21"/>
                    </w:rPr>
                  </w:pPr>
                  <w:r>
                    <w:rPr>
                      <w:rFonts w:hint="eastAsia"/>
                      <w:bCs/>
                      <w:color w:val="000000"/>
                      <w:szCs w:val="21"/>
                    </w:rPr>
                    <w:t>3.加强泥溪河、茫溪河等小流域污染治理，严控泥溪河、茫溪河流域涉水排放项目及水产养殖规模；加强农业面源污染治理，</w:t>
                  </w:r>
                </w:p>
                <w:p>
                  <w:pPr>
                    <w:autoSpaceDE w:val="0"/>
                    <w:autoSpaceDN w:val="0"/>
                    <w:adjustRightInd w:val="0"/>
                    <w:snapToGrid w:val="0"/>
                    <w:jc w:val="left"/>
                    <w:rPr>
                      <w:rFonts w:hint="eastAsia"/>
                      <w:bCs/>
                      <w:color w:val="000000"/>
                      <w:szCs w:val="21"/>
                    </w:rPr>
                  </w:pPr>
                  <w:r>
                    <w:rPr>
                      <w:rFonts w:hint="eastAsia"/>
                      <w:bCs/>
                      <w:color w:val="000000"/>
                      <w:szCs w:val="21"/>
                    </w:rPr>
                    <w:t>严格控制化肥农药使用量，积极推广畜禽清洁养殖和畜禽粪污无害化、资源化利用技术；</w:t>
                  </w:r>
                </w:p>
                <w:p>
                  <w:pPr>
                    <w:autoSpaceDE w:val="0"/>
                    <w:autoSpaceDN w:val="0"/>
                    <w:adjustRightInd w:val="0"/>
                    <w:snapToGrid w:val="0"/>
                    <w:jc w:val="left"/>
                    <w:rPr>
                      <w:rFonts w:hint="eastAsia"/>
                      <w:bCs/>
                      <w:color w:val="000000"/>
                      <w:szCs w:val="21"/>
                    </w:rPr>
                  </w:pPr>
                  <w:r>
                    <w:rPr>
                      <w:rFonts w:hint="eastAsia"/>
                      <w:bCs/>
                      <w:color w:val="000000"/>
                      <w:szCs w:val="21"/>
                    </w:rPr>
                    <w:t>4.加强区域大气污染治理，推进涉挥发性有机物排放项目、砖瓦企业深度治理改造；执行大气污染物特别排放限值；</w:t>
                  </w:r>
                </w:p>
                <w:p>
                  <w:pPr>
                    <w:autoSpaceDE w:val="0"/>
                    <w:autoSpaceDN w:val="0"/>
                    <w:adjustRightInd w:val="0"/>
                    <w:snapToGrid w:val="0"/>
                    <w:jc w:val="left"/>
                    <w:rPr>
                      <w:rFonts w:hint="eastAsia"/>
                      <w:bCs/>
                      <w:color w:val="000000"/>
                      <w:szCs w:val="21"/>
                    </w:rPr>
                  </w:pPr>
                  <w:r>
                    <w:rPr>
                      <w:rFonts w:hint="eastAsia"/>
                      <w:bCs/>
                      <w:color w:val="000000"/>
                      <w:szCs w:val="21"/>
                    </w:rPr>
                    <w:t>5.加强涉危涉化企业管控，严控环境风险；</w:t>
                  </w:r>
                </w:p>
                <w:p>
                  <w:pPr>
                    <w:autoSpaceDE w:val="0"/>
                    <w:autoSpaceDN w:val="0"/>
                    <w:adjustRightInd w:val="0"/>
                    <w:snapToGrid w:val="0"/>
                    <w:jc w:val="left"/>
                    <w:rPr>
                      <w:rFonts w:hint="eastAsia"/>
                      <w:bCs/>
                      <w:color w:val="000000"/>
                      <w:szCs w:val="21"/>
                    </w:rPr>
                  </w:pPr>
                  <w:r>
                    <w:rPr>
                      <w:rFonts w:hint="eastAsia"/>
                      <w:bCs/>
                      <w:color w:val="000000"/>
                      <w:szCs w:val="21"/>
                    </w:rPr>
                    <w:t>6.加强城乡生态环境保护基础设施建设。</w:t>
                  </w:r>
                </w:p>
              </w:tc>
              <w:tc>
                <w:tcPr>
                  <w:tcW w:w="2422" w:type="dxa"/>
                  <w:shd w:val="clear" w:color="auto" w:fill="auto"/>
                  <w:noWrap w:val="0"/>
                  <w:vAlign w:val="center"/>
                </w:tcPr>
                <w:p>
                  <w:pPr>
                    <w:autoSpaceDE w:val="0"/>
                    <w:autoSpaceDN w:val="0"/>
                    <w:adjustRightInd w:val="0"/>
                    <w:snapToGrid w:val="0"/>
                    <w:jc w:val="center"/>
                    <w:rPr>
                      <w:rFonts w:hint="eastAsia"/>
                      <w:bCs/>
                      <w:color w:val="000000"/>
                      <w:szCs w:val="21"/>
                    </w:rPr>
                  </w:pPr>
                  <w:r>
                    <w:rPr>
                      <w:rFonts w:hint="eastAsia"/>
                      <w:bCs/>
                      <w:color w:val="000000"/>
                      <w:szCs w:val="21"/>
                    </w:rPr>
                    <w:t>本项目属于农副食品加工业，使用天然气锅炉，本项目产生的粉尘经沙克龙除尘器处理后经15m高排气筒排放，天然气锅炉设置有低氮燃烧装置，天然气燃烧废气收集后经15m高排气筒排放。</w:t>
                  </w:r>
                </w:p>
              </w:tc>
              <w:tc>
                <w:tcPr>
                  <w:tcW w:w="680" w:type="dxa"/>
                  <w:shd w:val="clear" w:color="auto" w:fill="auto"/>
                  <w:noWrap w:val="0"/>
                  <w:vAlign w:val="center"/>
                </w:tcPr>
                <w:p>
                  <w:pPr>
                    <w:autoSpaceDE w:val="0"/>
                    <w:autoSpaceDN w:val="0"/>
                    <w:adjustRightInd w:val="0"/>
                    <w:snapToGrid w:val="0"/>
                    <w:jc w:val="center"/>
                    <w:rPr>
                      <w:rFonts w:hint="eastAsia"/>
                      <w:bCs/>
                      <w:color w:val="000000"/>
                      <w:szCs w:val="21"/>
                    </w:rPr>
                  </w:pPr>
                  <w:r>
                    <w:rPr>
                      <w:rFonts w:hint="eastAsia"/>
                      <w:bCs/>
                      <w:color w:val="000000"/>
                      <w:szCs w:val="21"/>
                    </w:rPr>
                    <w:t>符合</w:t>
                  </w:r>
                </w:p>
              </w:tc>
            </w:tr>
          </w:tbl>
          <w:p>
            <w:pPr>
              <w:pStyle w:val="175"/>
              <w:ind w:firstLine="482"/>
              <w:rPr>
                <w:rFonts w:hint="eastAsia" w:hAnsi="宋体"/>
                <w:b/>
                <w:color w:val="000000"/>
                <w:kern w:val="0"/>
              </w:rPr>
            </w:pPr>
            <w:r>
              <w:rPr>
                <w:rFonts w:hint="eastAsia" w:hAnsi="宋体"/>
                <w:b/>
                <w:color w:val="000000"/>
                <w:kern w:val="0"/>
              </w:rPr>
              <w:t>综上所述，项目与乐山市生态环境分区管控相符。</w:t>
            </w:r>
          </w:p>
          <w:p>
            <w:pPr>
              <w:autoSpaceDE w:val="0"/>
              <w:autoSpaceDN w:val="0"/>
              <w:adjustRightInd w:val="0"/>
              <w:spacing w:line="360" w:lineRule="auto"/>
              <w:ind w:firstLine="482" w:firstLineChars="200"/>
              <w:rPr>
                <w:rFonts w:hAnsi="宋体"/>
                <w:b/>
                <w:color w:val="000000"/>
                <w:kern w:val="0"/>
                <w:sz w:val="24"/>
              </w:rPr>
            </w:pPr>
          </w:p>
        </w:tc>
      </w:tr>
    </w:tbl>
    <w:p>
      <w:pPr>
        <w:spacing w:line="360" w:lineRule="auto"/>
        <w:outlineLvl w:val="0"/>
        <w:rPr>
          <w:rFonts w:eastAsia="黑体"/>
          <w:color w:val="000000"/>
          <w:sz w:val="30"/>
        </w:rPr>
        <w:sectPr>
          <w:footerReference r:id="rId5" w:type="default"/>
          <w:pgSz w:w="11906" w:h="16838"/>
          <w:pgMar w:top="1701" w:right="1531" w:bottom="1701" w:left="1531" w:header="851" w:footer="1077" w:gutter="0"/>
          <w:pgNumType w:start="1"/>
          <w:cols w:space="720" w:num="1"/>
          <w:docGrid w:linePitch="312" w:charSpace="0"/>
        </w:sectPr>
      </w:pPr>
    </w:p>
    <w:p>
      <w:pPr>
        <w:pStyle w:val="32"/>
        <w:jc w:val="center"/>
        <w:outlineLvl w:val="0"/>
        <w:rPr>
          <w:rFonts w:ascii="黑体" w:hAnsi="黑体" w:eastAsia="黑体"/>
          <w:snapToGrid w:val="0"/>
          <w:color w:val="000000"/>
          <w:sz w:val="30"/>
          <w:szCs w:val="30"/>
        </w:rPr>
      </w:pPr>
      <w:r>
        <w:rPr>
          <w:rFonts w:hint="eastAsia" w:ascii="黑体" w:hAnsi="黑体" w:eastAsia="黑体"/>
          <w:snapToGrid w:val="0"/>
          <w:color w:val="000000"/>
          <w:sz w:val="30"/>
          <w:szCs w:val="30"/>
        </w:rPr>
        <w:t>二、建设项目工程分析</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23" w:type="dxa"/>
            <w:noWrap w:val="0"/>
            <w:vAlign w:val="center"/>
          </w:tcPr>
          <w:p>
            <w:pPr>
              <w:pStyle w:val="32"/>
              <w:adjustRightInd w:val="0"/>
              <w:snapToGrid w:val="0"/>
              <w:spacing w:before="0" w:beforeAutospacing="0" w:after="0" w:afterAutospacing="0"/>
              <w:jc w:val="center"/>
              <w:rPr>
                <w:rFonts w:cs="宋体"/>
                <w:color w:val="000000"/>
                <w:sz w:val="21"/>
                <w:szCs w:val="21"/>
                <w:lang w:val="en-US" w:eastAsia="zh-CN"/>
              </w:rPr>
            </w:pPr>
            <w:r>
              <w:rPr>
                <w:rFonts w:hint="eastAsia" w:cs="宋体"/>
                <w:color w:val="000000"/>
                <w:sz w:val="21"/>
                <w:szCs w:val="21"/>
                <w:lang w:val="en-US" w:eastAsia="zh-CN"/>
              </w:rPr>
              <w:t>建设内容</w:t>
            </w:r>
          </w:p>
        </w:tc>
        <w:tc>
          <w:tcPr>
            <w:tcW w:w="8161" w:type="dxa"/>
            <w:noWrap w:val="0"/>
            <w:vAlign w:val="top"/>
          </w:tcPr>
          <w:p>
            <w:pPr>
              <w:pStyle w:val="175"/>
              <w:ind w:firstLine="482"/>
              <w:rPr>
                <w:b/>
                <w:color w:val="000000"/>
              </w:rPr>
            </w:pPr>
            <w:r>
              <w:rPr>
                <w:rFonts w:hint="eastAsia"/>
                <w:b/>
                <w:color w:val="000000"/>
              </w:rPr>
              <w:t>1、项目由来</w:t>
            </w:r>
          </w:p>
          <w:p>
            <w:pPr>
              <w:pStyle w:val="175"/>
              <w:ind w:firstLine="480"/>
              <w:rPr>
                <w:rFonts w:hint="eastAsia"/>
                <w:color w:val="000000"/>
              </w:rPr>
            </w:pPr>
            <w:r>
              <w:rPr>
                <w:rFonts w:hint="eastAsia"/>
                <w:color w:val="000000"/>
              </w:rPr>
              <w:t>饲料业是我国农业中工业化程度最高的产业，是联系种植业、养殖业、畜禽水产品加工业等产业的纽带，在农业中占有举足轻重的作用。随着工业化和城镇化进程加快，城市人口不断增加，城乡居民生活水平不断提高，对畜禽水产品的消费需求不断增加。特别是农民收入的提高，对畜禽水产品的消费将大量增加。加上新一轮消费升级对优质畜禽水产品的需求增加，促进了饲料行业的发展。</w:t>
            </w:r>
          </w:p>
          <w:p>
            <w:pPr>
              <w:pStyle w:val="175"/>
              <w:ind w:firstLine="480"/>
              <w:rPr>
                <w:rFonts w:hint="eastAsia"/>
                <w:color w:val="000000"/>
              </w:rPr>
            </w:pPr>
            <w:r>
              <w:rPr>
                <w:rFonts w:hint="eastAsia"/>
                <w:color w:val="000000"/>
              </w:rPr>
              <w:t>四川牧展农业科技有限公司成立于2021年08月26日，主要从事于饲料生产。四川牧展农业科技有限公司拟建地位于乐山市市中区平兴镇稻香村八组，总投资18000万元，建设畜禽饲料生产线4条，形成年产20万吨猪饲料的生产能力。</w:t>
            </w:r>
          </w:p>
          <w:p>
            <w:pPr>
              <w:pStyle w:val="175"/>
              <w:ind w:firstLine="480"/>
              <w:rPr>
                <w:rFonts w:hint="eastAsia"/>
                <w:color w:val="000000"/>
              </w:rPr>
            </w:pPr>
            <w:r>
              <w:rPr>
                <w:rFonts w:hint="eastAsia"/>
                <w:color w:val="000000"/>
              </w:rPr>
              <w:t>项目已于2021年09年01日取得了乐山市中区发展和改革局出具的投资项目备案表（川投资备【2108-511102-04-01-290041】FGQB-0261号）。2021年9月29日取得了稻禾香村民委员会和平兴镇人民政府的证明。</w:t>
            </w:r>
          </w:p>
          <w:p>
            <w:pPr>
              <w:pStyle w:val="175"/>
              <w:ind w:firstLine="480"/>
              <w:rPr>
                <w:rFonts w:hint="eastAsia"/>
                <w:color w:val="000000"/>
              </w:rPr>
            </w:pPr>
            <w:r>
              <w:rPr>
                <w:rFonts w:hint="eastAsia"/>
                <w:color w:val="000000"/>
              </w:rPr>
              <w:t>根据《中华人民共和国环境保护法》、《中华人民共和国环境影响评价法》、《建设项目环境保护管理条例》（国务院令第682号令）的有关规定，一切新建、扩建、技改项目必须进行环境影响评价。根据《建设项目环境影响评价分类管理名录》（中华人民共和国环境保护部令第44号令）以及关于修改《建设项目环境影响评价分类管理名录部分内容的决定》（生态环境部第1号），本项目为十、农副食品加工业中15 饲料加工 132*中的含发酵工艺的；年加工1万吨及以上的，应编制环境影响报告表。为此，四川牧展农业科技有限公司委托乐山市四维环保科技有限责任公司进行编制。我单位在接受该项目环境影响报告表编制工作后，积极开展了现场踏勘、资料收集、整理工作。在掌握了充分的资料数据基础上，对有关环境现状和可能产生的环境影响进行分析后，按照国家有关环评技术规范要求，编制完成该项目环境影响报告表。</w:t>
            </w:r>
          </w:p>
          <w:p>
            <w:pPr>
              <w:adjustRightInd w:val="0"/>
              <w:snapToGrid w:val="0"/>
              <w:spacing w:line="360" w:lineRule="auto"/>
              <w:ind w:firstLine="482" w:firstLineChars="200"/>
              <w:rPr>
                <w:rFonts w:eastAsia="黑体"/>
                <w:color w:val="000000"/>
                <w:sz w:val="28"/>
                <w:szCs w:val="28"/>
              </w:rPr>
            </w:pPr>
            <w:r>
              <w:rPr>
                <w:rFonts w:hint="eastAsia"/>
                <w:b/>
                <w:color w:val="000000"/>
                <w:sz w:val="24"/>
              </w:rPr>
              <w:t>2、</w:t>
            </w:r>
            <w:r>
              <w:rPr>
                <w:rFonts w:hint="eastAsia"/>
                <w:b/>
                <w:bCs/>
                <w:color w:val="000000"/>
                <w:sz w:val="24"/>
              </w:rPr>
              <w:t>项目名称、建设单位、建设地点、性质</w:t>
            </w:r>
          </w:p>
          <w:p>
            <w:pPr>
              <w:adjustRightInd w:val="0"/>
              <w:snapToGrid w:val="0"/>
              <w:spacing w:line="360" w:lineRule="auto"/>
              <w:ind w:firstLine="480" w:firstLineChars="200"/>
              <w:rPr>
                <w:color w:val="000000"/>
                <w:sz w:val="24"/>
                <w:szCs w:val="20"/>
              </w:rPr>
            </w:pPr>
            <w:r>
              <w:rPr>
                <w:rFonts w:hint="eastAsia"/>
                <w:color w:val="000000"/>
                <w:sz w:val="24"/>
              </w:rPr>
              <w:t>项目名称：</w:t>
            </w:r>
            <w:r>
              <w:rPr>
                <w:rFonts w:hint="eastAsia"/>
                <w:color w:val="000000"/>
                <w:sz w:val="24"/>
                <w:szCs w:val="20"/>
              </w:rPr>
              <w:t>四川牧展农业科技有限公司项目</w:t>
            </w:r>
          </w:p>
          <w:p>
            <w:pPr>
              <w:adjustRightInd w:val="0"/>
              <w:snapToGrid w:val="0"/>
              <w:spacing w:line="360" w:lineRule="auto"/>
              <w:ind w:firstLine="480" w:firstLineChars="200"/>
              <w:rPr>
                <w:color w:val="000000"/>
                <w:sz w:val="24"/>
              </w:rPr>
            </w:pPr>
            <w:r>
              <w:rPr>
                <w:rFonts w:hint="eastAsia"/>
                <w:color w:val="000000"/>
                <w:sz w:val="24"/>
              </w:rPr>
              <w:t>建设单位：四川牧展农业科技有限公司</w:t>
            </w:r>
          </w:p>
          <w:p>
            <w:pPr>
              <w:adjustRightInd w:val="0"/>
              <w:snapToGrid w:val="0"/>
              <w:spacing w:line="360" w:lineRule="auto"/>
              <w:ind w:firstLine="480" w:firstLineChars="200"/>
              <w:rPr>
                <w:rFonts w:hint="eastAsia"/>
                <w:color w:val="000000"/>
                <w:sz w:val="24"/>
              </w:rPr>
            </w:pPr>
            <w:r>
              <w:rPr>
                <w:rFonts w:hint="eastAsia"/>
                <w:color w:val="000000"/>
                <w:sz w:val="24"/>
              </w:rPr>
              <w:t>建设地点：乐山市市中区平兴镇稻禾香村5组（原稻香村八组）</w:t>
            </w:r>
          </w:p>
          <w:p>
            <w:pPr>
              <w:adjustRightInd w:val="0"/>
              <w:snapToGrid w:val="0"/>
              <w:spacing w:line="360" w:lineRule="auto"/>
              <w:ind w:firstLine="480" w:firstLineChars="200"/>
              <w:rPr>
                <w:color w:val="000000"/>
                <w:sz w:val="24"/>
              </w:rPr>
            </w:pPr>
            <w:r>
              <w:rPr>
                <w:rFonts w:hint="eastAsia"/>
                <w:color w:val="000000"/>
                <w:sz w:val="24"/>
              </w:rPr>
              <w:t>建设性质：新建</w:t>
            </w:r>
          </w:p>
          <w:p>
            <w:pPr>
              <w:adjustRightInd w:val="0"/>
              <w:snapToGrid w:val="0"/>
              <w:spacing w:line="360" w:lineRule="auto"/>
              <w:ind w:firstLine="480" w:firstLineChars="200"/>
              <w:rPr>
                <w:color w:val="000000"/>
                <w:sz w:val="24"/>
              </w:rPr>
            </w:pPr>
            <w:r>
              <w:rPr>
                <w:rFonts w:hint="eastAsia"/>
                <w:color w:val="000000"/>
                <w:sz w:val="24"/>
              </w:rPr>
              <w:t>项目总投资：18000万元</w:t>
            </w:r>
          </w:p>
          <w:p>
            <w:pPr>
              <w:adjustRightInd w:val="0"/>
              <w:snapToGrid w:val="0"/>
              <w:spacing w:line="360" w:lineRule="auto"/>
              <w:ind w:firstLine="482" w:firstLineChars="200"/>
              <w:rPr>
                <w:b/>
                <w:color w:val="000000"/>
                <w:sz w:val="24"/>
              </w:rPr>
            </w:pPr>
            <w:r>
              <w:rPr>
                <w:b/>
                <w:color w:val="000000"/>
                <w:sz w:val="24"/>
              </w:rPr>
              <w:t>2</w:t>
            </w:r>
            <w:r>
              <w:rPr>
                <w:rFonts w:hint="eastAsia"/>
                <w:b/>
                <w:color w:val="000000"/>
                <w:sz w:val="24"/>
              </w:rPr>
              <w:t>、产品方案和产品规模</w:t>
            </w:r>
          </w:p>
          <w:p>
            <w:pPr>
              <w:adjustRightInd w:val="0"/>
              <w:snapToGrid w:val="0"/>
              <w:spacing w:line="360" w:lineRule="auto"/>
              <w:ind w:firstLine="480" w:firstLineChars="200"/>
              <w:rPr>
                <w:color w:val="000000"/>
                <w:sz w:val="24"/>
              </w:rPr>
            </w:pPr>
            <w:r>
              <w:rPr>
                <w:rFonts w:hint="eastAsia"/>
                <w:color w:val="000000"/>
                <w:sz w:val="24"/>
              </w:rPr>
              <w:t>本项目生产规模及产品方案见表2-1。</w:t>
            </w:r>
          </w:p>
          <w:p>
            <w:pPr>
              <w:pStyle w:val="176"/>
            </w:pPr>
            <w:r>
              <w:rPr>
                <w:rFonts w:hint="eastAsia"/>
              </w:rPr>
              <w:t>表2-1</w:t>
            </w:r>
            <w:r>
              <w:t xml:space="preserve">  </w:t>
            </w:r>
            <w:r>
              <w:rPr>
                <w:rFonts w:hint="eastAsia"/>
              </w:rPr>
              <w:t>生产规模及产品方案</w:t>
            </w:r>
          </w:p>
          <w:tbl>
            <w:tblPr>
              <w:tblStyle w:val="36"/>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984"/>
              <w:gridCol w:w="198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b/>
                      <w:color w:val="000000"/>
                    </w:rPr>
                  </w:pPr>
                  <w:r>
                    <w:rPr>
                      <w:rFonts w:hint="eastAsia"/>
                      <w:b/>
                      <w:color w:val="000000"/>
                    </w:rPr>
                    <w:t>序号</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b/>
                      <w:color w:val="000000"/>
                    </w:rPr>
                  </w:pPr>
                  <w:r>
                    <w:rPr>
                      <w:rFonts w:hint="eastAsia"/>
                      <w:b/>
                      <w:color w:val="000000"/>
                    </w:rPr>
                    <w:t>产品名称</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b/>
                      <w:color w:val="000000"/>
                    </w:rPr>
                  </w:pPr>
                  <w:r>
                    <w:rPr>
                      <w:rFonts w:hint="eastAsia"/>
                      <w:b/>
                      <w:color w:val="000000"/>
                    </w:rPr>
                    <w:t>数量</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b/>
                      <w:color w:val="000000"/>
                    </w:rPr>
                  </w:pPr>
                  <w:r>
                    <w:rPr>
                      <w:rFonts w:hint="eastAsia"/>
                      <w:b/>
                      <w:color w:val="000000"/>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color w:val="000000"/>
                    </w:rPr>
                  </w:pPr>
                  <w:r>
                    <w:rPr>
                      <w:rFonts w:hint="eastAsia"/>
                      <w:color w:val="000000"/>
                    </w:rPr>
                    <w:t>1</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rFonts w:hint="eastAsia"/>
                      <w:color w:val="000000"/>
                    </w:rPr>
                  </w:pPr>
                  <w:r>
                    <w:rPr>
                      <w:rFonts w:hint="eastAsia"/>
                      <w:color w:val="000000"/>
                    </w:rPr>
                    <w:t>粉料</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rFonts w:hint="eastAsia"/>
                      <w:color w:val="000000"/>
                    </w:rPr>
                  </w:pPr>
                  <w:r>
                    <w:rPr>
                      <w:rFonts w:hint="eastAsia"/>
                      <w:color w:val="000000"/>
                    </w:rPr>
                    <w:t>3万吨</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rFonts w:hint="eastAsia"/>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rFonts w:hint="eastAsia"/>
                      <w:color w:val="000000"/>
                    </w:rPr>
                  </w:pPr>
                  <w:r>
                    <w:rPr>
                      <w:rFonts w:hint="eastAsia"/>
                      <w:color w:val="000000"/>
                    </w:rPr>
                    <w:t>2</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rFonts w:hint="eastAsia"/>
                      <w:color w:val="000000"/>
                    </w:rPr>
                  </w:pPr>
                  <w:r>
                    <w:rPr>
                      <w:rFonts w:hint="eastAsia"/>
                      <w:color w:val="000000"/>
                    </w:rPr>
                    <w:t>粒料</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rFonts w:hint="eastAsia"/>
                      <w:color w:val="000000"/>
                    </w:rPr>
                  </w:pPr>
                  <w:r>
                    <w:rPr>
                      <w:rFonts w:hint="eastAsia"/>
                      <w:color w:val="000000"/>
                    </w:rPr>
                    <w:t>15万吨</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rFonts w:hint="eastAsia"/>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rFonts w:hint="eastAsia"/>
                      <w:color w:val="000000"/>
                    </w:rPr>
                  </w:pPr>
                  <w:r>
                    <w:rPr>
                      <w:rFonts w:hint="eastAsia"/>
                      <w:color w:val="000000"/>
                    </w:rPr>
                    <w:t>3</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rFonts w:hint="eastAsia"/>
                      <w:color w:val="000000"/>
                    </w:rPr>
                  </w:pPr>
                  <w:r>
                    <w:rPr>
                      <w:rFonts w:hint="eastAsia"/>
                      <w:color w:val="000000"/>
                    </w:rPr>
                    <w:t>粉+粒料</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rFonts w:hint="eastAsia"/>
                      <w:color w:val="000000"/>
                    </w:rPr>
                  </w:pPr>
                  <w:r>
                    <w:rPr>
                      <w:rFonts w:hint="eastAsia"/>
                      <w:color w:val="000000"/>
                    </w:rPr>
                    <w:t>2万吨</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174"/>
                    <w:rPr>
                      <w:rFonts w:hint="eastAsia"/>
                      <w:color w:val="000000"/>
                    </w:rPr>
                  </w:pPr>
                  <w:r>
                    <w:rPr>
                      <w:rFonts w:hint="eastAsia"/>
                      <w:color w:val="000000"/>
                    </w:rPr>
                    <w:t>/</w:t>
                  </w:r>
                </w:p>
              </w:tc>
            </w:tr>
          </w:tbl>
          <w:p>
            <w:pPr>
              <w:pStyle w:val="175"/>
              <w:ind w:firstLine="480"/>
              <w:rPr>
                <w:color w:val="000000"/>
              </w:rPr>
            </w:pPr>
            <w:r>
              <w:rPr>
                <w:color w:val="000000"/>
              </w:rPr>
              <w:t>3</w:t>
            </w:r>
            <w:r>
              <w:rPr>
                <w:rFonts w:hint="eastAsia"/>
                <w:color w:val="000000"/>
              </w:rPr>
              <w:t>、项目建设内容及规模</w:t>
            </w:r>
          </w:p>
          <w:p>
            <w:pPr>
              <w:pStyle w:val="175"/>
              <w:ind w:firstLine="480"/>
              <w:rPr>
                <w:rFonts w:hint="eastAsia"/>
                <w:color w:val="000000"/>
              </w:rPr>
            </w:pPr>
            <w:r>
              <w:rPr>
                <w:rFonts w:hint="eastAsia"/>
                <w:color w:val="000000"/>
              </w:rPr>
              <w:t>本项目为乐山市市中区平兴镇稻禾香村5组（原稻香村八组），主要由主体工程、仓储工程、公用工程、办公生活设施以及环保工程等项目组成，本项目在运营期的项目组成及主要的环境问题列表如下表：</w:t>
            </w:r>
          </w:p>
          <w:p>
            <w:pPr>
              <w:pStyle w:val="176"/>
              <w:rPr>
                <w:rFonts w:hint="eastAsia"/>
              </w:rPr>
            </w:pPr>
            <w:r>
              <w:rPr>
                <w:rFonts w:hint="eastAsia"/>
              </w:rPr>
              <w:t>表2-2</w:t>
            </w:r>
            <w:r>
              <w:t xml:space="preserve">  </w:t>
            </w:r>
            <w:r>
              <w:rPr>
                <w:rFonts w:hint="eastAsia"/>
              </w:rPr>
              <w:t>项目组成及主要的环境问题</w:t>
            </w:r>
          </w:p>
          <w:tbl>
            <w:tblPr>
              <w:tblStyle w:val="36"/>
              <w:tblW w:w="7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709"/>
              <w:gridCol w:w="1189"/>
              <w:gridCol w:w="2976"/>
              <w:gridCol w:w="709"/>
              <w:gridCol w:w="1118"/>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12" w:type="dxa"/>
                  <w:gridSpan w:val="2"/>
                  <w:vMerge w:val="restart"/>
                  <w:noWrap w:val="0"/>
                  <w:vAlign w:val="center"/>
                </w:tcPr>
                <w:p>
                  <w:pPr>
                    <w:pStyle w:val="118"/>
                    <w:rPr>
                      <w:rFonts w:hint="eastAsia" w:ascii="宋体" w:hAnsi="宋体" w:cs="宋体"/>
                      <w:b/>
                      <w:color w:val="000000"/>
                      <w:lang w:val="en-US" w:eastAsia="zh-CN"/>
                    </w:rPr>
                  </w:pPr>
                  <w:r>
                    <w:rPr>
                      <w:rFonts w:hint="eastAsia" w:ascii="宋体" w:hAnsi="宋体" w:cs="宋体"/>
                      <w:b/>
                      <w:color w:val="000000"/>
                      <w:lang w:val="en-US" w:eastAsia="zh-CN"/>
                    </w:rPr>
                    <w:t>工程分类及项目名称</w:t>
                  </w:r>
                </w:p>
              </w:tc>
              <w:tc>
                <w:tcPr>
                  <w:tcW w:w="4165" w:type="dxa"/>
                  <w:gridSpan w:val="2"/>
                  <w:vMerge w:val="restart"/>
                  <w:noWrap w:val="0"/>
                  <w:vAlign w:val="center"/>
                </w:tcPr>
                <w:p>
                  <w:pPr>
                    <w:pStyle w:val="118"/>
                    <w:rPr>
                      <w:rFonts w:hint="eastAsia" w:ascii="宋体" w:hAnsi="宋体" w:cs="宋体"/>
                      <w:b/>
                      <w:color w:val="000000"/>
                      <w:lang w:val="en-US" w:eastAsia="zh-CN"/>
                    </w:rPr>
                  </w:pPr>
                  <w:r>
                    <w:rPr>
                      <w:rFonts w:hint="eastAsia" w:ascii="宋体" w:hAnsi="宋体" w:cs="宋体"/>
                      <w:b/>
                      <w:color w:val="000000"/>
                      <w:lang w:val="en-US" w:eastAsia="zh-CN"/>
                    </w:rPr>
                    <w:t>工程内容</w:t>
                  </w:r>
                </w:p>
              </w:tc>
              <w:tc>
                <w:tcPr>
                  <w:tcW w:w="1836" w:type="dxa"/>
                  <w:gridSpan w:val="3"/>
                  <w:noWrap w:val="0"/>
                  <w:vAlign w:val="center"/>
                </w:tcPr>
                <w:p>
                  <w:pPr>
                    <w:pStyle w:val="118"/>
                    <w:rPr>
                      <w:rFonts w:hint="eastAsia" w:ascii="宋体" w:hAnsi="宋体" w:cs="宋体"/>
                      <w:b/>
                      <w:color w:val="000000"/>
                      <w:lang w:val="en-US" w:eastAsia="zh-CN"/>
                    </w:rPr>
                  </w:pPr>
                  <w:r>
                    <w:rPr>
                      <w:rFonts w:hint="eastAsia" w:ascii="宋体" w:hAnsi="宋体" w:cs="宋体"/>
                      <w:b/>
                      <w:color w:val="000000"/>
                      <w:lang w:val="en-US" w:eastAsia="zh-CN"/>
                    </w:rPr>
                    <w:t>主要环境问题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612" w:type="dxa"/>
                  <w:gridSpan w:val="2"/>
                  <w:vMerge w:val="continue"/>
                  <w:noWrap w:val="0"/>
                  <w:vAlign w:val="center"/>
                </w:tcPr>
                <w:p>
                  <w:pPr>
                    <w:pStyle w:val="118"/>
                    <w:rPr>
                      <w:rFonts w:hint="eastAsia" w:ascii="宋体" w:hAnsi="宋体" w:cs="宋体"/>
                      <w:color w:val="000000"/>
                      <w:lang w:val="en-US" w:eastAsia="zh-CN"/>
                    </w:rPr>
                  </w:pPr>
                </w:p>
              </w:tc>
              <w:tc>
                <w:tcPr>
                  <w:tcW w:w="4165" w:type="dxa"/>
                  <w:gridSpan w:val="2"/>
                  <w:vMerge w:val="continue"/>
                  <w:noWrap w:val="0"/>
                  <w:vAlign w:val="center"/>
                </w:tcPr>
                <w:p>
                  <w:pPr>
                    <w:pStyle w:val="118"/>
                    <w:rPr>
                      <w:rFonts w:hint="eastAsia" w:ascii="宋体" w:hAnsi="宋体" w:cs="宋体"/>
                      <w:color w:val="000000"/>
                      <w:lang w:val="en-US" w:eastAsia="zh-CN"/>
                    </w:rPr>
                  </w:pPr>
                </w:p>
              </w:tc>
              <w:tc>
                <w:tcPr>
                  <w:tcW w:w="709" w:type="dxa"/>
                  <w:noWrap w:val="0"/>
                  <w:vAlign w:val="center"/>
                </w:tcPr>
                <w:p>
                  <w:pPr>
                    <w:pStyle w:val="118"/>
                    <w:rPr>
                      <w:rFonts w:hint="eastAsia" w:ascii="宋体" w:hAnsi="宋体" w:cs="宋体"/>
                      <w:b/>
                      <w:color w:val="000000"/>
                      <w:lang w:val="en-US" w:eastAsia="zh-CN"/>
                    </w:rPr>
                  </w:pPr>
                  <w:r>
                    <w:rPr>
                      <w:rFonts w:hint="eastAsia" w:ascii="宋体" w:hAnsi="宋体" w:cs="宋体"/>
                      <w:b/>
                      <w:color w:val="000000"/>
                      <w:lang w:val="en-US" w:eastAsia="zh-CN"/>
                    </w:rPr>
                    <w:t>施工期</w:t>
                  </w:r>
                </w:p>
              </w:tc>
              <w:tc>
                <w:tcPr>
                  <w:tcW w:w="1127" w:type="dxa"/>
                  <w:gridSpan w:val="2"/>
                  <w:noWrap w:val="0"/>
                  <w:vAlign w:val="center"/>
                </w:tcPr>
                <w:p>
                  <w:pPr>
                    <w:pStyle w:val="118"/>
                    <w:rPr>
                      <w:rFonts w:hint="eastAsia" w:ascii="宋体" w:hAnsi="宋体" w:cs="宋体"/>
                      <w:b/>
                      <w:color w:val="000000"/>
                      <w:lang w:val="en-US" w:eastAsia="zh-CN"/>
                    </w:rPr>
                  </w:pPr>
                  <w:r>
                    <w:rPr>
                      <w:rFonts w:hint="eastAsia" w:ascii="宋体" w:hAnsi="宋体" w:cs="宋体"/>
                      <w:b/>
                      <w:color w:val="000000"/>
                      <w:lang w:val="en-US" w:eastAsia="zh-CN"/>
                    </w:rPr>
                    <w:t>运营期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主体工程</w:t>
                  </w:r>
                </w:p>
              </w:tc>
              <w:tc>
                <w:tcPr>
                  <w:tcW w:w="709"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生产车间</w:t>
                  </w:r>
                </w:p>
              </w:tc>
              <w:tc>
                <w:tcPr>
                  <w:tcW w:w="4165" w:type="dxa"/>
                  <w:gridSpan w:val="2"/>
                  <w:noWrap w:val="0"/>
                  <w:vAlign w:val="center"/>
                </w:tcPr>
                <w:p>
                  <w:pPr>
                    <w:pStyle w:val="174"/>
                    <w:rPr>
                      <w:rFonts w:hint="eastAsia"/>
                      <w:color w:val="000000"/>
                    </w:rPr>
                  </w:pPr>
                  <w:r>
                    <w:rPr>
                      <w:rFonts w:hint="eastAsia"/>
                      <w:color w:val="000000"/>
                    </w:rPr>
                    <w:t>6层，占地面积645m</w:t>
                  </w:r>
                  <w:r>
                    <w:rPr>
                      <w:rFonts w:hint="eastAsia"/>
                      <w:color w:val="000000"/>
                      <w:vertAlign w:val="superscript"/>
                    </w:rPr>
                    <w:t>2</w:t>
                  </w:r>
                  <w:r>
                    <w:rPr>
                      <w:rFonts w:hint="eastAsia"/>
                      <w:color w:val="000000"/>
                    </w:rPr>
                    <w:t>，高41.3m。设置粉碎机、混合机、配料机、制粒机、中转仓等</w:t>
                  </w:r>
                </w:p>
              </w:tc>
              <w:tc>
                <w:tcPr>
                  <w:tcW w:w="709" w:type="dxa"/>
                  <w:vMerge w:val="restart"/>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施工扬尘、施工废水、施工噪声、建筑弃渣</w:t>
                  </w: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噪声、废气、固废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restart"/>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辅助工程</w:t>
                  </w:r>
                </w:p>
              </w:tc>
              <w:tc>
                <w:tcPr>
                  <w:tcW w:w="709"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成品库房</w:t>
                  </w:r>
                </w:p>
              </w:tc>
              <w:tc>
                <w:tcPr>
                  <w:tcW w:w="4165" w:type="dxa"/>
                  <w:gridSpan w:val="2"/>
                  <w:noWrap w:val="0"/>
                  <w:vAlign w:val="center"/>
                </w:tcPr>
                <w:p>
                  <w:pPr>
                    <w:pStyle w:val="174"/>
                    <w:rPr>
                      <w:rFonts w:hint="eastAsia"/>
                      <w:color w:val="000000"/>
                    </w:rPr>
                  </w:pPr>
                  <w:r>
                    <w:rPr>
                      <w:rFonts w:hint="eastAsia"/>
                      <w:color w:val="000000"/>
                    </w:rPr>
                    <w:t>1层，占地面积2970.00m</w:t>
                  </w:r>
                  <w:r>
                    <w:rPr>
                      <w:rFonts w:hint="eastAsia"/>
                      <w:color w:val="000000"/>
                      <w:vertAlign w:val="superscript"/>
                    </w:rPr>
                    <w:t>2</w:t>
                  </w:r>
                  <w:r>
                    <w:rPr>
                      <w:rFonts w:hint="eastAsia"/>
                      <w:color w:val="000000"/>
                    </w:rPr>
                    <w:t>，高9m，内设置成品仓、打包车间和编织袋仓库</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废气、固废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rFonts w:hint="eastAsia" w:ascii="宋体" w:hAnsi="宋体" w:cs="宋体"/>
                      <w:color w:val="000000"/>
                      <w:lang w:val="en-US" w:eastAsia="zh-CN"/>
                    </w:rPr>
                  </w:pPr>
                </w:p>
              </w:tc>
              <w:tc>
                <w:tcPr>
                  <w:tcW w:w="709"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原料库房</w:t>
                  </w:r>
                </w:p>
              </w:tc>
              <w:tc>
                <w:tcPr>
                  <w:tcW w:w="4165" w:type="dxa"/>
                  <w:gridSpan w:val="2"/>
                  <w:noWrap w:val="0"/>
                  <w:vAlign w:val="center"/>
                </w:tcPr>
                <w:p>
                  <w:pPr>
                    <w:pStyle w:val="118"/>
                    <w:rPr>
                      <w:rFonts w:hint="eastAsia" w:ascii="宋体" w:hAnsi="宋体" w:cs="宋体"/>
                      <w:color w:val="000000"/>
                      <w:lang w:val="en-US" w:eastAsia="zh-CN"/>
                    </w:rPr>
                  </w:pPr>
                  <w:r>
                    <w:rPr>
                      <w:rFonts w:hint="eastAsia"/>
                      <w:color w:val="000000"/>
                    </w:rPr>
                    <w:t>1层，占地面积</w:t>
                  </w:r>
                  <w:r>
                    <w:rPr>
                      <w:rFonts w:hint="eastAsia"/>
                      <w:color w:val="000000"/>
                      <w:lang w:eastAsia="zh-CN"/>
                    </w:rPr>
                    <w:t>5843</w:t>
                  </w:r>
                  <w:r>
                    <w:rPr>
                      <w:rFonts w:hint="eastAsia"/>
                      <w:color w:val="000000"/>
                    </w:rPr>
                    <w:t>m</w:t>
                  </w:r>
                  <w:r>
                    <w:rPr>
                      <w:rFonts w:hint="eastAsia"/>
                      <w:color w:val="000000"/>
                      <w:vertAlign w:val="superscript"/>
                    </w:rPr>
                    <w:t>2</w:t>
                  </w:r>
                  <w:r>
                    <w:rPr>
                      <w:rFonts w:hint="eastAsia"/>
                      <w:color w:val="000000"/>
                    </w:rPr>
                    <w:t>，</w:t>
                  </w:r>
                  <w:r>
                    <w:rPr>
                      <w:rFonts w:hint="eastAsia"/>
                      <w:color w:val="000000"/>
                      <w:lang w:eastAsia="zh-CN"/>
                    </w:rPr>
                    <w:t>高9m，用于堆放原料。</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废气、固废、噪声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rFonts w:hint="eastAsia" w:ascii="宋体" w:hAnsi="宋体" w:cs="宋体"/>
                      <w:color w:val="000000"/>
                      <w:lang w:val="en-US" w:eastAsia="zh-CN"/>
                    </w:rPr>
                  </w:pPr>
                </w:p>
              </w:tc>
              <w:tc>
                <w:tcPr>
                  <w:tcW w:w="709"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原料仓</w:t>
                  </w:r>
                </w:p>
              </w:tc>
              <w:tc>
                <w:tcPr>
                  <w:tcW w:w="4165" w:type="dxa"/>
                  <w:gridSpan w:val="2"/>
                  <w:noWrap w:val="0"/>
                  <w:vAlign w:val="center"/>
                </w:tcPr>
                <w:p>
                  <w:pPr>
                    <w:pStyle w:val="118"/>
                    <w:rPr>
                      <w:rFonts w:hint="eastAsia"/>
                      <w:color w:val="000000"/>
                      <w:lang w:eastAsia="zh-CN"/>
                    </w:rPr>
                  </w:pPr>
                  <w:r>
                    <w:rPr>
                      <w:rFonts w:hint="eastAsia"/>
                      <w:color w:val="000000"/>
                      <w:lang w:eastAsia="zh-CN"/>
                    </w:rPr>
                    <w:t>设置3个玉米立筒仓和3个豆粕立筒仓</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废气、噪声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rFonts w:hint="eastAsia" w:ascii="宋体" w:hAnsi="宋体" w:cs="宋体"/>
                      <w:color w:val="000000"/>
                      <w:lang w:val="en-US" w:eastAsia="zh-CN"/>
                    </w:rPr>
                  </w:pPr>
                </w:p>
              </w:tc>
              <w:tc>
                <w:tcPr>
                  <w:tcW w:w="709"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锅炉房</w:t>
                  </w:r>
                </w:p>
              </w:tc>
              <w:tc>
                <w:tcPr>
                  <w:tcW w:w="4165" w:type="dxa"/>
                  <w:gridSpan w:val="2"/>
                  <w:noWrap w:val="0"/>
                  <w:vAlign w:val="center"/>
                </w:tcPr>
                <w:p>
                  <w:pPr>
                    <w:pStyle w:val="118"/>
                    <w:rPr>
                      <w:rFonts w:hint="eastAsia"/>
                      <w:color w:val="000000"/>
                      <w:lang w:eastAsia="zh-CN"/>
                    </w:rPr>
                  </w:pPr>
                  <w:r>
                    <w:rPr>
                      <w:rFonts w:hint="eastAsia"/>
                      <w:color w:val="000000"/>
                      <w:lang w:eastAsia="zh-CN"/>
                    </w:rPr>
                    <w:t>1层，占地面积120m</w:t>
                  </w:r>
                  <w:r>
                    <w:rPr>
                      <w:rFonts w:hint="eastAsia"/>
                      <w:color w:val="000000"/>
                      <w:vertAlign w:val="superscript"/>
                      <w:lang w:eastAsia="zh-CN"/>
                    </w:rPr>
                    <w:t>2</w:t>
                  </w:r>
                  <w:r>
                    <w:rPr>
                      <w:rFonts w:hint="eastAsia"/>
                      <w:color w:val="000000"/>
                      <w:lang w:eastAsia="zh-CN"/>
                    </w:rPr>
                    <w:t>，高7.8m，设置有1台4t的锅炉，采用天然气供能，产生的水蒸气用于生产过程中制粒使用</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废气、噪声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rFonts w:hint="eastAsia" w:ascii="宋体" w:hAnsi="宋体" w:cs="宋体"/>
                      <w:color w:val="000000"/>
                      <w:lang w:val="en-US" w:eastAsia="zh-CN"/>
                    </w:rPr>
                  </w:pPr>
                </w:p>
              </w:tc>
              <w:tc>
                <w:tcPr>
                  <w:tcW w:w="709"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洗消中心</w:t>
                  </w:r>
                </w:p>
              </w:tc>
              <w:tc>
                <w:tcPr>
                  <w:tcW w:w="4165" w:type="dxa"/>
                  <w:gridSpan w:val="2"/>
                  <w:noWrap w:val="0"/>
                  <w:vAlign w:val="center"/>
                </w:tcPr>
                <w:p>
                  <w:pPr>
                    <w:pStyle w:val="118"/>
                    <w:rPr>
                      <w:rFonts w:hint="eastAsia"/>
                      <w:color w:val="000000"/>
                      <w:lang w:eastAsia="zh-CN"/>
                    </w:rPr>
                  </w:pPr>
                  <w:r>
                    <w:rPr>
                      <w:rFonts w:hint="eastAsia"/>
                      <w:color w:val="000000"/>
                      <w:lang w:eastAsia="zh-CN"/>
                    </w:rPr>
                    <w:t>设置消毒通道，对进出入车辆进行消毒</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废水、噪声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rFonts w:hint="eastAsia" w:ascii="宋体" w:hAnsi="宋体" w:cs="宋体"/>
                      <w:color w:val="000000"/>
                      <w:lang w:val="en-US" w:eastAsia="zh-CN"/>
                    </w:rPr>
                  </w:pPr>
                </w:p>
              </w:tc>
              <w:tc>
                <w:tcPr>
                  <w:tcW w:w="709"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发电机房</w:t>
                  </w:r>
                </w:p>
              </w:tc>
              <w:tc>
                <w:tcPr>
                  <w:tcW w:w="4165" w:type="dxa"/>
                  <w:gridSpan w:val="2"/>
                  <w:noWrap w:val="0"/>
                  <w:vAlign w:val="center"/>
                </w:tcPr>
                <w:p>
                  <w:pPr>
                    <w:pStyle w:val="118"/>
                    <w:rPr>
                      <w:rFonts w:hint="eastAsia"/>
                      <w:color w:val="000000"/>
                      <w:lang w:eastAsia="zh-CN"/>
                    </w:rPr>
                  </w:pPr>
                  <w:r>
                    <w:rPr>
                      <w:rFonts w:hint="eastAsia"/>
                      <w:color w:val="000000"/>
                      <w:lang w:eastAsia="zh-CN"/>
                    </w:rPr>
                    <w:t>1层，占地面积约66.8</w:t>
                  </w:r>
                  <w:r>
                    <w:rPr>
                      <w:rFonts w:hint="eastAsia"/>
                      <w:color w:val="000000"/>
                    </w:rPr>
                    <w:t>m</w:t>
                  </w:r>
                  <w:r>
                    <w:rPr>
                      <w:rFonts w:hint="eastAsia"/>
                      <w:color w:val="000000"/>
                      <w:vertAlign w:val="superscript"/>
                    </w:rPr>
                    <w:t>2</w:t>
                  </w:r>
                  <w:r>
                    <w:rPr>
                      <w:rFonts w:hint="eastAsia"/>
                      <w:color w:val="000000"/>
                    </w:rPr>
                    <w:t>，</w:t>
                  </w:r>
                  <w:r>
                    <w:rPr>
                      <w:rFonts w:hint="eastAsia"/>
                      <w:color w:val="000000"/>
                      <w:lang w:eastAsia="zh-CN"/>
                    </w:rPr>
                    <w:t>高5.30m。</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restart"/>
                  <w:noWrap w:val="0"/>
                  <w:vAlign w:val="center"/>
                </w:tcPr>
                <w:p>
                  <w:pPr>
                    <w:pStyle w:val="118"/>
                    <w:rPr>
                      <w:color w:val="000000"/>
                      <w:lang w:val="en-US" w:eastAsia="zh-CN"/>
                    </w:rPr>
                  </w:pPr>
                  <w:r>
                    <w:rPr>
                      <w:rFonts w:hAnsi="宋体"/>
                      <w:color w:val="000000"/>
                      <w:lang w:val="en-US" w:eastAsia="zh-CN"/>
                    </w:rPr>
                    <w:t>办公及生活设施</w:t>
                  </w:r>
                </w:p>
              </w:tc>
              <w:tc>
                <w:tcPr>
                  <w:tcW w:w="709" w:type="dxa"/>
                  <w:noWrap w:val="0"/>
                  <w:vAlign w:val="center"/>
                </w:tcPr>
                <w:p>
                  <w:pPr>
                    <w:pStyle w:val="118"/>
                    <w:rPr>
                      <w:color w:val="000000"/>
                      <w:lang w:val="en-US" w:eastAsia="zh-CN"/>
                    </w:rPr>
                  </w:pPr>
                  <w:r>
                    <w:rPr>
                      <w:rFonts w:hAnsi="宋体"/>
                      <w:color w:val="000000"/>
                      <w:lang w:val="en-US" w:eastAsia="zh-CN"/>
                    </w:rPr>
                    <w:t>办公楼</w:t>
                  </w:r>
                </w:p>
              </w:tc>
              <w:tc>
                <w:tcPr>
                  <w:tcW w:w="4165" w:type="dxa"/>
                  <w:gridSpan w:val="2"/>
                  <w:noWrap w:val="0"/>
                  <w:vAlign w:val="center"/>
                </w:tcPr>
                <w:p>
                  <w:pPr>
                    <w:pStyle w:val="118"/>
                    <w:rPr>
                      <w:color w:val="000000"/>
                      <w:lang w:val="en-US" w:eastAsia="zh-CN"/>
                    </w:rPr>
                  </w:pPr>
                  <w:r>
                    <w:rPr>
                      <w:rFonts w:hAnsi="宋体"/>
                      <w:color w:val="000000"/>
                      <w:lang w:val="en-US" w:eastAsia="zh-CN"/>
                    </w:rPr>
                    <w:t>一栋，</w:t>
                  </w:r>
                  <w:r>
                    <w:rPr>
                      <w:color w:val="000000"/>
                      <w:lang w:val="en-US" w:eastAsia="zh-CN"/>
                    </w:rPr>
                    <w:t>5</w:t>
                  </w:r>
                  <w:r>
                    <w:rPr>
                      <w:rFonts w:hAnsi="宋体"/>
                      <w:color w:val="000000"/>
                      <w:lang w:val="en-US" w:eastAsia="zh-CN"/>
                    </w:rPr>
                    <w:t>层，占地面积约</w:t>
                  </w:r>
                  <w:r>
                    <w:rPr>
                      <w:color w:val="000000"/>
                      <w:lang w:eastAsia="zh-CN"/>
                    </w:rPr>
                    <w:t>613</w:t>
                  </w:r>
                  <w:r>
                    <w:rPr>
                      <w:color w:val="000000"/>
                    </w:rPr>
                    <w:t>m</w:t>
                  </w:r>
                  <w:r>
                    <w:rPr>
                      <w:color w:val="000000"/>
                      <w:vertAlign w:val="superscript"/>
                    </w:rPr>
                    <w:t>2</w:t>
                  </w:r>
                  <w:r>
                    <w:rPr>
                      <w:color w:val="000000"/>
                    </w:rPr>
                    <w:t>，</w:t>
                  </w:r>
                  <w:r>
                    <w:rPr>
                      <w:color w:val="000000"/>
                      <w:lang w:eastAsia="zh-CN"/>
                    </w:rPr>
                    <w:t>高19.9m，内设销售部、财务室、档案室、食堂等</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噪声、固废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noWrap w:val="0"/>
                  <w:vAlign w:val="center"/>
                </w:tcPr>
                <w:p>
                  <w:pPr>
                    <w:pStyle w:val="118"/>
                    <w:rPr>
                      <w:color w:val="000000"/>
                      <w:lang w:val="en-US" w:eastAsia="zh-CN"/>
                    </w:rPr>
                  </w:pPr>
                  <w:r>
                    <w:rPr>
                      <w:rFonts w:hAnsi="宋体"/>
                      <w:color w:val="000000"/>
                      <w:lang w:val="en-US" w:eastAsia="zh-CN"/>
                    </w:rPr>
                    <w:t>门卫室</w:t>
                  </w:r>
                </w:p>
              </w:tc>
              <w:tc>
                <w:tcPr>
                  <w:tcW w:w="4165" w:type="dxa"/>
                  <w:gridSpan w:val="2"/>
                  <w:noWrap w:val="0"/>
                  <w:vAlign w:val="center"/>
                </w:tcPr>
                <w:p>
                  <w:pPr>
                    <w:pStyle w:val="118"/>
                    <w:rPr>
                      <w:color w:val="000000"/>
                      <w:lang w:val="en-US" w:eastAsia="zh-CN"/>
                    </w:rPr>
                  </w:pPr>
                  <w:r>
                    <w:rPr>
                      <w:color w:val="000000"/>
                      <w:lang w:val="en-US" w:eastAsia="zh-CN"/>
                    </w:rPr>
                    <w:t>1层，占地面积21</w:t>
                  </w:r>
                  <w:r>
                    <w:rPr>
                      <w:color w:val="000000"/>
                    </w:rPr>
                    <w:t>m</w:t>
                  </w:r>
                  <w:r>
                    <w:rPr>
                      <w:color w:val="000000"/>
                      <w:vertAlign w:val="superscript"/>
                    </w:rPr>
                    <w:t>2</w:t>
                  </w:r>
                  <w:r>
                    <w:rPr>
                      <w:color w:val="000000"/>
                      <w:lang w:eastAsia="zh-CN"/>
                    </w:rPr>
                    <w:t>，高3m。位于主入口东面。</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noWrap w:val="0"/>
                  <w:vAlign w:val="center"/>
                </w:tcPr>
                <w:p>
                  <w:pPr>
                    <w:pStyle w:val="118"/>
                    <w:rPr>
                      <w:color w:val="000000"/>
                      <w:lang w:val="en-US" w:eastAsia="zh-CN"/>
                    </w:rPr>
                  </w:pPr>
                  <w:r>
                    <w:rPr>
                      <w:rFonts w:hAnsi="宋体"/>
                      <w:color w:val="000000"/>
                      <w:lang w:val="en-US" w:eastAsia="zh-CN"/>
                    </w:rPr>
                    <w:t>地磅房</w:t>
                  </w:r>
                </w:p>
              </w:tc>
              <w:tc>
                <w:tcPr>
                  <w:tcW w:w="4165" w:type="dxa"/>
                  <w:gridSpan w:val="2"/>
                  <w:noWrap w:val="0"/>
                  <w:vAlign w:val="center"/>
                </w:tcPr>
                <w:p>
                  <w:pPr>
                    <w:pStyle w:val="118"/>
                    <w:rPr>
                      <w:color w:val="000000"/>
                      <w:lang w:val="en-US" w:eastAsia="zh-CN"/>
                    </w:rPr>
                  </w:pPr>
                  <w:r>
                    <w:rPr>
                      <w:color w:val="000000"/>
                      <w:lang w:val="en-US" w:eastAsia="zh-CN"/>
                    </w:rPr>
                    <w:t>1层，占地面积30</w:t>
                  </w:r>
                  <w:r>
                    <w:rPr>
                      <w:color w:val="000000"/>
                    </w:rPr>
                    <w:t>m</w:t>
                  </w:r>
                  <w:r>
                    <w:rPr>
                      <w:color w:val="000000"/>
                      <w:vertAlign w:val="superscript"/>
                    </w:rPr>
                    <w:t>2</w:t>
                  </w:r>
                  <w:r>
                    <w:rPr>
                      <w:color w:val="000000"/>
                      <w:lang w:eastAsia="zh-CN"/>
                    </w:rPr>
                    <w:t>，高3m。与门卫室相邻</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noWrap w:val="0"/>
                  <w:vAlign w:val="center"/>
                </w:tcPr>
                <w:p>
                  <w:pPr>
                    <w:pStyle w:val="118"/>
                    <w:rPr>
                      <w:color w:val="000000"/>
                      <w:lang w:val="en-US" w:eastAsia="zh-CN"/>
                    </w:rPr>
                  </w:pPr>
                  <w:r>
                    <w:rPr>
                      <w:rFonts w:hAnsi="宋体"/>
                      <w:color w:val="000000"/>
                      <w:lang w:val="en-US" w:eastAsia="zh-CN"/>
                    </w:rPr>
                    <w:t>驾驶员休息室</w:t>
                  </w:r>
                </w:p>
              </w:tc>
              <w:tc>
                <w:tcPr>
                  <w:tcW w:w="4165" w:type="dxa"/>
                  <w:gridSpan w:val="2"/>
                  <w:noWrap w:val="0"/>
                  <w:vAlign w:val="center"/>
                </w:tcPr>
                <w:p>
                  <w:pPr>
                    <w:pStyle w:val="118"/>
                    <w:rPr>
                      <w:color w:val="000000"/>
                      <w:lang w:val="en-US" w:eastAsia="zh-CN"/>
                    </w:rPr>
                  </w:pPr>
                  <w:r>
                    <w:rPr>
                      <w:color w:val="000000"/>
                      <w:lang w:val="en-US" w:eastAsia="zh-CN"/>
                    </w:rPr>
                    <w:t>1层，占地面积21</w:t>
                  </w:r>
                  <w:r>
                    <w:rPr>
                      <w:color w:val="000000"/>
                    </w:rPr>
                    <w:t>m</w:t>
                  </w:r>
                  <w:r>
                    <w:rPr>
                      <w:color w:val="000000"/>
                      <w:vertAlign w:val="superscript"/>
                    </w:rPr>
                    <w:t>2</w:t>
                  </w:r>
                  <w:r>
                    <w:rPr>
                      <w:color w:val="000000"/>
                      <w:lang w:eastAsia="zh-CN"/>
                    </w:rPr>
                    <w:t>，高3m。与地磅房相邻。</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噪声、固废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noWrap w:val="0"/>
                  <w:vAlign w:val="center"/>
                </w:tcPr>
                <w:p>
                  <w:pPr>
                    <w:pStyle w:val="118"/>
                    <w:rPr>
                      <w:color w:val="000000"/>
                      <w:lang w:val="en-US" w:eastAsia="zh-CN"/>
                    </w:rPr>
                  </w:pPr>
                  <w:r>
                    <w:rPr>
                      <w:rFonts w:hAnsi="宋体"/>
                      <w:color w:val="000000"/>
                      <w:lang w:val="en-US" w:eastAsia="zh-CN"/>
                    </w:rPr>
                    <w:t>水泵房</w:t>
                  </w:r>
                </w:p>
              </w:tc>
              <w:tc>
                <w:tcPr>
                  <w:tcW w:w="4165" w:type="dxa"/>
                  <w:gridSpan w:val="2"/>
                  <w:noWrap w:val="0"/>
                  <w:vAlign w:val="center"/>
                </w:tcPr>
                <w:p>
                  <w:pPr>
                    <w:pStyle w:val="118"/>
                    <w:rPr>
                      <w:color w:val="000000"/>
                      <w:lang w:val="en-US" w:eastAsia="zh-CN"/>
                    </w:rPr>
                  </w:pPr>
                  <w:r>
                    <w:rPr>
                      <w:color w:val="000000"/>
                      <w:lang w:val="en-US" w:eastAsia="zh-CN"/>
                    </w:rPr>
                    <w:t>1层，占地面积64.8</w:t>
                  </w:r>
                  <w:r>
                    <w:rPr>
                      <w:color w:val="000000"/>
                    </w:rPr>
                    <w:t>m</w:t>
                  </w:r>
                  <w:r>
                    <w:rPr>
                      <w:color w:val="000000"/>
                      <w:vertAlign w:val="superscript"/>
                    </w:rPr>
                    <w:t>2</w:t>
                  </w:r>
                  <w:r>
                    <w:rPr>
                      <w:color w:val="000000"/>
                      <w:lang w:eastAsia="zh-CN"/>
                    </w:rPr>
                    <w:t>，高3m。与发电机房相邻</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noWrap w:val="0"/>
                  <w:vAlign w:val="center"/>
                </w:tcPr>
                <w:p>
                  <w:pPr>
                    <w:pStyle w:val="118"/>
                    <w:rPr>
                      <w:color w:val="000000"/>
                      <w:lang w:val="en-US" w:eastAsia="zh-CN"/>
                    </w:rPr>
                  </w:pPr>
                  <w:r>
                    <w:rPr>
                      <w:rFonts w:hAnsi="宋体"/>
                      <w:color w:val="000000"/>
                      <w:lang w:val="en-US" w:eastAsia="zh-CN"/>
                    </w:rPr>
                    <w:t>消防水池</w:t>
                  </w:r>
                </w:p>
              </w:tc>
              <w:tc>
                <w:tcPr>
                  <w:tcW w:w="4165" w:type="dxa"/>
                  <w:gridSpan w:val="2"/>
                  <w:noWrap w:val="0"/>
                  <w:vAlign w:val="center"/>
                </w:tcPr>
                <w:p>
                  <w:pPr>
                    <w:pStyle w:val="118"/>
                    <w:rPr>
                      <w:color w:val="000000"/>
                      <w:lang w:val="en-US" w:eastAsia="zh-CN"/>
                    </w:rPr>
                  </w:pPr>
                  <w:r>
                    <w:rPr>
                      <w:color w:val="000000"/>
                      <w:lang w:val="en-US" w:eastAsia="zh-CN"/>
                    </w:rPr>
                    <w:t>容积约100m</w:t>
                  </w:r>
                  <w:r>
                    <w:rPr>
                      <w:color w:val="000000"/>
                      <w:vertAlign w:val="superscript"/>
                      <w:lang w:val="en-US" w:eastAsia="zh-CN"/>
                    </w:rPr>
                    <w:t>3</w:t>
                  </w:r>
                  <w:r>
                    <w:rPr>
                      <w:color w:val="000000"/>
                      <w:lang w:val="en-US" w:eastAsia="zh-CN"/>
                    </w:rPr>
                    <w:t>，一共设置有2个。与水泵房相邻。</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restart"/>
                  <w:noWrap w:val="0"/>
                  <w:vAlign w:val="center"/>
                </w:tcPr>
                <w:p>
                  <w:pPr>
                    <w:pStyle w:val="118"/>
                    <w:rPr>
                      <w:color w:val="000000"/>
                      <w:lang w:val="en-US" w:eastAsia="zh-CN"/>
                    </w:rPr>
                  </w:pPr>
                  <w:r>
                    <w:rPr>
                      <w:rFonts w:hAnsi="宋体"/>
                      <w:color w:val="000000"/>
                      <w:lang w:val="en-US" w:eastAsia="zh-CN"/>
                    </w:rPr>
                    <w:t>公用工程</w:t>
                  </w:r>
                </w:p>
              </w:tc>
              <w:tc>
                <w:tcPr>
                  <w:tcW w:w="709" w:type="dxa"/>
                  <w:noWrap w:val="0"/>
                  <w:vAlign w:val="center"/>
                </w:tcPr>
                <w:p>
                  <w:pPr>
                    <w:pStyle w:val="118"/>
                    <w:rPr>
                      <w:color w:val="000000"/>
                      <w:lang w:val="en-US" w:eastAsia="zh-CN"/>
                    </w:rPr>
                  </w:pPr>
                  <w:r>
                    <w:rPr>
                      <w:rFonts w:hAnsi="宋体"/>
                      <w:color w:val="000000"/>
                      <w:lang w:val="en-US" w:eastAsia="zh-CN"/>
                    </w:rPr>
                    <w:t>给排水</w:t>
                  </w:r>
                </w:p>
              </w:tc>
              <w:tc>
                <w:tcPr>
                  <w:tcW w:w="4165" w:type="dxa"/>
                  <w:gridSpan w:val="2"/>
                  <w:noWrap w:val="0"/>
                  <w:vAlign w:val="center"/>
                </w:tcPr>
                <w:p>
                  <w:pPr>
                    <w:pStyle w:val="9"/>
                    <w:adjustRightInd w:val="0"/>
                    <w:snapToGrid w:val="0"/>
                    <w:spacing w:after="0"/>
                    <w:ind w:left="0" w:leftChars="0" w:firstLine="0" w:firstLineChars="0"/>
                    <w:jc w:val="center"/>
                    <w:rPr>
                      <w:color w:val="000000"/>
                      <w:szCs w:val="21"/>
                    </w:rPr>
                  </w:pPr>
                  <w:r>
                    <w:rPr>
                      <w:rFonts w:hAnsi="宋体"/>
                      <w:color w:val="000000"/>
                      <w:szCs w:val="21"/>
                    </w:rPr>
                    <w:t>给水：当地自来水管网</w:t>
                  </w:r>
                </w:p>
                <w:p>
                  <w:pPr>
                    <w:pStyle w:val="9"/>
                    <w:adjustRightInd w:val="0"/>
                    <w:snapToGrid w:val="0"/>
                    <w:spacing w:after="0"/>
                    <w:ind w:left="0" w:leftChars="0" w:firstLine="0" w:firstLineChars="0"/>
                    <w:jc w:val="center"/>
                    <w:rPr>
                      <w:color w:val="000000"/>
                      <w:szCs w:val="21"/>
                    </w:rPr>
                  </w:pPr>
                  <w:r>
                    <w:rPr>
                      <w:rFonts w:hAnsi="宋体"/>
                      <w:color w:val="000000"/>
                      <w:szCs w:val="21"/>
                    </w:rPr>
                    <w:t>排水：雨污分流</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noWrap w:val="0"/>
                  <w:vAlign w:val="center"/>
                </w:tcPr>
                <w:p>
                  <w:pPr>
                    <w:pStyle w:val="118"/>
                    <w:rPr>
                      <w:color w:val="000000"/>
                      <w:lang w:val="en-US" w:eastAsia="zh-CN"/>
                    </w:rPr>
                  </w:pPr>
                  <w:r>
                    <w:rPr>
                      <w:rFonts w:hAnsi="宋体"/>
                      <w:color w:val="000000"/>
                      <w:lang w:val="en-US" w:eastAsia="zh-CN"/>
                    </w:rPr>
                    <w:t>供电</w:t>
                  </w:r>
                </w:p>
              </w:tc>
              <w:tc>
                <w:tcPr>
                  <w:tcW w:w="4165" w:type="dxa"/>
                  <w:gridSpan w:val="2"/>
                  <w:noWrap w:val="0"/>
                  <w:vAlign w:val="center"/>
                </w:tcPr>
                <w:p>
                  <w:pPr>
                    <w:pStyle w:val="9"/>
                    <w:adjustRightInd w:val="0"/>
                    <w:snapToGrid w:val="0"/>
                    <w:spacing w:after="0"/>
                    <w:ind w:left="0" w:leftChars="0" w:firstLine="0" w:firstLineChars="0"/>
                    <w:jc w:val="center"/>
                    <w:rPr>
                      <w:color w:val="000000"/>
                      <w:szCs w:val="21"/>
                    </w:rPr>
                  </w:pPr>
                  <w:r>
                    <w:rPr>
                      <w:rFonts w:hAnsi="宋体"/>
                      <w:color w:val="000000"/>
                      <w:szCs w:val="21"/>
                    </w:rPr>
                    <w:t>当地供电电网</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noWrap w:val="0"/>
                  <w:vAlign w:val="center"/>
                </w:tcPr>
                <w:p>
                  <w:pPr>
                    <w:pStyle w:val="118"/>
                    <w:rPr>
                      <w:color w:val="000000"/>
                      <w:lang w:val="en-US" w:eastAsia="zh-CN"/>
                    </w:rPr>
                  </w:pPr>
                  <w:r>
                    <w:rPr>
                      <w:rFonts w:hAnsi="宋体"/>
                      <w:color w:val="000000"/>
                      <w:lang w:val="en-US" w:eastAsia="zh-CN"/>
                    </w:rPr>
                    <w:t>供气</w:t>
                  </w:r>
                </w:p>
              </w:tc>
              <w:tc>
                <w:tcPr>
                  <w:tcW w:w="4165" w:type="dxa"/>
                  <w:gridSpan w:val="2"/>
                  <w:noWrap w:val="0"/>
                  <w:vAlign w:val="center"/>
                </w:tcPr>
                <w:p>
                  <w:pPr>
                    <w:pStyle w:val="9"/>
                    <w:adjustRightInd w:val="0"/>
                    <w:snapToGrid w:val="0"/>
                    <w:spacing w:after="0"/>
                    <w:ind w:left="0" w:leftChars="0" w:firstLine="0" w:firstLineChars="0"/>
                    <w:jc w:val="center"/>
                    <w:rPr>
                      <w:color w:val="000000"/>
                      <w:szCs w:val="21"/>
                    </w:rPr>
                  </w:pPr>
                  <w:r>
                    <w:rPr>
                      <w:rFonts w:hAnsi="宋体"/>
                      <w:color w:val="000000"/>
                      <w:szCs w:val="21"/>
                    </w:rPr>
                    <w:t>当地天然气管网</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restart"/>
                  <w:noWrap w:val="0"/>
                  <w:vAlign w:val="center"/>
                </w:tcPr>
                <w:p>
                  <w:pPr>
                    <w:pStyle w:val="118"/>
                    <w:rPr>
                      <w:color w:val="000000"/>
                      <w:lang w:val="en-US" w:eastAsia="zh-CN"/>
                    </w:rPr>
                  </w:pPr>
                  <w:r>
                    <w:rPr>
                      <w:rFonts w:hAnsi="宋体"/>
                      <w:color w:val="000000"/>
                      <w:lang w:val="en-US" w:eastAsia="zh-CN"/>
                    </w:rPr>
                    <w:t>环保工程</w:t>
                  </w:r>
                </w:p>
              </w:tc>
              <w:tc>
                <w:tcPr>
                  <w:tcW w:w="709" w:type="dxa"/>
                  <w:vMerge w:val="restart"/>
                  <w:noWrap w:val="0"/>
                  <w:vAlign w:val="center"/>
                </w:tcPr>
                <w:p>
                  <w:pPr>
                    <w:pStyle w:val="118"/>
                    <w:rPr>
                      <w:color w:val="000000"/>
                      <w:lang w:val="en-US" w:eastAsia="zh-CN"/>
                    </w:rPr>
                  </w:pPr>
                  <w:r>
                    <w:rPr>
                      <w:rFonts w:hAnsi="宋体"/>
                      <w:color w:val="000000"/>
                      <w:lang w:val="en-US" w:eastAsia="zh-CN"/>
                    </w:rPr>
                    <w:t>废水</w:t>
                  </w:r>
                </w:p>
              </w:tc>
              <w:tc>
                <w:tcPr>
                  <w:tcW w:w="1189" w:type="dxa"/>
                  <w:noWrap w:val="0"/>
                  <w:vAlign w:val="center"/>
                </w:tcPr>
                <w:p>
                  <w:pPr>
                    <w:adjustRightInd w:val="0"/>
                    <w:jc w:val="center"/>
                    <w:rPr>
                      <w:bCs/>
                      <w:color w:val="000000"/>
                      <w:szCs w:val="21"/>
                    </w:rPr>
                  </w:pPr>
                  <w:r>
                    <w:rPr>
                      <w:bCs/>
                      <w:color w:val="000000"/>
                      <w:szCs w:val="21"/>
                    </w:rPr>
                    <w:t>锅炉废水</w:t>
                  </w:r>
                </w:p>
              </w:tc>
              <w:tc>
                <w:tcPr>
                  <w:tcW w:w="2976" w:type="dxa"/>
                  <w:noWrap w:val="0"/>
                  <w:vAlign w:val="center"/>
                </w:tcPr>
                <w:p>
                  <w:pPr>
                    <w:jc w:val="center"/>
                    <w:rPr>
                      <w:color w:val="000000"/>
                      <w:szCs w:val="21"/>
                    </w:rPr>
                  </w:pPr>
                  <w:r>
                    <w:rPr>
                      <w:bCs/>
                      <w:color w:val="000000"/>
                      <w:szCs w:val="21"/>
                    </w:rPr>
                    <w:t>锅炉废水经收集池收集沉淀处理后回用于厂区绿化、道路洒水降尘，不外排。</w:t>
                  </w:r>
                </w:p>
              </w:tc>
              <w:tc>
                <w:tcPr>
                  <w:tcW w:w="709" w:type="dxa"/>
                  <w:vMerge w:val="continue"/>
                  <w:noWrap w:val="0"/>
                  <w:vAlign w:val="center"/>
                </w:tcPr>
                <w:p>
                  <w:pPr>
                    <w:rPr>
                      <w:rFonts w:hint="eastAsia" w:ascii="宋体" w:hAnsi="宋体" w:cs="宋体"/>
                      <w:color w:val="000000"/>
                    </w:rPr>
                  </w:pPr>
                </w:p>
              </w:tc>
              <w:tc>
                <w:tcPr>
                  <w:tcW w:w="1118" w:type="dxa"/>
                  <w:vMerge w:val="restart"/>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vMerge w:val="continue"/>
                  <w:noWrap w:val="0"/>
                  <w:vAlign w:val="center"/>
                </w:tcPr>
                <w:p>
                  <w:pPr>
                    <w:pStyle w:val="118"/>
                    <w:rPr>
                      <w:b/>
                      <w:color w:val="000000"/>
                      <w:lang w:val="en-US" w:eastAsia="zh-CN"/>
                    </w:rPr>
                  </w:pPr>
                </w:p>
              </w:tc>
              <w:tc>
                <w:tcPr>
                  <w:tcW w:w="1189" w:type="dxa"/>
                  <w:noWrap w:val="0"/>
                  <w:vAlign w:val="center"/>
                </w:tcPr>
                <w:p>
                  <w:pPr>
                    <w:adjustRightInd w:val="0"/>
                    <w:jc w:val="center"/>
                    <w:rPr>
                      <w:bCs/>
                      <w:color w:val="000000"/>
                      <w:szCs w:val="21"/>
                    </w:rPr>
                  </w:pPr>
                  <w:r>
                    <w:rPr>
                      <w:bCs/>
                      <w:color w:val="000000"/>
                      <w:szCs w:val="21"/>
                    </w:rPr>
                    <w:t>消毒废水</w:t>
                  </w:r>
                </w:p>
              </w:tc>
              <w:tc>
                <w:tcPr>
                  <w:tcW w:w="2976" w:type="dxa"/>
                  <w:noWrap w:val="0"/>
                  <w:vAlign w:val="center"/>
                </w:tcPr>
                <w:p>
                  <w:pPr>
                    <w:jc w:val="center"/>
                    <w:rPr>
                      <w:color w:val="000000"/>
                      <w:szCs w:val="21"/>
                    </w:rPr>
                  </w:pPr>
                  <w:r>
                    <w:rPr>
                      <w:bCs/>
                      <w:color w:val="000000"/>
                      <w:szCs w:val="21"/>
                    </w:rPr>
                    <w:t>经一体化污水处理设施处理后排入</w:t>
                  </w:r>
                  <w:r>
                    <w:rPr>
                      <w:rFonts w:hint="eastAsia"/>
                      <w:bCs/>
                      <w:color w:val="000000"/>
                      <w:szCs w:val="21"/>
                    </w:rPr>
                    <w:t>临江镇污水管网</w:t>
                  </w:r>
                </w:p>
              </w:tc>
              <w:tc>
                <w:tcPr>
                  <w:tcW w:w="709" w:type="dxa"/>
                  <w:vMerge w:val="continue"/>
                  <w:noWrap w:val="0"/>
                  <w:vAlign w:val="center"/>
                </w:tcPr>
                <w:p>
                  <w:pPr>
                    <w:rPr>
                      <w:rFonts w:hint="eastAsia" w:ascii="宋体" w:hAnsi="宋体" w:cs="宋体"/>
                      <w:bCs/>
                      <w:color w:val="000000"/>
                    </w:rPr>
                  </w:pPr>
                </w:p>
              </w:tc>
              <w:tc>
                <w:tcPr>
                  <w:tcW w:w="1118" w:type="dxa"/>
                  <w:vMerge w:val="continue"/>
                  <w:noWrap w:val="0"/>
                  <w:vAlign w:val="center"/>
                </w:tcPr>
                <w:p>
                  <w:pPr>
                    <w:pStyle w:val="118"/>
                    <w:rPr>
                      <w:rFonts w:hint="eastAsia" w:ascii="宋体" w:hAnsi="宋体" w:cs="宋体"/>
                      <w:bCs/>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vMerge w:val="continue"/>
                  <w:noWrap w:val="0"/>
                  <w:vAlign w:val="center"/>
                </w:tcPr>
                <w:p>
                  <w:pPr>
                    <w:pStyle w:val="118"/>
                    <w:rPr>
                      <w:b/>
                      <w:color w:val="000000"/>
                      <w:lang w:val="en-US" w:eastAsia="zh-CN"/>
                    </w:rPr>
                  </w:pPr>
                </w:p>
              </w:tc>
              <w:tc>
                <w:tcPr>
                  <w:tcW w:w="1189" w:type="dxa"/>
                  <w:noWrap w:val="0"/>
                  <w:vAlign w:val="center"/>
                </w:tcPr>
                <w:p>
                  <w:pPr>
                    <w:adjustRightInd w:val="0"/>
                    <w:jc w:val="center"/>
                    <w:rPr>
                      <w:bCs/>
                      <w:color w:val="000000"/>
                      <w:szCs w:val="21"/>
                    </w:rPr>
                  </w:pPr>
                  <w:r>
                    <w:rPr>
                      <w:bCs/>
                      <w:color w:val="000000"/>
                      <w:szCs w:val="21"/>
                    </w:rPr>
                    <w:t>生活污水</w:t>
                  </w:r>
                </w:p>
              </w:tc>
              <w:tc>
                <w:tcPr>
                  <w:tcW w:w="2976" w:type="dxa"/>
                  <w:noWrap w:val="0"/>
                  <w:vAlign w:val="center"/>
                </w:tcPr>
                <w:p>
                  <w:pPr>
                    <w:jc w:val="center"/>
                    <w:rPr>
                      <w:color w:val="000000"/>
                      <w:szCs w:val="21"/>
                    </w:rPr>
                  </w:pPr>
                  <w:r>
                    <w:rPr>
                      <w:bCs/>
                      <w:color w:val="000000"/>
                      <w:szCs w:val="21"/>
                    </w:rPr>
                    <w:t>经化粪池预处理后，排入</w:t>
                  </w:r>
                  <w:r>
                    <w:rPr>
                      <w:rFonts w:hint="eastAsia"/>
                      <w:bCs/>
                      <w:color w:val="000000"/>
                      <w:szCs w:val="21"/>
                    </w:rPr>
                    <w:t>临江镇污水管网</w:t>
                  </w:r>
                  <w:r>
                    <w:rPr>
                      <w:bCs/>
                      <w:color w:val="000000"/>
                      <w:szCs w:val="21"/>
                    </w:rPr>
                    <w:t>统一处理。</w:t>
                  </w:r>
                </w:p>
              </w:tc>
              <w:tc>
                <w:tcPr>
                  <w:tcW w:w="709" w:type="dxa"/>
                  <w:vMerge w:val="continue"/>
                  <w:noWrap w:val="0"/>
                  <w:vAlign w:val="center"/>
                </w:tcPr>
                <w:p>
                  <w:pPr>
                    <w:rPr>
                      <w:rFonts w:hint="eastAsia" w:ascii="宋体" w:hAnsi="宋体" w:cs="宋体"/>
                      <w:bCs/>
                      <w:color w:val="000000"/>
                    </w:rPr>
                  </w:pPr>
                </w:p>
              </w:tc>
              <w:tc>
                <w:tcPr>
                  <w:tcW w:w="1118" w:type="dxa"/>
                  <w:vMerge w:val="continue"/>
                  <w:noWrap w:val="0"/>
                  <w:vAlign w:val="center"/>
                </w:tcPr>
                <w:p>
                  <w:pPr>
                    <w:pStyle w:val="118"/>
                    <w:rPr>
                      <w:rFonts w:hint="eastAsia" w:ascii="宋体" w:hAnsi="宋体" w:cs="宋体"/>
                      <w:bCs/>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vMerge w:val="restart"/>
                  <w:noWrap w:val="0"/>
                  <w:vAlign w:val="center"/>
                </w:tcPr>
                <w:p>
                  <w:pPr>
                    <w:pStyle w:val="118"/>
                    <w:rPr>
                      <w:color w:val="000000"/>
                      <w:lang w:val="en-US" w:eastAsia="zh-CN"/>
                    </w:rPr>
                  </w:pPr>
                  <w:r>
                    <w:rPr>
                      <w:rFonts w:hAnsi="宋体"/>
                      <w:color w:val="000000"/>
                      <w:lang w:val="en-US" w:eastAsia="zh-CN"/>
                    </w:rPr>
                    <w:t>废气</w:t>
                  </w:r>
                </w:p>
              </w:tc>
              <w:tc>
                <w:tcPr>
                  <w:tcW w:w="1189" w:type="dxa"/>
                  <w:noWrap w:val="0"/>
                  <w:vAlign w:val="center"/>
                </w:tcPr>
                <w:p>
                  <w:pPr>
                    <w:adjustRightInd w:val="0"/>
                    <w:jc w:val="center"/>
                    <w:rPr>
                      <w:bCs/>
                      <w:color w:val="000000"/>
                      <w:szCs w:val="21"/>
                    </w:rPr>
                  </w:pPr>
                  <w:r>
                    <w:rPr>
                      <w:bCs/>
                      <w:color w:val="000000"/>
                      <w:szCs w:val="21"/>
                    </w:rPr>
                    <w:t>玉米筛选粉尘</w:t>
                  </w:r>
                </w:p>
              </w:tc>
              <w:tc>
                <w:tcPr>
                  <w:tcW w:w="2976" w:type="dxa"/>
                  <w:noWrap w:val="0"/>
                  <w:vAlign w:val="center"/>
                </w:tcPr>
                <w:p>
                  <w:pPr>
                    <w:pStyle w:val="123"/>
                    <w:rPr>
                      <w:bCs/>
                      <w:color w:val="000000"/>
                      <w:szCs w:val="21"/>
                    </w:rPr>
                  </w:pPr>
                  <w:r>
                    <w:rPr>
                      <w:bCs/>
                      <w:color w:val="000000"/>
                      <w:szCs w:val="21"/>
                    </w:rPr>
                    <w:t>设置一个单体布袋除尘器</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vMerge w:val="restart"/>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废气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vMerge w:val="continue"/>
                  <w:noWrap w:val="0"/>
                  <w:vAlign w:val="center"/>
                </w:tcPr>
                <w:p>
                  <w:pPr>
                    <w:pStyle w:val="118"/>
                    <w:rPr>
                      <w:color w:val="000000"/>
                      <w:lang w:val="en-US" w:eastAsia="zh-CN"/>
                    </w:rPr>
                  </w:pPr>
                </w:p>
              </w:tc>
              <w:tc>
                <w:tcPr>
                  <w:tcW w:w="1189" w:type="dxa"/>
                  <w:noWrap w:val="0"/>
                  <w:vAlign w:val="center"/>
                </w:tcPr>
                <w:p>
                  <w:pPr>
                    <w:adjustRightInd w:val="0"/>
                    <w:jc w:val="center"/>
                    <w:rPr>
                      <w:bCs/>
                      <w:color w:val="000000"/>
                      <w:szCs w:val="21"/>
                    </w:rPr>
                  </w:pPr>
                  <w:r>
                    <w:rPr>
                      <w:bCs/>
                      <w:color w:val="000000"/>
                      <w:szCs w:val="21"/>
                    </w:rPr>
                    <w:t>投料废气</w:t>
                  </w:r>
                </w:p>
              </w:tc>
              <w:tc>
                <w:tcPr>
                  <w:tcW w:w="2976" w:type="dxa"/>
                  <w:noWrap w:val="0"/>
                  <w:vAlign w:val="center"/>
                </w:tcPr>
                <w:p>
                  <w:pPr>
                    <w:pStyle w:val="123"/>
                    <w:rPr>
                      <w:bCs/>
                      <w:color w:val="000000"/>
                      <w:szCs w:val="21"/>
                    </w:rPr>
                  </w:pPr>
                  <w:r>
                    <w:rPr>
                      <w:bCs/>
                      <w:color w:val="000000"/>
                      <w:szCs w:val="21"/>
                    </w:rPr>
                    <w:t>设置一个单体布袋除尘器</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vMerge w:val="continue"/>
                  <w:noWrap w:val="0"/>
                  <w:vAlign w:val="center"/>
                </w:tcPr>
                <w:p>
                  <w:pPr>
                    <w:pStyle w:val="118"/>
                    <w:rPr>
                      <w:rFonts w:hint="eastAsia" w:ascii="宋体" w:hAnsi="宋体" w:cs="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vMerge w:val="continue"/>
                  <w:noWrap w:val="0"/>
                  <w:vAlign w:val="center"/>
                </w:tcPr>
                <w:p>
                  <w:pPr>
                    <w:pStyle w:val="118"/>
                    <w:rPr>
                      <w:color w:val="000000"/>
                      <w:lang w:val="en-US" w:eastAsia="zh-CN"/>
                    </w:rPr>
                  </w:pPr>
                </w:p>
              </w:tc>
              <w:tc>
                <w:tcPr>
                  <w:tcW w:w="1189" w:type="dxa"/>
                  <w:noWrap w:val="0"/>
                  <w:vAlign w:val="center"/>
                </w:tcPr>
                <w:p>
                  <w:pPr>
                    <w:adjustRightInd w:val="0"/>
                    <w:jc w:val="center"/>
                    <w:rPr>
                      <w:bCs/>
                      <w:color w:val="000000"/>
                      <w:szCs w:val="21"/>
                    </w:rPr>
                  </w:pPr>
                  <w:r>
                    <w:rPr>
                      <w:bCs/>
                      <w:color w:val="000000"/>
                      <w:szCs w:val="21"/>
                    </w:rPr>
                    <w:t>生产车间废气</w:t>
                  </w:r>
                </w:p>
              </w:tc>
              <w:tc>
                <w:tcPr>
                  <w:tcW w:w="2976" w:type="dxa"/>
                  <w:noWrap w:val="0"/>
                  <w:vAlign w:val="center"/>
                </w:tcPr>
                <w:p>
                  <w:pPr>
                    <w:pStyle w:val="123"/>
                    <w:rPr>
                      <w:bCs/>
                      <w:color w:val="000000"/>
                      <w:szCs w:val="21"/>
                    </w:rPr>
                  </w:pPr>
                  <w:r>
                    <w:rPr>
                      <w:bCs/>
                      <w:color w:val="000000"/>
                      <w:szCs w:val="21"/>
                    </w:rPr>
                    <w:t>车间各流程设备都采用全封闭式，在生产车间</w:t>
                  </w:r>
                  <w:r>
                    <w:rPr>
                      <w:rFonts w:hint="eastAsia"/>
                      <w:bCs/>
                      <w:color w:val="000000"/>
                      <w:szCs w:val="21"/>
                    </w:rPr>
                    <w:t>产尘点设置</w:t>
                  </w:r>
                  <w:r>
                    <w:rPr>
                      <w:bCs/>
                      <w:color w:val="000000"/>
                      <w:szCs w:val="21"/>
                    </w:rPr>
                    <w:t>有沙克龙除尘器，在通过15m高排气筒外排</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vMerge w:val="continue"/>
                  <w:noWrap w:val="0"/>
                  <w:vAlign w:val="center"/>
                </w:tcPr>
                <w:p>
                  <w:pPr>
                    <w:pStyle w:val="118"/>
                    <w:rPr>
                      <w:rFonts w:hint="eastAsia" w:ascii="宋体" w:hAnsi="宋体" w:cs="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vMerge w:val="continue"/>
                  <w:noWrap w:val="0"/>
                  <w:vAlign w:val="center"/>
                </w:tcPr>
                <w:p>
                  <w:pPr>
                    <w:pStyle w:val="118"/>
                    <w:rPr>
                      <w:color w:val="000000"/>
                      <w:lang w:val="en-US" w:eastAsia="zh-CN"/>
                    </w:rPr>
                  </w:pPr>
                </w:p>
              </w:tc>
              <w:tc>
                <w:tcPr>
                  <w:tcW w:w="1189" w:type="dxa"/>
                  <w:noWrap w:val="0"/>
                  <w:vAlign w:val="center"/>
                </w:tcPr>
                <w:p>
                  <w:pPr>
                    <w:jc w:val="center"/>
                    <w:rPr>
                      <w:color w:val="000000"/>
                      <w:szCs w:val="21"/>
                    </w:rPr>
                  </w:pPr>
                  <w:r>
                    <w:rPr>
                      <w:bCs/>
                      <w:color w:val="000000"/>
                      <w:szCs w:val="21"/>
                    </w:rPr>
                    <w:t>锅炉废气</w:t>
                  </w:r>
                </w:p>
              </w:tc>
              <w:tc>
                <w:tcPr>
                  <w:tcW w:w="2976" w:type="dxa"/>
                  <w:noWrap w:val="0"/>
                  <w:vAlign w:val="center"/>
                </w:tcPr>
                <w:p>
                  <w:pPr>
                    <w:jc w:val="center"/>
                    <w:rPr>
                      <w:color w:val="000000"/>
                      <w:szCs w:val="21"/>
                    </w:rPr>
                  </w:pPr>
                  <w:r>
                    <w:rPr>
                      <w:bCs/>
                      <w:color w:val="000000"/>
                      <w:szCs w:val="21"/>
                    </w:rPr>
                    <w:t>设置低氮燃烧装置+15m高排气筒排放</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vMerge w:val="continue"/>
                  <w:noWrap w:val="0"/>
                  <w:vAlign w:val="center"/>
                </w:tcPr>
                <w:p>
                  <w:pPr>
                    <w:pStyle w:val="118"/>
                    <w:rPr>
                      <w:rFonts w:hint="eastAsia" w:ascii="宋体" w:hAnsi="宋体" w:cs="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vMerge w:val="continue"/>
                  <w:noWrap w:val="0"/>
                  <w:vAlign w:val="center"/>
                </w:tcPr>
                <w:p>
                  <w:pPr>
                    <w:pStyle w:val="118"/>
                    <w:rPr>
                      <w:color w:val="000000"/>
                      <w:lang w:val="en-US" w:eastAsia="zh-CN"/>
                    </w:rPr>
                  </w:pPr>
                </w:p>
              </w:tc>
              <w:tc>
                <w:tcPr>
                  <w:tcW w:w="1189" w:type="dxa"/>
                  <w:noWrap w:val="0"/>
                  <w:vAlign w:val="center"/>
                </w:tcPr>
                <w:p>
                  <w:pPr>
                    <w:pStyle w:val="123"/>
                    <w:rPr>
                      <w:bCs/>
                      <w:color w:val="000000"/>
                      <w:szCs w:val="21"/>
                    </w:rPr>
                  </w:pPr>
                  <w:r>
                    <w:rPr>
                      <w:bCs/>
                      <w:color w:val="000000"/>
                      <w:szCs w:val="21"/>
                    </w:rPr>
                    <w:t>食堂油烟</w:t>
                  </w:r>
                </w:p>
              </w:tc>
              <w:tc>
                <w:tcPr>
                  <w:tcW w:w="2976" w:type="dxa"/>
                  <w:noWrap w:val="0"/>
                  <w:vAlign w:val="center"/>
                </w:tcPr>
                <w:p>
                  <w:pPr>
                    <w:pStyle w:val="123"/>
                    <w:rPr>
                      <w:bCs/>
                      <w:color w:val="000000"/>
                      <w:szCs w:val="21"/>
                    </w:rPr>
                  </w:pPr>
                  <w:r>
                    <w:rPr>
                      <w:bCs/>
                      <w:color w:val="000000"/>
                      <w:szCs w:val="21"/>
                    </w:rPr>
                    <w:t>设置抽油烟机</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vMerge w:val="continue"/>
                  <w:noWrap w:val="0"/>
                  <w:vAlign w:val="center"/>
                </w:tcPr>
                <w:p>
                  <w:pPr>
                    <w:pStyle w:val="118"/>
                    <w:rPr>
                      <w:rFonts w:hint="eastAsia" w:ascii="宋体" w:hAnsi="宋体" w:cs="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vMerge w:val="restart"/>
                  <w:noWrap w:val="0"/>
                  <w:vAlign w:val="center"/>
                </w:tcPr>
                <w:p>
                  <w:pPr>
                    <w:pStyle w:val="118"/>
                    <w:rPr>
                      <w:color w:val="000000"/>
                      <w:lang w:val="en-US" w:eastAsia="zh-CN"/>
                    </w:rPr>
                  </w:pPr>
                  <w:r>
                    <w:rPr>
                      <w:rFonts w:hAnsi="宋体"/>
                      <w:color w:val="000000"/>
                      <w:lang w:val="en-US" w:eastAsia="zh-CN"/>
                    </w:rPr>
                    <w:t>噪声</w:t>
                  </w:r>
                </w:p>
              </w:tc>
              <w:tc>
                <w:tcPr>
                  <w:tcW w:w="1189" w:type="dxa"/>
                  <w:vMerge w:val="restart"/>
                  <w:noWrap w:val="0"/>
                  <w:vAlign w:val="center"/>
                </w:tcPr>
                <w:p>
                  <w:pPr>
                    <w:pStyle w:val="177"/>
                    <w:rPr>
                      <w:bCs/>
                      <w:color w:val="000000"/>
                    </w:rPr>
                  </w:pPr>
                  <w:r>
                    <w:rPr>
                      <w:bCs/>
                      <w:color w:val="000000"/>
                    </w:rPr>
                    <w:t>各种机械噪声</w:t>
                  </w:r>
                </w:p>
              </w:tc>
              <w:tc>
                <w:tcPr>
                  <w:tcW w:w="2976" w:type="dxa"/>
                  <w:noWrap w:val="0"/>
                  <w:vAlign w:val="center"/>
                </w:tcPr>
                <w:p>
                  <w:pPr>
                    <w:adjustRightInd w:val="0"/>
                    <w:snapToGrid w:val="0"/>
                    <w:spacing w:line="240" w:lineRule="atLeast"/>
                    <w:jc w:val="center"/>
                    <w:rPr>
                      <w:bCs/>
                      <w:color w:val="000000"/>
                      <w:szCs w:val="21"/>
                    </w:rPr>
                  </w:pPr>
                  <w:r>
                    <w:rPr>
                      <w:color w:val="000000"/>
                      <w:szCs w:val="21"/>
                    </w:rPr>
                    <w:t>生产车间封闭</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vMerge w:val="restart"/>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vMerge w:val="continue"/>
                  <w:noWrap w:val="0"/>
                  <w:vAlign w:val="center"/>
                </w:tcPr>
                <w:p>
                  <w:pPr>
                    <w:pStyle w:val="118"/>
                    <w:rPr>
                      <w:color w:val="000000"/>
                      <w:lang w:val="en-US" w:eastAsia="zh-CN"/>
                    </w:rPr>
                  </w:pPr>
                </w:p>
              </w:tc>
              <w:tc>
                <w:tcPr>
                  <w:tcW w:w="1189" w:type="dxa"/>
                  <w:vMerge w:val="continue"/>
                  <w:noWrap w:val="0"/>
                  <w:vAlign w:val="center"/>
                </w:tcPr>
                <w:p>
                  <w:pPr>
                    <w:jc w:val="center"/>
                    <w:rPr>
                      <w:color w:val="000000"/>
                    </w:rPr>
                  </w:pPr>
                </w:p>
              </w:tc>
              <w:tc>
                <w:tcPr>
                  <w:tcW w:w="2976" w:type="dxa"/>
                  <w:noWrap w:val="0"/>
                  <w:vAlign w:val="center"/>
                </w:tcPr>
                <w:p>
                  <w:pPr>
                    <w:adjustRightInd w:val="0"/>
                    <w:snapToGrid w:val="0"/>
                    <w:spacing w:line="240" w:lineRule="atLeast"/>
                    <w:jc w:val="center"/>
                    <w:rPr>
                      <w:color w:val="000000"/>
                      <w:szCs w:val="21"/>
                    </w:rPr>
                  </w:pPr>
                  <w:r>
                    <w:rPr>
                      <w:color w:val="000000"/>
                      <w:szCs w:val="21"/>
                    </w:rPr>
                    <w:t>夜间不生产，基础减震</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vMerge w:val="continue"/>
                  <w:noWrap w:val="0"/>
                  <w:vAlign w:val="center"/>
                </w:tcPr>
                <w:p>
                  <w:pPr>
                    <w:pStyle w:val="118"/>
                    <w:rPr>
                      <w:rFonts w:hint="eastAsia" w:ascii="宋体" w:hAnsi="宋体" w:cs="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vMerge w:val="continue"/>
                  <w:noWrap w:val="0"/>
                  <w:vAlign w:val="center"/>
                </w:tcPr>
                <w:p>
                  <w:pPr>
                    <w:pStyle w:val="118"/>
                    <w:rPr>
                      <w:color w:val="000000"/>
                      <w:lang w:val="en-US" w:eastAsia="zh-CN"/>
                    </w:rPr>
                  </w:pPr>
                </w:p>
              </w:tc>
              <w:tc>
                <w:tcPr>
                  <w:tcW w:w="1189" w:type="dxa"/>
                  <w:noWrap w:val="0"/>
                  <w:vAlign w:val="center"/>
                </w:tcPr>
                <w:p>
                  <w:pPr>
                    <w:pStyle w:val="177"/>
                    <w:rPr>
                      <w:bCs/>
                      <w:color w:val="000000"/>
                    </w:rPr>
                  </w:pPr>
                  <w:r>
                    <w:rPr>
                      <w:bCs/>
                      <w:color w:val="000000"/>
                    </w:rPr>
                    <w:t>运输噪声</w:t>
                  </w:r>
                </w:p>
              </w:tc>
              <w:tc>
                <w:tcPr>
                  <w:tcW w:w="2976" w:type="dxa"/>
                  <w:noWrap w:val="0"/>
                  <w:vAlign w:val="center"/>
                </w:tcPr>
                <w:p>
                  <w:pPr>
                    <w:adjustRightInd w:val="0"/>
                    <w:snapToGrid w:val="0"/>
                    <w:spacing w:line="240" w:lineRule="atLeast"/>
                    <w:jc w:val="center"/>
                    <w:rPr>
                      <w:bCs/>
                      <w:color w:val="000000"/>
                      <w:szCs w:val="21"/>
                    </w:rPr>
                  </w:pPr>
                  <w:r>
                    <w:rPr>
                      <w:color w:val="000000"/>
                      <w:szCs w:val="21"/>
                    </w:rPr>
                    <w:t>夜间不运输，场内低速行驶，加装消声器</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vMerge w:val="continue"/>
                  <w:noWrap w:val="0"/>
                  <w:vAlign w:val="center"/>
                </w:tcPr>
                <w:p>
                  <w:pPr>
                    <w:pStyle w:val="118"/>
                    <w:rPr>
                      <w:rFonts w:hint="eastAsia" w:ascii="宋体" w:hAnsi="宋体" w:cs="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vMerge w:val="restart"/>
                  <w:noWrap w:val="0"/>
                  <w:vAlign w:val="center"/>
                </w:tcPr>
                <w:p>
                  <w:pPr>
                    <w:pStyle w:val="118"/>
                    <w:rPr>
                      <w:color w:val="000000"/>
                      <w:lang w:val="en-US" w:eastAsia="zh-CN"/>
                    </w:rPr>
                  </w:pPr>
                  <w:r>
                    <w:rPr>
                      <w:rFonts w:hAnsi="宋体"/>
                      <w:color w:val="000000"/>
                      <w:lang w:val="en-US" w:eastAsia="zh-CN"/>
                    </w:rPr>
                    <w:t>固废</w:t>
                  </w:r>
                </w:p>
              </w:tc>
              <w:tc>
                <w:tcPr>
                  <w:tcW w:w="1189" w:type="dxa"/>
                  <w:noWrap w:val="0"/>
                  <w:vAlign w:val="center"/>
                </w:tcPr>
                <w:p>
                  <w:pPr>
                    <w:tabs>
                      <w:tab w:val="right" w:leader="dot" w:pos="8834"/>
                    </w:tabs>
                    <w:jc w:val="center"/>
                    <w:rPr>
                      <w:bCs/>
                      <w:color w:val="000000"/>
                      <w:szCs w:val="21"/>
                    </w:rPr>
                  </w:pPr>
                  <w:r>
                    <w:rPr>
                      <w:color w:val="000000"/>
                      <w:szCs w:val="21"/>
                    </w:rPr>
                    <w:t>袋式除尘器收集的粉尘</w:t>
                  </w:r>
                </w:p>
              </w:tc>
              <w:tc>
                <w:tcPr>
                  <w:tcW w:w="2976" w:type="dxa"/>
                  <w:noWrap w:val="0"/>
                  <w:vAlign w:val="center"/>
                </w:tcPr>
                <w:p>
                  <w:pPr>
                    <w:tabs>
                      <w:tab w:val="right" w:leader="dot" w:pos="8834"/>
                    </w:tabs>
                    <w:jc w:val="center"/>
                    <w:rPr>
                      <w:bCs/>
                      <w:color w:val="000000"/>
                      <w:szCs w:val="21"/>
                    </w:rPr>
                  </w:pPr>
                  <w:r>
                    <w:rPr>
                      <w:color w:val="000000"/>
                      <w:szCs w:val="21"/>
                    </w:rPr>
                    <w:t>及时清理回用于生产</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vMerge w:val="restart"/>
                  <w:noWrap w:val="0"/>
                  <w:vAlign w:val="center"/>
                </w:tcPr>
                <w:p>
                  <w:pPr>
                    <w:pStyle w:val="118"/>
                    <w:rPr>
                      <w:rFonts w:hint="eastAsia" w:ascii="宋体" w:hAnsi="宋体" w:cs="宋体"/>
                      <w:color w:val="000000"/>
                      <w:lang w:val="en-US" w:eastAsia="zh-CN"/>
                    </w:rPr>
                  </w:pPr>
                  <w:r>
                    <w:rPr>
                      <w:rFonts w:hint="eastAsia" w:ascii="宋体" w:hAnsi="宋体" w:cs="宋体"/>
                      <w:color w:val="000000"/>
                      <w:lang w:val="en-US" w:eastAsia="zh-CN"/>
                    </w:rPr>
                    <w:t>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vMerge w:val="continue"/>
                  <w:noWrap w:val="0"/>
                  <w:vAlign w:val="center"/>
                </w:tcPr>
                <w:p>
                  <w:pPr>
                    <w:pStyle w:val="118"/>
                    <w:rPr>
                      <w:color w:val="000000"/>
                      <w:lang w:val="en-US" w:eastAsia="zh-CN"/>
                    </w:rPr>
                  </w:pPr>
                </w:p>
              </w:tc>
              <w:tc>
                <w:tcPr>
                  <w:tcW w:w="1189" w:type="dxa"/>
                  <w:noWrap w:val="0"/>
                  <w:vAlign w:val="center"/>
                </w:tcPr>
                <w:p>
                  <w:pPr>
                    <w:tabs>
                      <w:tab w:val="right" w:leader="dot" w:pos="8834"/>
                    </w:tabs>
                    <w:jc w:val="center"/>
                    <w:rPr>
                      <w:bCs/>
                      <w:color w:val="000000"/>
                      <w:szCs w:val="21"/>
                    </w:rPr>
                  </w:pPr>
                  <w:r>
                    <w:rPr>
                      <w:bCs/>
                      <w:color w:val="000000"/>
                      <w:szCs w:val="21"/>
                    </w:rPr>
                    <w:t>原料筛选杂质</w:t>
                  </w:r>
                </w:p>
              </w:tc>
              <w:tc>
                <w:tcPr>
                  <w:tcW w:w="2976" w:type="dxa"/>
                  <w:noWrap w:val="0"/>
                  <w:vAlign w:val="center"/>
                </w:tcPr>
                <w:p>
                  <w:pPr>
                    <w:tabs>
                      <w:tab w:val="right" w:leader="dot" w:pos="8834"/>
                    </w:tabs>
                    <w:jc w:val="center"/>
                    <w:rPr>
                      <w:bCs/>
                      <w:color w:val="000000"/>
                      <w:szCs w:val="21"/>
                    </w:rPr>
                  </w:pPr>
                  <w:r>
                    <w:rPr>
                      <w:bCs/>
                      <w:color w:val="000000"/>
                      <w:szCs w:val="21"/>
                    </w:rPr>
                    <w:t>收集后交由环卫部门处理</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vMerge w:val="continue"/>
                  <w:noWrap w:val="0"/>
                  <w:vAlign w:val="center"/>
                </w:tcPr>
                <w:p>
                  <w:pPr>
                    <w:pStyle w:val="118"/>
                    <w:rPr>
                      <w:rFonts w:hint="eastAsia" w:ascii="宋体" w:hAnsi="宋体" w:cs="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vMerge w:val="continue"/>
                  <w:noWrap w:val="0"/>
                  <w:vAlign w:val="center"/>
                </w:tcPr>
                <w:p>
                  <w:pPr>
                    <w:pStyle w:val="118"/>
                    <w:rPr>
                      <w:color w:val="000000"/>
                      <w:lang w:val="en-US" w:eastAsia="zh-CN"/>
                    </w:rPr>
                  </w:pPr>
                </w:p>
              </w:tc>
              <w:tc>
                <w:tcPr>
                  <w:tcW w:w="1189" w:type="dxa"/>
                  <w:noWrap w:val="0"/>
                  <w:vAlign w:val="center"/>
                </w:tcPr>
                <w:p>
                  <w:pPr>
                    <w:tabs>
                      <w:tab w:val="right" w:leader="dot" w:pos="8834"/>
                    </w:tabs>
                    <w:jc w:val="center"/>
                    <w:rPr>
                      <w:bCs/>
                      <w:color w:val="000000"/>
                      <w:szCs w:val="21"/>
                    </w:rPr>
                  </w:pPr>
                  <w:r>
                    <w:rPr>
                      <w:bCs/>
                      <w:color w:val="000000"/>
                      <w:szCs w:val="21"/>
                    </w:rPr>
                    <w:t>废包装材料</w:t>
                  </w:r>
                </w:p>
              </w:tc>
              <w:tc>
                <w:tcPr>
                  <w:tcW w:w="2976" w:type="dxa"/>
                  <w:noWrap w:val="0"/>
                  <w:vAlign w:val="center"/>
                </w:tcPr>
                <w:p>
                  <w:pPr>
                    <w:tabs>
                      <w:tab w:val="right" w:leader="dot" w:pos="8834"/>
                    </w:tabs>
                    <w:jc w:val="center"/>
                    <w:rPr>
                      <w:bCs/>
                      <w:color w:val="000000"/>
                      <w:szCs w:val="21"/>
                    </w:rPr>
                  </w:pPr>
                  <w:r>
                    <w:rPr>
                      <w:bCs/>
                      <w:color w:val="000000"/>
                      <w:szCs w:val="21"/>
                    </w:rPr>
                    <w:t>外售给废品回收站回收综合利用</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vMerge w:val="continue"/>
                  <w:noWrap w:val="0"/>
                  <w:vAlign w:val="center"/>
                </w:tcPr>
                <w:p>
                  <w:pPr>
                    <w:pStyle w:val="118"/>
                    <w:rPr>
                      <w:rFonts w:hint="eastAsia" w:ascii="宋体" w:hAnsi="宋体" w:cs="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color w:val="000000"/>
                      <w:lang w:val="en-US" w:eastAsia="zh-CN"/>
                    </w:rPr>
                  </w:pPr>
                </w:p>
              </w:tc>
              <w:tc>
                <w:tcPr>
                  <w:tcW w:w="709" w:type="dxa"/>
                  <w:vMerge w:val="continue"/>
                  <w:noWrap w:val="0"/>
                  <w:vAlign w:val="center"/>
                </w:tcPr>
                <w:p>
                  <w:pPr>
                    <w:pStyle w:val="118"/>
                    <w:rPr>
                      <w:color w:val="000000"/>
                      <w:lang w:val="en-US" w:eastAsia="zh-CN"/>
                    </w:rPr>
                  </w:pPr>
                </w:p>
              </w:tc>
              <w:tc>
                <w:tcPr>
                  <w:tcW w:w="1189" w:type="dxa"/>
                  <w:noWrap w:val="0"/>
                  <w:vAlign w:val="center"/>
                </w:tcPr>
                <w:p>
                  <w:pPr>
                    <w:tabs>
                      <w:tab w:val="right" w:leader="dot" w:pos="8834"/>
                    </w:tabs>
                    <w:jc w:val="center"/>
                    <w:rPr>
                      <w:color w:val="000000"/>
                      <w:szCs w:val="21"/>
                    </w:rPr>
                  </w:pPr>
                  <w:r>
                    <w:rPr>
                      <w:color w:val="000000"/>
                      <w:szCs w:val="21"/>
                    </w:rPr>
                    <w:t>废离子交换树脂</w:t>
                  </w:r>
                </w:p>
              </w:tc>
              <w:tc>
                <w:tcPr>
                  <w:tcW w:w="2976" w:type="dxa"/>
                  <w:vMerge w:val="restart"/>
                  <w:noWrap w:val="0"/>
                  <w:vAlign w:val="center"/>
                </w:tcPr>
                <w:p>
                  <w:pPr>
                    <w:tabs>
                      <w:tab w:val="right" w:leader="dot" w:pos="8834"/>
                    </w:tabs>
                    <w:jc w:val="center"/>
                    <w:rPr>
                      <w:bCs/>
                      <w:color w:val="000000"/>
                      <w:szCs w:val="21"/>
                    </w:rPr>
                  </w:pPr>
                  <w:r>
                    <w:rPr>
                      <w:color w:val="000000"/>
                    </w:rPr>
                    <w:t>贮存危废暂存间，“三防”措施、设置标志、交由资质单位处理</w:t>
                  </w: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vMerge w:val="continue"/>
                  <w:noWrap w:val="0"/>
                  <w:vAlign w:val="center"/>
                </w:tcPr>
                <w:p>
                  <w:pPr>
                    <w:pStyle w:val="118"/>
                    <w:rPr>
                      <w:rFonts w:hint="eastAsia" w:ascii="宋体" w:hAnsi="宋体" w:cs="宋体"/>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20" w:hRule="atLeast"/>
                <w:jc w:val="center"/>
              </w:trPr>
              <w:tc>
                <w:tcPr>
                  <w:tcW w:w="903" w:type="dxa"/>
                  <w:vMerge w:val="continue"/>
                  <w:noWrap w:val="0"/>
                  <w:vAlign w:val="center"/>
                </w:tcPr>
                <w:p>
                  <w:pPr>
                    <w:pStyle w:val="118"/>
                    <w:rPr>
                      <w:rFonts w:hint="eastAsia" w:ascii="宋体" w:hAnsi="宋体" w:cs="宋体"/>
                      <w:color w:val="000000"/>
                      <w:lang w:val="en-US" w:eastAsia="zh-CN"/>
                    </w:rPr>
                  </w:pPr>
                </w:p>
              </w:tc>
              <w:tc>
                <w:tcPr>
                  <w:tcW w:w="709" w:type="dxa"/>
                  <w:vMerge w:val="continue"/>
                  <w:noWrap w:val="0"/>
                  <w:vAlign w:val="center"/>
                </w:tcPr>
                <w:p>
                  <w:pPr>
                    <w:pStyle w:val="118"/>
                    <w:rPr>
                      <w:rFonts w:hint="eastAsia" w:ascii="宋体" w:hAnsi="宋体" w:cs="宋体"/>
                      <w:color w:val="000000"/>
                      <w:lang w:val="en-US" w:eastAsia="zh-CN"/>
                    </w:rPr>
                  </w:pPr>
                </w:p>
              </w:tc>
              <w:tc>
                <w:tcPr>
                  <w:tcW w:w="1189" w:type="dxa"/>
                  <w:noWrap w:val="0"/>
                  <w:vAlign w:val="center"/>
                </w:tcPr>
                <w:p>
                  <w:pPr>
                    <w:tabs>
                      <w:tab w:val="right" w:leader="dot" w:pos="8834"/>
                    </w:tabs>
                    <w:jc w:val="center"/>
                    <w:rPr>
                      <w:bCs/>
                      <w:color w:val="000000"/>
                      <w:szCs w:val="21"/>
                    </w:rPr>
                  </w:pPr>
                  <w:r>
                    <w:rPr>
                      <w:rFonts w:hint="eastAsia"/>
                      <w:bCs/>
                      <w:color w:val="000000"/>
                      <w:szCs w:val="21"/>
                    </w:rPr>
                    <w:t>废机油</w:t>
                  </w:r>
                </w:p>
              </w:tc>
              <w:tc>
                <w:tcPr>
                  <w:tcW w:w="2976" w:type="dxa"/>
                  <w:vMerge w:val="continue"/>
                  <w:noWrap w:val="0"/>
                  <w:vAlign w:val="center"/>
                </w:tcPr>
                <w:p>
                  <w:pPr>
                    <w:tabs>
                      <w:tab w:val="right" w:leader="dot" w:pos="8834"/>
                    </w:tabs>
                    <w:jc w:val="center"/>
                    <w:rPr>
                      <w:bCs/>
                      <w:color w:val="000000"/>
                      <w:szCs w:val="21"/>
                    </w:rPr>
                  </w:pPr>
                </w:p>
              </w:tc>
              <w:tc>
                <w:tcPr>
                  <w:tcW w:w="709" w:type="dxa"/>
                  <w:vMerge w:val="continue"/>
                  <w:noWrap w:val="0"/>
                  <w:vAlign w:val="center"/>
                </w:tcPr>
                <w:p>
                  <w:pPr>
                    <w:pStyle w:val="118"/>
                    <w:rPr>
                      <w:rFonts w:hint="eastAsia" w:ascii="宋体" w:hAnsi="宋体" w:cs="宋体"/>
                      <w:color w:val="000000"/>
                      <w:lang w:val="en-US" w:eastAsia="zh-CN"/>
                    </w:rPr>
                  </w:pPr>
                </w:p>
              </w:tc>
              <w:tc>
                <w:tcPr>
                  <w:tcW w:w="1118" w:type="dxa"/>
                  <w:vMerge w:val="continue"/>
                  <w:noWrap w:val="0"/>
                  <w:vAlign w:val="center"/>
                </w:tcPr>
                <w:p>
                  <w:pPr>
                    <w:pStyle w:val="118"/>
                    <w:rPr>
                      <w:rFonts w:hint="eastAsia" w:ascii="宋体" w:hAnsi="宋体" w:cs="宋体"/>
                      <w:color w:val="000000"/>
                      <w:lang w:val="en-US" w:eastAsia="zh-CN"/>
                    </w:rPr>
                  </w:pPr>
                </w:p>
              </w:tc>
            </w:tr>
          </w:tbl>
          <w:p>
            <w:pPr>
              <w:pStyle w:val="175"/>
              <w:ind w:firstLine="482"/>
              <w:rPr>
                <w:rFonts w:hint="eastAsia"/>
                <w:b/>
                <w:color w:val="000000"/>
              </w:rPr>
            </w:pPr>
          </w:p>
          <w:p>
            <w:pPr>
              <w:pStyle w:val="175"/>
              <w:ind w:firstLine="482"/>
              <w:rPr>
                <w:b/>
                <w:color w:val="000000"/>
                <w:szCs w:val="20"/>
              </w:rPr>
            </w:pPr>
            <w:r>
              <w:rPr>
                <w:b/>
                <w:color w:val="000000"/>
              </w:rPr>
              <w:t>4</w:t>
            </w:r>
            <w:r>
              <w:rPr>
                <w:rFonts w:hint="eastAsia"/>
                <w:b/>
                <w:color w:val="000000"/>
              </w:rPr>
              <w:t>、项目主要原辅材料用量、能源消耗及主要设备</w:t>
            </w:r>
          </w:p>
          <w:p>
            <w:pPr>
              <w:adjustRightInd w:val="0"/>
              <w:snapToGrid w:val="0"/>
              <w:spacing w:line="360" w:lineRule="auto"/>
              <w:ind w:firstLine="482" w:firstLineChars="200"/>
              <w:rPr>
                <w:b/>
                <w:color w:val="000000"/>
                <w:sz w:val="24"/>
              </w:rPr>
            </w:pPr>
            <w:r>
              <w:rPr>
                <w:rFonts w:hint="eastAsia"/>
                <w:b/>
                <w:color w:val="000000"/>
                <w:sz w:val="24"/>
              </w:rPr>
              <w:t>（</w:t>
            </w:r>
            <w:r>
              <w:rPr>
                <w:b/>
                <w:color w:val="000000"/>
                <w:sz w:val="24"/>
              </w:rPr>
              <w:t>1</w:t>
            </w:r>
            <w:r>
              <w:rPr>
                <w:rFonts w:hint="eastAsia"/>
                <w:b/>
                <w:color w:val="000000"/>
                <w:sz w:val="24"/>
              </w:rPr>
              <w:t>）原材料</w:t>
            </w:r>
          </w:p>
          <w:p>
            <w:pPr>
              <w:adjustRightInd w:val="0"/>
              <w:snapToGrid w:val="0"/>
              <w:spacing w:line="360" w:lineRule="auto"/>
              <w:ind w:firstLine="480" w:firstLineChars="200"/>
              <w:rPr>
                <w:color w:val="000000"/>
                <w:sz w:val="24"/>
              </w:rPr>
            </w:pPr>
            <w:r>
              <w:rPr>
                <w:rFonts w:hint="eastAsia"/>
                <w:color w:val="000000"/>
                <w:sz w:val="24"/>
              </w:rPr>
              <w:t>项目运营期主要消耗水、电等。项目主要原辅材料用量及能源消耗见表2-3。</w:t>
            </w:r>
          </w:p>
          <w:p>
            <w:pPr>
              <w:pStyle w:val="176"/>
              <w:rPr>
                <w:rFonts w:hint="eastAsia"/>
              </w:rPr>
            </w:pPr>
            <w:r>
              <w:rPr>
                <w:rFonts w:hint="eastAsia"/>
              </w:rPr>
              <w:t>表2-3  主要原辅材料年需要量表</w:t>
            </w:r>
          </w:p>
          <w:tbl>
            <w:tblPr>
              <w:tblStyle w:val="36"/>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3"/>
              <w:gridCol w:w="812"/>
              <w:gridCol w:w="1011"/>
              <w:gridCol w:w="1559"/>
              <w:gridCol w:w="2410"/>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right"/>
              </w:trPr>
              <w:tc>
                <w:tcPr>
                  <w:tcW w:w="1023" w:type="dxa"/>
                  <w:noWrap w:val="0"/>
                  <w:tcMar>
                    <w:top w:w="15" w:type="dxa"/>
                    <w:left w:w="15" w:type="dxa"/>
                    <w:bottom w:w="0" w:type="dxa"/>
                    <w:right w:w="15" w:type="dxa"/>
                  </w:tcMar>
                  <w:vAlign w:val="center"/>
                </w:tcPr>
                <w:p>
                  <w:pPr>
                    <w:pStyle w:val="174"/>
                    <w:rPr>
                      <w:rFonts w:hint="eastAsia"/>
                      <w:b/>
                      <w:color w:val="000000"/>
                    </w:rPr>
                  </w:pPr>
                  <w:r>
                    <w:rPr>
                      <w:rFonts w:hint="eastAsia"/>
                      <w:b/>
                      <w:color w:val="000000"/>
                    </w:rPr>
                    <w:t>类别</w:t>
                  </w:r>
                </w:p>
              </w:tc>
              <w:tc>
                <w:tcPr>
                  <w:tcW w:w="812" w:type="dxa"/>
                  <w:noWrap w:val="0"/>
                  <w:tcMar>
                    <w:top w:w="15" w:type="dxa"/>
                    <w:left w:w="15" w:type="dxa"/>
                    <w:bottom w:w="0" w:type="dxa"/>
                    <w:right w:w="15" w:type="dxa"/>
                  </w:tcMar>
                  <w:vAlign w:val="center"/>
                </w:tcPr>
                <w:p>
                  <w:pPr>
                    <w:pStyle w:val="174"/>
                    <w:rPr>
                      <w:rFonts w:hint="eastAsia"/>
                      <w:b/>
                      <w:color w:val="000000"/>
                    </w:rPr>
                  </w:pPr>
                  <w:r>
                    <w:rPr>
                      <w:rFonts w:hint="eastAsia"/>
                      <w:b/>
                      <w:color w:val="000000"/>
                    </w:rPr>
                    <w:t>名称</w:t>
                  </w:r>
                </w:p>
              </w:tc>
              <w:tc>
                <w:tcPr>
                  <w:tcW w:w="1011" w:type="dxa"/>
                  <w:noWrap w:val="0"/>
                  <w:tcMar>
                    <w:top w:w="15" w:type="dxa"/>
                    <w:left w:w="15" w:type="dxa"/>
                    <w:bottom w:w="0" w:type="dxa"/>
                    <w:right w:w="15" w:type="dxa"/>
                  </w:tcMar>
                  <w:vAlign w:val="center"/>
                </w:tcPr>
                <w:p>
                  <w:pPr>
                    <w:pStyle w:val="174"/>
                    <w:rPr>
                      <w:rFonts w:hint="eastAsia"/>
                      <w:b/>
                      <w:color w:val="000000"/>
                    </w:rPr>
                  </w:pPr>
                  <w:r>
                    <w:rPr>
                      <w:rFonts w:hint="eastAsia"/>
                      <w:b/>
                      <w:color w:val="000000"/>
                    </w:rPr>
                    <w:t>单位</w:t>
                  </w:r>
                </w:p>
              </w:tc>
              <w:tc>
                <w:tcPr>
                  <w:tcW w:w="1559" w:type="dxa"/>
                  <w:noWrap w:val="0"/>
                  <w:vAlign w:val="center"/>
                </w:tcPr>
                <w:p>
                  <w:pPr>
                    <w:pStyle w:val="174"/>
                    <w:rPr>
                      <w:rFonts w:hint="eastAsia"/>
                      <w:b/>
                      <w:color w:val="000000"/>
                    </w:rPr>
                  </w:pPr>
                  <w:r>
                    <w:rPr>
                      <w:rFonts w:hint="eastAsia"/>
                      <w:b/>
                      <w:color w:val="000000"/>
                    </w:rPr>
                    <w:t>年需要量</w:t>
                  </w:r>
                </w:p>
              </w:tc>
              <w:tc>
                <w:tcPr>
                  <w:tcW w:w="2410" w:type="dxa"/>
                  <w:noWrap w:val="0"/>
                  <w:tcMar>
                    <w:top w:w="15" w:type="dxa"/>
                    <w:left w:w="15" w:type="dxa"/>
                    <w:bottom w:w="0" w:type="dxa"/>
                    <w:right w:w="15" w:type="dxa"/>
                  </w:tcMar>
                  <w:vAlign w:val="center"/>
                </w:tcPr>
                <w:p>
                  <w:pPr>
                    <w:pStyle w:val="174"/>
                    <w:rPr>
                      <w:rFonts w:hint="eastAsia"/>
                      <w:b/>
                      <w:color w:val="000000"/>
                    </w:rPr>
                  </w:pPr>
                  <w:r>
                    <w:rPr>
                      <w:rFonts w:hint="eastAsia"/>
                      <w:b/>
                      <w:color w:val="000000"/>
                    </w:rPr>
                    <w:t>来源</w:t>
                  </w:r>
                </w:p>
              </w:tc>
              <w:tc>
                <w:tcPr>
                  <w:tcW w:w="1009" w:type="dxa"/>
                  <w:noWrap w:val="0"/>
                  <w:vAlign w:val="center"/>
                </w:tcPr>
                <w:p>
                  <w:pPr>
                    <w:pStyle w:val="174"/>
                    <w:rPr>
                      <w:rFonts w:hint="eastAsia"/>
                      <w:b/>
                      <w:color w:val="000000"/>
                    </w:rPr>
                  </w:pPr>
                  <w:r>
                    <w:rPr>
                      <w:rFonts w:hint="eastAsia"/>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right"/>
              </w:trPr>
              <w:tc>
                <w:tcPr>
                  <w:tcW w:w="1023" w:type="dxa"/>
                  <w:vMerge w:val="restart"/>
                  <w:noWrap w:val="0"/>
                  <w:tcMar>
                    <w:top w:w="15" w:type="dxa"/>
                    <w:left w:w="15" w:type="dxa"/>
                    <w:bottom w:w="0" w:type="dxa"/>
                    <w:right w:w="15" w:type="dxa"/>
                  </w:tcMar>
                  <w:vAlign w:val="center"/>
                </w:tcPr>
                <w:p>
                  <w:pPr>
                    <w:pStyle w:val="174"/>
                    <w:rPr>
                      <w:rFonts w:hint="eastAsia"/>
                      <w:color w:val="000000"/>
                    </w:rPr>
                  </w:pPr>
                  <w:r>
                    <w:rPr>
                      <w:rFonts w:hint="eastAsia"/>
                      <w:color w:val="000000"/>
                    </w:rPr>
                    <w:t>原（辅）料</w:t>
                  </w:r>
                </w:p>
              </w:tc>
              <w:tc>
                <w:tcPr>
                  <w:tcW w:w="812" w:type="dxa"/>
                  <w:noWrap w:val="0"/>
                  <w:tcMar>
                    <w:top w:w="15" w:type="dxa"/>
                    <w:left w:w="15" w:type="dxa"/>
                    <w:bottom w:w="0" w:type="dxa"/>
                    <w:right w:w="15" w:type="dxa"/>
                  </w:tcMar>
                  <w:vAlign w:val="center"/>
                </w:tcPr>
                <w:p>
                  <w:pPr>
                    <w:pStyle w:val="174"/>
                    <w:rPr>
                      <w:rFonts w:hint="eastAsia"/>
                      <w:color w:val="000000"/>
                    </w:rPr>
                  </w:pPr>
                  <w:r>
                    <w:rPr>
                      <w:rFonts w:hint="eastAsia"/>
                      <w:color w:val="000000"/>
                    </w:rPr>
                    <w:t>玉米</w:t>
                  </w:r>
                </w:p>
              </w:tc>
              <w:tc>
                <w:tcPr>
                  <w:tcW w:w="1011" w:type="dxa"/>
                  <w:noWrap w:val="0"/>
                  <w:tcMar>
                    <w:top w:w="15" w:type="dxa"/>
                    <w:left w:w="15" w:type="dxa"/>
                    <w:bottom w:w="0" w:type="dxa"/>
                    <w:right w:w="15" w:type="dxa"/>
                  </w:tcMar>
                  <w:vAlign w:val="center"/>
                </w:tcPr>
                <w:p>
                  <w:pPr>
                    <w:pStyle w:val="174"/>
                    <w:rPr>
                      <w:rFonts w:hint="eastAsia"/>
                      <w:color w:val="000000"/>
                    </w:rPr>
                  </w:pPr>
                  <w:r>
                    <w:rPr>
                      <w:rFonts w:hint="eastAsia"/>
                      <w:color w:val="000000"/>
                    </w:rPr>
                    <w:t>万</w:t>
                  </w:r>
                  <w:r>
                    <w:rPr>
                      <w:color w:val="000000"/>
                    </w:rPr>
                    <w:t>t/a</w:t>
                  </w:r>
                </w:p>
              </w:tc>
              <w:tc>
                <w:tcPr>
                  <w:tcW w:w="1559" w:type="dxa"/>
                  <w:noWrap w:val="0"/>
                  <w:vAlign w:val="center"/>
                </w:tcPr>
                <w:p>
                  <w:pPr>
                    <w:pStyle w:val="174"/>
                    <w:rPr>
                      <w:rFonts w:hint="eastAsia"/>
                      <w:color w:val="000000"/>
                    </w:rPr>
                  </w:pPr>
                  <w:r>
                    <w:rPr>
                      <w:rFonts w:hint="eastAsia"/>
                      <w:color w:val="000000"/>
                    </w:rPr>
                    <w:t>8</w:t>
                  </w:r>
                </w:p>
              </w:tc>
              <w:tc>
                <w:tcPr>
                  <w:tcW w:w="2410" w:type="dxa"/>
                  <w:noWrap w:val="0"/>
                  <w:tcMar>
                    <w:top w:w="15" w:type="dxa"/>
                    <w:left w:w="15" w:type="dxa"/>
                    <w:bottom w:w="0" w:type="dxa"/>
                    <w:right w:w="15" w:type="dxa"/>
                  </w:tcMar>
                  <w:vAlign w:val="center"/>
                </w:tcPr>
                <w:p>
                  <w:pPr>
                    <w:pStyle w:val="174"/>
                    <w:rPr>
                      <w:rFonts w:hint="eastAsia"/>
                      <w:color w:val="000000"/>
                    </w:rPr>
                  </w:pPr>
                  <w:r>
                    <w:rPr>
                      <w:rFonts w:hint="eastAsia"/>
                      <w:color w:val="000000"/>
                    </w:rPr>
                    <w:t>外购</w:t>
                  </w:r>
                </w:p>
              </w:tc>
              <w:tc>
                <w:tcPr>
                  <w:tcW w:w="1009" w:type="dxa"/>
                  <w:noWrap w:val="0"/>
                  <w:vAlign w:val="center"/>
                </w:tcPr>
                <w:p>
                  <w:pPr>
                    <w:pStyle w:val="174"/>
                    <w:rPr>
                      <w:rFonts w:hint="eastAsia"/>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right"/>
              </w:trPr>
              <w:tc>
                <w:tcPr>
                  <w:tcW w:w="1023" w:type="dxa"/>
                  <w:vMerge w:val="continue"/>
                  <w:noWrap w:val="0"/>
                  <w:tcMar>
                    <w:top w:w="15" w:type="dxa"/>
                    <w:left w:w="15" w:type="dxa"/>
                    <w:bottom w:w="0" w:type="dxa"/>
                    <w:right w:w="15" w:type="dxa"/>
                  </w:tcMar>
                  <w:vAlign w:val="center"/>
                </w:tcPr>
                <w:p>
                  <w:pPr>
                    <w:pStyle w:val="174"/>
                    <w:rPr>
                      <w:rFonts w:hint="eastAsia"/>
                      <w:color w:val="000000"/>
                    </w:rPr>
                  </w:pPr>
                </w:p>
              </w:tc>
              <w:tc>
                <w:tcPr>
                  <w:tcW w:w="812" w:type="dxa"/>
                  <w:noWrap w:val="0"/>
                  <w:tcMar>
                    <w:top w:w="15" w:type="dxa"/>
                    <w:left w:w="15" w:type="dxa"/>
                    <w:bottom w:w="0" w:type="dxa"/>
                    <w:right w:w="15" w:type="dxa"/>
                  </w:tcMar>
                  <w:vAlign w:val="center"/>
                </w:tcPr>
                <w:p>
                  <w:pPr>
                    <w:pStyle w:val="174"/>
                    <w:rPr>
                      <w:rFonts w:hint="eastAsia"/>
                      <w:color w:val="000000"/>
                    </w:rPr>
                  </w:pPr>
                  <w:r>
                    <w:rPr>
                      <w:rFonts w:hint="eastAsia"/>
                      <w:color w:val="000000"/>
                    </w:rPr>
                    <w:t>豆粕</w:t>
                  </w:r>
                </w:p>
              </w:tc>
              <w:tc>
                <w:tcPr>
                  <w:tcW w:w="1011" w:type="dxa"/>
                  <w:noWrap w:val="0"/>
                  <w:tcMar>
                    <w:top w:w="15" w:type="dxa"/>
                    <w:left w:w="15" w:type="dxa"/>
                    <w:bottom w:w="0" w:type="dxa"/>
                    <w:right w:w="15" w:type="dxa"/>
                  </w:tcMar>
                  <w:vAlign w:val="center"/>
                </w:tcPr>
                <w:p>
                  <w:pPr>
                    <w:pStyle w:val="174"/>
                    <w:rPr>
                      <w:rFonts w:hint="eastAsia"/>
                      <w:color w:val="000000"/>
                    </w:rPr>
                  </w:pPr>
                  <w:r>
                    <w:rPr>
                      <w:rFonts w:hint="eastAsia"/>
                      <w:color w:val="000000"/>
                    </w:rPr>
                    <w:t>万</w:t>
                  </w:r>
                  <w:r>
                    <w:rPr>
                      <w:color w:val="000000"/>
                    </w:rPr>
                    <w:t>t/a</w:t>
                  </w:r>
                </w:p>
              </w:tc>
              <w:tc>
                <w:tcPr>
                  <w:tcW w:w="1559" w:type="dxa"/>
                  <w:noWrap w:val="0"/>
                  <w:vAlign w:val="center"/>
                </w:tcPr>
                <w:p>
                  <w:pPr>
                    <w:pStyle w:val="174"/>
                    <w:rPr>
                      <w:rFonts w:hint="eastAsia"/>
                      <w:color w:val="000000"/>
                    </w:rPr>
                  </w:pPr>
                  <w:r>
                    <w:rPr>
                      <w:rFonts w:hint="eastAsia"/>
                      <w:color w:val="000000"/>
                    </w:rPr>
                    <w:t>6</w:t>
                  </w:r>
                </w:p>
              </w:tc>
              <w:tc>
                <w:tcPr>
                  <w:tcW w:w="2410" w:type="dxa"/>
                  <w:noWrap w:val="0"/>
                  <w:tcMar>
                    <w:top w:w="15" w:type="dxa"/>
                    <w:left w:w="15" w:type="dxa"/>
                    <w:bottom w:w="0" w:type="dxa"/>
                    <w:right w:w="15" w:type="dxa"/>
                  </w:tcMar>
                  <w:vAlign w:val="center"/>
                </w:tcPr>
                <w:p>
                  <w:pPr>
                    <w:pStyle w:val="174"/>
                    <w:rPr>
                      <w:rFonts w:hint="eastAsia"/>
                      <w:color w:val="000000"/>
                    </w:rPr>
                  </w:pPr>
                  <w:r>
                    <w:rPr>
                      <w:rFonts w:hint="eastAsia"/>
                      <w:color w:val="000000"/>
                    </w:rPr>
                    <w:t>外购</w:t>
                  </w:r>
                </w:p>
              </w:tc>
              <w:tc>
                <w:tcPr>
                  <w:tcW w:w="1009" w:type="dxa"/>
                  <w:noWrap w:val="0"/>
                  <w:vAlign w:val="center"/>
                </w:tcPr>
                <w:p>
                  <w:pPr>
                    <w:pStyle w:val="174"/>
                    <w:rPr>
                      <w:rFonts w:hint="eastAsia"/>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right"/>
              </w:trPr>
              <w:tc>
                <w:tcPr>
                  <w:tcW w:w="1023" w:type="dxa"/>
                  <w:vMerge w:val="continue"/>
                  <w:noWrap w:val="0"/>
                  <w:tcMar>
                    <w:top w:w="15" w:type="dxa"/>
                    <w:left w:w="15" w:type="dxa"/>
                    <w:bottom w:w="0" w:type="dxa"/>
                    <w:right w:w="15" w:type="dxa"/>
                  </w:tcMar>
                  <w:vAlign w:val="center"/>
                </w:tcPr>
                <w:p>
                  <w:pPr>
                    <w:pStyle w:val="174"/>
                    <w:rPr>
                      <w:rFonts w:hint="eastAsia"/>
                      <w:color w:val="000000"/>
                    </w:rPr>
                  </w:pPr>
                </w:p>
              </w:tc>
              <w:tc>
                <w:tcPr>
                  <w:tcW w:w="812" w:type="dxa"/>
                  <w:noWrap w:val="0"/>
                  <w:tcMar>
                    <w:top w:w="15" w:type="dxa"/>
                    <w:left w:w="15" w:type="dxa"/>
                    <w:bottom w:w="0" w:type="dxa"/>
                    <w:right w:w="15" w:type="dxa"/>
                  </w:tcMar>
                  <w:vAlign w:val="center"/>
                </w:tcPr>
                <w:p>
                  <w:pPr>
                    <w:pStyle w:val="174"/>
                    <w:rPr>
                      <w:rFonts w:hint="eastAsia"/>
                      <w:color w:val="000000"/>
                    </w:rPr>
                  </w:pPr>
                  <w:r>
                    <w:rPr>
                      <w:rFonts w:hint="eastAsia"/>
                      <w:color w:val="000000"/>
                    </w:rPr>
                    <w:t>麸皮</w:t>
                  </w:r>
                </w:p>
              </w:tc>
              <w:tc>
                <w:tcPr>
                  <w:tcW w:w="1011" w:type="dxa"/>
                  <w:noWrap w:val="0"/>
                  <w:tcMar>
                    <w:top w:w="15" w:type="dxa"/>
                    <w:left w:w="15" w:type="dxa"/>
                    <w:bottom w:w="0" w:type="dxa"/>
                    <w:right w:w="15" w:type="dxa"/>
                  </w:tcMar>
                  <w:vAlign w:val="center"/>
                </w:tcPr>
                <w:p>
                  <w:pPr>
                    <w:pStyle w:val="174"/>
                    <w:rPr>
                      <w:rFonts w:hint="eastAsia"/>
                      <w:color w:val="000000"/>
                    </w:rPr>
                  </w:pPr>
                  <w:r>
                    <w:rPr>
                      <w:rFonts w:hint="eastAsia"/>
                      <w:color w:val="000000"/>
                    </w:rPr>
                    <w:t>万</w:t>
                  </w:r>
                  <w:r>
                    <w:rPr>
                      <w:color w:val="000000"/>
                    </w:rPr>
                    <w:t>t/a</w:t>
                  </w:r>
                </w:p>
              </w:tc>
              <w:tc>
                <w:tcPr>
                  <w:tcW w:w="1559" w:type="dxa"/>
                  <w:noWrap w:val="0"/>
                  <w:vAlign w:val="center"/>
                </w:tcPr>
                <w:p>
                  <w:pPr>
                    <w:pStyle w:val="174"/>
                    <w:rPr>
                      <w:rFonts w:hint="eastAsia"/>
                      <w:color w:val="000000"/>
                    </w:rPr>
                  </w:pPr>
                  <w:r>
                    <w:rPr>
                      <w:rFonts w:hint="eastAsia"/>
                      <w:color w:val="000000"/>
                    </w:rPr>
                    <w:t>2</w:t>
                  </w:r>
                </w:p>
              </w:tc>
              <w:tc>
                <w:tcPr>
                  <w:tcW w:w="2410" w:type="dxa"/>
                  <w:noWrap w:val="0"/>
                  <w:tcMar>
                    <w:top w:w="15" w:type="dxa"/>
                    <w:left w:w="15" w:type="dxa"/>
                    <w:bottom w:w="0" w:type="dxa"/>
                    <w:right w:w="15" w:type="dxa"/>
                  </w:tcMar>
                  <w:vAlign w:val="center"/>
                </w:tcPr>
                <w:p>
                  <w:pPr>
                    <w:pStyle w:val="174"/>
                    <w:rPr>
                      <w:rFonts w:hint="eastAsia"/>
                      <w:color w:val="000000"/>
                    </w:rPr>
                  </w:pPr>
                  <w:r>
                    <w:rPr>
                      <w:rFonts w:hint="eastAsia"/>
                      <w:color w:val="000000"/>
                    </w:rPr>
                    <w:t>外购</w:t>
                  </w:r>
                </w:p>
              </w:tc>
              <w:tc>
                <w:tcPr>
                  <w:tcW w:w="1009" w:type="dxa"/>
                  <w:noWrap w:val="0"/>
                  <w:vAlign w:val="center"/>
                </w:tcPr>
                <w:p>
                  <w:pPr>
                    <w:pStyle w:val="174"/>
                    <w:rPr>
                      <w:rFonts w:hint="eastAsia"/>
                      <w:bCs/>
                      <w:color w:val="000000"/>
                    </w:rPr>
                  </w:pPr>
                  <w:r>
                    <w:rPr>
                      <w:rFonts w:hint="eastAsia"/>
                      <w:bCs/>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right"/>
              </w:trPr>
              <w:tc>
                <w:tcPr>
                  <w:tcW w:w="1023" w:type="dxa"/>
                  <w:vMerge w:val="continue"/>
                  <w:noWrap w:val="0"/>
                  <w:tcMar>
                    <w:top w:w="15" w:type="dxa"/>
                    <w:left w:w="15" w:type="dxa"/>
                    <w:bottom w:w="0" w:type="dxa"/>
                    <w:right w:w="15" w:type="dxa"/>
                  </w:tcMar>
                  <w:vAlign w:val="center"/>
                </w:tcPr>
                <w:p>
                  <w:pPr>
                    <w:pStyle w:val="174"/>
                    <w:rPr>
                      <w:rFonts w:hint="eastAsia"/>
                      <w:color w:val="000000"/>
                    </w:rPr>
                  </w:pPr>
                </w:p>
              </w:tc>
              <w:tc>
                <w:tcPr>
                  <w:tcW w:w="812" w:type="dxa"/>
                  <w:noWrap w:val="0"/>
                  <w:tcMar>
                    <w:top w:w="15" w:type="dxa"/>
                    <w:left w:w="15" w:type="dxa"/>
                    <w:bottom w:w="0" w:type="dxa"/>
                    <w:right w:w="15" w:type="dxa"/>
                  </w:tcMar>
                  <w:vAlign w:val="center"/>
                </w:tcPr>
                <w:p>
                  <w:pPr>
                    <w:pStyle w:val="174"/>
                    <w:rPr>
                      <w:rFonts w:hint="eastAsia"/>
                      <w:color w:val="000000"/>
                    </w:rPr>
                  </w:pPr>
                  <w:r>
                    <w:rPr>
                      <w:rFonts w:hint="eastAsia"/>
                      <w:color w:val="000000"/>
                    </w:rPr>
                    <w:t>米糠</w:t>
                  </w:r>
                </w:p>
              </w:tc>
              <w:tc>
                <w:tcPr>
                  <w:tcW w:w="1011" w:type="dxa"/>
                  <w:noWrap w:val="0"/>
                  <w:tcMar>
                    <w:top w:w="15" w:type="dxa"/>
                    <w:left w:w="15" w:type="dxa"/>
                    <w:bottom w:w="0" w:type="dxa"/>
                    <w:right w:w="15" w:type="dxa"/>
                  </w:tcMar>
                  <w:vAlign w:val="center"/>
                </w:tcPr>
                <w:p>
                  <w:pPr>
                    <w:pStyle w:val="174"/>
                    <w:rPr>
                      <w:rFonts w:hint="eastAsia"/>
                      <w:color w:val="000000"/>
                    </w:rPr>
                  </w:pPr>
                  <w:r>
                    <w:rPr>
                      <w:rFonts w:hint="eastAsia"/>
                      <w:color w:val="000000"/>
                    </w:rPr>
                    <w:t>万</w:t>
                  </w:r>
                  <w:r>
                    <w:rPr>
                      <w:color w:val="000000"/>
                    </w:rPr>
                    <w:t>t/a</w:t>
                  </w:r>
                </w:p>
              </w:tc>
              <w:tc>
                <w:tcPr>
                  <w:tcW w:w="1559" w:type="dxa"/>
                  <w:noWrap w:val="0"/>
                  <w:vAlign w:val="center"/>
                </w:tcPr>
                <w:p>
                  <w:pPr>
                    <w:pStyle w:val="174"/>
                    <w:rPr>
                      <w:rFonts w:hint="eastAsia"/>
                      <w:color w:val="000000"/>
                    </w:rPr>
                  </w:pPr>
                  <w:r>
                    <w:rPr>
                      <w:rFonts w:hint="eastAsia"/>
                      <w:color w:val="000000"/>
                    </w:rPr>
                    <w:t>2</w:t>
                  </w:r>
                </w:p>
              </w:tc>
              <w:tc>
                <w:tcPr>
                  <w:tcW w:w="2410" w:type="dxa"/>
                  <w:noWrap w:val="0"/>
                  <w:tcMar>
                    <w:top w:w="15" w:type="dxa"/>
                    <w:left w:w="15" w:type="dxa"/>
                    <w:bottom w:w="0" w:type="dxa"/>
                    <w:right w:w="15" w:type="dxa"/>
                  </w:tcMar>
                  <w:vAlign w:val="center"/>
                </w:tcPr>
                <w:p>
                  <w:pPr>
                    <w:pStyle w:val="174"/>
                    <w:rPr>
                      <w:rFonts w:hint="eastAsia"/>
                      <w:color w:val="000000"/>
                    </w:rPr>
                  </w:pPr>
                  <w:r>
                    <w:rPr>
                      <w:rFonts w:hint="eastAsia"/>
                      <w:color w:val="000000"/>
                    </w:rPr>
                    <w:t>外购</w:t>
                  </w:r>
                </w:p>
              </w:tc>
              <w:tc>
                <w:tcPr>
                  <w:tcW w:w="1009" w:type="dxa"/>
                  <w:noWrap w:val="0"/>
                  <w:vAlign w:val="center"/>
                </w:tcPr>
                <w:p>
                  <w:pPr>
                    <w:pStyle w:val="174"/>
                    <w:rPr>
                      <w:rFonts w:hint="eastAsia"/>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right"/>
              </w:trPr>
              <w:tc>
                <w:tcPr>
                  <w:tcW w:w="1023" w:type="dxa"/>
                  <w:vMerge w:val="continue"/>
                  <w:noWrap w:val="0"/>
                  <w:tcMar>
                    <w:top w:w="15" w:type="dxa"/>
                    <w:left w:w="15" w:type="dxa"/>
                    <w:bottom w:w="0" w:type="dxa"/>
                    <w:right w:w="15" w:type="dxa"/>
                  </w:tcMar>
                  <w:vAlign w:val="center"/>
                </w:tcPr>
                <w:p>
                  <w:pPr>
                    <w:pStyle w:val="174"/>
                    <w:rPr>
                      <w:rFonts w:hint="eastAsia"/>
                      <w:color w:val="000000"/>
                    </w:rPr>
                  </w:pPr>
                </w:p>
              </w:tc>
              <w:tc>
                <w:tcPr>
                  <w:tcW w:w="812" w:type="dxa"/>
                  <w:noWrap w:val="0"/>
                  <w:tcMar>
                    <w:top w:w="15" w:type="dxa"/>
                    <w:left w:w="15" w:type="dxa"/>
                    <w:bottom w:w="0" w:type="dxa"/>
                    <w:right w:w="15" w:type="dxa"/>
                  </w:tcMar>
                  <w:vAlign w:val="center"/>
                </w:tcPr>
                <w:p>
                  <w:pPr>
                    <w:pStyle w:val="174"/>
                    <w:rPr>
                      <w:rFonts w:hint="eastAsia"/>
                      <w:color w:val="000000"/>
                    </w:rPr>
                  </w:pPr>
                  <w:r>
                    <w:rPr>
                      <w:rFonts w:hint="eastAsia"/>
                      <w:color w:val="000000"/>
                    </w:rPr>
                    <w:t>石粉</w:t>
                  </w:r>
                </w:p>
              </w:tc>
              <w:tc>
                <w:tcPr>
                  <w:tcW w:w="1011" w:type="dxa"/>
                  <w:noWrap w:val="0"/>
                  <w:tcMar>
                    <w:top w:w="15" w:type="dxa"/>
                    <w:left w:w="15" w:type="dxa"/>
                    <w:bottom w:w="0" w:type="dxa"/>
                    <w:right w:w="15" w:type="dxa"/>
                  </w:tcMar>
                  <w:vAlign w:val="center"/>
                </w:tcPr>
                <w:p>
                  <w:pPr>
                    <w:pStyle w:val="174"/>
                    <w:rPr>
                      <w:rFonts w:hint="eastAsia"/>
                      <w:color w:val="000000"/>
                    </w:rPr>
                  </w:pPr>
                  <w:r>
                    <w:rPr>
                      <w:rFonts w:hint="eastAsia"/>
                      <w:color w:val="000000"/>
                    </w:rPr>
                    <w:t>万</w:t>
                  </w:r>
                  <w:r>
                    <w:rPr>
                      <w:color w:val="000000"/>
                    </w:rPr>
                    <w:t>t/a</w:t>
                  </w:r>
                </w:p>
              </w:tc>
              <w:tc>
                <w:tcPr>
                  <w:tcW w:w="1559" w:type="dxa"/>
                  <w:noWrap w:val="0"/>
                  <w:vAlign w:val="center"/>
                </w:tcPr>
                <w:p>
                  <w:pPr>
                    <w:pStyle w:val="174"/>
                    <w:rPr>
                      <w:rFonts w:hint="eastAsia"/>
                      <w:color w:val="000000"/>
                    </w:rPr>
                  </w:pPr>
                  <w:r>
                    <w:rPr>
                      <w:rFonts w:hint="eastAsia"/>
                      <w:color w:val="000000"/>
                    </w:rPr>
                    <w:t>1.2</w:t>
                  </w:r>
                </w:p>
              </w:tc>
              <w:tc>
                <w:tcPr>
                  <w:tcW w:w="2410" w:type="dxa"/>
                  <w:noWrap w:val="0"/>
                  <w:tcMar>
                    <w:top w:w="15" w:type="dxa"/>
                    <w:left w:w="15" w:type="dxa"/>
                    <w:bottom w:w="0" w:type="dxa"/>
                    <w:right w:w="15" w:type="dxa"/>
                  </w:tcMar>
                  <w:vAlign w:val="center"/>
                </w:tcPr>
                <w:p>
                  <w:pPr>
                    <w:pStyle w:val="174"/>
                    <w:rPr>
                      <w:rFonts w:hint="eastAsia"/>
                      <w:color w:val="000000"/>
                    </w:rPr>
                  </w:pPr>
                  <w:r>
                    <w:rPr>
                      <w:rFonts w:hint="eastAsia"/>
                      <w:color w:val="000000"/>
                    </w:rPr>
                    <w:t>外购</w:t>
                  </w:r>
                </w:p>
              </w:tc>
              <w:tc>
                <w:tcPr>
                  <w:tcW w:w="1009" w:type="dxa"/>
                  <w:noWrap w:val="0"/>
                  <w:vAlign w:val="center"/>
                </w:tcPr>
                <w:p>
                  <w:pPr>
                    <w:pStyle w:val="174"/>
                    <w:rPr>
                      <w:rFonts w:hint="eastAsia"/>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right"/>
              </w:trPr>
              <w:tc>
                <w:tcPr>
                  <w:tcW w:w="1023" w:type="dxa"/>
                  <w:vMerge w:val="continue"/>
                  <w:noWrap w:val="0"/>
                  <w:tcMar>
                    <w:top w:w="15" w:type="dxa"/>
                    <w:left w:w="15" w:type="dxa"/>
                    <w:bottom w:w="0" w:type="dxa"/>
                    <w:right w:w="15" w:type="dxa"/>
                  </w:tcMar>
                  <w:vAlign w:val="center"/>
                </w:tcPr>
                <w:p>
                  <w:pPr>
                    <w:pStyle w:val="174"/>
                    <w:rPr>
                      <w:rFonts w:hint="eastAsia"/>
                      <w:color w:val="000000"/>
                    </w:rPr>
                  </w:pPr>
                </w:p>
              </w:tc>
              <w:tc>
                <w:tcPr>
                  <w:tcW w:w="812" w:type="dxa"/>
                  <w:noWrap w:val="0"/>
                  <w:tcMar>
                    <w:top w:w="15" w:type="dxa"/>
                    <w:left w:w="15" w:type="dxa"/>
                    <w:bottom w:w="0" w:type="dxa"/>
                    <w:right w:w="15" w:type="dxa"/>
                  </w:tcMar>
                  <w:vAlign w:val="center"/>
                </w:tcPr>
                <w:p>
                  <w:pPr>
                    <w:pStyle w:val="174"/>
                    <w:rPr>
                      <w:rFonts w:hint="eastAsia"/>
                      <w:color w:val="000000"/>
                    </w:rPr>
                  </w:pPr>
                  <w:r>
                    <w:rPr>
                      <w:rFonts w:hint="eastAsia"/>
                      <w:color w:val="000000"/>
                    </w:rPr>
                    <w:t>磷酸氢钙</w:t>
                  </w:r>
                </w:p>
              </w:tc>
              <w:tc>
                <w:tcPr>
                  <w:tcW w:w="1011" w:type="dxa"/>
                  <w:noWrap w:val="0"/>
                  <w:tcMar>
                    <w:top w:w="15" w:type="dxa"/>
                    <w:left w:w="15" w:type="dxa"/>
                    <w:bottom w:w="0" w:type="dxa"/>
                    <w:right w:w="15" w:type="dxa"/>
                  </w:tcMar>
                  <w:vAlign w:val="center"/>
                </w:tcPr>
                <w:p>
                  <w:pPr>
                    <w:pStyle w:val="174"/>
                    <w:rPr>
                      <w:color w:val="000000"/>
                    </w:rPr>
                  </w:pPr>
                  <w:r>
                    <w:rPr>
                      <w:rFonts w:hint="eastAsia"/>
                      <w:color w:val="000000"/>
                    </w:rPr>
                    <w:t>万t/a</w:t>
                  </w:r>
                </w:p>
              </w:tc>
              <w:tc>
                <w:tcPr>
                  <w:tcW w:w="1559" w:type="dxa"/>
                  <w:noWrap w:val="0"/>
                  <w:vAlign w:val="center"/>
                </w:tcPr>
                <w:p>
                  <w:pPr>
                    <w:pStyle w:val="174"/>
                    <w:rPr>
                      <w:rFonts w:hint="eastAsia"/>
                      <w:color w:val="000000"/>
                    </w:rPr>
                  </w:pPr>
                  <w:r>
                    <w:rPr>
                      <w:rFonts w:hint="eastAsia"/>
                      <w:color w:val="000000"/>
                    </w:rPr>
                    <w:t>0.4</w:t>
                  </w:r>
                </w:p>
              </w:tc>
              <w:tc>
                <w:tcPr>
                  <w:tcW w:w="2410" w:type="dxa"/>
                  <w:noWrap w:val="0"/>
                  <w:tcMar>
                    <w:top w:w="15" w:type="dxa"/>
                    <w:left w:w="15" w:type="dxa"/>
                    <w:bottom w:w="0" w:type="dxa"/>
                    <w:right w:w="15" w:type="dxa"/>
                  </w:tcMar>
                  <w:vAlign w:val="center"/>
                </w:tcPr>
                <w:p>
                  <w:pPr>
                    <w:pStyle w:val="174"/>
                    <w:rPr>
                      <w:rFonts w:hint="eastAsia"/>
                      <w:color w:val="000000"/>
                    </w:rPr>
                  </w:pPr>
                  <w:r>
                    <w:rPr>
                      <w:rFonts w:hint="eastAsia"/>
                      <w:color w:val="000000"/>
                    </w:rPr>
                    <w:t>外购</w:t>
                  </w:r>
                </w:p>
              </w:tc>
              <w:tc>
                <w:tcPr>
                  <w:tcW w:w="1009" w:type="dxa"/>
                  <w:noWrap w:val="0"/>
                  <w:vAlign w:val="center"/>
                </w:tcPr>
                <w:p>
                  <w:pPr>
                    <w:pStyle w:val="174"/>
                    <w:rPr>
                      <w:rFonts w:hint="eastAsia"/>
                      <w:bCs/>
                      <w:color w:val="000000"/>
                    </w:rPr>
                  </w:pPr>
                  <w:r>
                    <w:rPr>
                      <w:rFonts w:hint="eastAsia"/>
                      <w:bCs/>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right"/>
              </w:trPr>
              <w:tc>
                <w:tcPr>
                  <w:tcW w:w="1023" w:type="dxa"/>
                  <w:vMerge w:val="continue"/>
                  <w:noWrap w:val="0"/>
                  <w:tcMar>
                    <w:top w:w="15" w:type="dxa"/>
                    <w:left w:w="15" w:type="dxa"/>
                    <w:bottom w:w="0" w:type="dxa"/>
                    <w:right w:w="15" w:type="dxa"/>
                  </w:tcMar>
                  <w:vAlign w:val="center"/>
                </w:tcPr>
                <w:p>
                  <w:pPr>
                    <w:pStyle w:val="174"/>
                    <w:rPr>
                      <w:rFonts w:hint="eastAsia"/>
                      <w:color w:val="000000"/>
                    </w:rPr>
                  </w:pPr>
                </w:p>
              </w:tc>
              <w:tc>
                <w:tcPr>
                  <w:tcW w:w="812" w:type="dxa"/>
                  <w:noWrap w:val="0"/>
                  <w:tcMar>
                    <w:top w:w="15" w:type="dxa"/>
                    <w:left w:w="15" w:type="dxa"/>
                    <w:bottom w:w="0" w:type="dxa"/>
                    <w:right w:w="15" w:type="dxa"/>
                  </w:tcMar>
                  <w:vAlign w:val="center"/>
                </w:tcPr>
                <w:p>
                  <w:pPr>
                    <w:pStyle w:val="174"/>
                    <w:rPr>
                      <w:rFonts w:hint="eastAsia"/>
                      <w:color w:val="000000"/>
                    </w:rPr>
                  </w:pPr>
                  <w:r>
                    <w:rPr>
                      <w:rFonts w:hint="eastAsia"/>
                      <w:color w:val="000000"/>
                    </w:rPr>
                    <w:t>维生素</w:t>
                  </w:r>
                </w:p>
              </w:tc>
              <w:tc>
                <w:tcPr>
                  <w:tcW w:w="1011" w:type="dxa"/>
                  <w:noWrap w:val="0"/>
                  <w:tcMar>
                    <w:top w:w="15" w:type="dxa"/>
                    <w:left w:w="15" w:type="dxa"/>
                    <w:bottom w:w="0" w:type="dxa"/>
                    <w:right w:w="15" w:type="dxa"/>
                  </w:tcMar>
                  <w:vAlign w:val="center"/>
                </w:tcPr>
                <w:p>
                  <w:pPr>
                    <w:pStyle w:val="174"/>
                    <w:rPr>
                      <w:rFonts w:hint="eastAsia"/>
                      <w:color w:val="000000"/>
                    </w:rPr>
                  </w:pPr>
                  <w:r>
                    <w:rPr>
                      <w:rFonts w:hint="eastAsia"/>
                      <w:color w:val="000000"/>
                    </w:rPr>
                    <w:t>万</w:t>
                  </w:r>
                  <w:r>
                    <w:rPr>
                      <w:color w:val="000000"/>
                    </w:rPr>
                    <w:t>t/a</w:t>
                  </w:r>
                </w:p>
              </w:tc>
              <w:tc>
                <w:tcPr>
                  <w:tcW w:w="1559" w:type="dxa"/>
                  <w:noWrap w:val="0"/>
                  <w:vAlign w:val="center"/>
                </w:tcPr>
                <w:p>
                  <w:pPr>
                    <w:pStyle w:val="174"/>
                    <w:rPr>
                      <w:rFonts w:hint="eastAsia"/>
                      <w:color w:val="000000"/>
                    </w:rPr>
                  </w:pPr>
                  <w:r>
                    <w:rPr>
                      <w:rFonts w:hint="eastAsia"/>
                      <w:color w:val="000000"/>
                    </w:rPr>
                    <w:t>0.4</w:t>
                  </w:r>
                </w:p>
              </w:tc>
              <w:tc>
                <w:tcPr>
                  <w:tcW w:w="2410" w:type="dxa"/>
                  <w:noWrap w:val="0"/>
                  <w:tcMar>
                    <w:top w:w="15" w:type="dxa"/>
                    <w:left w:w="15" w:type="dxa"/>
                    <w:bottom w:w="0" w:type="dxa"/>
                    <w:right w:w="15" w:type="dxa"/>
                  </w:tcMar>
                  <w:vAlign w:val="center"/>
                </w:tcPr>
                <w:p>
                  <w:pPr>
                    <w:pStyle w:val="174"/>
                    <w:rPr>
                      <w:rFonts w:hint="eastAsia"/>
                      <w:color w:val="000000"/>
                    </w:rPr>
                  </w:pPr>
                  <w:r>
                    <w:rPr>
                      <w:rFonts w:hint="eastAsia"/>
                      <w:color w:val="000000"/>
                    </w:rPr>
                    <w:t>外购</w:t>
                  </w:r>
                </w:p>
              </w:tc>
              <w:tc>
                <w:tcPr>
                  <w:tcW w:w="1009" w:type="dxa"/>
                  <w:noWrap w:val="0"/>
                  <w:vAlign w:val="center"/>
                </w:tcPr>
                <w:p>
                  <w:pPr>
                    <w:pStyle w:val="174"/>
                    <w:rPr>
                      <w:rFonts w:hint="eastAsia"/>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right"/>
              </w:trPr>
              <w:tc>
                <w:tcPr>
                  <w:tcW w:w="1023" w:type="dxa"/>
                  <w:vMerge w:val="continue"/>
                  <w:noWrap w:val="0"/>
                  <w:tcMar>
                    <w:top w:w="15" w:type="dxa"/>
                    <w:left w:w="15" w:type="dxa"/>
                    <w:bottom w:w="0" w:type="dxa"/>
                    <w:right w:w="15" w:type="dxa"/>
                  </w:tcMar>
                  <w:vAlign w:val="center"/>
                </w:tcPr>
                <w:p>
                  <w:pPr>
                    <w:pStyle w:val="174"/>
                    <w:rPr>
                      <w:rFonts w:hint="eastAsia"/>
                      <w:color w:val="000000"/>
                    </w:rPr>
                  </w:pPr>
                </w:p>
              </w:tc>
              <w:tc>
                <w:tcPr>
                  <w:tcW w:w="812" w:type="dxa"/>
                  <w:noWrap w:val="0"/>
                  <w:tcMar>
                    <w:top w:w="15" w:type="dxa"/>
                    <w:left w:w="15" w:type="dxa"/>
                    <w:bottom w:w="0" w:type="dxa"/>
                    <w:right w:w="15" w:type="dxa"/>
                  </w:tcMar>
                  <w:vAlign w:val="center"/>
                </w:tcPr>
                <w:p>
                  <w:pPr>
                    <w:pStyle w:val="174"/>
                    <w:rPr>
                      <w:rFonts w:hint="eastAsia"/>
                      <w:color w:val="000000"/>
                    </w:rPr>
                  </w:pPr>
                  <w:r>
                    <w:rPr>
                      <w:rFonts w:hint="eastAsia"/>
                      <w:color w:val="000000"/>
                    </w:rPr>
                    <w:t>棕榈油</w:t>
                  </w:r>
                </w:p>
              </w:tc>
              <w:tc>
                <w:tcPr>
                  <w:tcW w:w="1011" w:type="dxa"/>
                  <w:noWrap w:val="0"/>
                  <w:tcMar>
                    <w:top w:w="15" w:type="dxa"/>
                    <w:left w:w="15" w:type="dxa"/>
                    <w:bottom w:w="0" w:type="dxa"/>
                    <w:right w:w="15" w:type="dxa"/>
                  </w:tcMar>
                  <w:vAlign w:val="center"/>
                </w:tcPr>
                <w:p>
                  <w:pPr>
                    <w:pStyle w:val="174"/>
                    <w:rPr>
                      <w:rFonts w:hint="eastAsia"/>
                      <w:color w:val="000000"/>
                    </w:rPr>
                  </w:pPr>
                  <w:r>
                    <w:rPr>
                      <w:rFonts w:hint="eastAsia"/>
                      <w:color w:val="000000"/>
                    </w:rPr>
                    <w:t>t/a</w:t>
                  </w:r>
                </w:p>
              </w:tc>
              <w:tc>
                <w:tcPr>
                  <w:tcW w:w="1559" w:type="dxa"/>
                  <w:noWrap w:val="0"/>
                  <w:vAlign w:val="center"/>
                </w:tcPr>
                <w:p>
                  <w:pPr>
                    <w:pStyle w:val="174"/>
                    <w:rPr>
                      <w:rFonts w:hint="eastAsia"/>
                      <w:color w:val="000000"/>
                    </w:rPr>
                  </w:pPr>
                  <w:r>
                    <w:rPr>
                      <w:rFonts w:hint="eastAsia"/>
                      <w:color w:val="000000"/>
                    </w:rPr>
                    <w:t>500</w:t>
                  </w:r>
                </w:p>
              </w:tc>
              <w:tc>
                <w:tcPr>
                  <w:tcW w:w="2410" w:type="dxa"/>
                  <w:noWrap w:val="0"/>
                  <w:tcMar>
                    <w:top w:w="15" w:type="dxa"/>
                    <w:left w:w="15" w:type="dxa"/>
                    <w:bottom w:w="0" w:type="dxa"/>
                    <w:right w:w="15" w:type="dxa"/>
                  </w:tcMar>
                  <w:vAlign w:val="center"/>
                </w:tcPr>
                <w:p>
                  <w:pPr>
                    <w:pStyle w:val="174"/>
                    <w:rPr>
                      <w:rFonts w:hint="eastAsia"/>
                      <w:color w:val="000000"/>
                    </w:rPr>
                  </w:pPr>
                  <w:r>
                    <w:rPr>
                      <w:rFonts w:hint="eastAsia"/>
                      <w:color w:val="000000"/>
                    </w:rPr>
                    <w:t>外购</w:t>
                  </w:r>
                </w:p>
              </w:tc>
              <w:tc>
                <w:tcPr>
                  <w:tcW w:w="1009" w:type="dxa"/>
                  <w:noWrap w:val="0"/>
                  <w:vAlign w:val="center"/>
                </w:tcPr>
                <w:p>
                  <w:pPr>
                    <w:pStyle w:val="174"/>
                    <w:rPr>
                      <w:rFonts w:hint="eastAsia"/>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right"/>
              </w:trPr>
              <w:tc>
                <w:tcPr>
                  <w:tcW w:w="1023" w:type="dxa"/>
                  <w:vMerge w:val="restart"/>
                  <w:noWrap w:val="0"/>
                  <w:tcMar>
                    <w:top w:w="15" w:type="dxa"/>
                    <w:left w:w="15" w:type="dxa"/>
                    <w:bottom w:w="0" w:type="dxa"/>
                    <w:right w:w="15" w:type="dxa"/>
                  </w:tcMar>
                  <w:vAlign w:val="center"/>
                </w:tcPr>
                <w:p>
                  <w:pPr>
                    <w:pStyle w:val="174"/>
                    <w:rPr>
                      <w:rFonts w:hint="eastAsia"/>
                      <w:color w:val="000000"/>
                    </w:rPr>
                  </w:pPr>
                  <w:r>
                    <w:rPr>
                      <w:rFonts w:hint="eastAsia"/>
                      <w:color w:val="000000"/>
                    </w:rPr>
                    <w:t>能源</w:t>
                  </w:r>
                </w:p>
              </w:tc>
              <w:tc>
                <w:tcPr>
                  <w:tcW w:w="812" w:type="dxa"/>
                  <w:noWrap w:val="0"/>
                  <w:tcMar>
                    <w:top w:w="15" w:type="dxa"/>
                    <w:left w:w="15" w:type="dxa"/>
                    <w:bottom w:w="0" w:type="dxa"/>
                    <w:right w:w="15" w:type="dxa"/>
                  </w:tcMar>
                  <w:vAlign w:val="center"/>
                </w:tcPr>
                <w:p>
                  <w:pPr>
                    <w:pStyle w:val="174"/>
                    <w:rPr>
                      <w:rFonts w:hint="eastAsia"/>
                      <w:color w:val="000000"/>
                    </w:rPr>
                  </w:pPr>
                  <w:r>
                    <w:rPr>
                      <w:rFonts w:hint="eastAsia"/>
                      <w:color w:val="000000"/>
                    </w:rPr>
                    <w:t>电</w:t>
                  </w:r>
                </w:p>
              </w:tc>
              <w:tc>
                <w:tcPr>
                  <w:tcW w:w="1011" w:type="dxa"/>
                  <w:noWrap w:val="0"/>
                  <w:tcMar>
                    <w:top w:w="15" w:type="dxa"/>
                    <w:left w:w="15" w:type="dxa"/>
                    <w:bottom w:w="0" w:type="dxa"/>
                    <w:right w:w="15" w:type="dxa"/>
                  </w:tcMar>
                  <w:vAlign w:val="center"/>
                </w:tcPr>
                <w:p>
                  <w:pPr>
                    <w:pStyle w:val="174"/>
                    <w:rPr>
                      <w:rFonts w:hint="eastAsia"/>
                      <w:color w:val="000000"/>
                    </w:rPr>
                  </w:pPr>
                  <w:r>
                    <w:rPr>
                      <w:rFonts w:hint="eastAsia"/>
                      <w:color w:val="000000"/>
                    </w:rPr>
                    <w:t>kW·h/a</w:t>
                  </w:r>
                </w:p>
              </w:tc>
              <w:tc>
                <w:tcPr>
                  <w:tcW w:w="1559" w:type="dxa"/>
                  <w:noWrap w:val="0"/>
                  <w:vAlign w:val="center"/>
                </w:tcPr>
                <w:p>
                  <w:pPr>
                    <w:pStyle w:val="174"/>
                    <w:rPr>
                      <w:rFonts w:hint="eastAsia"/>
                      <w:color w:val="000000"/>
                    </w:rPr>
                  </w:pPr>
                  <w:r>
                    <w:rPr>
                      <w:rFonts w:hint="eastAsia"/>
                      <w:color w:val="000000"/>
                    </w:rPr>
                    <w:t>400万</w:t>
                  </w:r>
                </w:p>
              </w:tc>
              <w:tc>
                <w:tcPr>
                  <w:tcW w:w="2410" w:type="dxa"/>
                  <w:noWrap w:val="0"/>
                  <w:tcMar>
                    <w:top w:w="15" w:type="dxa"/>
                    <w:left w:w="15" w:type="dxa"/>
                    <w:bottom w:w="0" w:type="dxa"/>
                    <w:right w:w="15" w:type="dxa"/>
                  </w:tcMar>
                  <w:vAlign w:val="center"/>
                </w:tcPr>
                <w:p>
                  <w:pPr>
                    <w:pStyle w:val="174"/>
                    <w:rPr>
                      <w:rFonts w:hint="eastAsia"/>
                      <w:color w:val="000000"/>
                    </w:rPr>
                  </w:pPr>
                  <w:r>
                    <w:rPr>
                      <w:rFonts w:hint="eastAsia"/>
                      <w:color w:val="000000"/>
                    </w:rPr>
                    <w:t>当地电网经厂区配电室接入供应</w:t>
                  </w:r>
                </w:p>
              </w:tc>
              <w:tc>
                <w:tcPr>
                  <w:tcW w:w="1009" w:type="dxa"/>
                  <w:noWrap w:val="0"/>
                  <w:vAlign w:val="center"/>
                </w:tcPr>
                <w:p>
                  <w:pPr>
                    <w:pStyle w:val="174"/>
                    <w:rPr>
                      <w:rFonts w:hint="eastAsia"/>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right"/>
              </w:trPr>
              <w:tc>
                <w:tcPr>
                  <w:tcW w:w="1023" w:type="dxa"/>
                  <w:vMerge w:val="continue"/>
                  <w:noWrap w:val="0"/>
                  <w:tcMar>
                    <w:top w:w="15" w:type="dxa"/>
                    <w:left w:w="15" w:type="dxa"/>
                    <w:bottom w:w="0" w:type="dxa"/>
                    <w:right w:w="15" w:type="dxa"/>
                  </w:tcMar>
                  <w:vAlign w:val="center"/>
                </w:tcPr>
                <w:p>
                  <w:pPr>
                    <w:pStyle w:val="174"/>
                    <w:rPr>
                      <w:rFonts w:hint="eastAsia"/>
                      <w:color w:val="000000"/>
                    </w:rPr>
                  </w:pPr>
                </w:p>
              </w:tc>
              <w:tc>
                <w:tcPr>
                  <w:tcW w:w="812" w:type="dxa"/>
                  <w:noWrap w:val="0"/>
                  <w:tcMar>
                    <w:top w:w="15" w:type="dxa"/>
                    <w:left w:w="15" w:type="dxa"/>
                    <w:bottom w:w="0" w:type="dxa"/>
                    <w:right w:w="15" w:type="dxa"/>
                  </w:tcMar>
                  <w:vAlign w:val="center"/>
                </w:tcPr>
                <w:p>
                  <w:pPr>
                    <w:pStyle w:val="174"/>
                    <w:rPr>
                      <w:rFonts w:hint="eastAsia"/>
                      <w:color w:val="000000"/>
                    </w:rPr>
                  </w:pPr>
                  <w:r>
                    <w:rPr>
                      <w:rFonts w:hint="eastAsia"/>
                      <w:color w:val="000000"/>
                    </w:rPr>
                    <w:t>水</w:t>
                  </w:r>
                </w:p>
              </w:tc>
              <w:tc>
                <w:tcPr>
                  <w:tcW w:w="1011" w:type="dxa"/>
                  <w:noWrap w:val="0"/>
                  <w:tcMar>
                    <w:top w:w="15" w:type="dxa"/>
                    <w:left w:w="15" w:type="dxa"/>
                    <w:bottom w:w="0" w:type="dxa"/>
                    <w:right w:w="15" w:type="dxa"/>
                  </w:tcMar>
                  <w:vAlign w:val="center"/>
                </w:tcPr>
                <w:p>
                  <w:pPr>
                    <w:pStyle w:val="174"/>
                    <w:rPr>
                      <w:rFonts w:hint="eastAsia"/>
                      <w:color w:val="000000"/>
                    </w:rPr>
                  </w:pPr>
                  <w:r>
                    <w:rPr>
                      <w:rFonts w:hint="eastAsia"/>
                      <w:color w:val="000000"/>
                    </w:rPr>
                    <w:t>t/a</w:t>
                  </w:r>
                </w:p>
              </w:tc>
              <w:tc>
                <w:tcPr>
                  <w:tcW w:w="1559" w:type="dxa"/>
                  <w:noWrap w:val="0"/>
                  <w:vAlign w:val="center"/>
                </w:tcPr>
                <w:p>
                  <w:pPr>
                    <w:pStyle w:val="174"/>
                    <w:rPr>
                      <w:rFonts w:hint="eastAsia"/>
                      <w:color w:val="000000"/>
                    </w:rPr>
                  </w:pPr>
                  <w:r>
                    <w:rPr>
                      <w:rFonts w:hint="eastAsia"/>
                      <w:color w:val="000000"/>
                    </w:rPr>
                    <w:t>15780</w:t>
                  </w:r>
                </w:p>
              </w:tc>
              <w:tc>
                <w:tcPr>
                  <w:tcW w:w="2410" w:type="dxa"/>
                  <w:noWrap w:val="0"/>
                  <w:tcMar>
                    <w:top w:w="15" w:type="dxa"/>
                    <w:left w:w="15" w:type="dxa"/>
                    <w:bottom w:w="0" w:type="dxa"/>
                    <w:right w:w="15" w:type="dxa"/>
                  </w:tcMar>
                  <w:vAlign w:val="center"/>
                </w:tcPr>
                <w:p>
                  <w:pPr>
                    <w:pStyle w:val="174"/>
                    <w:rPr>
                      <w:rFonts w:hint="eastAsia"/>
                      <w:color w:val="000000"/>
                    </w:rPr>
                  </w:pPr>
                  <w:r>
                    <w:rPr>
                      <w:rFonts w:hint="eastAsia"/>
                      <w:color w:val="000000"/>
                    </w:rPr>
                    <w:t>自来水管网供应</w:t>
                  </w:r>
                </w:p>
              </w:tc>
              <w:tc>
                <w:tcPr>
                  <w:tcW w:w="1009" w:type="dxa"/>
                  <w:noWrap w:val="0"/>
                  <w:vAlign w:val="center"/>
                </w:tcPr>
                <w:p>
                  <w:pPr>
                    <w:pStyle w:val="174"/>
                    <w:rPr>
                      <w:rFonts w:hint="eastAsia"/>
                      <w:color w:val="000000"/>
                    </w:rPr>
                  </w:pP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right"/>
              </w:trPr>
              <w:tc>
                <w:tcPr>
                  <w:tcW w:w="1023" w:type="dxa"/>
                  <w:vMerge w:val="continue"/>
                  <w:noWrap w:val="0"/>
                  <w:tcMar>
                    <w:top w:w="15" w:type="dxa"/>
                    <w:left w:w="15" w:type="dxa"/>
                    <w:bottom w:w="0" w:type="dxa"/>
                    <w:right w:w="15" w:type="dxa"/>
                  </w:tcMar>
                  <w:vAlign w:val="center"/>
                </w:tcPr>
                <w:p>
                  <w:pPr>
                    <w:pStyle w:val="174"/>
                    <w:rPr>
                      <w:rFonts w:hint="eastAsia"/>
                      <w:color w:val="000000"/>
                    </w:rPr>
                  </w:pPr>
                </w:p>
              </w:tc>
              <w:tc>
                <w:tcPr>
                  <w:tcW w:w="812" w:type="dxa"/>
                  <w:noWrap w:val="0"/>
                  <w:tcMar>
                    <w:top w:w="15" w:type="dxa"/>
                    <w:left w:w="15" w:type="dxa"/>
                    <w:bottom w:w="0" w:type="dxa"/>
                    <w:right w:w="15" w:type="dxa"/>
                  </w:tcMar>
                  <w:vAlign w:val="center"/>
                </w:tcPr>
                <w:p>
                  <w:pPr>
                    <w:pStyle w:val="174"/>
                    <w:rPr>
                      <w:rFonts w:hint="eastAsia"/>
                      <w:bCs/>
                      <w:color w:val="000000"/>
                    </w:rPr>
                  </w:pPr>
                  <w:r>
                    <w:rPr>
                      <w:rFonts w:hint="eastAsia"/>
                      <w:bCs/>
                      <w:color w:val="000000"/>
                    </w:rPr>
                    <w:t>天然气</w:t>
                  </w:r>
                </w:p>
              </w:tc>
              <w:tc>
                <w:tcPr>
                  <w:tcW w:w="1011" w:type="dxa"/>
                  <w:noWrap w:val="0"/>
                  <w:tcMar>
                    <w:top w:w="15" w:type="dxa"/>
                    <w:left w:w="15" w:type="dxa"/>
                    <w:bottom w:w="0" w:type="dxa"/>
                    <w:right w:w="15" w:type="dxa"/>
                  </w:tcMar>
                  <w:vAlign w:val="center"/>
                </w:tcPr>
                <w:p>
                  <w:pPr>
                    <w:pStyle w:val="174"/>
                    <w:rPr>
                      <w:rFonts w:hint="eastAsia"/>
                      <w:bCs/>
                      <w:color w:val="000000"/>
                    </w:rPr>
                  </w:pPr>
                  <w:r>
                    <w:rPr>
                      <w:rFonts w:hint="eastAsia"/>
                      <w:bCs/>
                      <w:color w:val="000000"/>
                    </w:rPr>
                    <w:t>m</w:t>
                  </w:r>
                  <w:r>
                    <w:rPr>
                      <w:rFonts w:hint="eastAsia"/>
                      <w:bCs/>
                      <w:color w:val="000000"/>
                      <w:vertAlign w:val="superscript"/>
                    </w:rPr>
                    <w:t>3</w:t>
                  </w:r>
                </w:p>
              </w:tc>
              <w:tc>
                <w:tcPr>
                  <w:tcW w:w="1559" w:type="dxa"/>
                  <w:noWrap w:val="0"/>
                  <w:vAlign w:val="center"/>
                </w:tcPr>
                <w:p>
                  <w:pPr>
                    <w:pStyle w:val="174"/>
                    <w:rPr>
                      <w:rFonts w:hint="eastAsia"/>
                      <w:bCs/>
                      <w:color w:val="000000"/>
                    </w:rPr>
                  </w:pPr>
                  <w:r>
                    <w:rPr>
                      <w:rFonts w:hint="eastAsia"/>
                      <w:bCs/>
                      <w:color w:val="000000"/>
                    </w:rPr>
                    <w:t>90万</w:t>
                  </w:r>
                </w:p>
              </w:tc>
              <w:tc>
                <w:tcPr>
                  <w:tcW w:w="2410" w:type="dxa"/>
                  <w:noWrap w:val="0"/>
                  <w:tcMar>
                    <w:top w:w="15" w:type="dxa"/>
                    <w:left w:w="15" w:type="dxa"/>
                    <w:bottom w:w="0" w:type="dxa"/>
                    <w:right w:w="15" w:type="dxa"/>
                  </w:tcMar>
                  <w:vAlign w:val="center"/>
                </w:tcPr>
                <w:p>
                  <w:pPr>
                    <w:pStyle w:val="174"/>
                    <w:rPr>
                      <w:rFonts w:hint="eastAsia"/>
                      <w:bCs/>
                      <w:color w:val="000000"/>
                    </w:rPr>
                  </w:pPr>
                  <w:r>
                    <w:rPr>
                      <w:rFonts w:hint="eastAsia"/>
                      <w:bCs/>
                      <w:color w:val="000000"/>
                    </w:rPr>
                    <w:t>天然气管网供应</w:t>
                  </w:r>
                </w:p>
              </w:tc>
              <w:tc>
                <w:tcPr>
                  <w:tcW w:w="1009" w:type="dxa"/>
                  <w:noWrap w:val="0"/>
                  <w:vAlign w:val="center"/>
                </w:tcPr>
                <w:p>
                  <w:pPr>
                    <w:pStyle w:val="174"/>
                    <w:rPr>
                      <w:rFonts w:hint="eastAsia"/>
                      <w:bCs/>
                      <w:color w:val="000000"/>
                    </w:rPr>
                  </w:pPr>
                  <w:r>
                    <w:rPr>
                      <w:rFonts w:hint="eastAsia"/>
                      <w:bCs/>
                      <w:color w:val="000000"/>
                    </w:rPr>
                    <w:t>/</w:t>
                  </w:r>
                </w:p>
              </w:tc>
            </w:tr>
          </w:tbl>
          <w:p>
            <w:pPr>
              <w:adjustRightInd w:val="0"/>
              <w:snapToGrid w:val="0"/>
              <w:spacing w:line="360" w:lineRule="auto"/>
              <w:ind w:firstLine="482" w:firstLineChars="200"/>
              <w:rPr>
                <w:rFonts w:hint="eastAsia"/>
                <w:color w:val="000000"/>
                <w:sz w:val="24"/>
              </w:rPr>
            </w:pPr>
            <w:r>
              <w:rPr>
                <w:rFonts w:hint="eastAsia"/>
                <w:b/>
                <w:color w:val="000000"/>
                <w:sz w:val="24"/>
              </w:rPr>
              <w:t>玉米：</w:t>
            </w:r>
            <w:r>
              <w:rPr>
                <w:rFonts w:hint="eastAsia"/>
                <w:color w:val="000000"/>
                <w:sz w:val="24"/>
              </w:rPr>
              <w:t>为常见五谷，含有丰富的蛋白质、脂肪、维生素、微量元素、纤维素等，具有开发高营养、高生物学功能食品的巨大潜力，原料常温常压下稳定，储存时无特殊气体。</w:t>
            </w:r>
          </w:p>
          <w:p>
            <w:pPr>
              <w:adjustRightInd w:val="0"/>
              <w:snapToGrid w:val="0"/>
              <w:spacing w:line="360" w:lineRule="auto"/>
              <w:ind w:firstLine="482" w:firstLineChars="200"/>
              <w:rPr>
                <w:rFonts w:hint="eastAsia"/>
                <w:color w:val="000000"/>
                <w:sz w:val="24"/>
              </w:rPr>
            </w:pPr>
            <w:r>
              <w:rPr>
                <w:rFonts w:hint="eastAsia"/>
                <w:b/>
                <w:color w:val="000000"/>
                <w:sz w:val="24"/>
              </w:rPr>
              <w:t>豆粕：</w:t>
            </w:r>
            <w:r>
              <w:rPr>
                <w:rFonts w:hint="eastAsia"/>
                <w:color w:val="000000"/>
                <w:sz w:val="24"/>
              </w:rPr>
              <w:t>为大豆提取豆油后得到的一种副产品，作为一种高蛋白质，豆粕是制作牲畜与家禽饲料的主要原料，还可以用于制作糕点食品，健康食品以及化妆品和抗菌素原料。</w:t>
            </w:r>
          </w:p>
          <w:p>
            <w:pPr>
              <w:adjustRightInd w:val="0"/>
              <w:snapToGrid w:val="0"/>
              <w:spacing w:line="360" w:lineRule="auto"/>
              <w:ind w:firstLine="482" w:firstLineChars="200"/>
              <w:rPr>
                <w:rFonts w:hint="eastAsia"/>
                <w:color w:val="000000"/>
                <w:sz w:val="24"/>
              </w:rPr>
            </w:pPr>
            <w:r>
              <w:rPr>
                <w:rFonts w:hint="eastAsia"/>
                <w:b/>
                <w:color w:val="000000"/>
                <w:sz w:val="24"/>
              </w:rPr>
              <w:t>麸皮：</w:t>
            </w:r>
            <w:r>
              <w:rPr>
                <w:rFonts w:hint="eastAsia"/>
                <w:color w:val="000000"/>
                <w:sz w:val="24"/>
              </w:rPr>
              <w:t>是小麦最外层的表皮，小麦被磨面机加工后，变成面粉和麸皮两部分，麸皮就是小麦的外皮，多数当作饲料使用。还可掺在高筋白面粉中制作高纤维麸皮面包。除此之外，麸皮内服可健脾和胃，外用炒热和醋外敷可治疗软组织损伤。</w:t>
            </w:r>
          </w:p>
          <w:p>
            <w:pPr>
              <w:adjustRightInd w:val="0"/>
              <w:snapToGrid w:val="0"/>
              <w:spacing w:line="360" w:lineRule="auto"/>
              <w:ind w:firstLine="482" w:firstLineChars="200"/>
              <w:rPr>
                <w:rFonts w:hint="eastAsia"/>
                <w:color w:val="000000"/>
                <w:sz w:val="24"/>
              </w:rPr>
            </w:pPr>
            <w:r>
              <w:rPr>
                <w:rFonts w:hint="eastAsia"/>
                <w:b/>
                <w:color w:val="000000"/>
                <w:sz w:val="24"/>
              </w:rPr>
              <w:t>米糠（现行国家标准米糠）：</w:t>
            </w:r>
            <w:r>
              <w:rPr>
                <w:rFonts w:hint="eastAsia"/>
                <w:color w:val="000000"/>
                <w:sz w:val="24"/>
              </w:rPr>
              <w:t>主要是由果皮、种皮、外胚乳、糊粉层和胚加工制成的，因此在加工过程中会混进少量的稻壳和一定量的灰尘和微生物，所以只能用于饲料，是稻谷加工的主要副产品。</w:t>
            </w:r>
          </w:p>
          <w:p>
            <w:pPr>
              <w:adjustRightInd w:val="0"/>
              <w:snapToGrid w:val="0"/>
              <w:spacing w:line="360" w:lineRule="auto"/>
              <w:ind w:firstLine="482" w:firstLineChars="200"/>
              <w:rPr>
                <w:rFonts w:hint="eastAsia"/>
                <w:color w:val="000000"/>
                <w:sz w:val="24"/>
              </w:rPr>
            </w:pPr>
            <w:r>
              <w:rPr>
                <w:rFonts w:hint="eastAsia"/>
                <w:b/>
                <w:color w:val="000000"/>
                <w:sz w:val="24"/>
              </w:rPr>
              <w:t>石粉：</w:t>
            </w:r>
            <w:r>
              <w:rPr>
                <w:rFonts w:hint="eastAsia"/>
                <w:color w:val="000000"/>
                <w:sz w:val="24"/>
              </w:rPr>
              <w:t>主要成份是碳酸钙，含钙量在38%以上，镁含量在0.5%以下，其它重金属含量在国标以内，方可做饲料钙的补充剂，它的色泽为白色、灰白色、灰色粉沫或细碎粒，在生长畜禽配合饲料中用到1-2%，用于骨的生长，血钙的维持等。</w:t>
            </w:r>
          </w:p>
          <w:p>
            <w:pPr>
              <w:adjustRightInd w:val="0"/>
              <w:snapToGrid w:val="0"/>
              <w:spacing w:line="360" w:lineRule="auto"/>
              <w:ind w:firstLine="482" w:firstLineChars="200"/>
              <w:rPr>
                <w:rFonts w:hint="eastAsia"/>
                <w:b/>
                <w:color w:val="000000"/>
                <w:sz w:val="24"/>
              </w:rPr>
            </w:pPr>
            <w:r>
              <w:rPr>
                <w:rFonts w:hint="eastAsia"/>
                <w:b/>
                <w:color w:val="000000"/>
                <w:sz w:val="24"/>
              </w:rPr>
              <w:t>磷酸氢钙：</w:t>
            </w:r>
            <w:r>
              <w:rPr>
                <w:rFonts w:hint="eastAsia"/>
                <w:color w:val="000000"/>
                <w:sz w:val="24"/>
              </w:rPr>
              <w:t>饲料级磷酸氢钙的要求有效五氧化二磷含量不得低于15%，游离水分含量最高不能超过20%，PH值为3.0。营养作用主要是为畜禽配合饲料提供磷、钙等矿物质营养，畜禽极易消化吸收。可加速畜禽生长发育，缩短育肥期，快速增重；能提高畜禽的配种率及成活率，同时具有增强畜禽抗病耐寒能力，对畜禽的软骨症、白痢症、瘫疾症有防治作用。</w:t>
            </w:r>
          </w:p>
          <w:p>
            <w:pPr>
              <w:adjustRightInd w:val="0"/>
              <w:snapToGrid w:val="0"/>
              <w:spacing w:line="360" w:lineRule="auto"/>
              <w:ind w:firstLine="482" w:firstLineChars="200"/>
              <w:rPr>
                <w:b/>
                <w:color w:val="000000"/>
                <w:sz w:val="24"/>
              </w:rPr>
            </w:pPr>
            <w:r>
              <w:rPr>
                <w:rFonts w:hint="eastAsia"/>
                <w:b/>
                <w:color w:val="000000"/>
                <w:sz w:val="24"/>
              </w:rPr>
              <w:t>（</w:t>
            </w:r>
            <w:r>
              <w:rPr>
                <w:b/>
                <w:color w:val="000000"/>
                <w:sz w:val="24"/>
              </w:rPr>
              <w:t>2</w:t>
            </w:r>
            <w:r>
              <w:rPr>
                <w:rFonts w:hint="eastAsia"/>
                <w:b/>
                <w:color w:val="000000"/>
                <w:sz w:val="24"/>
              </w:rPr>
              <w:t>）设备</w:t>
            </w:r>
          </w:p>
          <w:p>
            <w:pPr>
              <w:adjustRightInd w:val="0"/>
              <w:snapToGrid w:val="0"/>
              <w:spacing w:line="360" w:lineRule="auto"/>
              <w:ind w:firstLine="480" w:firstLineChars="200"/>
              <w:rPr>
                <w:rFonts w:hint="eastAsia"/>
                <w:color w:val="000000"/>
                <w:sz w:val="24"/>
              </w:rPr>
            </w:pPr>
            <w:r>
              <w:rPr>
                <w:rFonts w:hint="eastAsia"/>
                <w:color w:val="000000"/>
                <w:sz w:val="24"/>
              </w:rPr>
              <w:t>项目主要设备见表2-4：</w:t>
            </w:r>
          </w:p>
          <w:p>
            <w:pPr>
              <w:pStyle w:val="176"/>
              <w:rPr>
                <w:rFonts w:hint="eastAsia"/>
              </w:rPr>
            </w:pPr>
            <w:r>
              <w:rPr>
                <w:rFonts w:hint="eastAsia"/>
              </w:rPr>
              <w:t>表2-4  主要设备一览表</w:t>
            </w:r>
          </w:p>
          <w:tbl>
            <w:tblPr>
              <w:tblStyle w:val="36"/>
              <w:tblW w:w="7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984"/>
              <w:gridCol w:w="198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b/>
                      <w:color w:val="000000"/>
                    </w:rPr>
                  </w:pPr>
                  <w:r>
                    <w:rPr>
                      <w:rFonts w:hint="eastAsia"/>
                      <w:b/>
                      <w:color w:val="000000"/>
                    </w:rPr>
                    <w:t>序号</w:t>
                  </w:r>
                </w:p>
              </w:tc>
              <w:tc>
                <w:tcPr>
                  <w:tcW w:w="1984" w:type="dxa"/>
                  <w:noWrap w:val="0"/>
                  <w:vAlign w:val="center"/>
                </w:tcPr>
                <w:p>
                  <w:pPr>
                    <w:pStyle w:val="174"/>
                    <w:rPr>
                      <w:rFonts w:hint="eastAsia"/>
                      <w:b/>
                      <w:color w:val="000000"/>
                    </w:rPr>
                  </w:pPr>
                  <w:r>
                    <w:rPr>
                      <w:rFonts w:hint="eastAsia"/>
                      <w:b/>
                      <w:color w:val="000000"/>
                    </w:rPr>
                    <w:t>设备名称</w:t>
                  </w:r>
                </w:p>
              </w:tc>
              <w:tc>
                <w:tcPr>
                  <w:tcW w:w="1984" w:type="dxa"/>
                  <w:noWrap w:val="0"/>
                  <w:vAlign w:val="center"/>
                </w:tcPr>
                <w:p>
                  <w:pPr>
                    <w:pStyle w:val="174"/>
                    <w:rPr>
                      <w:rFonts w:hint="eastAsia"/>
                      <w:b/>
                      <w:color w:val="000000"/>
                    </w:rPr>
                  </w:pPr>
                  <w:r>
                    <w:rPr>
                      <w:rFonts w:hint="eastAsia"/>
                      <w:b/>
                      <w:color w:val="000000"/>
                    </w:rPr>
                    <w:t>型号</w:t>
                  </w:r>
                </w:p>
              </w:tc>
              <w:tc>
                <w:tcPr>
                  <w:tcW w:w="1984" w:type="dxa"/>
                  <w:noWrap w:val="0"/>
                  <w:vAlign w:val="center"/>
                </w:tcPr>
                <w:p>
                  <w:pPr>
                    <w:pStyle w:val="174"/>
                    <w:rPr>
                      <w:rFonts w:hint="eastAsia"/>
                      <w:b/>
                      <w:color w:val="000000"/>
                    </w:rPr>
                  </w:pPr>
                  <w:r>
                    <w:rPr>
                      <w:rFonts w:hint="eastAsia"/>
                      <w:b/>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6" w:type="dxa"/>
                  <w:gridSpan w:val="4"/>
                  <w:noWrap w:val="0"/>
                  <w:vAlign w:val="top"/>
                </w:tcPr>
                <w:p>
                  <w:pPr>
                    <w:pStyle w:val="174"/>
                    <w:jc w:val="both"/>
                    <w:rPr>
                      <w:rFonts w:hint="eastAsia"/>
                      <w:b/>
                      <w:color w:val="000000"/>
                    </w:rPr>
                  </w:pPr>
                  <w:r>
                    <w:rPr>
                      <w:rFonts w:hint="eastAsia"/>
                      <w:b/>
                      <w:color w:val="000000"/>
                    </w:rPr>
                    <w:t>一、原料接收初清工段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1</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栅筛</w:t>
                  </w:r>
                </w:p>
              </w:tc>
              <w:tc>
                <w:tcPr>
                  <w:tcW w:w="1984" w:type="dxa"/>
                  <w:noWrap w:val="0"/>
                  <w:vAlign w:val="center"/>
                </w:tcPr>
                <w:p>
                  <w:pPr>
                    <w:jc w:val="center"/>
                    <w:rPr>
                      <w:rFonts w:ascii="宋体" w:hAnsi="宋体" w:cs="宋体"/>
                      <w:color w:val="000000"/>
                      <w:sz w:val="20"/>
                      <w:szCs w:val="20"/>
                    </w:rPr>
                  </w:pP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脉冲除尘器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TBLMFa21</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3</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风机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4-72No3.6A</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4</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刮板输送机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TGSS32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提升机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TDTG50/28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6</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初清筛</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SCY100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7</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永磁筒</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TXCT30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风机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4-72NO2.8A</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9</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脉冲除尘器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TBLF.6</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10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旋转分配器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TFPX.6</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11</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风机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4-72No3.6A</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12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粉料初清筛</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SCQZ90×80×110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13</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缓冲斗</w:t>
                  </w:r>
                </w:p>
              </w:tc>
              <w:tc>
                <w:tcPr>
                  <w:tcW w:w="1984" w:type="dxa"/>
                  <w:noWrap w:val="0"/>
                  <w:vAlign w:val="center"/>
                </w:tcPr>
                <w:p>
                  <w:pPr>
                    <w:jc w:val="center"/>
                    <w:rPr>
                      <w:rFonts w:ascii="宋体" w:hAnsi="宋体" w:cs="宋体"/>
                      <w:color w:val="000000"/>
                      <w:sz w:val="20"/>
                      <w:szCs w:val="20"/>
                    </w:rPr>
                  </w:pP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14</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旋转分配器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TFPX.8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6" w:type="dxa"/>
                  <w:gridSpan w:val="4"/>
                  <w:noWrap w:val="0"/>
                  <w:vAlign w:val="top"/>
                </w:tcPr>
                <w:p>
                  <w:pPr>
                    <w:pStyle w:val="174"/>
                    <w:jc w:val="both"/>
                    <w:rPr>
                      <w:rFonts w:hint="eastAsia"/>
                      <w:b/>
                      <w:color w:val="000000"/>
                    </w:rPr>
                  </w:pPr>
                  <w:r>
                    <w:rPr>
                      <w:rFonts w:hint="eastAsia"/>
                      <w:b/>
                      <w:color w:val="000000"/>
                    </w:rPr>
                    <w:t>二、粉碎工段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15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待粉碎料仓</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72m</w:t>
                  </w:r>
                  <w:r>
                    <w:rPr>
                      <w:rFonts w:hint="eastAsia"/>
                      <w:color w:val="000000"/>
                      <w:sz w:val="20"/>
                      <w:szCs w:val="20"/>
                      <w:vertAlign w:val="superscript"/>
                    </w:rPr>
                    <w:t>3</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16</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叶轮喂料器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AHFW980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17</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粉碎机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SFSP70X160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18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脉冲除尘器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TBLF.78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19</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风机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4-72No5.0A</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20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水平螺旋输送机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TLSS32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21</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提升机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TDTG40/28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984" w:type="dxa"/>
                  <w:noWrap w:val="0"/>
                  <w:vAlign w:val="center"/>
                </w:tcPr>
                <w:p>
                  <w:pPr>
                    <w:pStyle w:val="174"/>
                    <w:rPr>
                      <w:rFonts w:hint="eastAsia"/>
                      <w:color w:val="000000"/>
                    </w:rPr>
                  </w:pPr>
                  <w:r>
                    <w:rPr>
                      <w:rFonts w:hint="eastAsia"/>
                      <w:color w:val="000000"/>
                    </w:rPr>
                    <w:t>22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刮板输送机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TGSU25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23</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旋转分配器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TFPX.10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6" w:type="dxa"/>
                  <w:gridSpan w:val="4"/>
                  <w:noWrap w:val="0"/>
                  <w:vAlign w:val="center"/>
                </w:tcPr>
                <w:p>
                  <w:pPr>
                    <w:jc w:val="left"/>
                    <w:rPr>
                      <w:rFonts w:ascii="宋体" w:hAnsi="宋体" w:cs="宋体"/>
                      <w:b/>
                      <w:color w:val="000000"/>
                      <w:sz w:val="20"/>
                      <w:szCs w:val="20"/>
                    </w:rPr>
                  </w:pPr>
                  <w:r>
                    <w:rPr>
                      <w:rFonts w:hint="eastAsia" w:ascii="宋体" w:hAnsi="宋体" w:cs="宋体"/>
                      <w:b/>
                      <w:color w:val="000000"/>
                      <w:sz w:val="20"/>
                      <w:szCs w:val="20"/>
                    </w:rPr>
                    <w:t>三、配料、混合工段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24</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出仓机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TWLL32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25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出仓机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TWLL25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26</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出仓机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TWLL20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27</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风机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4-72NO2.8A</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28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脉冲除尘器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TBLMFa.9</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29</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小料定量秤</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PCS-01</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30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气动闸门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TZMQ32×32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31</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配料秤</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PCS-15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32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单轴高效混合机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SHSJ6.0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33</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刮板输送机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TGSU32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34</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脉冲除尘器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TBLMFa.6</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35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提升机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TDTG60/33</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36</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刮板输送机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TGSU25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37</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保险筛</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SLQY90X80X140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38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永磁筒</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TCXT30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39</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旋转分配器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TFPX.10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936" w:type="dxa"/>
                  <w:gridSpan w:val="4"/>
                  <w:noWrap w:val="0"/>
                  <w:vAlign w:val="top"/>
                </w:tcPr>
                <w:p>
                  <w:pPr>
                    <w:pStyle w:val="174"/>
                    <w:jc w:val="both"/>
                    <w:rPr>
                      <w:rFonts w:hint="eastAsia"/>
                      <w:b/>
                      <w:color w:val="000000"/>
                    </w:rPr>
                  </w:pPr>
                  <w:r>
                    <w:rPr>
                      <w:rFonts w:hint="eastAsia"/>
                      <w:b/>
                      <w:color w:val="000000"/>
                    </w:rPr>
                    <w:t>四、制粒工段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40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待制粒料仓</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20M3/2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41</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变频喂料器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TWLL32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42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调制器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STZJ520X3M</w:t>
                  </w:r>
                </w:p>
              </w:tc>
              <w:tc>
                <w:tcPr>
                  <w:tcW w:w="1984" w:type="dxa"/>
                  <w:noWrap w:val="0"/>
                  <w:vAlign w:val="center"/>
                </w:tcPr>
                <w:p>
                  <w:pPr>
                    <w:jc w:val="center"/>
                    <w:rPr>
                      <w:color w:val="000000"/>
                      <w:szCs w:val="21"/>
                    </w:rPr>
                  </w:pPr>
                  <w:r>
                    <w:rPr>
                      <w:color w:val="00000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43</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保质器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STZB100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44</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制粒机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SZLH520/185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45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闭风喂料器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GFZ.32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46</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叶轮式冷却器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SKLN24x24</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47</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卸料器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直经1.6米</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48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关风器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GFZ.16</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49</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风机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4-72NO8C</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50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三辊碎粒机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SSLG20×170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51</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提升机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TDTG50/28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52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回转分级筛</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SFJH150×2c</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53</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刮板输送机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TGSS25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54</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旋转分配器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TFPX.6</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55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待膨化料仓</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20M3</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56</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调制器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STZJ420X3M</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57</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膨化机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SPHS200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58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叶轮喂料器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AHFW980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59</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粉碎机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SFSP60X60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60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脉冲除尘器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TBLF.18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61</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风机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4-72No5.0A</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62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水平螺旋输送机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TLSS25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63</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提升机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TDTG40/28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64</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刮板输送机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TGSU25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65</w:t>
                  </w:r>
                </w:p>
              </w:tc>
              <w:tc>
                <w:tcPr>
                  <w:tcW w:w="1984" w:type="dxa"/>
                  <w:noWrap w:val="0"/>
                  <w:vAlign w:val="center"/>
                </w:tcPr>
                <w:p>
                  <w:pPr>
                    <w:jc w:val="center"/>
                    <w:rPr>
                      <w:rFonts w:hint="eastAsia"/>
                      <w:color w:val="000000"/>
                      <w:sz w:val="20"/>
                      <w:szCs w:val="20"/>
                    </w:rPr>
                  </w:pPr>
                  <w:r>
                    <w:rPr>
                      <w:rFonts w:hint="eastAsia"/>
                      <w:color w:val="000000"/>
                      <w:sz w:val="20"/>
                      <w:szCs w:val="20"/>
                    </w:rPr>
                    <w:t>锅炉</w:t>
                  </w:r>
                </w:p>
              </w:tc>
              <w:tc>
                <w:tcPr>
                  <w:tcW w:w="1984" w:type="dxa"/>
                  <w:noWrap w:val="0"/>
                  <w:vAlign w:val="center"/>
                </w:tcPr>
                <w:p>
                  <w:pPr>
                    <w:jc w:val="center"/>
                    <w:rPr>
                      <w:rFonts w:hint="eastAsia"/>
                      <w:color w:val="000000"/>
                      <w:sz w:val="20"/>
                      <w:szCs w:val="20"/>
                    </w:rPr>
                  </w:pPr>
                  <w:r>
                    <w:rPr>
                      <w:rFonts w:hint="eastAsia"/>
                      <w:color w:val="000000"/>
                      <w:sz w:val="20"/>
                      <w:szCs w:val="20"/>
                    </w:rPr>
                    <w:t>4t/h</w:t>
                  </w:r>
                </w:p>
              </w:tc>
              <w:tc>
                <w:tcPr>
                  <w:tcW w:w="1984" w:type="dxa"/>
                  <w:noWrap w:val="0"/>
                  <w:vAlign w:val="center"/>
                </w:tcPr>
                <w:p>
                  <w:pPr>
                    <w:jc w:val="center"/>
                    <w:rPr>
                      <w:rFonts w:hint="eastAsia"/>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6" w:type="dxa"/>
                  <w:gridSpan w:val="4"/>
                  <w:noWrap w:val="0"/>
                  <w:vAlign w:val="top"/>
                </w:tcPr>
                <w:p>
                  <w:pPr>
                    <w:pStyle w:val="174"/>
                    <w:jc w:val="both"/>
                    <w:rPr>
                      <w:rFonts w:hint="eastAsia"/>
                      <w:b/>
                      <w:color w:val="000000"/>
                    </w:rPr>
                  </w:pPr>
                  <w:r>
                    <w:rPr>
                      <w:rFonts w:hint="eastAsia"/>
                      <w:b/>
                      <w:color w:val="000000"/>
                    </w:rPr>
                    <w:t>五、成品包装工段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66</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成品仓</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720M3/12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67</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绞龙包装秤</w:t>
                  </w:r>
                </w:p>
              </w:tc>
              <w:tc>
                <w:tcPr>
                  <w:tcW w:w="1984" w:type="dxa"/>
                  <w:noWrap w:val="0"/>
                  <w:vAlign w:val="center"/>
                </w:tcPr>
                <w:p>
                  <w:pPr>
                    <w:jc w:val="center"/>
                    <w:rPr>
                      <w:rFonts w:ascii="宋体" w:hAnsi="宋体" w:cs="宋体"/>
                      <w:color w:val="000000"/>
                      <w:sz w:val="20"/>
                      <w:szCs w:val="20"/>
                    </w:rPr>
                  </w:pP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68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皮带输送机</w:t>
                  </w:r>
                </w:p>
              </w:tc>
              <w:tc>
                <w:tcPr>
                  <w:tcW w:w="1984" w:type="dxa"/>
                  <w:noWrap w:val="0"/>
                  <w:vAlign w:val="center"/>
                </w:tcPr>
                <w:p>
                  <w:pPr>
                    <w:jc w:val="center"/>
                    <w:rPr>
                      <w:rFonts w:ascii="宋体" w:hAnsi="宋体" w:cs="宋体"/>
                      <w:color w:val="000000"/>
                      <w:sz w:val="20"/>
                      <w:szCs w:val="20"/>
                    </w:rPr>
                  </w:pP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69</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成品检查筛</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SFJZ130×2M</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70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双斗包装秤</w:t>
                  </w:r>
                </w:p>
              </w:tc>
              <w:tc>
                <w:tcPr>
                  <w:tcW w:w="1984" w:type="dxa"/>
                  <w:noWrap w:val="0"/>
                  <w:vAlign w:val="center"/>
                </w:tcPr>
                <w:p>
                  <w:pPr>
                    <w:jc w:val="center"/>
                    <w:rPr>
                      <w:rFonts w:ascii="宋体" w:hAnsi="宋体" w:cs="宋体"/>
                      <w:color w:val="000000"/>
                      <w:sz w:val="20"/>
                      <w:szCs w:val="20"/>
                    </w:rPr>
                  </w:pP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71</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风机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4-72NO3.2A</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72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脉冲除尘器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TBLMFa28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73</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关风器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GFZ.7</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6" w:type="dxa"/>
                  <w:gridSpan w:val="4"/>
                  <w:noWrap w:val="0"/>
                  <w:vAlign w:val="top"/>
                </w:tcPr>
                <w:p>
                  <w:pPr>
                    <w:rPr>
                      <w:rFonts w:hint="eastAsia"/>
                      <w:b/>
                      <w:color w:val="000000"/>
                      <w:sz w:val="20"/>
                      <w:szCs w:val="20"/>
                    </w:rPr>
                  </w:pPr>
                  <w:r>
                    <w:rPr>
                      <w:rFonts w:hint="eastAsia"/>
                      <w:b/>
                      <w:color w:val="000000"/>
                      <w:sz w:val="20"/>
                      <w:szCs w:val="20"/>
                    </w:rPr>
                    <w:t>六、辅助工段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74</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空压机</w:t>
                  </w:r>
                </w:p>
              </w:tc>
              <w:tc>
                <w:tcPr>
                  <w:tcW w:w="1984" w:type="dxa"/>
                  <w:noWrap w:val="0"/>
                  <w:vAlign w:val="center"/>
                </w:tcPr>
                <w:p>
                  <w:pPr>
                    <w:jc w:val="center"/>
                    <w:rPr>
                      <w:rFonts w:ascii="宋体" w:hAnsi="宋体" w:cs="宋体"/>
                      <w:color w:val="000000"/>
                      <w:sz w:val="20"/>
                      <w:szCs w:val="20"/>
                    </w:rPr>
                  </w:pP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75</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储气罐</w:t>
                  </w:r>
                </w:p>
              </w:tc>
              <w:tc>
                <w:tcPr>
                  <w:tcW w:w="1984" w:type="dxa"/>
                  <w:noWrap w:val="0"/>
                  <w:vAlign w:val="center"/>
                </w:tcPr>
                <w:p>
                  <w:pPr>
                    <w:jc w:val="center"/>
                    <w:rPr>
                      <w:rFonts w:ascii="宋体" w:hAnsi="宋体" w:cs="宋体"/>
                      <w:color w:val="000000"/>
                      <w:sz w:val="20"/>
                      <w:szCs w:val="20"/>
                    </w:rPr>
                  </w:pP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76</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空气干燥机</w:t>
                  </w:r>
                </w:p>
              </w:tc>
              <w:tc>
                <w:tcPr>
                  <w:tcW w:w="1984" w:type="dxa"/>
                  <w:noWrap w:val="0"/>
                  <w:vAlign w:val="center"/>
                </w:tcPr>
                <w:p>
                  <w:pPr>
                    <w:jc w:val="center"/>
                    <w:rPr>
                      <w:rFonts w:ascii="宋体" w:hAnsi="宋体" w:cs="宋体"/>
                      <w:color w:val="000000"/>
                      <w:sz w:val="20"/>
                      <w:szCs w:val="20"/>
                    </w:rPr>
                  </w:pP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77</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油脂添加机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SYTV-63</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78</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油脂添加管路附件系统</w:t>
                  </w:r>
                </w:p>
              </w:tc>
              <w:tc>
                <w:tcPr>
                  <w:tcW w:w="1984" w:type="dxa"/>
                  <w:noWrap w:val="0"/>
                  <w:vAlign w:val="center"/>
                </w:tcPr>
                <w:p>
                  <w:pPr>
                    <w:jc w:val="center"/>
                    <w:rPr>
                      <w:rFonts w:ascii="宋体" w:hAnsi="宋体" w:cs="宋体"/>
                      <w:color w:val="000000"/>
                      <w:sz w:val="20"/>
                      <w:szCs w:val="20"/>
                    </w:rPr>
                  </w:pP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36" w:type="dxa"/>
                  <w:gridSpan w:val="4"/>
                  <w:noWrap w:val="0"/>
                  <w:vAlign w:val="center"/>
                </w:tcPr>
                <w:p>
                  <w:pPr>
                    <w:jc w:val="left"/>
                    <w:rPr>
                      <w:rFonts w:hint="eastAsia"/>
                      <w:b/>
                      <w:color w:val="000000"/>
                      <w:sz w:val="20"/>
                      <w:szCs w:val="20"/>
                    </w:rPr>
                  </w:pPr>
                  <w:r>
                    <w:rPr>
                      <w:rFonts w:hint="eastAsia"/>
                      <w:b/>
                      <w:color w:val="000000"/>
                      <w:sz w:val="20"/>
                      <w:szCs w:val="20"/>
                    </w:rPr>
                    <w:t>七、预混合工段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79</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风机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4-72NO2.8A</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80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脉冲除尘器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TBLMFa.9</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81</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气动闸门</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TZMQ32×32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84" w:type="dxa"/>
                  <w:noWrap w:val="0"/>
                  <w:vAlign w:val="center"/>
                </w:tcPr>
                <w:p>
                  <w:pPr>
                    <w:pStyle w:val="174"/>
                    <w:rPr>
                      <w:rFonts w:hint="eastAsia"/>
                      <w:color w:val="000000"/>
                    </w:rPr>
                  </w:pPr>
                  <w:r>
                    <w:rPr>
                      <w:rFonts w:hint="eastAsia"/>
                      <w:color w:val="000000"/>
                    </w:rPr>
                    <w:t>82</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双轴高效混合机</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SHSJ1.0</w:t>
                  </w:r>
                </w:p>
              </w:tc>
              <w:tc>
                <w:tcPr>
                  <w:tcW w:w="1984" w:type="dxa"/>
                  <w:noWrap w:val="0"/>
                  <w:vAlign w:val="center"/>
                </w:tcPr>
                <w:p>
                  <w:pPr>
                    <w:jc w:val="center"/>
                    <w:rPr>
                      <w:rFonts w:ascii="宋体" w:hAnsi="宋体" w:cs="宋体"/>
                      <w:color w:val="000000"/>
                      <w:sz w:val="20"/>
                      <w:szCs w:val="20"/>
                    </w:rPr>
                  </w:pPr>
                  <w:r>
                    <w:rPr>
                      <w:rFonts w:hint="eastAsia"/>
                      <w:color w:val="000000"/>
                      <w:sz w:val="20"/>
                      <w:szCs w:val="20"/>
                    </w:rPr>
                    <w:t xml:space="preserve">1 </w:t>
                  </w:r>
                </w:p>
              </w:tc>
            </w:tr>
          </w:tbl>
          <w:p>
            <w:pPr>
              <w:pStyle w:val="175"/>
              <w:ind w:firstLine="482"/>
              <w:rPr>
                <w:rFonts w:hint="eastAsia"/>
                <w:b/>
                <w:color w:val="000000"/>
              </w:rPr>
            </w:pPr>
            <w:r>
              <w:rPr>
                <w:rFonts w:hint="eastAsia"/>
                <w:b/>
                <w:color w:val="000000"/>
              </w:rPr>
              <w:t>根据《产业政策结构调整指导目录》（2019年本），本项目所使用设备无其中明令淘汰的落后设备。</w:t>
            </w:r>
          </w:p>
          <w:p>
            <w:pPr>
              <w:pStyle w:val="175"/>
              <w:ind w:firstLine="482"/>
              <w:rPr>
                <w:rFonts w:hint="eastAsia"/>
                <w:b/>
                <w:color w:val="000000"/>
              </w:rPr>
            </w:pPr>
            <w:r>
              <w:rPr>
                <w:rFonts w:hint="eastAsia"/>
                <w:b/>
                <w:color w:val="000000"/>
              </w:rPr>
              <w:t>5、劳动定员及工作制度</w:t>
            </w:r>
          </w:p>
          <w:p>
            <w:pPr>
              <w:pStyle w:val="175"/>
              <w:ind w:firstLine="480"/>
              <w:rPr>
                <w:rFonts w:hint="eastAsia"/>
                <w:color w:val="000000"/>
              </w:rPr>
            </w:pPr>
            <w:r>
              <w:rPr>
                <w:rFonts w:hint="eastAsia"/>
                <w:color w:val="000000"/>
              </w:rPr>
              <w:t>本项目职工70人，年工作日300天，每天10小时。</w:t>
            </w:r>
          </w:p>
          <w:p>
            <w:pPr>
              <w:pStyle w:val="175"/>
              <w:ind w:firstLine="482"/>
              <w:rPr>
                <w:rFonts w:hint="eastAsia"/>
                <w:b/>
                <w:color w:val="000000"/>
              </w:rPr>
            </w:pPr>
            <w:r>
              <w:rPr>
                <w:rFonts w:hint="eastAsia"/>
                <w:b/>
                <w:color w:val="000000"/>
              </w:rPr>
              <w:t>6、公用工程</w:t>
            </w:r>
          </w:p>
          <w:p>
            <w:pPr>
              <w:pStyle w:val="175"/>
              <w:ind w:firstLine="482"/>
              <w:rPr>
                <w:rFonts w:hint="eastAsia"/>
                <w:b/>
                <w:color w:val="000000"/>
              </w:rPr>
            </w:pPr>
            <w:r>
              <w:rPr>
                <w:rFonts w:hint="eastAsia"/>
                <w:b/>
                <w:color w:val="000000"/>
              </w:rPr>
              <w:t>（1）给水</w:t>
            </w:r>
          </w:p>
          <w:p>
            <w:pPr>
              <w:pStyle w:val="175"/>
              <w:ind w:firstLine="480"/>
              <w:rPr>
                <w:rFonts w:hint="eastAsia"/>
                <w:color w:val="000000"/>
              </w:rPr>
            </w:pPr>
            <w:r>
              <w:rPr>
                <w:rFonts w:hint="eastAsia"/>
                <w:color w:val="000000"/>
              </w:rPr>
              <w:t>项目为饲料加工项目，运营期用水主要为生活用水、锅炉用水、消毒用水。</w:t>
            </w:r>
          </w:p>
          <w:p>
            <w:pPr>
              <w:pStyle w:val="175"/>
              <w:ind w:firstLine="480"/>
              <w:rPr>
                <w:rFonts w:hint="eastAsia"/>
                <w:color w:val="000000"/>
              </w:rPr>
            </w:pPr>
            <w:r>
              <w:rPr>
                <w:rFonts w:hint="eastAsia"/>
                <w:color w:val="000000"/>
              </w:rPr>
              <w:t>①生活用水</w:t>
            </w:r>
          </w:p>
          <w:p>
            <w:pPr>
              <w:pStyle w:val="175"/>
              <w:ind w:firstLine="480"/>
              <w:rPr>
                <w:rFonts w:hint="eastAsia"/>
                <w:color w:val="000000"/>
              </w:rPr>
            </w:pPr>
            <w:r>
              <w:rPr>
                <w:rFonts w:hint="eastAsia"/>
                <w:color w:val="000000"/>
              </w:rPr>
              <w:t>本项目运营期劳动定员70人，生活用水按《四川省用水定额》（川府函[2021]8号）所制定的用水定额核算该项目给排水量，生活用水量为130L•人•d，则生活用水量为9.1m</w:t>
            </w:r>
            <w:r>
              <w:rPr>
                <w:rFonts w:hint="eastAsia"/>
                <w:color w:val="000000"/>
                <w:vertAlign w:val="superscript"/>
              </w:rPr>
              <w:t>3</w:t>
            </w:r>
            <w:r>
              <w:rPr>
                <w:rFonts w:hint="eastAsia"/>
                <w:color w:val="000000"/>
              </w:rPr>
              <w:t>/d，生活污水量按用水量的85%计，生活污水产生量为7.735m</w:t>
            </w:r>
            <w:r>
              <w:rPr>
                <w:rFonts w:hint="eastAsia"/>
                <w:color w:val="000000"/>
                <w:vertAlign w:val="superscript"/>
              </w:rPr>
              <w:t>3</w:t>
            </w:r>
            <w:r>
              <w:rPr>
                <w:rFonts w:hint="eastAsia"/>
                <w:color w:val="000000"/>
              </w:rPr>
              <w:t>/d。主要污染物为 COD、BOD</w:t>
            </w:r>
            <w:r>
              <w:rPr>
                <w:rFonts w:hint="eastAsia"/>
                <w:color w:val="000000"/>
                <w:vertAlign w:val="subscript"/>
              </w:rPr>
              <w:t>5</w:t>
            </w:r>
            <w:r>
              <w:rPr>
                <w:rFonts w:hint="eastAsia"/>
                <w:color w:val="000000"/>
              </w:rPr>
              <w:t>、NH</w:t>
            </w:r>
            <w:r>
              <w:rPr>
                <w:rFonts w:hint="eastAsia"/>
                <w:color w:val="000000"/>
                <w:vertAlign w:val="subscript"/>
              </w:rPr>
              <w:t>3</w:t>
            </w:r>
            <w:r>
              <w:rPr>
                <w:rFonts w:hint="eastAsia"/>
                <w:color w:val="000000"/>
              </w:rPr>
              <w:t>-N、SS、TP，产生浓度分别为350mg/L、200mg/L、25mg/L、200mg/L、4mg/L。</w:t>
            </w:r>
          </w:p>
          <w:p>
            <w:pPr>
              <w:pStyle w:val="175"/>
              <w:ind w:firstLine="480"/>
              <w:rPr>
                <w:rFonts w:hint="eastAsia"/>
                <w:color w:val="000000"/>
              </w:rPr>
            </w:pPr>
            <w:r>
              <w:rPr>
                <w:rFonts w:hint="eastAsia"/>
                <w:color w:val="000000"/>
              </w:rPr>
              <w:t>②锅炉用水</w:t>
            </w:r>
          </w:p>
          <w:p>
            <w:pPr>
              <w:pStyle w:val="175"/>
              <w:ind w:firstLine="480"/>
              <w:rPr>
                <w:rFonts w:hint="eastAsia"/>
                <w:color w:val="000000"/>
              </w:rPr>
            </w:pPr>
            <w:r>
              <w:rPr>
                <w:rFonts w:hint="eastAsia"/>
                <w:color w:val="000000"/>
              </w:rPr>
              <w:t>本项目采用1台4t/h的天然气蒸气锅炉用于饲料调质，锅炉用水量为12000t/a。根据《锅炉产排污量核算系数手册》，锅炉废水包括锅炉排污水、软化处理废水，工业废水量为1220.4t/a，化学需氧量为0.0972t/a。</w:t>
            </w:r>
          </w:p>
          <w:p>
            <w:pPr>
              <w:pStyle w:val="175"/>
              <w:ind w:firstLine="480"/>
              <w:rPr>
                <w:rFonts w:hint="eastAsia"/>
                <w:color w:val="000000"/>
              </w:rPr>
            </w:pPr>
            <w:r>
              <w:rPr>
                <w:rFonts w:hint="eastAsia"/>
                <w:color w:val="000000"/>
              </w:rPr>
              <w:t>③膨化用水</w:t>
            </w:r>
          </w:p>
          <w:p>
            <w:pPr>
              <w:pStyle w:val="175"/>
              <w:ind w:firstLine="480"/>
              <w:rPr>
                <w:rFonts w:hint="eastAsia"/>
                <w:color w:val="000000"/>
              </w:rPr>
            </w:pPr>
            <w:r>
              <w:rPr>
                <w:rFonts w:hint="eastAsia"/>
                <w:color w:val="000000"/>
              </w:rPr>
              <w:t>本项目在运营中生产粉+粒产品时，会对部分物料进行膨化处理。根据相关资料，每吨膨化料需要加入2-3kg的水，按照最大量进行计算，本项目膨化工艺所需用水约60t/a。膨化采用高温高压，膨化用水直接进入物料，不产生废水。</w:t>
            </w:r>
          </w:p>
          <w:p>
            <w:pPr>
              <w:pStyle w:val="175"/>
              <w:ind w:firstLine="480"/>
              <w:rPr>
                <w:rFonts w:hint="eastAsia"/>
                <w:color w:val="000000"/>
              </w:rPr>
            </w:pPr>
            <w:r>
              <w:rPr>
                <w:rFonts w:hint="eastAsia"/>
                <w:color w:val="000000"/>
              </w:rPr>
              <w:t>④消毒废水</w:t>
            </w:r>
          </w:p>
          <w:p>
            <w:pPr>
              <w:pStyle w:val="175"/>
              <w:ind w:firstLine="480"/>
              <w:rPr>
                <w:rFonts w:hint="eastAsia"/>
                <w:color w:val="000000"/>
              </w:rPr>
            </w:pPr>
            <w:r>
              <w:rPr>
                <w:rFonts w:hint="eastAsia"/>
                <w:color w:val="000000"/>
              </w:rPr>
              <w:t>本项目在运营期间设置一个洗消中心，用于车辆消毒清洗。本项目年产20万吨猪饲料，计划采用20t的车辆进行运输，则每天有33辆汽车运输，每车冲洗消毒用水量为100L，消毒水用量为3.3m</w:t>
            </w:r>
            <w:r>
              <w:rPr>
                <w:rFonts w:hint="eastAsia"/>
                <w:color w:val="000000"/>
                <w:vertAlign w:val="superscript"/>
              </w:rPr>
              <w:t>3</w:t>
            </w:r>
            <w:r>
              <w:rPr>
                <w:rFonts w:hint="eastAsia"/>
                <w:color w:val="000000"/>
              </w:rPr>
              <w:t>/d，损耗（汽车带走、蒸发）按30%计，则消毒废水产生量为2.31m</w:t>
            </w:r>
            <w:r>
              <w:rPr>
                <w:rFonts w:hint="eastAsia"/>
                <w:color w:val="000000"/>
                <w:vertAlign w:val="superscript"/>
              </w:rPr>
              <w:t>3</w:t>
            </w:r>
            <w:r>
              <w:rPr>
                <w:rFonts w:hint="eastAsia"/>
                <w:color w:val="000000"/>
              </w:rPr>
              <w:t>/d。其主要污染物为SS、氯离子等。</w:t>
            </w:r>
          </w:p>
          <w:p>
            <w:pPr>
              <w:pStyle w:val="175"/>
              <w:ind w:firstLine="482"/>
              <w:rPr>
                <w:rFonts w:hint="eastAsia"/>
                <w:b/>
                <w:color w:val="000000"/>
              </w:rPr>
            </w:pPr>
            <w:r>
              <w:rPr>
                <w:rFonts w:hint="eastAsia"/>
                <w:b/>
                <w:color w:val="000000"/>
              </w:rPr>
              <w:t>（2）排水</w:t>
            </w:r>
          </w:p>
          <w:p>
            <w:pPr>
              <w:pStyle w:val="175"/>
              <w:ind w:firstLine="480"/>
              <w:rPr>
                <w:rFonts w:hint="eastAsia"/>
                <w:color w:val="000000"/>
              </w:rPr>
            </w:pPr>
            <w:r>
              <w:rPr>
                <w:rFonts w:hint="eastAsia"/>
                <w:color w:val="000000"/>
              </w:rPr>
              <w:t>项目生产运营期产生的污水为生活污水、锅炉废水、消毒废水。生活污水经化粪池预处理后排入临江镇污水管网，锅炉废水和消毒废水经一体化污水处理设施处理后排入临江镇污水管网。</w:t>
            </w:r>
          </w:p>
          <w:p>
            <w:pPr>
              <w:pStyle w:val="175"/>
              <w:ind w:firstLine="480"/>
              <w:rPr>
                <w:rFonts w:hint="eastAsia"/>
                <w:color w:val="000000"/>
              </w:rPr>
            </w:pPr>
            <w:r>
              <w:rPr>
                <w:color w:val="000000"/>
              </w:rPr>
              <mc:AlternateContent>
                <mc:Choice Requires="wpc">
                  <w:drawing>
                    <wp:inline distT="0" distB="0" distL="114300" distR="114300">
                      <wp:extent cx="4962525" cy="3198495"/>
                      <wp:effectExtent l="0" t="0" r="9525" b="0"/>
                      <wp:docPr id="46" name="画布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矩形 8"/>
                              <wps:cNvSpPr/>
                              <wps:spPr>
                                <a:xfrm>
                                  <a:off x="1776334" y="1232724"/>
                                  <a:ext cx="1232573" cy="266308"/>
                                </a:xfrm>
                                <a:prstGeom prst="rect">
                                  <a:avLst/>
                                </a:prstGeom>
                                <a:solidFill>
                                  <a:srgbClr val="FFFFFF"/>
                                </a:solidFill>
                                <a:ln>
                                  <a:noFill/>
                                </a:ln>
                              </wps:spPr>
                              <wps:txbx>
                                <w:txbxContent>
                                  <w:p>
                                    <w:r>
                                      <w:rPr>
                                        <w:rFonts w:hint="eastAsia"/>
                                      </w:rPr>
                                      <w:t>损耗0.99</w:t>
                                    </w:r>
                                  </w:p>
                                </w:txbxContent>
                              </wps:txbx>
                              <wps:bodyPr upright="1"/>
                            </wps:wsp>
                            <wps:wsp>
                              <wps:cNvPr id="9" name="矩形 9"/>
                              <wps:cNvSpPr/>
                              <wps:spPr>
                                <a:xfrm>
                                  <a:off x="2394373" y="1545285"/>
                                  <a:ext cx="541659" cy="276820"/>
                                </a:xfrm>
                                <a:prstGeom prst="rect">
                                  <a:avLst/>
                                </a:prstGeom>
                                <a:solidFill>
                                  <a:srgbClr val="FFFFFF"/>
                                </a:solidFill>
                                <a:ln>
                                  <a:noFill/>
                                </a:ln>
                              </wps:spPr>
                              <wps:txbx>
                                <w:txbxContent>
                                  <w:p>
                                    <w:r>
                                      <w:rPr>
                                        <w:rFonts w:hint="eastAsia"/>
                                      </w:rPr>
                                      <w:t>2.31</w:t>
                                    </w:r>
                                  </w:p>
                                </w:txbxContent>
                              </wps:txbx>
                              <wps:bodyPr upright="1"/>
                            </wps:wsp>
                            <wps:wsp>
                              <wps:cNvPr id="10" name="矩形 10"/>
                              <wps:cNvSpPr/>
                              <wps:spPr>
                                <a:xfrm>
                                  <a:off x="1003436" y="1434557"/>
                                  <a:ext cx="407120" cy="276820"/>
                                </a:xfrm>
                                <a:prstGeom prst="rect">
                                  <a:avLst/>
                                </a:prstGeom>
                                <a:solidFill>
                                  <a:srgbClr val="FFFFFF"/>
                                </a:solidFill>
                                <a:ln>
                                  <a:noFill/>
                                </a:ln>
                              </wps:spPr>
                              <wps:txbx>
                                <w:txbxContent>
                                  <w:p>
                                    <w:r>
                                      <w:rPr>
                                        <w:rFonts w:hint="eastAsia"/>
                                      </w:rPr>
                                      <w:t>3.3</w:t>
                                    </w:r>
                                  </w:p>
                                </w:txbxContent>
                              </wps:txbx>
                              <wps:bodyPr upright="1"/>
                            </wps:wsp>
                            <wps:wsp>
                              <wps:cNvPr id="11" name="矩形 11"/>
                              <wps:cNvSpPr/>
                              <wps:spPr>
                                <a:xfrm>
                                  <a:off x="2250024" y="2070892"/>
                                  <a:ext cx="407120" cy="276820"/>
                                </a:xfrm>
                                <a:prstGeom prst="rect">
                                  <a:avLst/>
                                </a:prstGeom>
                                <a:solidFill>
                                  <a:srgbClr val="FFFFFF"/>
                                </a:solidFill>
                                <a:ln>
                                  <a:noFill/>
                                </a:ln>
                              </wps:spPr>
                              <wps:txbx>
                                <w:txbxContent>
                                  <w:p>
                                    <w:r>
                                      <w:rPr>
                                        <w:rFonts w:hint="eastAsia"/>
                                      </w:rPr>
                                      <w:t>0.2</w:t>
                                    </w:r>
                                  </w:p>
                                </w:txbxContent>
                              </wps:txbx>
                              <wps:bodyPr upright="1"/>
                            </wps:wsp>
                            <wps:wsp>
                              <wps:cNvPr id="12" name="矩形 12"/>
                              <wps:cNvSpPr/>
                              <wps:spPr>
                                <a:xfrm>
                                  <a:off x="1011144" y="2118547"/>
                                  <a:ext cx="406420" cy="276119"/>
                                </a:xfrm>
                                <a:prstGeom prst="rect">
                                  <a:avLst/>
                                </a:prstGeom>
                                <a:solidFill>
                                  <a:srgbClr val="FFFFFF"/>
                                </a:solidFill>
                                <a:ln>
                                  <a:noFill/>
                                </a:ln>
                              </wps:spPr>
                              <wps:txbx>
                                <w:txbxContent>
                                  <w:p>
                                    <w:r>
                                      <w:rPr>
                                        <w:rFonts w:hint="eastAsia"/>
                                      </w:rPr>
                                      <w:t>0.2</w:t>
                                    </w:r>
                                  </w:p>
                                </w:txbxContent>
                              </wps:txbx>
                              <wps:bodyPr upright="1"/>
                            </wps:wsp>
                            <wps:wsp>
                              <wps:cNvPr id="13" name="矩形 13"/>
                              <wps:cNvSpPr/>
                              <wps:spPr>
                                <a:xfrm>
                                  <a:off x="1622876" y="611807"/>
                                  <a:ext cx="1232573" cy="267709"/>
                                </a:xfrm>
                                <a:prstGeom prst="rect">
                                  <a:avLst/>
                                </a:prstGeom>
                                <a:solidFill>
                                  <a:srgbClr val="FFFFFF"/>
                                </a:solidFill>
                                <a:ln>
                                  <a:noFill/>
                                </a:ln>
                              </wps:spPr>
                              <wps:txbx>
                                <w:txbxContent>
                                  <w:p>
                                    <w:r>
                                      <w:rPr>
                                        <w:rFonts w:hint="eastAsia"/>
                                      </w:rPr>
                                      <w:t>调质使用35.932</w:t>
                                    </w:r>
                                  </w:p>
                                </w:txbxContent>
                              </wps:txbx>
                              <wps:bodyPr upright="1"/>
                            </wps:wsp>
                            <wps:wsp>
                              <wps:cNvPr id="14" name="矩形 14"/>
                              <wps:cNvSpPr/>
                              <wps:spPr>
                                <a:xfrm>
                                  <a:off x="2305381" y="948195"/>
                                  <a:ext cx="550068" cy="276119"/>
                                </a:xfrm>
                                <a:prstGeom prst="rect">
                                  <a:avLst/>
                                </a:prstGeom>
                                <a:solidFill>
                                  <a:srgbClr val="FFFFFF"/>
                                </a:solidFill>
                                <a:ln>
                                  <a:noFill/>
                                </a:ln>
                              </wps:spPr>
                              <wps:txbx>
                                <w:txbxContent>
                                  <w:p>
                                    <w:r>
                                      <w:rPr>
                                        <w:rFonts w:hint="eastAsia"/>
                                      </w:rPr>
                                      <w:t>4.068</w:t>
                                    </w:r>
                                  </w:p>
                                </w:txbxContent>
                              </wps:txbx>
                              <wps:bodyPr upright="1"/>
                            </wps:wsp>
                            <wps:wsp>
                              <wps:cNvPr id="15" name="矩形 15"/>
                              <wps:cNvSpPr/>
                              <wps:spPr>
                                <a:xfrm>
                                  <a:off x="1074910" y="879516"/>
                                  <a:ext cx="407120" cy="275418"/>
                                </a:xfrm>
                                <a:prstGeom prst="rect">
                                  <a:avLst/>
                                </a:prstGeom>
                                <a:solidFill>
                                  <a:srgbClr val="FFFFFF"/>
                                </a:solidFill>
                                <a:ln>
                                  <a:noFill/>
                                </a:ln>
                              </wps:spPr>
                              <wps:txbx>
                                <w:txbxContent>
                                  <w:p>
                                    <w:r>
                                      <w:rPr>
                                        <w:rFonts w:hint="eastAsia"/>
                                      </w:rPr>
                                      <w:t>40</w:t>
                                    </w:r>
                                  </w:p>
                                </w:txbxContent>
                              </wps:txbx>
                              <wps:bodyPr upright="1"/>
                            </wps:wsp>
                            <wps:wsp>
                              <wps:cNvPr id="16" name="矩形 16"/>
                              <wps:cNvSpPr/>
                              <wps:spPr>
                                <a:xfrm>
                                  <a:off x="3300408" y="177305"/>
                                  <a:ext cx="541659" cy="275418"/>
                                </a:xfrm>
                                <a:prstGeom prst="rect">
                                  <a:avLst/>
                                </a:prstGeom>
                                <a:solidFill>
                                  <a:srgbClr val="FFFFFF"/>
                                </a:solidFill>
                                <a:ln>
                                  <a:noFill/>
                                </a:ln>
                              </wps:spPr>
                              <wps:txbx>
                                <w:txbxContent>
                                  <w:p>
                                    <w:r>
                                      <w:rPr>
                                        <w:rFonts w:hint="eastAsia"/>
                                      </w:rPr>
                                      <w:t>7.735</w:t>
                                    </w:r>
                                  </w:p>
                                </w:txbxContent>
                              </wps:txbx>
                              <wps:bodyPr upright="1"/>
                            </wps:wsp>
                            <wps:wsp>
                              <wps:cNvPr id="17" name="矩形 17"/>
                              <wps:cNvSpPr/>
                              <wps:spPr>
                                <a:xfrm>
                                  <a:off x="1678934" y="0"/>
                                  <a:ext cx="978210" cy="293639"/>
                                </a:xfrm>
                                <a:prstGeom prst="rect">
                                  <a:avLst/>
                                </a:prstGeom>
                                <a:solidFill>
                                  <a:srgbClr val="FFFFFF"/>
                                </a:solidFill>
                                <a:ln>
                                  <a:noFill/>
                                </a:ln>
                              </wps:spPr>
                              <wps:txbx>
                                <w:txbxContent>
                                  <w:p>
                                    <w:r>
                                      <w:rPr>
                                        <w:rFonts w:hint="eastAsia"/>
                                      </w:rPr>
                                      <w:t>损失1.365</w:t>
                                    </w:r>
                                  </w:p>
                                </w:txbxContent>
                              </wps:txbx>
                              <wps:bodyPr upright="1"/>
                            </wps:wsp>
                            <wps:wsp>
                              <wps:cNvPr id="18" name="矩形 18"/>
                              <wps:cNvSpPr/>
                              <wps:spPr>
                                <a:xfrm>
                                  <a:off x="2156127" y="248087"/>
                                  <a:ext cx="541659" cy="276119"/>
                                </a:xfrm>
                                <a:prstGeom prst="rect">
                                  <a:avLst/>
                                </a:prstGeom>
                                <a:solidFill>
                                  <a:srgbClr val="FFFFFF"/>
                                </a:solidFill>
                                <a:ln>
                                  <a:noFill/>
                                </a:ln>
                              </wps:spPr>
                              <wps:txbx>
                                <w:txbxContent>
                                  <w:p>
                                    <w:r>
                                      <w:rPr>
                                        <w:rFonts w:hint="eastAsia"/>
                                      </w:rPr>
                                      <w:t>7.735</w:t>
                                    </w:r>
                                  </w:p>
                                </w:txbxContent>
                              </wps:txbx>
                              <wps:bodyPr upright="1"/>
                            </wps:wsp>
                            <wps:wsp>
                              <wps:cNvPr id="19" name="矩形 19"/>
                              <wps:cNvSpPr/>
                              <wps:spPr>
                                <a:xfrm>
                                  <a:off x="1003436" y="129650"/>
                                  <a:ext cx="414128" cy="275418"/>
                                </a:xfrm>
                                <a:prstGeom prst="rect">
                                  <a:avLst/>
                                </a:prstGeom>
                                <a:solidFill>
                                  <a:srgbClr val="FFFFFF"/>
                                </a:solidFill>
                                <a:ln>
                                  <a:noFill/>
                                </a:ln>
                              </wps:spPr>
                              <wps:txbx>
                                <w:txbxContent>
                                  <w:p>
                                    <w:r>
                                      <w:rPr>
                                        <w:rFonts w:hint="eastAsia"/>
                                      </w:rPr>
                                      <w:t>9.1</w:t>
                                    </w:r>
                                  </w:p>
                                </w:txbxContent>
                              </wps:txbx>
                              <wps:bodyPr upright="1"/>
                            </wps:wsp>
                            <wps:wsp>
                              <wps:cNvPr id="20" name="矩形 20"/>
                              <wps:cNvSpPr/>
                              <wps:spPr>
                                <a:xfrm>
                                  <a:off x="81284" y="1232724"/>
                                  <a:ext cx="612432" cy="349704"/>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自来水</w:t>
                                    </w:r>
                                  </w:p>
                                </w:txbxContent>
                              </wps:txbx>
                              <wps:bodyPr upright="1"/>
                            </wps:wsp>
                            <wps:wsp>
                              <wps:cNvPr id="21" name="直接箭头连接符 21"/>
                              <wps:cNvCnPr/>
                              <wps:spPr>
                                <a:xfrm>
                                  <a:off x="693716" y="1407926"/>
                                  <a:ext cx="381194" cy="701"/>
                                </a:xfrm>
                                <a:prstGeom prst="straightConnector1">
                                  <a:avLst/>
                                </a:prstGeom>
                                <a:ln w="9525" cap="flat" cmpd="sng">
                                  <a:solidFill>
                                    <a:srgbClr val="000000"/>
                                  </a:solidFill>
                                  <a:prstDash val="solid"/>
                                  <a:headEnd type="none" w="med" len="med"/>
                                  <a:tailEnd type="none" w="med" len="med"/>
                                </a:ln>
                              </wps:spPr>
                              <wps:bodyPr/>
                            </wps:wsp>
                            <wps:wsp>
                              <wps:cNvPr id="22" name="直接箭头连接符 22"/>
                              <wps:cNvCnPr/>
                              <wps:spPr>
                                <a:xfrm flipV="1">
                                  <a:off x="1074910" y="405068"/>
                                  <a:ext cx="701" cy="1942644"/>
                                </a:xfrm>
                                <a:prstGeom prst="straightConnector1">
                                  <a:avLst/>
                                </a:prstGeom>
                                <a:ln w="9525" cap="flat" cmpd="sng">
                                  <a:solidFill>
                                    <a:srgbClr val="000000"/>
                                  </a:solidFill>
                                  <a:prstDash val="solid"/>
                                  <a:headEnd type="none" w="med" len="med"/>
                                  <a:tailEnd type="none" w="med" len="med"/>
                                </a:ln>
                              </wps:spPr>
                              <wps:bodyPr/>
                            </wps:wsp>
                            <wps:wsp>
                              <wps:cNvPr id="23" name="直接箭头连接符 23"/>
                              <wps:cNvCnPr/>
                              <wps:spPr>
                                <a:xfrm>
                                  <a:off x="1075611" y="405068"/>
                                  <a:ext cx="285895" cy="0"/>
                                </a:xfrm>
                                <a:prstGeom prst="straightConnector1">
                                  <a:avLst/>
                                </a:prstGeom>
                                <a:ln w="9525" cap="flat" cmpd="sng">
                                  <a:solidFill>
                                    <a:srgbClr val="000000"/>
                                  </a:solidFill>
                                  <a:prstDash val="solid"/>
                                  <a:headEnd type="none" w="med" len="med"/>
                                  <a:tailEnd type="triangle" w="med" len="med"/>
                                </a:ln>
                              </wps:spPr>
                              <wps:bodyPr/>
                            </wps:wsp>
                            <wps:wsp>
                              <wps:cNvPr id="24" name="矩形 24"/>
                              <wps:cNvSpPr/>
                              <wps:spPr>
                                <a:xfrm>
                                  <a:off x="1417564" y="293639"/>
                                  <a:ext cx="778504" cy="31816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生活用水</w:t>
                                    </w:r>
                                  </w:p>
                                </w:txbxContent>
                              </wps:txbx>
                              <wps:bodyPr upright="1"/>
                            </wps:wsp>
                            <wps:wsp>
                              <wps:cNvPr id="25" name="直接箭头连接符 25"/>
                              <wps:cNvCnPr/>
                              <wps:spPr>
                                <a:xfrm>
                                  <a:off x="2196068" y="452723"/>
                                  <a:ext cx="461076" cy="701"/>
                                </a:xfrm>
                                <a:prstGeom prst="straightConnector1">
                                  <a:avLst/>
                                </a:prstGeom>
                                <a:ln w="9525" cap="flat" cmpd="sng">
                                  <a:solidFill>
                                    <a:srgbClr val="000000"/>
                                  </a:solidFill>
                                  <a:prstDash val="solid"/>
                                  <a:headEnd type="none" w="med" len="med"/>
                                  <a:tailEnd type="triangle" w="med" len="med"/>
                                </a:ln>
                              </wps:spPr>
                              <wps:bodyPr/>
                            </wps:wsp>
                            <wps:wsp>
                              <wps:cNvPr id="26" name="矩形 26"/>
                              <wps:cNvSpPr/>
                              <wps:spPr>
                                <a:xfrm>
                                  <a:off x="2657144" y="293639"/>
                                  <a:ext cx="691614" cy="31816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化粪池</w:t>
                                    </w:r>
                                  </w:p>
                                </w:txbxContent>
                              </wps:txbx>
                              <wps:bodyPr upright="1"/>
                            </wps:wsp>
                            <wps:wsp>
                              <wps:cNvPr id="27" name="直接箭头连接符 27"/>
                              <wps:cNvCnPr/>
                              <wps:spPr>
                                <a:xfrm>
                                  <a:off x="3348758" y="452723"/>
                                  <a:ext cx="447762" cy="701"/>
                                </a:xfrm>
                                <a:prstGeom prst="straightConnector1">
                                  <a:avLst/>
                                </a:prstGeom>
                                <a:ln w="9525" cap="flat" cmpd="sng">
                                  <a:solidFill>
                                    <a:srgbClr val="000000"/>
                                  </a:solidFill>
                                  <a:prstDash val="solid"/>
                                  <a:headEnd type="none" w="med" len="med"/>
                                  <a:tailEnd type="triangle" w="med" len="med"/>
                                </a:ln>
                              </wps:spPr>
                              <wps:bodyPr/>
                            </wps:wsp>
                            <wps:wsp>
                              <wps:cNvPr id="28" name="矩形 28"/>
                              <wps:cNvSpPr/>
                              <wps:spPr>
                                <a:xfrm>
                                  <a:off x="3796521" y="293639"/>
                                  <a:ext cx="1166004" cy="318168"/>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临江镇污水管网</w:t>
                                    </w:r>
                                  </w:p>
                                </w:txbxContent>
                              </wps:txbx>
                              <wps:bodyPr upright="1"/>
                            </wps:wsp>
                            <wps:wsp>
                              <wps:cNvPr id="29" name="直接箭头连接符 29"/>
                              <wps:cNvCnPr/>
                              <wps:spPr>
                                <a:xfrm>
                                  <a:off x="1074910" y="1083452"/>
                                  <a:ext cx="342654" cy="0"/>
                                </a:xfrm>
                                <a:prstGeom prst="straightConnector1">
                                  <a:avLst/>
                                </a:prstGeom>
                                <a:ln w="9525" cap="flat" cmpd="sng">
                                  <a:solidFill>
                                    <a:srgbClr val="000000"/>
                                  </a:solidFill>
                                  <a:prstDash val="solid"/>
                                  <a:headEnd type="none" w="med" len="med"/>
                                  <a:tailEnd type="triangle" w="med" len="med"/>
                                </a:ln>
                              </wps:spPr>
                              <wps:bodyPr/>
                            </wps:wsp>
                            <wps:wsp>
                              <wps:cNvPr id="30" name="矩形 30"/>
                              <wps:cNvSpPr/>
                              <wps:spPr>
                                <a:xfrm>
                                  <a:off x="1417564" y="948195"/>
                                  <a:ext cx="778504" cy="284529"/>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锅炉用水</w:t>
                                    </w:r>
                                  </w:p>
                                </w:txbxContent>
                              </wps:txbx>
                              <wps:bodyPr upright="1"/>
                            </wps:wsp>
                            <wps:wsp>
                              <wps:cNvPr id="31" name="直接箭头连接符 31"/>
                              <wps:cNvCnPr/>
                              <wps:spPr>
                                <a:xfrm>
                                  <a:off x="1074910" y="1711377"/>
                                  <a:ext cx="286596" cy="0"/>
                                </a:xfrm>
                                <a:prstGeom prst="straightConnector1">
                                  <a:avLst/>
                                </a:prstGeom>
                                <a:ln w="9525" cap="flat" cmpd="sng">
                                  <a:solidFill>
                                    <a:srgbClr val="000000"/>
                                  </a:solidFill>
                                  <a:prstDash val="solid"/>
                                  <a:headEnd type="none" w="med" len="med"/>
                                  <a:tailEnd type="triangle" w="med" len="med"/>
                                </a:ln>
                              </wps:spPr>
                              <wps:bodyPr/>
                            </wps:wsp>
                            <wps:wsp>
                              <wps:cNvPr id="32" name="矩形 32"/>
                              <wps:cNvSpPr/>
                              <wps:spPr>
                                <a:xfrm>
                                  <a:off x="1361506" y="2176014"/>
                                  <a:ext cx="834562" cy="342696"/>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膨化用水</w:t>
                                    </w:r>
                                  </w:p>
                                </w:txbxContent>
                              </wps:txbx>
                              <wps:bodyPr upright="1"/>
                            </wps:wsp>
                            <wps:wsp>
                              <wps:cNvPr id="33" name="直接箭头连接符 33"/>
                              <wps:cNvCnPr/>
                              <wps:spPr>
                                <a:xfrm>
                                  <a:off x="2196068" y="2347712"/>
                                  <a:ext cx="461076" cy="1402"/>
                                </a:xfrm>
                                <a:prstGeom prst="straightConnector1">
                                  <a:avLst/>
                                </a:prstGeom>
                                <a:ln w="9525" cap="flat" cmpd="sng">
                                  <a:solidFill>
                                    <a:srgbClr val="000000"/>
                                  </a:solidFill>
                                  <a:prstDash val="solid"/>
                                  <a:headEnd type="none" w="med" len="med"/>
                                  <a:tailEnd type="triangle" w="med" len="med"/>
                                </a:ln>
                              </wps:spPr>
                              <wps:bodyPr/>
                            </wps:wsp>
                            <wps:wsp>
                              <wps:cNvPr id="34" name="矩形 34"/>
                              <wps:cNvSpPr/>
                              <wps:spPr>
                                <a:xfrm>
                                  <a:off x="2657144" y="2189329"/>
                                  <a:ext cx="810737" cy="329381"/>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进入产品</w:t>
                                    </w:r>
                                  </w:p>
                                </w:txbxContent>
                              </wps:txbx>
                              <wps:bodyPr upright="1"/>
                            </wps:wsp>
                            <wps:wsp>
                              <wps:cNvPr id="35" name="直接箭头连接符 35"/>
                              <wps:cNvCnPr/>
                              <wps:spPr>
                                <a:xfrm>
                                  <a:off x="1075611" y="2347712"/>
                                  <a:ext cx="285895" cy="0"/>
                                </a:xfrm>
                                <a:prstGeom prst="straightConnector1">
                                  <a:avLst/>
                                </a:prstGeom>
                                <a:ln w="9525" cap="flat" cmpd="sng">
                                  <a:solidFill>
                                    <a:srgbClr val="000000"/>
                                  </a:solidFill>
                                  <a:prstDash val="solid"/>
                                  <a:headEnd type="none" w="med" len="med"/>
                                  <a:tailEnd type="triangle" w="med" len="med"/>
                                </a:ln>
                              </wps:spPr>
                              <wps:bodyPr/>
                            </wps:wsp>
                            <wps:wsp>
                              <wps:cNvPr id="36" name="矩形 36"/>
                              <wps:cNvSpPr/>
                              <wps:spPr>
                                <a:xfrm>
                                  <a:off x="1361506" y="1545285"/>
                                  <a:ext cx="794621" cy="325176"/>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消毒用水</w:t>
                                    </w:r>
                                  </w:p>
                                </w:txbxContent>
                              </wps:txbx>
                              <wps:bodyPr upright="1"/>
                            </wps:wsp>
                            <wps:wsp>
                              <wps:cNvPr id="37" name="直接箭头连接符 37"/>
                              <wps:cNvCnPr/>
                              <wps:spPr>
                                <a:xfrm>
                                  <a:off x="2156127" y="1773048"/>
                                  <a:ext cx="919349" cy="2803"/>
                                </a:xfrm>
                                <a:prstGeom prst="straightConnector1">
                                  <a:avLst/>
                                </a:prstGeom>
                                <a:ln w="9525" cap="flat" cmpd="sng">
                                  <a:solidFill>
                                    <a:srgbClr val="000000"/>
                                  </a:solidFill>
                                  <a:prstDash val="solid"/>
                                  <a:headEnd type="none" w="med" len="med"/>
                                  <a:tailEnd type="triangle" w="med" len="med"/>
                                </a:ln>
                              </wps:spPr>
                              <wps:bodyPr/>
                            </wps:wsp>
                            <wps:wsp>
                              <wps:cNvPr id="38" name="矩形 38"/>
                              <wps:cNvSpPr/>
                              <wps:spPr>
                                <a:xfrm>
                                  <a:off x="3075476" y="948195"/>
                                  <a:ext cx="643264" cy="93768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pPr>
                                    <w:r>
                                      <w:rPr>
                                        <w:rFonts w:hint="eastAsia"/>
                                      </w:rPr>
                                      <w:t>一体化污水处理设施</w:t>
                                    </w:r>
                                  </w:p>
                                </w:txbxContent>
                              </wps:txbx>
                              <wps:bodyPr upright="1"/>
                            </wps:wsp>
                            <wps:wsp>
                              <wps:cNvPr id="39" name="直接箭头连接符 39"/>
                              <wps:cNvCnPr/>
                              <wps:spPr>
                                <a:xfrm flipV="1">
                                  <a:off x="4379523" y="611807"/>
                                  <a:ext cx="701" cy="805230"/>
                                </a:xfrm>
                                <a:prstGeom prst="straightConnector1">
                                  <a:avLst/>
                                </a:prstGeom>
                                <a:ln w="9525" cap="flat" cmpd="sng">
                                  <a:solidFill>
                                    <a:srgbClr val="000000"/>
                                  </a:solidFill>
                                  <a:prstDash val="solid"/>
                                  <a:headEnd type="none" w="med" len="med"/>
                                  <a:tailEnd type="triangle" w="med" len="med"/>
                                </a:ln>
                              </wps:spPr>
                              <wps:bodyPr/>
                            </wps:wsp>
                            <wps:wsp>
                              <wps:cNvPr id="40" name="直接箭头连接符 40"/>
                              <wps:cNvCnPr/>
                              <wps:spPr>
                                <a:xfrm flipV="1">
                                  <a:off x="1496045" y="185014"/>
                                  <a:ext cx="182889" cy="108625"/>
                                </a:xfrm>
                                <a:prstGeom prst="straightConnector1">
                                  <a:avLst/>
                                </a:prstGeom>
                                <a:ln w="9525" cap="flat" cmpd="sng">
                                  <a:solidFill>
                                    <a:srgbClr val="000000"/>
                                  </a:solidFill>
                                  <a:prstDash val="solid"/>
                                  <a:headEnd type="none" w="med" len="med"/>
                                  <a:tailEnd type="triangle" w="med" len="med"/>
                                </a:ln>
                              </wps:spPr>
                              <wps:bodyPr/>
                            </wps:wsp>
                            <wps:wsp>
                              <wps:cNvPr id="41" name="直接箭头连接符 41"/>
                              <wps:cNvCnPr/>
                              <wps:spPr>
                                <a:xfrm flipV="1">
                                  <a:off x="1482031" y="839570"/>
                                  <a:ext cx="182889" cy="108625"/>
                                </a:xfrm>
                                <a:prstGeom prst="straightConnector1">
                                  <a:avLst/>
                                </a:prstGeom>
                                <a:ln w="9525" cap="flat" cmpd="sng">
                                  <a:solidFill>
                                    <a:srgbClr val="000000"/>
                                  </a:solidFill>
                                  <a:prstDash val="solid"/>
                                  <a:headEnd type="none" w="med" len="med"/>
                                  <a:tailEnd type="triangle" w="med" len="med"/>
                                </a:ln>
                              </wps:spPr>
                              <wps:bodyPr/>
                            </wps:wsp>
                            <wps:wsp>
                              <wps:cNvPr id="42" name="直接箭头连接符 42"/>
                              <wps:cNvCnPr/>
                              <wps:spPr>
                                <a:xfrm flipV="1">
                                  <a:off x="1593446" y="1433156"/>
                                  <a:ext cx="182889" cy="108625"/>
                                </a:xfrm>
                                <a:prstGeom prst="straightConnector1">
                                  <a:avLst/>
                                </a:prstGeom>
                                <a:ln w="9525" cap="flat" cmpd="sng">
                                  <a:solidFill>
                                    <a:srgbClr val="000000"/>
                                  </a:solidFill>
                                  <a:prstDash val="solid"/>
                                  <a:headEnd type="none" w="med" len="med"/>
                                  <a:tailEnd type="triangle" w="med" len="med"/>
                                </a:ln>
                              </wps:spPr>
                              <wps:bodyPr/>
                            </wps:wsp>
                            <wps:wsp>
                              <wps:cNvPr id="43" name="矩形 43"/>
                              <wps:cNvSpPr/>
                              <wps:spPr>
                                <a:xfrm>
                                  <a:off x="1010444" y="2785017"/>
                                  <a:ext cx="2708297" cy="318168"/>
                                </a:xfrm>
                                <a:prstGeom prst="rect">
                                  <a:avLst/>
                                </a:prstGeom>
                                <a:solidFill>
                                  <a:srgbClr val="FFFFFF"/>
                                </a:solidFill>
                                <a:ln>
                                  <a:noFill/>
                                </a:ln>
                              </wps:spPr>
                              <wps:txbx>
                                <w:txbxContent>
                                  <w:p>
                                    <w:pPr>
                                      <w:jc w:val="center"/>
                                    </w:pPr>
                                    <w:r>
                                      <w:rPr>
                                        <w:rFonts w:hint="eastAsia"/>
                                        <w:b/>
                                      </w:rPr>
                                      <w:t xml:space="preserve">图2-1 项目水平衡图 </w:t>
                                    </w:r>
                                    <w:r>
                                      <w:rPr>
                                        <w:rFonts w:hint="eastAsia"/>
                                      </w:rPr>
                                      <w:t xml:space="preserve">   单位：m</w:t>
                                    </w:r>
                                    <w:r>
                                      <w:rPr>
                                        <w:rFonts w:hint="eastAsia"/>
                                        <w:vertAlign w:val="superscript"/>
                                      </w:rPr>
                                      <w:t>3</w:t>
                                    </w:r>
                                    <w:r>
                                      <w:rPr>
                                        <w:rFonts w:hint="eastAsia"/>
                                      </w:rPr>
                                      <w:t>/d</w:t>
                                    </w:r>
                                  </w:p>
                                </w:txbxContent>
                              </wps:txbx>
                              <wps:bodyPr upright="1"/>
                            </wps:wsp>
                            <wps:wsp>
                              <wps:cNvPr id="44" name="直接箭头连接符 44"/>
                              <wps:cNvCnPr/>
                              <wps:spPr>
                                <a:xfrm>
                                  <a:off x="2196068" y="1154233"/>
                                  <a:ext cx="852781" cy="701"/>
                                </a:xfrm>
                                <a:prstGeom prst="straightConnector1">
                                  <a:avLst/>
                                </a:prstGeom>
                                <a:ln w="9525" cap="flat" cmpd="sng">
                                  <a:solidFill>
                                    <a:srgbClr val="000000"/>
                                  </a:solidFill>
                                  <a:prstDash val="solid"/>
                                  <a:headEnd type="none" w="med" len="med"/>
                                  <a:tailEnd type="triangle" w="med" len="med"/>
                                </a:ln>
                              </wps:spPr>
                              <wps:bodyPr/>
                            </wps:wsp>
                            <wps:wsp>
                              <wps:cNvPr id="45" name="直接箭头连接符 45"/>
                              <wps:cNvCnPr/>
                              <wps:spPr>
                                <a:xfrm>
                                  <a:off x="3718740" y="1417037"/>
                                  <a:ext cx="660082" cy="701"/>
                                </a:xfrm>
                                <a:prstGeom prst="straightConnector1">
                                  <a:avLst/>
                                </a:prstGeom>
                                <a:ln w="9525" cap="flat" cmpd="sng">
                                  <a:solidFill>
                                    <a:srgbClr val="000000"/>
                                  </a:solidFill>
                                  <a:prstDash val="solid"/>
                                  <a:headEnd type="none" w="med" len="med"/>
                                  <a:tailEnd type="none" w="med" len="med"/>
                                </a:ln>
                              </wps:spPr>
                              <wps:bodyPr/>
                            </wps:wsp>
                          </wpc:wpc>
                        </a:graphicData>
                      </a:graphic>
                    </wp:inline>
                  </w:drawing>
                </mc:Choice>
                <mc:Fallback>
                  <w:pict>
                    <v:group id="_x0000_s1026" o:spid="_x0000_s1026" o:spt="203" style="height:251.85pt;width:390.75pt;" coordsize="4962525,3198495" editas="canvas" o:gfxdata="UEsDBAoAAAAAAIdO4kAAAAAAAAAAAAAAAAAEAAAAZHJzL1BLAwQUAAAACACHTuJAw3/lCtUAAAAF&#10;AQAADwAAAGRycy9kb3ducmV2LnhtbE2PzU7DMBCE70i8g7VI3KgdqtI0xKkECHqFgpC4beLNj4jX&#10;UezW5e0xXOCy0mhGM9+W25MdxZFmPzjWkC0UCOLGmYE7DW+vj1c5CB+QDY6OScMXedhW52clFsZF&#10;fqHjPnQilbAvUEMfwlRI6ZueLPqFm4iT17rZYkhy7qSZMaZyO8prpW6kxYHTQo8T3ffUfO4PVsPd&#10;8uEdY97ualObNj59bHbxeaP15UWmbkEEOoW/MPzgJ3SoElPtDmy8GDWkR8LvTd46z1Ygag0rtVyD&#10;rEr5n776BlBLAwQUAAAACACHTuJA+EWwGlAIAAANTwAADgAAAGRycy9lMm9Eb2MueG1s7VzLjtxE&#10;FN0j8Q+W90zXyy67lZksMkk2CCIF2Hu63Q+p27ZsZx5r9qzYIYGEAAkJWGWBhBBfE8JncKrKbj/G&#10;PfYEMY+Ms5h0+9X2vafOvffULT96fL7dWKdhmq3j6NCmB8S2wmgWz9fR8tD+/LNnH3m2leVBNA82&#10;cRQe2hdhZj8++vCDR2fJNGTxKt7Mw9TCRaJsepYc2qs8T6aTSTZbhdsgO4iTMMLORZxugxxf0+Vk&#10;ngZnuPp2M2GEuJOzOJ0naTwLswxbj81Ou7hiOuSC8WKxnoXH8ezVNoxyc9U03AQ5HilbrZPMPtJ3&#10;u1iEs/zTxSILc2tzaONJc/0XP4LPJ+rv5OhRMF2mQbJaz4pbCIbcQuuZtsE6wo/uLnUc5IH1Kl1f&#10;utR2PUvjLF7kB7N4OzEPoi2Cp6CkZZvnafwq0c+ynJ4tk53R4aiW1d/5srNPTl+k1np+aAvXtqJg&#10;C4+//fqPN79/aWEDrHOWLKc46HmavExepMWGpfmmHvh8kW7V/3gU61zb9WJn1/A8t2bYKHyXOcyx&#10;rRn2cep7wneM5WcruOfSebPV054zJ+UPT9T97W7nLAEms8pQ2X8z1MtVkITa/pmyQWEojI/CTt/9&#10;/ObP7y3PmEkfsrNRNs1grg4DUSldzoVtwRSUcSaZMKYojaU2OpIbYzHX5UT/wO6Jg2mSZvnzMN5a&#10;6sOhnQLkGnvB6cdZDg/h0PIQdQNZvFnPn603G/0lXZ482aTWaYAB8Uz/Uz+PUxqHbSJ1cBSr08xu&#10;tQXGLp9LfcrPT841ILLpSTy/gHleJel6ucI9UX3Rwh0KRDfgF7/lF/9afmHcF1yZXfnFEQ7zCoiW&#10;fnEEdR38hsIwk67HNHmMbqmovHu4UFBtY7xgQ4EajKkBA4YQLjjISTlGcOE4Up0fTEvHCCIpnDE6&#10;Zm8c2eMY2naMHrVqrA5yDGMOIWAv5RhGJPF8Njrm4FqReI9jWNsx2rCDHUMJpVQUjqHUc8SlEeOK&#10;2oihVFPlSGW9VIbw0KQyfj0qcxnzpKEyF44hLb+0Qr+UZHRMKyXeM2IA9qZjdFI1eMQwThzugQ9B&#10;Zb7waJmeliHGAdO5yPuK2D8OmEulyh6/IOdv+kUnVYP9QokUvkog4BdP+g7VJcm+0I8MbUyVh42X&#10;qtYzNYwx7GC/cE6IQF2iczIpMXqakb+ZK49+uVza7xkvsj1edIQY7BfqSs8vistC2ygpzJceUyNJ&#10;U5jPXT6GlmFDpV3uG44Z7BJGHZcy+FVlycIjXivmN4cKsoLRL8P80i73jeEG+4XWy0rmu05rvAgq&#10;KNuF/JHChlKYqisaId/oJIP94sHqV6hjGEuCoz7SSqLwJdGJ3k2XLtYZ8kSjaAaQwBeQnnFL2wQy&#10;ahYttRjXkNOyuupG9D8VMNuqm1LtjoNsZdQ5fQUTV7frPEy16LEKg/nTaG7lFwmU2ggKva1uZhvO&#10;bWsTQtBXn/SRebDeDDkSN3H3tT1WaRXfvP77qx/f/vbrmx9e//PXt+rzLz9Z2I+HLkD2JCqE6lKs&#10;LMXinUrt+lwi5dHpC+Qjn7XyStQC1AcKFcokMWJmdZFSXC301yxPA6V6PomjCFJsnNKr1NhNdNPg&#10;uSnIGA1YwVr5ATL8Dem+rJJLurFRV0/2YMNabNbJF0q3VspiMZdRrz4EcVQFqEdWmVIpZGiIACvM&#10;heCinn2EyY6Dupnl1mBSiTfdMKlrOXtg0gQHEjsjGXSBA/MHHmQEjY+emYL3lUDydB1Ey82eCHXH&#10;0AG2b6Yt11OQkC1Kx8VFVJq/K68qpUJKz0GuYvIW6lHDJfvZ4v+Z1Lvp0DPmLZUA1k06dT2sn3QY&#10;9V0tRAJlmKKUTHNWhTLhImYhr3nQecu9op22EGcy0cHVEnMduZvq6aAd16cuHWnnwZVLlY7YTTt1&#10;WbGfdtCv4knHyL2dtCPQ1FIU5Q+2XLpXtNMWNaF0VfVzf08GlxDMVE2+J9uh1HUxQzCmOw9NpqlE&#10;2W7e0eL2YJmmXoBT4qH3p9VhwlF3OwXMxiKrQwa8W0UWb2vD2HAd2qkXWV3T9PUiCyqyw25lLmUs&#10;sm5YAOQ94jD2Vyjrz3YarCMp5bI1Zcc8NIIWVdbIOnefdSp92DQ7YP6owkN/skO5SyH+mmSHSpeg&#10;oML5VdWtAlOZ/qqIBGxg/6jtvOdzUrxHUMb+Cmb9tFPXdhhHRUVbyU5d3KGC6L37QTaKymYBhko2&#10;b2vKQXXiNERlbKgg0c88DXWHorPHJDQ15kGs4qj19Ww4ZGe0MI7M0xGQgul7NRvOe1Rl7K9g1s88&#10;ANFuKquTeca5LPs+qTtqsUyTdoqVfAMXdtQTns6lUNIXrlJ/DO04yIlG2nkATTgq0hS46lR3sP86&#10;tFPvjMSqSE5Eq7/Cp+hlLVfceUSnU2PC0+zzumMCT1tX5tfUlRGJRLFApkvgcdH7pybZFfGghcv1&#10;ejAxzqL3CdDd+LljK3vRq3418QyQlTs7vLDiF22cZtFv14KsXYeXR3DYqPV0pNbdALqtiktUCnNn&#10;iML+3hDViRSKdxgQgbwbzIMVlZc0IOoxzytiFaYq8L6Dq1OisTy//fJc9OjG2P+uYMHbAZQqDbB4&#10;3HekRl1Vto9gMWHpPhVVolKRu5mlLirvqbm7mcVBlqtevqKYRXCO9UIKdiNa2qLNvUJLpQ2bOQdR&#10;F4P7lT8s4SeiXMKvWkdpew4K71tgfin93VpDqcLp/XpLjDLqVUWsaeMf3KJQV+0pxBJmVP9q9Hpo&#10;01Qry8eWzHvSCa6SvCsBcj1xFQuNPKnSUk3vVBKjklQAUZ1S3kNvntu/kG1wfaHfBIa3pOmZ1+KN&#10;buo1bPXv+Fx/i93R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4KAABbQ29udGVudF9UeXBlc10ueG1sUEsBAhQACgAAAAAAh07iQAAAAAAAAAAA&#10;AAAAAAYAAAAAAAAAAAAQAAAAoAkAAF9yZWxzL1BLAQIUABQAAAAIAIdO4kCKFGY80QAAAJQBAAAL&#10;AAAAAAAAAAEAIAAAAMQJAABfcmVscy8ucmVsc1BLAQIUAAoAAAAAAIdO4kAAAAAAAAAAAAAAAAAE&#10;AAAAAAAAAAAAEAAAAAAAAABkcnMvUEsBAhQAFAAAAAgAh07iQMN/5QrVAAAABQEAAA8AAAAAAAAA&#10;AQAgAAAAIgAAAGRycy9kb3ducmV2LnhtbFBLAQIUABQAAAAIAIdO4kD4RbAaUAgAAA1PAAAOAAAA&#10;AAAAAAEAIAAAACQBAABkcnMvZTJvRG9jLnhtbFBLBQYAAAAABgAGAFkBAADmCwAAAAA=&#10;">
                      <o:lock v:ext="edit" aspectratio="f"/>
                      <v:rect id="_x0000_s1026" o:spid="_x0000_s1026" o:spt="1" style="position:absolute;left:0;top:0;height:3198495;width:4962525;" filled="f" stroked="f" coordsize="21600,21600" o:gfxdata="UEsDBAoAAAAAAIdO4kAAAAAAAAAAAAAAAAAEAAAAZHJzL1BLAwQUAAAACACHTuJAw3/lCtUAAAAF&#10;AQAADwAAAGRycy9kb3ducmV2LnhtbE2PzU7DMBCE70i8g7VI3KgdqtI0xKkECHqFgpC4beLNj4jX&#10;UezW5e0xXOCy0mhGM9+W25MdxZFmPzjWkC0UCOLGmYE7DW+vj1c5CB+QDY6OScMXedhW52clFsZF&#10;fqHjPnQilbAvUEMfwlRI6ZueLPqFm4iT17rZYkhy7qSZMaZyO8prpW6kxYHTQo8T3ffUfO4PVsPd&#10;8uEdY97ualObNj59bHbxeaP15UWmbkEEOoW/MPzgJ3SoElPtDmy8GDWkR8LvTd46z1Ygag0rtVyD&#10;rEr5n776BlBLAwQUAAAACACHTuJABqOVlPgHAACITgAADgAAAGRycy9lMm9Eb2MueG1s7VzdjqRE&#10;FL438R0I905TP1DQ2Zm9mHG9MWqy6j3TTXeT0ECAnZ+X8AVMNDFqYqJe7a3xadb1Mfyqim5+BgZa&#10;3fnZYS56aKALqPPVV+d85xTPnl9tI+MiyPIwiY9NcmSZRhAvkmUYr4/Nr7588ZFrGnnhx0s/SuLg&#10;2LwOcvP5yYcfPLtM5wFNNkm0DDIDjcT5/DI9NjdFkc5ns3yxCbZ+fpSkQYyDqyTb+gW+ZuvZMvMv&#10;0fo2mlHLcmaXSbZMs2QR5Dn2numDZtliNqbBZLUKF8FZsni1DeJCt5oFkV/gkfJNmObmibrb1SpY&#10;FJ+vVnlQGNGxiSct1Ccugu1z+Tk7eebP15mfbsJFeQv+mFtoPdPWD2NcdN/UmV/4xqssvNHUNlxk&#10;SZ6siqNFsp3pB1E9gqcgVqtvTv34wtcPs0Bf724QW/9ju+dred9x8iKMIvTGDK3P5T75/xLWDuTh&#10;KG6epPeoc8tzLlPAIU/3wMj/2y2+3PhpoMyYzxefXXyRGeHy2AQ0Y38LUL79/pc3f/xguNJ+8so4&#10;5WX6RVZ+y7Ep7/dqlW3lf3SzcQWsC+Ewxk3jGtuUUUG5tn9wVRgLeQJ22oKZxgJnUMdhlrrArGop&#10;zfLikyDZGnLj2MyAL2V2/+LTvJC95893p8gL50kULmXHqi/Z+vw0yowLH1h8of7k5fGTxmm9XZ3P&#10;9XPJ5y2uzq/Khz1PltfonldpFq43uCeiGi3NoXvnndvFa9nFk/cw2i6UeZzJbpd2sblNXbtpF5sT&#10;x8Y1lFmE41I1biezVCzaPVwIWK4xXrDjEMMQy2KcOdownHHbFk3DcEsQGGMyTC+F9xiGtA2jRu34&#10;EUNtywJ7yRFDLWG5Hp0Mc3TQ3NpjGNo2jOrY0YYhFiGEl4YhxLX5jRHj8NqIIURR5URlg1SG6aFJ&#10;ZewwKnModYWmMgeGsVp2aU39QliTYVreaM+IAdibhlFO1egRQ5llMxd8CCrzuEu89twPpnPg95Vz&#10;/zRgbkQJPXax23ZRHTvaLsQS3JMOBOziCs8mzm0zDDy0yVUeN17AQc3xojp2tF0YsyyOuEQ5y0Jg&#10;9DTt0vSVJ7vcjKp7xoto20XNEKPtQhzhemVwWcoKu7DSEy6VI0lRmMccNk0t44ZKO9zXHDPaJJTY&#10;DqGwq/SSuWu5rTm/OVTgFUx2GWeXdrivO260XRphJfUcuzVeOOGE7qf8icLGUpiMKxpTi9ZJRtvF&#10;Ra/foo5hLHGG+EjSGOOesJSjd9ehi3EJP9Gm8G4WPtTnFVRfbG5TqIN5vFZiXENOy+uqm6X+5ITZ&#10;Vt2kanfm5xutzqkW9Ly6DYsgww/8+Sbwlx/HS6O4TqFAxhDHTXkz22BpGlEALV1uqTMLP4zGnImb&#10;kGofZNQHrO3RSqv49vVf3/z09vff3vz4+u8/v5Pbv/5s4HilKZ3GQyKs4zEBX1K5L5CPPNryKxEL&#10;EA8olCgTlhYze/XXvMh8qXqeJnEMKTbJyG1qbBTfNXjuCjJaA5awllCC3HtHui+t5JJubNTVkx5s&#10;GKsoTL+WunVdqq9FH9yyZQSoRtbOpZLIUBABVqgDwUU++wSTPQd1M8u9waQSb7phUtdyemDSBAcc&#10;Oy0ZdIED+QMXMoLCx0Cm4H0lkCIL/Xgd9cxQDwwdYPum23KYggRvUdgOGpFu/j688ud7rhCuDV9F&#10;+y3EJZpL+tni3ST17nrqmfwWMEAJq27Sqethw6RDiecoIRIoQ4pSUMVZFcq4A8UMfs2T9lseFe20&#10;hTjtiY6Olqhji32qp4N2HI84ZKKdJxcuVTpiN+3UZcVh2kG9iitsLfd20g5HUUsZlD/ZcOlR0U5b&#10;1ITSVcXPw0VMTEAwkzF5j7dDiOMgQzC5O09NpqlE2W7eUeJ2ObsN8049/UcsF7U/rQoThrjbLmE2&#10;BVkdMuDDCrJYWxvGjkNopx5kdaXpRS3Igops03vJpUxB1h0LgGxAHMbxCmUHso4ghIlWyo66KAQt&#10;o6yJdR4+61T6sC7YRv6owsOws0OYQyD+ameHCMdCQIXfV1G3nJh27q+ckYANHJ+0nfc8J8UGBGUc&#10;r2A2TDt1bYcyRFSk5ezUxR3CLXW0H2STqFwtVLivlIOsxGmIythRQWKYeRrqDkFlj3ZoaswDD5kh&#10;1lfZcMjOKGGcmKdjQvLn71U2nA2oyjhewWyYeQCifSqrk3mmXJb5mNQduVimSTuHVXfWHZ7OpVDC&#10;445UfzTt2PCJJtp5AkU4cqa5LZmF44fQTr0yEqsimcVb9RUeQS3rbsWdayl3anJ4mnVeD0zgaevK&#10;7EBdGTMRLxfIdAk8Dmr/ZJJdEg9KuBx3ABNTFn1IgO7GzwNb2Yta9duJZ4Ss3FnhhRW/KOPUi367&#10;FmTtK7xcC6dNWk+Ha90NoPuKuHilMHcmIHB8cIrqRArhqLzg8LvBPFhReUMDIi513XKuQqrCQW3w&#10;rZHYFJ7ff3jOB3RjHP+3YMHbAaQqDbC4zLOFQl0Vtk9g0dPSYwqqeKUidzNLXVTuibm7mcWGl8u1&#10;vEw4Y1gvJGE3oaUt2jwqtFTasM458LoYPKz8YQm/xXdL+GVWk7RzUHjfAvV20t+9FZRKnFZv7XkM&#10;K0lkp94WxOoy/tElCnXVnkAsoVr1r0avizJNubJ8Ksl8JJXg0sm7FSCHiatYaOQK6ZZKxxFF4pZW&#10;SSqAyEop96kXz/UvZBsdX+j3gKULlXktX6Ym34BW/47t+gvkT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goAAFtDb250ZW50X1R5cGVzXS54&#10;bWxQSwECFAAKAAAAAACHTuJAAAAAAAAAAAAAAAAABgAAAAAAAAAAABAAAABICQAAX3JlbHMvUEsB&#10;AhQAFAAAAAgAh07iQIoUZjzRAAAAlAEAAAsAAAAAAAAAAQAgAAAAbAkAAF9yZWxzLy5yZWxzUEsB&#10;AhQACgAAAAAAh07iQAAAAAAAAAAAAAAAAAQAAAAAAAAAAAAQAAAAAAAAAGRycy9QSwECFAAUAAAA&#10;CACHTuJAw3/lCtUAAAAFAQAADwAAAAAAAAABACAAAAAiAAAAZHJzL2Rvd25yZXYueG1sUEsBAhQA&#10;FAAAAAgAh07iQAajlZT4BwAAiE4AAA4AAAAAAAAAAQAgAAAAJAEAAGRycy9lMm9Eb2MueG1sUEsF&#10;BgAAAAAGAAYAWQEAAI4LAAAAAA==&#10;">
                        <v:fill on="f" focussize="0,0"/>
                        <v:stroke on="f"/>
                        <v:imagedata o:title=""/>
                        <o:lock v:ext="edit" rotation="t" text="t" aspectratio="t"/>
                      </v:rect>
                      <v:rect id="_x0000_s1026" o:spid="_x0000_s1026" o:spt="1" style="position:absolute;left:1776334;top:1232724;height:266307;width:1232572;" fillcolor="#FFFFFF" filled="t" stroked="f" coordsize="21600,21600" o:gfxdata="UEsDBAoAAAAAAIdO4kAAAAAAAAAAAAAAAAAEAAAAZHJzL1BLAwQUAAAACACHTuJAaCa8SNUAAAAF&#10;AQAADwAAAGRycy9kb3ducmV2LnhtbE2PwU7DMBBE70j9B2uReqN2KElLiNMDUk+FAy0S1228TSLi&#10;dRo7bfh7DBe4rDSa0czbYjPZTlxo8K1jDclCgSCunGm51vB+2N6tQfiAbLBzTBq+yMOmnN0UmBt3&#10;5Te67EMtYgn7HDU0IfS5lL5qyKJfuJ44eic3WAxRDrU0A15jue3kvVKZtNhyXGiwp+eGqs/9aDVg&#10;9mDOr6fly2E3ZvhYT2qbfiit57eJegIRaAp/YfjBj+hQRqajG9l40WmIj4TfG73VOklBHDWkarkC&#10;WRbyP335DVBLAwQUAAAACACHTuJAIJCL9sMBAAB2AwAADgAAAGRycy9lMm9Eb2MueG1srVNLbtsw&#10;EN0X6B0I7mvJUmoHguUsYjiboA2Q5gA0RUkE+MOQtuTTFOiuh+hxil6jQ0r5NN1kES2kGfLxzbw3&#10;1OZq1IqcBHhpTU2Xi5wSYbhtpOlq+vBt/+mSEh+YaZiyRtT0LDy92n78sBlcJQrbW9UIIEhifDW4&#10;mvYhuCrLPO+FZn5hnTC42VrQLGAKXdYAG5Bdq6zI81U2WGgcWC68x9XdtElnRngLoW1bycXO8qMW&#10;JkysIBQLKMn30nm6Td22reDha9t6EYiqKSoN6Y1FMD7Ed7bdsKoD5nrJ5xbYW1p4pUkzabDoE9WO&#10;BUaOIP+j0pKD9bYNC251NglJjqCKZf7Km/ueOZG0oNXePZnu34+WfzndAZFNTXHshmkc+J/vP3//&#10;+kEuozeD8xVC7t0dzJnHMAodW9DxixLIiPdovV6V5QUlZ4yLslgXF5O3YgyERwAufl6XlHBEFKtV&#10;macC2TOTAx9uhNUkBjUFnF2ylJ1ufcDqCH2ExMLeKtnspVIpge5wrYCcGM55n55YHo/8A1Mmgo2N&#10;x6btuJJFlZOuGIXxMM5iD7Y5oz1HB7LrsadlIo0gHEein69OnPfLPJE+/y7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gmvEjVAAAABQEAAA8AAAAAAAAAAQAgAAAAIgAAAGRycy9kb3ducmV2Lnht&#10;bFBLAQIUABQAAAAIAIdO4kAgkIv2wwEAAHYDAAAOAAAAAAAAAAEAIAAAACQBAABkcnMvZTJvRG9j&#10;LnhtbFBLBQYAAAAABgAGAFkBAABZBQAAAAA=&#10;">
                        <v:fill on="t" focussize="0,0"/>
                        <v:stroke on="f"/>
                        <v:imagedata o:title=""/>
                        <o:lock v:ext="edit" aspectratio="f"/>
                        <v:textbox>
                          <w:txbxContent>
                            <w:p>
                              <w:r>
                                <w:rPr>
                                  <w:rFonts w:hint="eastAsia"/>
                                </w:rPr>
                                <w:t>损耗0.99</w:t>
                              </w:r>
                            </w:p>
                          </w:txbxContent>
                        </v:textbox>
                      </v:rect>
                      <v:rect id="_x0000_s1026" o:spid="_x0000_s1026" o:spt="1" style="position:absolute;left:2394372;top:1545285;height:276819;width:541659;" fillcolor="#FFFFFF" filled="t" stroked="f" coordsize="21600,21600" o:gfxdata="UEsDBAoAAAAAAIdO4kAAAAAAAAAAAAAAAAAEAAAAZHJzL1BLAwQUAAAACACHTuJAaCa8SNUAAAAF&#10;AQAADwAAAGRycy9kb3ducmV2LnhtbE2PwU7DMBBE70j9B2uReqN2KElLiNMDUk+FAy0S1228TSLi&#10;dRo7bfh7DBe4rDSa0czbYjPZTlxo8K1jDclCgSCunGm51vB+2N6tQfiAbLBzTBq+yMOmnN0UmBt3&#10;5Te67EMtYgn7HDU0IfS5lL5qyKJfuJ44eic3WAxRDrU0A15jue3kvVKZtNhyXGiwp+eGqs/9aDVg&#10;9mDOr6fly2E3ZvhYT2qbfiit57eJegIRaAp/YfjBj+hQRqajG9l40WmIj4TfG73VOklBHDWkarkC&#10;WRbyP335DVBLAwQUAAAACACHTuJANKeLiMYBAAB1AwAADgAAAGRycy9lMm9Eb2MueG1srVNLbtsw&#10;EN0X6B0I7mvZsuXYguUsaribog2Q9gA0RUkE+MOQtuTTFOiuh+hxil6jQ0pNmmSTRbWgZsTHN/Pe&#10;ULvbQStyEeClNRVdzOaUCMNtLU1b0a9fju82lPjATM2UNaKiV+Hp7f7tm13vSpHbzqpaAEES48ve&#10;VbQLwZVZ5nknNPMz64TBzcaCZgFTaLMaWI/sWmX5fL7Oegu1A8uF9/j1MG7SiRFeQ2ibRnJxsPys&#10;hQkjKwjFAkrynXSe7lO3TSN4+Nw0XgSiKopKQ1qxCManuGb7HStbYK6TfGqBvaaFZ5o0kwaLPlAd&#10;WGDkDPIFlZYcrLdNmHGrs1FIcgRVLObPvLnvmBNJC1rt3YPp/v/R8k+XOyCyruiWEsM0Dvz3tx+/&#10;fn4n2+hN73yJkHt3B1PmMYxChwZ0fKMEMlQ0X25Xy5slJVe8U8WqyDfF6K0YAuEIKFaLdYE1OALy&#10;m/UmT95nj0QOfPggrCYxqCjg6JKj7PLRByyO0L+QWNdbJeujVCol0J7eKyAXhmM+pidWxyNPYMpE&#10;sLHx2Lgdv2RR5CgrRmE4DZPWk62v6M7ZgWw77GmRSCMIp5Hop5sTx/1vnkgf/5b9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gmvEjVAAAABQEAAA8AAAAAAAAAAQAgAAAAIgAAAGRycy9kb3ducmV2&#10;LnhtbFBLAQIUABQAAAAIAIdO4kA0p4uIxgEAAHUDAAAOAAAAAAAAAAEAIAAAACQBAABkcnMvZTJv&#10;RG9jLnhtbFBLBQYAAAAABgAGAFkBAABcBQAAAAA=&#10;">
                        <v:fill on="t" focussize="0,0"/>
                        <v:stroke on="f"/>
                        <v:imagedata o:title=""/>
                        <o:lock v:ext="edit" aspectratio="f"/>
                        <v:textbox>
                          <w:txbxContent>
                            <w:p>
                              <w:r>
                                <w:rPr>
                                  <w:rFonts w:hint="eastAsia"/>
                                </w:rPr>
                                <w:t>2.31</w:t>
                              </w:r>
                            </w:p>
                          </w:txbxContent>
                        </v:textbox>
                      </v:rect>
                      <v:rect id="_x0000_s1026" o:spid="_x0000_s1026" o:spt="1" style="position:absolute;left:1003436;top:1434557;height:276819;width:407120;" fillcolor="#FFFFFF" filled="t" stroked="f" coordsize="21600,21600" o:gfxdata="UEsDBAoAAAAAAIdO4kAAAAAAAAAAAAAAAAAEAAAAZHJzL1BLAwQUAAAACACHTuJAaCa8SNUAAAAF&#10;AQAADwAAAGRycy9kb3ducmV2LnhtbE2PwU7DMBBE70j9B2uReqN2KElLiNMDUk+FAy0S1228TSLi&#10;dRo7bfh7DBe4rDSa0czbYjPZTlxo8K1jDclCgSCunGm51vB+2N6tQfiAbLBzTBq+yMOmnN0UmBt3&#10;5Te67EMtYgn7HDU0IfS5lL5qyKJfuJ44eic3WAxRDrU0A15jue3kvVKZtNhyXGiwp+eGqs/9aDVg&#10;9mDOr6fly2E3ZvhYT2qbfiit57eJegIRaAp/YfjBj+hQRqajG9l40WmIj4TfG73VOklBHDWkarkC&#10;WRbyP335DVBLAwQUAAAACACHTuJATU7mOsEBAAB3AwAADgAAAGRycy9lMm9Eb2MueG1srVPNjtMw&#10;EL4j8Q6W7zTpz7arqOkeqMoFwUoLD+A6TmLJf5px2/RpkLjxEDwO4jUYO2EXlsseyMGZcT5/M983&#10;zvZusIadFaD2rubzWcmZctI32nU1//zp8OaWM4zCNcJ4p2p+Vcjvdq9fbS+hUgvfe9MoYETisLqE&#10;mvcxhqooUPbKCpz5oBx9bD1YESmFrmhAXIjdmmJRluvi4qEJ4KVCpN39+JFPjPASQt+2Wqq9lyer&#10;XBxZQRkRSRL2OiDf5W7bVsn4sW1RRWZqTkpjXqkIxce0FrutqDoQoddyakG8pIVnmqzQjoo+Uu1F&#10;FOwE+h8qqyV49G2cSW+LUUh2hFTMy2fePPQiqKyFrMbwaDr+P1r54XwPTDd0E8gSJyxN/OeXbz++&#10;f2W0Qe5cAlYEegj3MGVIYZI6tGDTm0SwIZ0vl6vlmrMrxavl6uZmM7qrhsgkAVblZr6gIpIAi836&#10;lmJiLJ6IAmB8p7xlKag50PCyp+L8HuMI/Q1JddEb3Ry0MTmB7vjWADsLGvQhPxP7XzDjEtj5dGxk&#10;TDtFEjnKSlEcjsOk9eibK/lzCqC7nnqaZ9IEonnk5qe7kwb+Z55Jn/6X3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JrxI1QAAAAUBAAAPAAAAAAAAAAEAIAAAACIAAABkcnMvZG93bnJldi54bWxQ&#10;SwECFAAUAAAACACHTuJATU7mOsEBAAB3AwAADgAAAAAAAAABACAAAAAkAQAAZHJzL2Uyb0RvYy54&#10;bWxQSwUGAAAAAAYABgBZAQAAVwUAAAAA&#10;">
                        <v:fill on="t" focussize="0,0"/>
                        <v:stroke on="f"/>
                        <v:imagedata o:title=""/>
                        <o:lock v:ext="edit" aspectratio="f"/>
                        <v:textbox>
                          <w:txbxContent>
                            <w:p>
                              <w:r>
                                <w:rPr>
                                  <w:rFonts w:hint="eastAsia"/>
                                </w:rPr>
                                <w:t>3.3</w:t>
                              </w:r>
                            </w:p>
                          </w:txbxContent>
                        </v:textbox>
                      </v:rect>
                      <v:rect id="_x0000_s1026" o:spid="_x0000_s1026" o:spt="1" style="position:absolute;left:2250023;top:2070892;height:276819;width:407120;" fillcolor="#FFFFFF" filled="t" stroked="f" coordsize="21600,21600" o:gfxdata="UEsDBAoAAAAAAIdO4kAAAAAAAAAAAAAAAAAEAAAAZHJzL1BLAwQUAAAACACHTuJAaCa8SNUAAAAF&#10;AQAADwAAAGRycy9kb3ducmV2LnhtbE2PwU7DMBBE70j9B2uReqN2KElLiNMDUk+FAy0S1228TSLi&#10;dRo7bfh7DBe4rDSa0czbYjPZTlxo8K1jDclCgSCunGm51vB+2N6tQfiAbLBzTBq+yMOmnN0UmBt3&#10;5Te67EMtYgn7HDU0IfS5lL5qyKJfuJ44eic3WAxRDrU0A15jue3kvVKZtNhyXGiwp+eGqs/9aDVg&#10;9mDOr6fly2E3ZvhYT2qbfiit57eJegIRaAp/YfjBj+hQRqajG9l40WmIj4TfG73VOklBHDWkarkC&#10;WRbyP335DVBLAwQUAAAACACHTuJAZkovisEBAAB3AwAADgAAAGRycy9lMm9Eb2MueG1srVNLbtsw&#10;EN0X6B0I7mvJQhq7guUsYribog2Q9gA0RUkE+MMMbcunKdBdD9HjFL1Gh5SatOkmi2hBzZBPb+a9&#10;oTY3ozXspAC1dw1fLkrOlJO+1a5v+JfP+zdrzjAK1wrjnWr4RSG/2b5+tTmHWlV+8KZVwIjEYX0O&#10;DR9iDHVRoByUFbjwQTk67DxYESmFvmhBnIndmqIqy+vi7KEN4KVCpN3ddMhnRngOoe86LdXOy6NV&#10;Lk6soIyIJAkHHZBvc7ddp2T81HWoIjMNJ6Uxr1SE4kNai+1G1D2IMGg5tyCe08ITTVZoR0UfqHYi&#10;CnYE/R+V1RI8+i4upLfFJCQ7QiqW5RNv7gcRVNZCVmN4MB1fjlZ+PN0B0y3dhCVnTlia+K+v33/+&#10;+MZog9w5B6wJdB/uYM6QwiR17MCmN4lgY8Or6m1ZVlecXSguV+X6XTW5q8bIJAGuytWyIt9lAqyu&#10;1xQTY/FIFADje+UtS0HDgYaXPRWnDxgn6B9Iqove6HavjckJ9IdbA+wkaND7/Mzs/8CMS2Dn02cT&#10;Y9opkshJVorieBhnrQffXsifYwDdD9RTtiTDaR65+fnupIH/nWfSx/9l+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JrxI1QAAAAUBAAAPAAAAAAAAAAEAIAAAACIAAABkcnMvZG93bnJldi54bWxQ&#10;SwECFAAUAAAACACHTuJAZkovisEBAAB3AwAADgAAAAAAAAABACAAAAAkAQAAZHJzL2Uyb0RvYy54&#10;bWxQSwUGAAAAAAYABgBZAQAAVwUAAAAA&#10;">
                        <v:fill on="t" focussize="0,0"/>
                        <v:stroke on="f"/>
                        <v:imagedata o:title=""/>
                        <o:lock v:ext="edit" aspectratio="f"/>
                        <v:textbox>
                          <w:txbxContent>
                            <w:p>
                              <w:r>
                                <w:rPr>
                                  <w:rFonts w:hint="eastAsia"/>
                                </w:rPr>
                                <w:t>0.2</w:t>
                              </w:r>
                            </w:p>
                          </w:txbxContent>
                        </v:textbox>
                      </v:rect>
                      <v:rect id="_x0000_s1026" o:spid="_x0000_s1026" o:spt="1" style="position:absolute;left:1011144;top:2118547;height:276118;width:406419;" fillcolor="#FFFFFF" filled="t" stroked="f" coordsize="21600,21600" o:gfxdata="UEsDBAoAAAAAAIdO4kAAAAAAAAAAAAAAAAAEAAAAZHJzL1BLAwQUAAAACACHTuJAaCa8SNUAAAAF&#10;AQAADwAAAGRycy9kb3ducmV2LnhtbE2PwU7DMBBE70j9B2uReqN2KElLiNMDUk+FAy0S1228TSLi&#10;dRo7bfh7DBe4rDSa0czbYjPZTlxo8K1jDclCgSCunGm51vB+2N6tQfiAbLBzTBq+yMOmnN0UmBt3&#10;5Te67EMtYgn7HDU0IfS5lL5qyKJfuJ44eic3WAxRDrU0A15jue3kvVKZtNhyXGiwp+eGqs/9aDVg&#10;9mDOr6fly2E3ZvhYT2qbfiit57eJegIRaAp/YfjBj+hQRqajG9l40WmIj4TfG73VOklBHDWkarkC&#10;WRbyP335DVBLAwQUAAAACACHTuJA+ZUIgMIBAAB3AwAADgAAAGRycy9lMm9Eb2MueG1srVNLbtsw&#10;EN0X6B0I7muJguqkguUsYribog2Q9gA0RUkE+MOQtuXTFOiuh+hxil6jQ0pN2nSTRbSgZsjHx3lv&#10;yM3NZDQ5SQjK2ZayVUmJtMJ1yg4t/fJ5/+aakhC57bh2Vrb0IgO92b5+tTn7RlZudLqTQJDEhubs&#10;WzrG6JuiCGKUhoeV89LiYu/A8IgpDEUH/IzsRhdVWa6Ls4POgxMyBJzdzYt0YYTnELq+V0LunDga&#10;aePMClLziJLCqHyg21xt30sRP/V9kJHolqLSmEc8BONDGovthjcDcD8qsZTAn1PCE02GK4uHPlDt&#10;eOTkCOo/KqMEuOD6uBLOFLOQ7AiqYOUTb+5H7mXWglYH/2B6eDla8fF0B0R1eBMqSiw32PFfX7//&#10;/PGN4AS6c/ahQdC9v4MlCxgmqVMPJv1RBJlwf8kYq2tKLi2tGLt+W1/N7sopEoGAulzXFfouEuBq&#10;zdi7tF48EnkI8b10hqSgpYDNy57y04cQZ+gfSDo3OK26vdI6JzAcbjWQE8dG7/O3sP8D0zaBrUvb&#10;ZsY0UySRs6wUxekwLVoPrrugP0cPahixJpZJEwj7kYtf7k5q+N95Jn18L9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Ca8SNUAAAAFAQAADwAAAAAAAAABACAAAAAiAAAAZHJzL2Rvd25yZXYueG1s&#10;UEsBAhQAFAAAAAgAh07iQPmVCIDCAQAAdwMAAA4AAAAAAAAAAQAgAAAAJAEAAGRycy9lMm9Eb2Mu&#10;eG1sUEsFBgAAAAAGAAYAWQEAAFgFAAAAAA==&#10;">
                        <v:fill on="t" focussize="0,0"/>
                        <v:stroke on="f"/>
                        <v:imagedata o:title=""/>
                        <o:lock v:ext="edit" aspectratio="f"/>
                        <v:textbox>
                          <w:txbxContent>
                            <w:p>
                              <w:r>
                                <w:rPr>
                                  <w:rFonts w:hint="eastAsia"/>
                                </w:rPr>
                                <w:t>0.2</w:t>
                              </w:r>
                            </w:p>
                          </w:txbxContent>
                        </v:textbox>
                      </v:rect>
                      <v:rect id="_x0000_s1026" o:spid="_x0000_s1026" o:spt="1" style="position:absolute;left:1622876;top:611806;height:267709;width:1232572;" fillcolor="#FFFFFF" filled="t" stroked="f" coordsize="21600,21600" o:gfxdata="UEsDBAoAAAAAAIdO4kAAAAAAAAAAAAAAAAAEAAAAZHJzL1BLAwQUAAAACACHTuJAaCa8SNUAAAAF&#10;AQAADwAAAGRycy9kb3ducmV2LnhtbE2PwU7DMBBE70j9B2uReqN2KElLiNMDUk+FAy0S1228TSLi&#10;dRo7bfh7DBe4rDSa0czbYjPZTlxo8K1jDclCgSCunGm51vB+2N6tQfiAbLBzTBq+yMOmnN0UmBt3&#10;5Te67EMtYgn7HDU0IfS5lL5qyKJfuJ44eic3WAxRDrU0A15jue3kvVKZtNhyXGiwp+eGqs/9aDVg&#10;9mDOr6fly2E3ZvhYT2qbfiit57eJegIRaAp/YfjBj+hQRqajG9l40WmIj4TfG73VOklBHDWkarkC&#10;WRbyP335DVBLAwQUAAAACACHTuJAQ3s5ncIBAAB3AwAADgAAAGRycy9lMm9Eb2MueG1srVNLjtQw&#10;EN0jcQfLezqfEUkTdXoWtJoNgpEGDuB2nMSSfyq7O+nTILHjEBwHcQ3KTpiBYTMLskiq7OdX9V45&#10;u9tZK3IR4KU1LS02OSXCcNtJM7T086fjqy0lPjDTMWWNaOlVeHq7f/liN7lGlHa0qhNAkMT4ZnIt&#10;HUNwTZZ5PgrN/MY6YXCzt6BZwBSGrAM2IbtWWZnnVTZZ6BxYLrzH1cOySVdGeA6h7XvJxcHysxYm&#10;LKwgFAsoyY/SebpP3fa94OFj33sRiGopKg3pjUUwPsV3tt+xZgDmRsnXFthzWniiSTNpsOgD1YEF&#10;Rs4g/6HSkoP1tg8bbnW2CEmOoIoif+LN/cicSFrQau8eTPf/j5Z/uNwBkR3ehBtKDNM48Z9fvv34&#10;/pXgArozOd8g6N7dwZp5DKPUuQcdvyiCzHi+KsttXVFybWlVFNu8XswVcyA87pc35esai3AElFVd&#10;528iIHskcuDDO2E1iUFLAYeXPGWX9z4s0N+QWNdbJbujVColMJzeKiAXhoM+pmdl/wumTAQbG48t&#10;jHEliyIXWTEK82letZ5sd0V/zg7kMGJPRSKNIJxHan69O3Hgf+aJ9PF/2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Ca8SNUAAAAFAQAADwAAAAAAAAABACAAAAAiAAAAZHJzL2Rvd25yZXYueG1s&#10;UEsBAhQAFAAAAAgAh07iQEN7OZ3CAQAAdwMAAA4AAAAAAAAAAQAgAAAAJAEAAGRycy9lMm9Eb2Mu&#10;eG1sUEsFBgAAAAAGAAYAWQEAAFgFAAAAAA==&#10;">
                        <v:fill on="t" focussize="0,0"/>
                        <v:stroke on="f"/>
                        <v:imagedata o:title=""/>
                        <o:lock v:ext="edit" aspectratio="f"/>
                        <v:textbox>
                          <w:txbxContent>
                            <w:p>
                              <w:r>
                                <w:rPr>
                                  <w:rFonts w:hint="eastAsia"/>
                                </w:rPr>
                                <w:t>调质使用35.932</w:t>
                              </w:r>
                            </w:p>
                          </w:txbxContent>
                        </v:textbox>
                      </v:rect>
                      <v:rect id="_x0000_s1026" o:spid="_x0000_s1026" o:spt="1" style="position:absolute;left:2305380;top:948195;height:276118;width:550068;" fillcolor="#FFFFFF" filled="t" stroked="f" coordsize="21600,21600" o:gfxdata="UEsDBAoAAAAAAIdO4kAAAAAAAAAAAAAAAAAEAAAAZHJzL1BLAwQUAAAACACHTuJAaCa8SNUAAAAF&#10;AQAADwAAAGRycy9kb3ducmV2LnhtbE2PwU7DMBBE70j9B2uReqN2KElLiNMDUk+FAy0S1228TSLi&#10;dRo7bfh7DBe4rDSa0czbYjPZTlxo8K1jDclCgSCunGm51vB+2N6tQfiAbLBzTBq+yMOmnN0UmBt3&#10;5Te67EMtYgn7HDU0IfS5lL5qyKJfuJ44eic3WAxRDrU0A15jue3kvVKZtNhyXGiwp+eGqs/9aDVg&#10;9mDOr6fly2E3ZvhYT2qbfiit57eJegIRaAp/YfjBj+hQRqajG9l40WmIj4TfG73VOklBHDWkarkC&#10;WRbyP335DVBLAwQUAAAACACHTuJAIXq6x8QBAAB2AwAADgAAAGRycy9lMm9Eb2MueG1srVPNjtMw&#10;EL4j8Q6W79RJd7u0UdM9UJULgpV2eQDXcRJL/tPYbdKnQeLGQ/A4iNdg7IRdWC57IAdnxjP5Zr5v&#10;Jtvb0WhylhCUszUtFwUl0grXKNvV9PPD4c2akhC5bbh2Vtb0IgO93b1+tR18JZeud7qRQBDEhmrw&#10;Ne1j9BVjQfTS8LBwXloMtg4Mj+hCxxrgA6IbzZZFccMGB40HJ2QIeLufgnRGhJcAurZVQu6dOBlp&#10;44QKUvOIlEKvfKC73G3bShE/tW2QkeiaItOYTyyC9jGdbLflVQfc90rMLfCXtPCMk+HKYtFHqD2P&#10;nJxA/QNllAAXXBsXwhk2EcmKIIuyeKbNfc+9zFxQ6uAfRQ//D1Z8PN8BUQ1uwjUllhuc+M8v3358&#10;/0rwAtUZfKgw6d7fwewFNBPVsQWT3kiCjDVdXhWrq3VJyaWmm+t1uVlN4soxEoHx1QqHj7slML58&#10;e1OWmxRnTzgeQnwvnSHJqCng7LKk/PwhxCn1d0oqG5xWzUFpnR3oju80kDPHOR/yM6P/laZtSrYu&#10;fTYhphuWOE6skhXH4zhTPbrmgvKcPKiux57KDJqScBy5+Xl10rz/9DPo0++y+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JrxI1QAAAAUBAAAPAAAAAAAAAAEAIAAAACIAAABkcnMvZG93bnJldi54&#10;bWxQSwECFAAUAAAACACHTuJAIXq6x8QBAAB2AwAADgAAAAAAAAABACAAAAAkAQAAZHJzL2Uyb0Rv&#10;Yy54bWxQSwUGAAAAAAYABgBZAQAAWgUAAAAA&#10;">
                        <v:fill on="t" focussize="0,0"/>
                        <v:stroke on="f"/>
                        <v:imagedata o:title=""/>
                        <o:lock v:ext="edit" aspectratio="f"/>
                        <v:textbox>
                          <w:txbxContent>
                            <w:p>
                              <w:r>
                                <w:rPr>
                                  <w:rFonts w:hint="eastAsia"/>
                                </w:rPr>
                                <w:t>4.068</w:t>
                              </w:r>
                            </w:p>
                          </w:txbxContent>
                        </v:textbox>
                      </v:rect>
                      <v:rect id="_x0000_s1026" o:spid="_x0000_s1026" o:spt="1" style="position:absolute;left:1074910;top:879516;height:275418;width:407120;" fillcolor="#FFFFFF" filled="t" stroked="f" coordsize="21600,21600" o:gfxdata="UEsDBAoAAAAAAIdO4kAAAAAAAAAAAAAAAAAEAAAAZHJzL1BLAwQUAAAACACHTuJAaCa8SNUAAAAF&#10;AQAADwAAAGRycy9kb3ducmV2LnhtbE2PwU7DMBBE70j9B2uReqN2KElLiNMDUk+FAy0S1228TSLi&#10;dRo7bfh7DBe4rDSa0czbYjPZTlxo8K1jDclCgSCunGm51vB+2N6tQfiAbLBzTBq+yMOmnN0UmBt3&#10;5Te67EMtYgn7HDU0IfS5lL5qyKJfuJ44eic3WAxRDrU0A15jue3kvVKZtNhyXGiwp+eGqs/9aDVg&#10;9mDOr6fly2E3ZvhYT2qbfiit57eJegIRaAp/YfjBj+hQRqajG9l40WmIj4TfG73VOklBHDWkarkC&#10;WRbyP335DVBLAwQUAAAACACHTuJA+FWh0sIBAAB2AwAADgAAAGRycy9lMm9Eb2MueG1srVPNjtMw&#10;EL4j8Q6W7zRJ1W67UdM9UJULgpUWHsB17MSS/zR2m/RpkLjxEDwO4jUYO2EXlsseyMGZ8Yy/me8b&#10;e3c3Gk0uAoJytqHVoqREWO5aZbuGfv50fLOlJERmW6adFQ29ikDv9q9f7QZfi6XrnW4FEASxoR58&#10;Q/sYfV0UgffCsLBwXlgMSgeGRXShK1pgA6IbXSzL8qYYHLQeHBch4O5hCtIZEV4C6KRUXBwcPxth&#10;44QKQrOIlEKvfKD73K2UgsePUgYRiW4oMo15xSJon9Ja7Hes7oD5XvG5BfaSFp5xMkxZLPoIdWCR&#10;kTOof6CM4uCCk3HBnSkmIlkRZFGVz7R56JkXmQtKHfyj6OH/wfIPl3sgqsWbsKbEMoMT//nl24/v&#10;XwluoDqDDzUmPfh7mL2AZqI6SjDpjyTIiOfLzeq2Ql2vDd1ubtfVzSSuGCPhGF+Vm2qJYY7x5Wa9&#10;qrYpXjzheAjxnXCGJKOhgLPLkrLL+xCn1N8pqWxwWrVHpXV2oDu91UAuDOd8zN+M/leatinZunRs&#10;Qkw7ReI4sUpWHE/jTPXk2ivKc/aguh57qjJoSsJx5Obnq5Pm/aefQZ+ey/4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Ca8SNUAAAAFAQAADwAAAAAAAAABACAAAAAiAAAAZHJzL2Rvd25yZXYueG1s&#10;UEsBAhQAFAAAAAgAh07iQPhVodLCAQAAdgMAAA4AAAAAAAAAAQAgAAAAJAEAAGRycy9lMm9Eb2Mu&#10;eG1sUEsFBgAAAAAGAAYAWQEAAFgFAAAAAA==&#10;">
                        <v:fill on="t" focussize="0,0"/>
                        <v:stroke on="f"/>
                        <v:imagedata o:title=""/>
                        <o:lock v:ext="edit" aspectratio="f"/>
                        <v:textbox>
                          <w:txbxContent>
                            <w:p>
                              <w:r>
                                <w:rPr>
                                  <w:rFonts w:hint="eastAsia"/>
                                </w:rPr>
                                <w:t>40</w:t>
                              </w:r>
                            </w:p>
                          </w:txbxContent>
                        </v:textbox>
                      </v:rect>
                      <v:rect id="_x0000_s1026" o:spid="_x0000_s1026" o:spt="1" style="position:absolute;left:3300408;top:177304;height:275418;width:541659;" fillcolor="#FFFFFF" filled="t" stroked="f" coordsize="21600,21600" o:gfxdata="UEsDBAoAAAAAAIdO4kAAAAAAAAAAAAAAAAAEAAAAZHJzL1BLAwQUAAAACACHTuJAaCa8SNUAAAAF&#10;AQAADwAAAGRycy9kb3ducmV2LnhtbE2PwU7DMBBE70j9B2uReqN2KElLiNMDUk+FAy0S1228TSLi&#10;dRo7bfh7DBe4rDSa0czbYjPZTlxo8K1jDclCgSCunGm51vB+2N6tQfiAbLBzTBq+yMOmnN0UmBt3&#10;5Te67EMtYgn7HDU0IfS5lL5qyKJfuJ44eic3WAxRDrU0A15jue3kvVKZtNhyXGiwp+eGqs/9aDVg&#10;9mDOr6fly2E3ZvhYT2qbfiit57eJegIRaAp/YfjBj+hQRqajG9l40WmIj4TfG73VOklBHDWkarkC&#10;WRbyP335DVBLAwQUAAAACACHTuJAcWDIN8MBAAB2AwAADgAAAGRycy9lMm9Eb2MueG1srVNLbtsw&#10;EN0X6B0I7mvKdmynguUsaribog2Q9AA0RUkE+MOQtuTTFOiuh+hxil6jQ0pNmmSTRbWgZjijN/Pe&#10;jLY3g9HkLCEoZys6nxWUSCtcrWxb0a/3h3fXlITIbc21s7KiFxnoze7tm23vS7lwndO1BIIgNpS9&#10;r2gXoy8ZC6KThoeZ89JisHFgeEQXWlYD7xHdaLYoijXrHdQenJAh4O1+DNIJEV4D6JpGCbl34mSk&#10;jSMqSM0jUgqd8oHucrdNI0X80jRBRqIrikxjPrEI2sd0st2Wly1w3ykxtcBf08IzToYri0UfoPY8&#10;cnIC9QLKKAEuuCbOhDNsJJIVQRbz4pk2dx33MnNBqYN/ED38P1jx+XwLRNW4CWtKLDc48d/ffvz6&#10;+Z3gBarT+1Bi0p2/hckLaCaqQwMmvZEEGSq6XBbFVYHLc0GszWZZrEZx5RCJwPjqar5evadEYHyx&#10;Qe86xdkjjocQP0pnSDIqCji7LCk/fwpxTP2bksoGp1V9UFpnB9rjBw3kzHHOh/xM6E/StE3J1qXP&#10;RsR0wxLHkVWy4nAcJqpHV19QnpMH1XbY0zyDpiQcR25+Wp0073/9DPr4u+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gmvEjVAAAABQEAAA8AAAAAAAAAAQAgAAAAIgAAAGRycy9kb3ducmV2Lnht&#10;bFBLAQIUABQAAAAIAIdO4kBxYMg3wwEAAHYDAAAOAAAAAAAAAAEAIAAAACQBAABkcnMvZTJvRG9j&#10;LnhtbFBLBQYAAAAABgAGAFkBAABZBQAAAAA=&#10;">
                        <v:fill on="t" focussize="0,0"/>
                        <v:stroke on="f"/>
                        <v:imagedata o:title=""/>
                        <o:lock v:ext="edit" aspectratio="f"/>
                        <v:textbox>
                          <w:txbxContent>
                            <w:p>
                              <w:r>
                                <w:rPr>
                                  <w:rFonts w:hint="eastAsia"/>
                                </w:rPr>
                                <w:t>7.735</w:t>
                              </w:r>
                            </w:p>
                          </w:txbxContent>
                        </v:textbox>
                      </v:rect>
                      <v:rect id="_x0000_s1026" o:spid="_x0000_s1026" o:spt="1" style="position:absolute;left:1678933;top:0;height:293639;width:978210;" fillcolor="#FFFFFF" filled="t" stroked="f" coordsize="21600,21600" o:gfxdata="UEsDBAoAAAAAAIdO4kAAAAAAAAAAAAAAAAAEAAAAZHJzL1BLAwQUAAAACACHTuJAaCa8SNUAAAAF&#10;AQAADwAAAGRycy9kb3ducmV2LnhtbE2PwU7DMBBE70j9B2uReqN2KElLiNMDUk+FAy0S1228TSLi&#10;dRo7bfh7DBe4rDSa0czbYjPZTlxo8K1jDclCgSCunGm51vB+2N6tQfiAbLBzTBq+yMOmnN0UmBt3&#10;5Te67EMtYgn7HDU0IfS5lL5qyKJfuJ44eic3WAxRDrU0A15jue3kvVKZtNhyXGiwp+eGqs/9aDVg&#10;9mDOr6fly2E3ZvhYT2qbfiit57eJegIRaAp/YfjBj+hQRqajG9l40WmIj4TfG73VOklBHDWkarkC&#10;WRbyP335DVBLAwQUAAAACACHTuJAqcYK2L0BAABxAwAADgAAAGRycy9lMm9Eb2MueG1srVNLjtsw&#10;DN0X6B0E7RvnU+RjxJlFg3RTtANM5wCKLNsC9AOpJM5pCnTXQ/Q4Ra9RSnYz7XQzi3ohkyL1yPco&#10;be96a9hZAWrvKj6bTDlTTvpau7bij58Pb9acYRSuFsY7VfGrQn63e/1qewmlmvvOm1oBIxCH5SVU&#10;vIsxlEWBslNW4MQH5SjYeLAikgttUYO4ELo1xXw6XRYXD3UALxUi7e6HIB8R4SWAvmm0VHsvT1a5&#10;OKCCMiISJex0QL7L3TaNkvFT06CKzFScmMa8UhGyj2ktdltRtiBCp+XYgnhJC884WaEdFb1B7UUU&#10;7AT6HyirJXj0TZxIb4uBSFaEWMymz7R56ERQmQtJjeEmOv4/WPnxfA9M13QTVpw5YWniP798+/H9&#10;K6MNUucSsKSkh3APo4dkJqp9Azb9iQTr6fxytd4s3nJ2vemq+sgkhTar9XxGiksKzTeL5WKTkIsn&#10;iAAY3ytvWTIqDjS2rKY4f8A4pP5OSRXRG10ftDHZgfb4zgA7CxrxIX8j+l9pxqVk59OxATHtFIne&#10;QChZsT/2I8ujr6+kzCmAbjvqaZZBUxJNIjc/3po06j/9DPr0Un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gmvEjVAAAABQEAAA8AAAAAAAAAAQAgAAAAIgAAAGRycy9kb3ducmV2LnhtbFBLAQIU&#10;ABQAAAAIAIdO4kCpxgrYvQEAAHEDAAAOAAAAAAAAAAEAIAAAACQBAABkcnMvZTJvRG9jLnhtbFBL&#10;BQYAAAAABgAGAFkBAABTBQAAAAA=&#10;">
                        <v:fill on="t" focussize="0,0"/>
                        <v:stroke on="f"/>
                        <v:imagedata o:title=""/>
                        <o:lock v:ext="edit" aspectratio="f"/>
                        <v:textbox>
                          <w:txbxContent>
                            <w:p>
                              <w:r>
                                <w:rPr>
                                  <w:rFonts w:hint="eastAsia"/>
                                </w:rPr>
                                <w:t>损失1.365</w:t>
                              </w:r>
                            </w:p>
                          </w:txbxContent>
                        </v:textbox>
                      </v:rect>
                      <v:rect id="_x0000_s1026" o:spid="_x0000_s1026" o:spt="1" style="position:absolute;left:2156126;top:248086;height:276118;width:541659;" fillcolor="#FFFFFF" filled="t" stroked="f" coordsize="21600,21600" o:gfxdata="UEsDBAoAAAAAAIdO4kAAAAAAAAAAAAAAAAAEAAAAZHJzL1BLAwQUAAAACACHTuJAaCa8SNUAAAAF&#10;AQAADwAAAGRycy9kb3ducmV2LnhtbE2PwU7DMBBE70j9B2uReqN2KElLiNMDUk+FAy0S1228TSLi&#10;dRo7bfh7DBe4rDSa0czbYjPZTlxo8K1jDclCgSCunGm51vB+2N6tQfiAbLBzTBq+yMOmnN0UmBt3&#10;5Te67EMtYgn7HDU0IfS5lL5qyKJfuJ44eic3WAxRDrU0A15jue3kvVKZtNhyXGiwp+eGqs/9aDVg&#10;9mDOr6fly2E3ZvhYT2qbfiit57eJegIRaAp/YfjBj+hQRqajG9l40WmIj4TfG73VOklBHDWkarkC&#10;WRbyP335DVBLAwQUAAAACACHTuJAQwNRkMEBAAB2AwAADgAAAGRycy9lMm9Eb2MueG1srVNLjtQw&#10;EN0jcQfLezpJa/ozUadnQavZIBhp4ABux04s+aeyu5M+DRI7DsFxENeg7IQZGDazIAunfnlV75Wz&#10;uxuNJhcBQTnb0GpRUiIsd62yXUM/fzq+2VISIrMt086Khl5FoHf71692g6/F0vVOtwIIgthQD76h&#10;fYy+LorAe2FYWDgvLCalA8MiutAVLbAB0Y0ulmW5LgYHrQfHRQgYPUxJOiPCSwCdlIqLg+NnI2yc&#10;UEFoFpFS6JUPdJ+nlVLw+FHKICLRDUWmMZ/YBO1TOov9jtUdMN8rPo/AXjLCM06GKYtNH6EOLDJy&#10;BvUPlFEcXHAyLrgzxUQkK4IsqvKZNg898yJzQamDfxQ9/D9Y/uFyD0S1eBNw75YZ3PjPL99+fP9K&#10;MIDqDD7UWPTg72H2ApqJ6ijBpDeSIGNDl9VqXS03lFzRvtmW280krhgj4Zhf3VTr1S0lPOU366q6&#10;TfniCcdDiO+EMyQZDQXcXZaUXd6HOJX+Lkltg9OqPSqtswPd6a0GcmG452N+ZvS/yrRNxdalzybE&#10;FCkSx4lVsuJ4GmeqJ9deUZ6zB9X1OFOVQVMRriMPP1+dtO8//Qz69Lvs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JrxI1QAAAAUBAAAPAAAAAAAAAAEAIAAAACIAAABkcnMvZG93bnJldi54bWxQ&#10;SwECFAAUAAAACACHTuJAQwNRkMEBAAB2AwAADgAAAAAAAAABACAAAAAkAQAAZHJzL2Uyb0RvYy54&#10;bWxQSwUGAAAAAAYABgBZAQAAVwUAAAAA&#10;">
                        <v:fill on="t" focussize="0,0"/>
                        <v:stroke on="f"/>
                        <v:imagedata o:title=""/>
                        <o:lock v:ext="edit" aspectratio="f"/>
                        <v:textbox>
                          <w:txbxContent>
                            <w:p>
                              <w:r>
                                <w:rPr>
                                  <w:rFonts w:hint="eastAsia"/>
                                </w:rPr>
                                <w:t>7.735</w:t>
                              </w:r>
                            </w:p>
                          </w:txbxContent>
                        </v:textbox>
                      </v:rect>
                      <v:rect id="_x0000_s1026" o:spid="_x0000_s1026" o:spt="1" style="position:absolute;left:1003436;top:129649;height:275418;width:414127;" fillcolor="#FFFFFF" filled="t" stroked="f" coordsize="21600,21600" o:gfxdata="UEsDBAoAAAAAAIdO4kAAAAAAAAAAAAAAAAAEAAAAZHJzL1BLAwQUAAAACACHTuJAaCa8SNUAAAAF&#10;AQAADwAAAGRycy9kb3ducmV2LnhtbE2PwU7DMBBE70j9B2uReqN2KElLiNMDUk+FAy0S1228TSLi&#10;dRo7bfh7DBe4rDSa0czbYjPZTlxo8K1jDclCgSCunGm51vB+2N6tQfiAbLBzTBq+yMOmnN0UmBt3&#10;5Te67EMtYgn7HDU0IfS5lL5qyKJfuJ44eic3WAxRDrU0A15jue3kvVKZtNhyXGiwp+eGqs/9aDVg&#10;9mDOr6fly2E3ZvhYT2qbfiit57eJegIRaAp/YfjBj+hQRqajG9l40WmIj4TfG73VOklBHDWkarkC&#10;WRbyP335DVBLAwQUAAAACACHTuJADXa4O8IBAAB2AwAADgAAAGRycy9lMm9Eb2MueG1srVNLbtsw&#10;EN0XyB0I7mt94riJYDmLGs6maAMkOQBNURIB/jCkLfk0BbrrIXqcotfokFKSNtlkES2oGc7wcd6b&#10;4fp61IocBXhpTU2LRU6JMNw20nQ1fbjffbykxAdmGqasETU9CU+vN2cf1oOrRGl7qxoBBEGMrwZX&#10;0z4EV2WZ573QzC+sEwaDrQXNArrQZQ2wAdG1yso8X2WDhcaB5cJ73N1OQTojwlsAbdtKLraWH7Qw&#10;YUIFoVhASr6XztNNqrZtBQ/f2taLQFRNkWlIK16C9j6u2WbNqg6Y6yWfS2BvKeEFJ82kwUufoLYs&#10;MHIA+QpKSw7W2zYsuNXZRCQpgiyK/IU2dz1zInFBqb17Et2/Hyz/erwFIhuchCtKDNPY8T/ff/7+&#10;9YPgBqozOF9h0p27hdnzaEaqYws6/pEEGfF8np8vz1eUnNAur1YXs7hiDIRjfFksixJni2O8/HSx&#10;LC4jfPaM48CHG2E1iUZNAXuXJGXHLz5MqY8p8VpvlWx2UqnkQLf/rIAcGfZ5l74Z/b80ZWKysfHY&#10;hBh3sshxYhWtMO7HmereNieU5+BAdj3WVCTQmITtSMXPoxP7/a+fQJ+fy+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Ca8SNUAAAAFAQAADwAAAAAAAAABACAAAAAiAAAAZHJzL2Rvd25yZXYueG1s&#10;UEsBAhQAFAAAAAgAh07iQA12uDvCAQAAdgMAAA4AAAAAAAAAAQAgAAAAJAEAAGRycy9lMm9Eb2Mu&#10;eG1sUEsFBgAAAAAGAAYAWQEAAFgFAAAAAA==&#10;">
                        <v:fill on="t" focussize="0,0"/>
                        <v:stroke on="f"/>
                        <v:imagedata o:title=""/>
                        <o:lock v:ext="edit" aspectratio="f"/>
                        <v:textbox>
                          <w:txbxContent>
                            <w:p>
                              <w:r>
                                <w:rPr>
                                  <w:rFonts w:hint="eastAsia"/>
                                </w:rPr>
                                <w:t>9.1</w:t>
                              </w:r>
                            </w:p>
                          </w:txbxContent>
                        </v:textbox>
                      </v:rect>
                      <v:rect id="_x0000_s1026" o:spid="_x0000_s1026" o:spt="1" style="position:absolute;left:81283;top:1232724;height:349703;width:612432;" fillcolor="#FFFFFF" filled="t" stroked="t" coordsize="21600,21600" o:gfxdata="UEsDBAoAAAAAAIdO4kAAAAAAAAAAAAAAAAAEAAAAZHJzL1BLAwQUAAAACACHTuJAYt9zFtUAAAAF&#10;AQAADwAAAGRycy9kb3ducmV2LnhtbE2PwU7DMBBE70j8g7VI3KidVqUljdMDqEgc2/TCbRMvSUq8&#10;jmKnDXw9hku5rDSa0czbbDvZTpxp8K1jDclMgSCunGm51nAsdg9rED4gG+wck4Yv8rDNb28yTI27&#10;8J7Oh1CLWMI+RQ1NCH0qpa8asuhnrieO3ocbLIYoh1qaAS+x3HZyrtSjtNhyXGiwp+eGqs/DaDWU&#10;7fyI3/viVdmn3SK8TcVpfH/R+v4uURsQgaZwDcMvfkSHPDKVbmTjRachPhL+bvRW62QJotSwVIsV&#10;yDyT/+nzH1BLAwQUAAAACACHTuJAlQJF1BACAAA0BAAADgAAAGRycy9lMm9Eb2MueG1srVPNjtMw&#10;EL4j8Q6W72zStLvbjZrugVIuCFZaeADXdhJL/pPHbdKnQeLGQ/A4iNdg7JT9g0MP5OCMPeNv5vtm&#10;vLodjSYHGUA529DZRUmJtNwJZbuGfvm8fbOkBCKzgmlnZUOPEujt+vWr1eBrWbneaSEDQRAL9eAb&#10;2sfo66IA3kvD4MJ5adHZumBYxG3oChHYgOhGF1VZXhWDC8IHxyUAnm4mJz0hhnMAXdsqLjeO7420&#10;cUINUrOIlKBXHug6V9u2ksdPbQsyEt1QZBrziknQ3qW1WK9Y3QXme8VPJbBzSnjByTBlMekD1IZF&#10;RvZB/QVlFA8OXBsvuDPFRCQrgixm5Qtt7nvmZeaCUoN/EB3+Hyz/eLgLRImGViiJZQY7/uvr958/&#10;vhE8QHUGDzUG3fu7cNoBmonq2AaT/kiCjA1dzqrlgpIjzlQ1r66rxaStHCPh6L6aVYt5RQnHgPni&#10;5rrM/uIRxgeI76UzJBkNDdi6rCg7fICIqTH0T0jKCk4rsVVa503odm91IAeGbd7mL2XHK8/CtCVD&#10;Q28uq0usg+HstjgzaBqP/MF2Od+zG/AUuMzfv4BTYRsG/VRARpjYGxVlwEpY3Usm3llB4tGjxBaf&#10;Fk3FGCko0RJfYrJyZGRKnxOJ7LRFkqlDU0+SFcfdiDDJ3DlxxObufVBdj5LOcunJg8OU1TkNfprW&#10;p/sM+vjY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t9zFtUAAAAFAQAADwAAAAAAAAABACAA&#10;AAAiAAAAZHJzL2Rvd25yZXYueG1sUEsBAhQAFAAAAAgAh07iQJUCRdQQAgAANAQAAA4AAAAAAAAA&#10;AQAgAAAAJAEAAGRycy9lMm9Eb2MueG1sUEsFBgAAAAAGAAYAWQEAAKYFAAAAAA==&#10;">
                        <v:fill on="t" focussize="0,0"/>
                        <v:stroke color="#000000" joinstyle="miter"/>
                        <v:imagedata o:title=""/>
                        <o:lock v:ext="edit" aspectratio="f"/>
                        <v:textbox>
                          <w:txbxContent>
                            <w:p>
                              <w:r>
                                <w:rPr>
                                  <w:rFonts w:hint="eastAsia"/>
                                </w:rPr>
                                <w:t>自来水</w:t>
                              </w:r>
                            </w:p>
                          </w:txbxContent>
                        </v:textbox>
                      </v:rect>
                      <v:shape id="_x0000_s1026" o:spid="_x0000_s1026" o:spt="32" type="#_x0000_t32" style="position:absolute;left:693716;top:1407926;height:700;width:381193;" filled="f" stroked="t" coordsize="21600,21600" o:gfxdata="UEsDBAoAAAAAAIdO4kAAAAAAAAAAAAAAAAAEAAAAZHJzL1BLAwQUAAAACACHTuJAhGfkatYAAAAF&#10;AQAADwAAAGRycy9kb3ducmV2LnhtbE2PwW7CMBBE75X4B2uReqmKHaoUGuIghNRDjwWkXk28JGnj&#10;dRQ7hPL13fZSLiuNZjTzNl9fXCvO2IfGk4ZkpkAgld42VGk47F8flyBCNGRN6wk1fGOAdTG5y01m&#10;/UjveN7FSnAJhcxoqGPsMilDWaMzYeY7JPZOvncmsuwraXszcrlr5VypZ+lMQ7xQmw63NZZfu8Fp&#10;wDCkidq8uOrwdh0fPubXz7Hba30/TdQKRMRL/A/DLz6jQ8FMRz+QDaLVwI/Ev8veYpmkII4aUvW0&#10;AFnk8pa++AFQSwMEFAAAAAgAh07iQOR55kUPAgAA+gMAAA4AAABkcnMvZTJvRG9jLnhtbK1TTXLT&#10;MBTeM8MdNNoT22mbNJ44XSSUDQOZgR5AkWVbM/obPTVOLsEFmGEFrIBV95yGlmPwJIcWyiYLvJCf&#10;9PQ+fd+np/nFTiuyFR6kNRUtRjklwnBbS9NW9Ort5bNzSiAwUzNljajoXgC9WDx9Mu9dKca2s6oW&#10;niCIgbJ3Fe1CcGWWAe+EZjCyThhMNtZrFnDq26z2rEd0rbJxnk+y3vraecsFAK6uhiQ9IPpjAG3T&#10;SC5Wll9rYcKA6oViASVBJx3QRWLbNIKH100DIhBVUVQa0oiHYLyJY7aYs7L1zHWSHyiwYyg80qSZ&#10;NHjoPdSKBUauvfwHSkvuLdgmjLjV2SAkOYIqivyRN2865kTSglaDuzcd/h8sf7VdeyLrio4LSgzT&#10;eON3729u3326+/b1x8ebn98/xPjLZ4J5NKt3UGLN0qz9YQZu7aPyXeN1/KMmsqvoZHYyLSaU7LHH&#10;TvPpbDwZvBa7QDjmT86LYnZKCccN0zxhZw8gzkN4IawmMagoBM9k24WlNQav1Poimc22LyEgDSz8&#10;XRAZKEP6is7OxmcIz7BFG2wNDLVDmWDaVAtWyfpSKhUrwLebpfJky2KbpC+yRdy/tsVDVgy6YV9K&#10;DaI6wernpiZh79A/g++GRgpa1JQogc8sRgjIysCkOmYnHq0MMoh+Dw7HaGPrfTI+rWNLJI6H9o09&#10;9+c8VT882c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GfkatYAAAAFAQAADwAAAAAAAAABACAA&#10;AAAiAAAAZHJzL2Rvd25yZXYueG1sUEsBAhQAFAAAAAgAh07iQOR55kUPAgAA+gMAAA4AAAAAAAAA&#10;AQAgAAAAJQEAAGRycy9lMm9Eb2MueG1sUEsFBgAAAAAGAAYAWQEAAKYFAAAAAA==&#10;">
                        <v:fill on="f" focussize="0,0"/>
                        <v:stroke color="#000000" joinstyle="round"/>
                        <v:imagedata o:title=""/>
                        <o:lock v:ext="edit" aspectratio="f"/>
                      </v:shape>
                      <v:shape id="_x0000_s1026" o:spid="_x0000_s1026" o:spt="32" type="#_x0000_t32" style="position:absolute;left:1074910;top:405067;flip:y;height:1942644;width:700;" filled="f" stroked="t" coordsize="21600,21600" o:gfxdata="UEsDBAoAAAAAAIdO4kAAAAAAAAAAAAAAAAAEAAAAZHJzL1BLAwQUAAAACACHTuJAObdwXdUAAAAF&#10;AQAADwAAAGRycy9kb3ducmV2LnhtbE2PwU7DMBBE70j8g7VI3KgdoE2UxukBCcQBRaLA3Y23SSBe&#10;h9hN2r9n4VIuK41mNPO22BxdLyYcQ+dJQ7JQIJBqbztqNLy/Pd5kIEI0ZE3vCTWcMMCmvLwoTG79&#10;TK84bWMjuIRCbjS0MQ65lKFu0Zmw8AMSe3s/OhNZjo20o5m53PXyVqmVdKYjXmjNgA8t1l/bg9Pw&#10;Tenp415O2WdVxdXT80tDWM1aX18lag0i4jGew/CLz+hQMtPOH8gG0WvgR+LfZS/NkiWInYaluktB&#10;loX8T1/+AFBLAwQUAAAACACHTuJAoDGfKhQCAAAFBAAADgAAAGRycy9lMm9Eb2MueG1srVO9jhMx&#10;EO6ReAfLPdnNKsldVtlckXA0CCIB1zte764l/8njyyYvwQsgUQEVUF3P03DHYzD2hgOOJgUurBmP&#10;55v5Po8XF3utyE54kNZUdDzKKRGG21qatqJvXl8+OacEAjM1U9aIih4E0Ivl40eL3pWisJ1VtfAE&#10;QQyUvatoF4Irswx4JzSDkXXCYLCxXrOArm+z2rMe0bXKijyfZb31tfOWCwA8XQ9BekT0pwDappFc&#10;rC2/1sKEAdULxQJSgk46oMvUbdMIHl42DYhAVEWRaUg7FkF7G/dsuWBl65nrJD+2wE5p4QEnzaTB&#10;ovdQaxYYufbyHygtubdgmzDiVmcDkaQIshjnD7R51TEnEheUGty96PD/YPmL3cYTWVe0KCgxTOOL&#10;3727uX378e7rl+8fbn58ex/tz58IxlGs3kGJOSuz8UcP3MZH5vvGa9Io6a5wqpIWyI7s0cnPJvMx&#10;Cn6o6CSf5rPzQXWxD4Rj/CwfU8IxOJ5PitlkEqPZgBdxnYfwTFhNolFRCJ7Jtgsrawy+rvVDLbZ7&#10;DmFI/JUQk5UhfUXn02KKJRhOa4NTgqZ2yBhMm/oEq2R9KZWKGeDb7Up5smNxYtI6NvTXtVhkzaAb&#10;7qXQwKoTrH5qahIODqU0+IVobEGLmhIl8MdFCxtlZWBSnXITtVAGJYnSD2JHa2vrQ3qDdI7TkUQ7&#10;TnIcvz/9lP379y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m3cF3VAAAABQEAAA8AAAAAAAAA&#10;AQAgAAAAIgAAAGRycy9kb3ducmV2LnhtbFBLAQIUABQAAAAIAIdO4kCgMZ8qFAIAAAUEAAAOAAAA&#10;AAAAAAEAIAAAACQBAABkcnMvZTJvRG9jLnhtbFBLBQYAAAAABgAGAFkBAACqBQAAAAA=&#10;">
                        <v:fill on="f" focussize="0,0"/>
                        <v:stroke color="#000000" joinstyle="round"/>
                        <v:imagedata o:title=""/>
                        <o:lock v:ext="edit" aspectratio="f"/>
                      </v:shape>
                      <v:shape id="_x0000_s1026" o:spid="_x0000_s1026" o:spt="32" type="#_x0000_t32" style="position:absolute;left:1075610;top:405067;height:0;width:285895;" filled="f" stroked="t" coordsize="21600,21600" o:gfxdata="UEsDBAoAAAAAAIdO4kAAAAAAAAAAAAAAAAAEAAAAZHJzL1BLAwQUAAAACACHTuJA0KOOptgAAAAF&#10;AQAADwAAAGRycy9kb3ducmV2LnhtbE2PzU7DMBCE70h9B2uRuFE7oKYljVMJKkQuVKJFqEc3XmKr&#10;8TqK3T+eHsMFLiuNZjTzbbk4u44dcQjWk4RsLIAhNV5baiW8b55vZ8BCVKRV5wklXDDAohpdlarQ&#10;/kRveFzHlqUSCoWSYGLsC85DY9CpMPY9UvI+/eBUTHJouR7UKZW7jt8JkXOnLKUFo3p8Mtjs1wcn&#10;IS63F5N/NI8PdrV5ec3tV13XSylvrjMxBxbxHP/C8IOf0KFKTDt/IB1YJyE9En9v8qazbAJsJ2Ei&#10;7qfAq5L/p6++AVBLAwQUAAAACACHTuJAtSF9/BMCAAD8AwAADgAAAGRycy9lMm9Eb2MueG1srVPN&#10;jtMwEL4j8Q6W7zRpoaUbNd1Dy3JBUAl4ANd2Ekv+k8fbtC/BCyBxAk7Aae88DSyPwdgpW1iEtAdy&#10;cMaemW/m+zxenO+NJjsZQDlb0/GopERa7oSybU1fv7p4MKcEIrOCaWdlTQ8S6Pny/r1F7ys5cZ3T&#10;QgaCIBaq3te0i9FXRQG8k4bByHlp0dm4YFjEbWgLEViP6EYXk7KcFb0LwgfHJQCergcnPSKGuwC6&#10;plFcrh2/NNLGATVIzSJSgk55oMvcbdNIHl80DchIdE2RacwrFkF7m9ZiuWBVG5jvFD+2wO7Swi1O&#10;himLRW+g1iwychnUX1BG8eDANXHEnSkGIlkRZDEub2nzsmNeZi4oNfgb0eH/wfLnu00gStR08pAS&#10;ywze+PXbq+9vPlx/+fzt/dWPr++S/ekjQT+K1XuoMGdlN+G4A78Jifm+CSb9kRPZ42CVj6ez8ZiS&#10;Q00fldNyNh+0lvtIOPon8+n8bEoJR3++huIE4QPEp9IZkoyaQgxMtV1cOWvxQl0YZ6nZ7hlEbAIT&#10;fyWk+tqSvqZn00kCZzigDQ4GmsYjSbBtzgWnlbhQWqcMCO12pQPZsTQk+Uu9Iu4fYanImkE3xGXX&#10;QKmTTDyxgsSDR/UsvhqaWjBSUKIlPrJkISCrIlP6FBmDYrbV/4jG8tpiF0nxQeNkbZ04ZOnzOQ5F&#10;7vM4wGnqft/n7NOjXf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KOOptgAAAAFAQAADwAAAAAA&#10;AAABACAAAAAiAAAAZHJzL2Rvd25yZXYueG1sUEsBAhQAFAAAAAgAh07iQLUhffwTAgAA/AMAAA4A&#10;AAAAAAAAAQAgAAAAJwEAAGRycy9lMm9Eb2MueG1sUEsFBgAAAAAGAAYAWQEAAKwFAAAAAA==&#10;">
                        <v:fill on="f" focussize="0,0"/>
                        <v:stroke color="#000000" joinstyle="round" endarrow="block"/>
                        <v:imagedata o:title=""/>
                        <o:lock v:ext="edit" aspectratio="f"/>
                      </v:shape>
                      <v:rect id="_x0000_s1026" o:spid="_x0000_s1026" o:spt="1" style="position:absolute;left:1417563;top:293639;height:318167;width:778503;" fillcolor="#FFFFFF" filled="t" stroked="t" coordsize="21600,21600" o:gfxdata="UEsDBAoAAAAAAIdO4kAAAAAAAAAAAAAAAAAEAAAAZHJzL1BLAwQUAAAACACHTuJAYt9zFtUAAAAF&#10;AQAADwAAAGRycy9kb3ducmV2LnhtbE2PwU7DMBBE70j8g7VI3KidVqUljdMDqEgc2/TCbRMvSUq8&#10;jmKnDXw9hku5rDSa0czbbDvZTpxp8K1jDclMgSCunGm51nAsdg9rED4gG+wck4Yv8rDNb28yTI27&#10;8J7Oh1CLWMI+RQ1NCH0qpa8asuhnrieO3ocbLIYoh1qaAS+x3HZyrtSjtNhyXGiwp+eGqs/DaDWU&#10;7fyI3/viVdmn3SK8TcVpfH/R+v4uURsQgaZwDcMvfkSHPDKVbmTjRachPhL+bvRW62QJotSwVIsV&#10;yDyT/+nzH1BLAwQUAAAACACHTuJAT8T4SAwCAAA1BAAADgAAAGRycy9lMm9Eb2MueG1srVPLrtMw&#10;EN0j8Q+W9zRJe/uKmt4FpWwQXOnCB7iOk1jySx63Sb8GiR0fwecgfoOxU+4LFl2QhTPOTI7POTPe&#10;3A5akZPwIK2paDHJKRGG21qatqJfPu/frCiBwEzNlDWiomcB9Hb7+tWmd6WY2s6qWniCIAbK3lW0&#10;C8GVWQa8E5rBxDphMNlYr1nArW+z2rMe0bXKpnm+yHrra+ctFwD4dTcm6QXRXwNom0ZysbP8qIUJ&#10;I6oXigWUBJ10QLeJbdMIHj41DYhAVEVRaUgrHoLxIa7ZdsPK1jPXSX6hwK6h8EKTZtLgoQ9QOxYY&#10;OXr5F5SW3FuwTZhwq7NRSHIEVRT5C2/uO+ZE0oJWg3swHf4fLP94uvNE1hWd3lBimMaO//r6/eeP&#10;bwQ/oDu9gxKL7t2dv+wAwyh1aLyObxRBBpykm2I5XyDIGbHWs8VsPZorhkA45pfL1TzHNMf8rFgV&#10;i1XMZ484zkN4L6wmMaiox94lS9npA4Sx9E9JPBaskvVeKpU2vj28VZ6cGPZ5n54L+rMyZUhf0fV8&#10;OkceDIe3waHBUDs0AEybznv2BzwFztPzL+BIbMegGwkkhFG9lkF4JM/KTrD6nalJODv02ODdopGM&#10;FjUlSuBVjFGqDEyqayrRO2XQwtiisSkxCsNhQJgYHmx9xu4enZdth5YWiXrM4DQl7y+TH8f16T6B&#10;Pt727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33MW1QAAAAUBAAAPAAAAAAAAAAEAIAAAACIA&#10;AABkcnMvZG93bnJldi54bWxQSwECFAAUAAAACACHTuJAT8T4SAwCAAA1BAAADgAAAAAAAAABACAA&#10;AAAkAQAAZHJzL2Uyb0RvYy54bWxQSwUGAAAAAAYABgBZAQAAogUAAAAA&#10;">
                        <v:fill on="t" focussize="0,0"/>
                        <v:stroke color="#000000" joinstyle="miter"/>
                        <v:imagedata o:title=""/>
                        <o:lock v:ext="edit" aspectratio="f"/>
                        <v:textbox>
                          <w:txbxContent>
                            <w:p>
                              <w:r>
                                <w:rPr>
                                  <w:rFonts w:hint="eastAsia"/>
                                </w:rPr>
                                <w:t>生活用水</w:t>
                              </w:r>
                            </w:p>
                          </w:txbxContent>
                        </v:textbox>
                      </v:rect>
                      <v:shape id="_x0000_s1026" o:spid="_x0000_s1026" o:spt="32" type="#_x0000_t32" style="position:absolute;left:2196067;top:452722;height:700;width:461076;" filled="f" stroked="t" coordsize="21600,21600" o:gfxdata="UEsDBAoAAAAAAIdO4kAAAAAAAAAAAAAAAAAEAAAAZHJzL1BLAwQUAAAACACHTuJA0KOOptgAAAAF&#10;AQAADwAAAGRycy9kb3ducmV2LnhtbE2PzU7DMBCE70h9B2uRuFE7oKYljVMJKkQuVKJFqEc3XmKr&#10;8TqK3T+eHsMFLiuNZjTzbbk4u44dcQjWk4RsLIAhNV5baiW8b55vZ8BCVKRV5wklXDDAohpdlarQ&#10;/kRveFzHlqUSCoWSYGLsC85DY9CpMPY9UvI+/eBUTHJouR7UKZW7jt8JkXOnLKUFo3p8Mtjs1wcn&#10;IS63F5N/NI8PdrV5ec3tV13XSylvrjMxBxbxHP/C8IOf0KFKTDt/IB1YJyE9En9v8qazbAJsJ2Ei&#10;7qfAq5L/p6++AVBLAwQUAAAACACHTuJAM+aerhMCAAD+AwAADgAAAGRycy9lMm9Eb2MueG1srVPN&#10;jtMwEL4j8Q6W7zRJ2ba7UdM9tCwXBJWAB3AdJ7HkP3m8TfsSvAASJ+DEcto7T7Msj8HYKVtYhLQH&#10;cnDGnpnP832emZ/vtCJb4UFaU9FilFMiDLe1NG1F3765eHJKCQRmaqasERXdC6Dni8eP5r0rxdh2&#10;VtXCEwQxUPauol0Irswy4J3QDEbWCYPOxnrNAm59m9We9YiuVTbO82nWW187b7kAwNPV4KQHRP8Q&#10;QNs0kouV5ZdamDCgeqFYQErQSQd0kaptGsHDq6YBEYiqKDINacVL0N7ENVvMWdl65jrJDyWwh5Rw&#10;j5Nm0uCld1ArFhi59PIvKC25t2CbMOJWZwORpAiyKPJ72rzumBOJC0oN7k50+H+w/OV27YmsKzqe&#10;UGKYxhe/fX/9/d2n269XNx+vf3z7EO0vnwn6UazeQYk5S7P2hx24tY/Md43X8Y+cyA7hirNpPsVe&#10;2lf0ZDKejZ8OWotdIBz9J9Min00p4eif5UV0ZkcQ5yE8F1aTaFQUgmey7cLSGoNPan2RxGbbFxCG&#10;xF8JsQJlSF/Rs0lkxBm2aIOtgaZ2SBNMm3LBKllfSKViBvh2s1SebFlsk/QdCvojLF6yYtANcck1&#10;kOoEq5+ZmoS9Q/0Mzg2NJWhRU6IEjlm0sFBWBibVMTJ4yUyr/hGNeiiDskTNB5WjtbH1PomfzrEt&#10;knCHFo599/s+ZR/Hdv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0KOOptgAAAAFAQAADwAAAAAA&#10;AAABACAAAAAiAAAAZHJzL2Rvd25yZXYueG1sUEsBAhQAFAAAAAgAh07iQDPmnq4TAgAA/gMAAA4A&#10;AAAAAAAAAQAgAAAAJwEAAGRycy9lMm9Eb2MueG1sUEsFBgAAAAAGAAYAWQEAAKwFAAAAAA==&#10;">
                        <v:fill on="f" focussize="0,0"/>
                        <v:stroke color="#000000" joinstyle="round" endarrow="block"/>
                        <v:imagedata o:title=""/>
                        <o:lock v:ext="edit" aspectratio="f"/>
                      </v:shape>
                      <v:rect id="_x0000_s1026" o:spid="_x0000_s1026" o:spt="1" style="position:absolute;left:2657144;top:293639;height:318167;width:691614;" fillcolor="#FFFFFF" filled="t" stroked="t" coordsize="21600,21600" o:gfxdata="UEsDBAoAAAAAAIdO4kAAAAAAAAAAAAAAAAAEAAAAZHJzL1BLAwQUAAAACACHTuJAYt9zFtUAAAAF&#10;AQAADwAAAGRycy9kb3ducmV2LnhtbE2PwU7DMBBE70j8g7VI3KidVqUljdMDqEgc2/TCbRMvSUq8&#10;jmKnDXw9hku5rDSa0czbbDvZTpxp8K1jDclMgSCunGm51nAsdg9rED4gG+wck4Yv8rDNb28yTI27&#10;8J7Oh1CLWMI+RQ1NCH0qpa8asuhnrieO3ocbLIYoh1qaAS+x3HZyrtSjtNhyXGiwp+eGqs/DaDWU&#10;7fyI3/viVdmn3SK8TcVpfH/R+v4uURsQgaZwDcMvfkSHPDKVbmTjRachPhL+bvRW62QJotSwVIsV&#10;yDyT/+nzH1BLAwQUAAAACACHTuJAXFMfZQ0CAAA1BAAADgAAAGRycy9lMm9Eb2MueG1srVM7jtsw&#10;EO0D5A4E+1iWvVZswfIW6zhNkCywmwPQFCUR4A8c2pJPEyBdDpHjBLlGhpSzv6RwsSqkoWb4+N6b&#10;4fp60IochQdpTUXzyZQSYbitpWkr+vV+925JCQRmaqasERU9CaDXm7dv1r0rxcx2VtXCEwQxUPau&#10;ol0Irswy4J3QDCbWCYPJxnrNAi59m9We9YiuVTabToust7523nIBgH+3Y5KeEf0lgLZpJBdbyw9a&#10;mDCieqFYQEnQSQd0k9g2jeDhS9OACERVFJWG9MZDMN7Hd7ZZs7L1zHWSnymwSyi80KSZNHjoA9SW&#10;BUYOXv4DpSX3FmwTJtzqbBSSHEEV+fSFN3cdcyJpQavBPZgOrwfLPx9vPZF1RWcFJYZp7Pjvbz9+&#10;/fxO8Ae60zsosejO3frzCjCMUofG6/hFEWSI+xfv86srSk4Yr+bFfDWaK4ZAOOaLVV7kmOaYn+fL&#10;vFjGfPaI4zyEj8JqEoOKeuxdspQdP0EYS/+WxGPBKlnvpFJp4dv9jfLkyLDPu/Sc0Z+VKUP6iq4W&#10;swXyYDi8DQ4NhtqhAWDadN6zHfAUeJqe/wFHYlsG3UggIYzqtQzCI3lWdoLVH0xNwsmhxwbvFo1k&#10;tKgpUQKvYoxSZWBSXVKJ3imDFsYWjU2JURj2A8LEcG/rE3b34LxsO7Q0T9RjBqcpeX+e/DiuT9cJ&#10;9PG2b/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t9zFtUAAAAFAQAADwAAAAAAAAABACAAAAAi&#10;AAAAZHJzL2Rvd25yZXYueG1sUEsBAhQAFAAAAAgAh07iQFxTH2UNAgAANQQAAA4AAAAAAAAAAQAg&#10;AAAAJAEAAGRycy9lMm9Eb2MueG1sUEsFBgAAAAAGAAYAWQEAAKMFAAAAAA==&#10;">
                        <v:fill on="t" focussize="0,0"/>
                        <v:stroke color="#000000" joinstyle="miter"/>
                        <v:imagedata o:title=""/>
                        <o:lock v:ext="edit" aspectratio="f"/>
                        <v:textbox>
                          <w:txbxContent>
                            <w:p>
                              <w:r>
                                <w:rPr>
                                  <w:rFonts w:hint="eastAsia"/>
                                </w:rPr>
                                <w:t>化粪池</w:t>
                              </w:r>
                            </w:p>
                          </w:txbxContent>
                        </v:textbox>
                      </v:rect>
                      <v:shape id="_x0000_s1026" o:spid="_x0000_s1026" o:spt="32" type="#_x0000_t32" style="position:absolute;left:3348758;top:452722;height:700;width:447762;" filled="f" stroked="t" coordsize="21600,21600" o:gfxdata="UEsDBAoAAAAAAIdO4kAAAAAAAAAAAAAAAAAEAAAAZHJzL1BLAwQUAAAACACHTuJA0KOOptgAAAAF&#10;AQAADwAAAGRycy9kb3ducmV2LnhtbE2PzU7DMBCE70h9B2uRuFE7oKYljVMJKkQuVKJFqEc3XmKr&#10;8TqK3T+eHsMFLiuNZjTzbbk4u44dcQjWk4RsLIAhNV5baiW8b55vZ8BCVKRV5wklXDDAohpdlarQ&#10;/kRveFzHlqUSCoWSYGLsC85DY9CpMPY9UvI+/eBUTHJouR7UKZW7jt8JkXOnLKUFo3p8Mtjs1wcn&#10;IS63F5N/NI8PdrV5ec3tV13XSylvrjMxBxbxHP/C8IOf0KFKTDt/IB1YJyE9En9v8qazbAJsJ2Ei&#10;7qfAq5L/p6++AVBLAwQUAAAACACHTuJAKXNQeBQCAAD+AwAADgAAAGRycy9lMm9Eb2MueG1srVPN&#10;jtMwEL4j8Q6W7zRt2m6WqOkeWpYLgkrAA0wdJ7HkP9nepn0JXgCJE3ACTnvnaWB5DMZO2cIipD2Q&#10;gzP2zHye7/PM4mKvJNlx54XRFZ2MxpRwzUwtdFvR168uH51T4gPoGqTRvKIH7unF8uGDRW9LnpvO&#10;yJo7giDal72taBeCLbPMs44r8CNjuUZnY5yCgFvXZrWDHtGVzPLx+CzrjautM4x7j6frwUmPiO4+&#10;gKZpBONrw64U12FAdVxCQEq+E9bTZaq2aTgLL5rG80BkRZFpSCtegvY2rtlyAWXrwHaCHUuA+5Rw&#10;h5MCofHSW6g1BCBXTvwFpQRzxpsmjJhR2UAkKYIsJuM72rzswPLEBaX29lZ0//9g2fPdxhFRVzQv&#10;KNGg8MVv3l5/f/Ph5svnb++vf3x9F+1PHwn6Uaze+hJzVnrjjjtvNy4y3zdOxT9yIvuKTqez82KO&#10;vXSo6GyeF/l00JrvA2Hon82K4iynhKG/GE+iMzuBWOfDU24UiUZFfXAg2i6sjNb4pMZNktiwe+bD&#10;kPgrIVYgNekr+niezxEesEUbbA00lUWaXrcp1xsp6kshZczwrt2upCM7iG2SvmNBf4TFS9bguyEu&#10;uQZSHYf6ia5JOFjUT+Pc0FiC4jUlkuOYRQsLhTKAkKfI4AToVv4jGvWQGmWJmg8qR2tr6kMSP51j&#10;WyThji0c++73fco+je3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CjjqbYAAAABQEAAA8AAAAA&#10;AAAAAQAgAAAAIgAAAGRycy9kb3ducmV2LnhtbFBLAQIUABQAAAAIAIdO4kApc1B4FAIAAP4DAAAO&#10;AAAAAAAAAAEAIAAAACcBAABkcnMvZTJvRG9jLnhtbFBLBQYAAAAABgAGAFkBAACtBQAAAAA=&#10;">
                        <v:fill on="f" focussize="0,0"/>
                        <v:stroke color="#000000" joinstyle="round" endarrow="block"/>
                        <v:imagedata o:title=""/>
                        <o:lock v:ext="edit" aspectratio="f"/>
                      </v:shape>
                      <v:rect id="_x0000_s1026" o:spid="_x0000_s1026" o:spt="1" style="position:absolute;left:3796520;top:293639;height:318167;width:1166004;" fillcolor="#FFFFFF" filled="t" stroked="t" coordsize="21600,21600" o:gfxdata="UEsDBAoAAAAAAIdO4kAAAAAAAAAAAAAAAAAEAAAAZHJzL1BLAwQUAAAACACHTuJAYt9zFtUAAAAF&#10;AQAADwAAAGRycy9kb3ducmV2LnhtbE2PwU7DMBBE70j8g7VI3KidVqUljdMDqEgc2/TCbRMvSUq8&#10;jmKnDXw9hku5rDSa0czbbDvZTpxp8K1jDclMgSCunGm51nAsdg9rED4gG+wck4Yv8rDNb28yTI27&#10;8J7Oh1CLWMI+RQ1NCH0qpa8asuhnrieO3ocbLIYoh1qaAS+x3HZyrtSjtNhyXGiwp+eGqs/DaDWU&#10;7fyI3/viVdmn3SK8TcVpfH/R+v4uURsQgaZwDcMvfkSHPDKVbmTjRachPhL+bvRW62QJotSwVIsV&#10;yDyT/+nzH1BLAwQUAAAACACHTuJAGWaT6hECAAA2BAAADgAAAGRycy9lMm9Eb2MueG1srVPNjtMw&#10;EL4j8Q6W7zRJS8M2aroHSrkgWGnhAVzHSSz5Tx63SZ8GiRsPweMgXoOxU/aPPfSwOSTjePzN930z&#10;Xl+PWpGj8CCtqWkxyykRhttGmq6m377u3lxRAoGZhilrRE1PAuj15vWr9eAqMbe9VY3wBEEMVIOr&#10;aR+Cq7IMeC80g5l1wuBma71mAZe+yxrPBkTXKpvneZkN1jfOWy4A8O922qRnRH8JoG1bycXW8oMW&#10;JkyoXigWUBL00gHdJLZtK3j40rYgAlE1RaUhvbEIxvv4zjZrVnWeuV7yMwV2CYUnmjSTBoveQW1Z&#10;YOTg5X9QWnJvwbZhxq3OJiHJEVRR5E+8ue2ZE0kLWg3uznR4OVj++XjjiWxqOse+G6ax43++//z9&#10;6wfBH+jO4KDCpFt3488rwDBKHVuv4xdFkLGmi3ercjkvKDkh1mpRLlaTuWIMhON+UZRlnr+lhGPC&#10;orgqyoSf3QM5D+GjsJrEoKYem5c8ZcdPELA4pv5LiXXBKtnspFJp4bv9e+XJkWGjd+mJ5fHIozRl&#10;yFDT1XK+RB4Mp7fFqcFQO3QATJfqPToBD4Hz9DwHHIltGfQTgYQwydcyCI9MWNUL1nwwDQknhyYb&#10;vFw0ktGioUQJvIsxSpmBSXVJJqpTBkXGHk1diVEY9yPCxHBvmxO29+C87Hq0tEjU4w6OU3LnPPpx&#10;Xh+uE+j9dd/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LfcxbVAAAABQEAAA8AAAAAAAAAAQAg&#10;AAAAIgAAAGRycy9kb3ducmV2LnhtbFBLAQIUABQAAAAIAIdO4kAZZpPqEQIAADYEAAAOAAAAAAAA&#10;AAEAIAAAACQBAABkcnMvZTJvRG9jLnhtbFBLBQYAAAAABgAGAFkBAACnBQAAAAA=&#10;">
                        <v:fill on="t" focussize="0,0"/>
                        <v:stroke color="#000000" joinstyle="miter"/>
                        <v:imagedata o:title=""/>
                        <o:lock v:ext="edit" aspectratio="f"/>
                        <v:textbox>
                          <w:txbxContent>
                            <w:p>
                              <w:r>
                                <w:rPr>
                                  <w:rFonts w:hint="eastAsia"/>
                                </w:rPr>
                                <w:t>临江镇污水管网</w:t>
                              </w:r>
                            </w:p>
                          </w:txbxContent>
                        </v:textbox>
                      </v:rect>
                      <v:shape id="_x0000_s1026" o:spid="_x0000_s1026" o:spt="32" type="#_x0000_t32" style="position:absolute;left:1074910;top:1083451;height:0;width:342653;" filled="f" stroked="t" coordsize="21600,21600" o:gfxdata="UEsDBAoAAAAAAIdO4kAAAAAAAAAAAAAAAAAEAAAAZHJzL1BLAwQUAAAACACHTuJA0KOOptgAAAAF&#10;AQAADwAAAGRycy9kb3ducmV2LnhtbE2PzU7DMBCE70h9B2uRuFE7oKYljVMJKkQuVKJFqEc3XmKr&#10;8TqK3T+eHsMFLiuNZjTzbbk4u44dcQjWk4RsLIAhNV5baiW8b55vZ8BCVKRV5wklXDDAohpdlarQ&#10;/kRveFzHlqUSCoWSYGLsC85DY9CpMPY9UvI+/eBUTHJouR7UKZW7jt8JkXOnLKUFo3p8Mtjs1wcn&#10;IS63F5N/NI8PdrV5ec3tV13XSylvrjMxBxbxHP/C8IOf0KFKTDt/IB1YJyE9En9v8qazbAJsJ2Ei&#10;7qfAq5L/p6++AVBLAwQUAAAACACHTuJAYDfQ5RQCAAD9AwAADgAAAGRycy9lMm9Eb2MueG1srVNN&#10;bhMxFN4jcQfLezLJNCnNKJMuEsoGQSXgAI7tmbHkP/m5meQSXACJFbACVt1zGijH4NkTGihC6oJZ&#10;eJ7t9z5/3+fnxfnOaLKVAZSzNZ2MxpRIy51Qtq3p61cXj84ogcisYNpZWdO9BHq+fPhg0ftKlq5z&#10;WshAEMRC1fuadjH6qiiAd9IwGDkvLW42LhgWcRraQgTWI7rRRTkenxa9C8IHxyUArq6HTXpADPcB&#10;dE2juFw7fmWkjQNqkJpFlASd8kCXmW3TSB5fNA3ISHRNUWnMIx6C8SaNxXLBqjYw3yl+oMDuQ+GO&#10;JsOUxUNvodYsMnIV1F9QRvHgwDVxxJ0pBiHZEVQxGd/x5mXHvMxa0Grwt6bD/4Plz7eXgShR03JO&#10;iWUGb/zm7fX3Nx9uvnz+9v76x9d3Kf70keA+mtV7qLBmZS/DYQb+MiTluyaY9EdNZIeNNX48nU/Q&#10;5n2Kz06ms3IwW+4i4ZhwMi1PZ1NKOCbkeyiOGD5AfCqdISmoKcTAVNvFlbMWb9SFSfaabZ9BRBZY&#10;+KsgEdCW9DWdz8oZgjPs0AY7A0PjUSXYNteC00pcKK1TBYR2s9KBbFnqkvwlroj7R1o6ZM2gG/Ly&#10;1iCpk0w8sYLEvUf7LD4bmigYKSjREl9ZihCQVZEpfcyMQTHb6n9k4/HaIotk+WByijZO7LP3eR27&#10;IvM8dHBqu9/nufr4ap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CjjqbYAAAABQEAAA8AAAAA&#10;AAAAAQAgAAAAIgAAAGRycy9kb3ducmV2LnhtbFBLAQIUABQAAAAIAIdO4kBgN9DlFAIAAP0DAAAO&#10;AAAAAAAAAAEAIAAAACcBAABkcnMvZTJvRG9jLnhtbFBLBQYAAAAABgAGAFkBAACtBQAAAAA=&#10;">
                        <v:fill on="f" focussize="0,0"/>
                        <v:stroke color="#000000" joinstyle="round" endarrow="block"/>
                        <v:imagedata o:title=""/>
                        <o:lock v:ext="edit" aspectratio="f"/>
                      </v:shape>
                      <v:rect id="_x0000_s1026" o:spid="_x0000_s1026" o:spt="1" style="position:absolute;left:1417563;top:948195;height:284528;width:778503;" fillcolor="#FFFFFF" filled="t" stroked="t" coordsize="21600,21600" o:gfxdata="UEsDBAoAAAAAAIdO4kAAAAAAAAAAAAAAAAAEAAAAZHJzL1BLAwQUAAAACACHTuJAYt9zFtUAAAAF&#10;AQAADwAAAGRycy9kb3ducmV2LnhtbE2PwU7DMBBE70j8g7VI3KidVqUljdMDqEgc2/TCbRMvSUq8&#10;jmKnDXw9hku5rDSa0czbbDvZTpxp8K1jDclMgSCunGm51nAsdg9rED4gG+wck4Yv8rDNb28yTI27&#10;8J7Oh1CLWMI+RQ1NCH0qpa8asuhnrieO3ocbLIYoh1qaAS+x3HZyrtSjtNhyXGiwp+eGqs/DaDWU&#10;7fyI3/viVdmn3SK8TcVpfH/R+v4uURsQgaZwDcMvfkSHPDKVbmTjRachPhL+bvRW62QJotSwVIsV&#10;yDyT/+nzH1BLAwQUAAAACACHTuJAo1fT5w4CAAA1BAAADgAAAGRycy9lMm9Eb2MueG1srVM7jtsw&#10;EO0D5A4E+1iyY61twfIW6zhNkCywmwPQFCUR4A8c2pJPEyBdDpHjBLlGhpSzv6RwsSqooWb0+N6b&#10;4fp60IochQdpTUWnk5wSYbitpWkr+vV+925JCQRmaqasERU9CaDXm7dv1r0rxcx2VtXCEwQxUPau&#10;ol0Irswy4J3QDCbWCYPJxnrNAm59m9We9YiuVTbL86ust7523nIBgF+3Y5KeEf0lgLZpJBdbyw9a&#10;mDCieqFYQEnQSQd0k9g2jeDhS9OACERVFJWGtOIhGO/jmm3WrGw9c53kZwrsEgovNGkmDR76ALVl&#10;gZGDl/9Aacm9BduECbc6G4UkR1DFNH/hzV3HnEha0GpwD6bD68Hyz8dbT2Rd0fdoiWEaO/77249f&#10;P78T/IDu9A5KLLpzt/68Awyj1KHxOr5RBBlwkubTRXE1p+RU0dV8OV0Vo7liCIRjfrFYFjmmOeZn&#10;y3kxW8V89ojjPISPwmoSg4p67F2ylB0/QRhL/5bEY8EqWe+kUmnj2/2N8uTIsM+79JzRn5UpQ3pk&#10;V8wK5MFweBscGgy1QwPAtOm8Z3/AU+A8Pf8DjsS2DLqRQEIY1WsZhEfyrOwEqz+YmoSTQ48N3i0a&#10;yWhRU6IEXsUYpcrApLqkEr1TBi2MLRqbEqMw7AeEieHe1ifs7sF52XZo6TRRjxmcpuT9efLjuD7d&#10;J9DH277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LfcxbVAAAABQEAAA8AAAAAAAAAAQAgAAAA&#10;IgAAAGRycy9kb3ducmV2LnhtbFBLAQIUABQAAAAIAIdO4kCjV9PnDgIAADUEAAAOAAAAAAAAAAEA&#10;IAAAACQBAABkcnMvZTJvRG9jLnhtbFBLBQYAAAAABgAGAFkBAACkBQAAAAA=&#10;">
                        <v:fill on="t" focussize="0,0"/>
                        <v:stroke color="#000000" joinstyle="miter"/>
                        <v:imagedata o:title=""/>
                        <o:lock v:ext="edit" aspectratio="f"/>
                        <v:textbox>
                          <w:txbxContent>
                            <w:p>
                              <w:r>
                                <w:rPr>
                                  <w:rFonts w:hint="eastAsia"/>
                                </w:rPr>
                                <w:t>锅炉用水</w:t>
                              </w:r>
                            </w:p>
                          </w:txbxContent>
                        </v:textbox>
                      </v:rect>
                      <v:shape id="_x0000_s1026" o:spid="_x0000_s1026" o:spt="32" type="#_x0000_t32" style="position:absolute;left:1074910;top:1711377;height:0;width:286595;" filled="f" stroked="t" coordsize="21600,21600" o:gfxdata="UEsDBAoAAAAAAIdO4kAAAAAAAAAAAAAAAAAEAAAAZHJzL1BLAwQUAAAACACHTuJA0KOOptgAAAAF&#10;AQAADwAAAGRycy9kb3ducmV2LnhtbE2PzU7DMBCE70h9B2uRuFE7oKYljVMJKkQuVKJFqEc3XmKr&#10;8TqK3T+eHsMFLiuNZjTzbbk4u44dcQjWk4RsLIAhNV5baiW8b55vZ8BCVKRV5wklXDDAohpdlarQ&#10;/kRveFzHlqUSCoWSYGLsC85DY9CpMPY9UvI+/eBUTHJouR7UKZW7jt8JkXOnLKUFo3p8Mtjs1wcn&#10;IS63F5N/NI8PdrV5ec3tV13XSylvrjMxBxbxHP/C8IOf0KFKTDt/IB1YJyE9En9v8qazbAJsJ2Ei&#10;7qfAq5L/p6++AVBLAwQUAAAACACHTuJAOvXuHxQCAAD9AwAADgAAAGRycy9lMm9Eb2MueG1srVNN&#10;jtMwFN4jcQfLe5qkQ9tp1HQWLcMGQSXgAK+Ok1jyn2xP016CCyCxAlbAavacBoZj8OyUKQxCmgVZ&#10;OM/2e5+/7/Pz4mKvJNlx54XRFS1GOSVcM1ML3Vb09avLR+eU+AC6Bmk0r+iBe3qxfPhg0duSj01n&#10;ZM0dQRDty95WtAvBllnmWccV+JGxXONmY5yCgFPXZrWDHtGVzMZ5Ps1642rrDOPe4+p62KRHRHcf&#10;QNM0gvG1YVeK6zCgOi4hoCTfCevpMrFtGs7Ci6bxPBBZUVQa0oiHYLyNY7ZcQNk6sJ1gRwpwHwp3&#10;NCkQGg+9hVpDAHLlxF9QSjBnvGnCiBmVDUKSI6iiyO9487IDy5MWtNrbW9P9/4Nlz3cbR0Rd0bOC&#10;Eg0Kb/zm7fX3Nx9uvnz+9v76x9d3Mf70keA+mtVbX2LNSm/ccebtxkXl+8ap+EdNZI+Nlc8ezwu0&#10;+YDxrCjOZrPBbL4PhGHC+Hw6mU8pYZiQ7iE7YVjnw1NuFIlBRX1wINourIzWeKPGFclr2D3zAVlg&#10;4a+CSEBq0ld0PhlPEBywQxvsDAyVRZVet6nWGynqSyFlrPCu3a6kIzuIXZK+yBVx/0iLh6zBd0Ne&#10;2hokdRzqJ7om4WDRPo3PhkYKiteUSI6vLEYICGUAIU+ZwQnQrfxHNh4vNbKIlg8mx2hr6kPyPq1j&#10;VySexw6Obff7PFWfXu3y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CjjqbYAAAABQEAAA8AAAAA&#10;AAAAAQAgAAAAIgAAAGRycy9kb3ducmV2LnhtbFBLAQIUABQAAAAIAIdO4kA69e4fFAIAAP0DAAAO&#10;AAAAAAAAAAEAIAAAACcBAABkcnMvZTJvRG9jLnhtbFBLBQYAAAAABgAGAFkBAACtBQAAAAA=&#10;">
                        <v:fill on="f" focussize="0,0"/>
                        <v:stroke color="#000000" joinstyle="round" endarrow="block"/>
                        <v:imagedata o:title=""/>
                        <o:lock v:ext="edit" aspectratio="f"/>
                      </v:shape>
                      <v:rect id="_x0000_s1026" o:spid="_x0000_s1026" o:spt="1" style="position:absolute;left:1361506;top:2176013;height:342695;width:834561;" fillcolor="#FFFFFF" filled="t" stroked="t" coordsize="21600,21600" o:gfxdata="UEsDBAoAAAAAAIdO4kAAAAAAAAAAAAAAAAAEAAAAZHJzL1BLAwQUAAAACACHTuJAYt9zFtUAAAAF&#10;AQAADwAAAGRycy9kb3ducmV2LnhtbE2PwU7DMBBE70j8g7VI3KidVqUljdMDqEgc2/TCbRMvSUq8&#10;jmKnDXw9hku5rDSa0czbbDvZTpxp8K1jDclMgSCunGm51nAsdg9rED4gG+wck4Yv8rDNb28yTI27&#10;8J7Oh1CLWMI+RQ1NCH0qpa8asuhnrieO3ocbLIYoh1qaAS+x3HZyrtSjtNhyXGiwp+eGqs/DaDWU&#10;7fyI3/viVdmn3SK8TcVpfH/R+v4uURsQgaZwDcMvfkSHPDKVbmTjRachPhL+bvRW62QJotSwVIsV&#10;yDyT/+nzH1BLAwQUAAAACACHTuJA1KKqFg8CAAA2BAAADgAAAGRycy9lMm9Eb2MueG1srVPLjtMw&#10;FN0j8Q+W9zSPtmEmajoLStkgGGmGD3BtJ7Hkl2y3Sb8GiR0fwecgfoNrJ8wLFl2QhXMd35x7zrnX&#10;m5tRSXTizgujG1wscoy4poYJ3TX4y/3+zRVGPhDNiDSaN/jMPb7Zvn61GWzNS9MbybhDAKJ9PdgG&#10;9yHYOss87bkifmEs13DYGqdIgK3rMubIAOhKZmWeV9lgHLPOUO49fN1Nh3hGdJcAmrYVlO8MPSqu&#10;w4TquCQBJPleWI+3iW3bcho+t63nAckGg9KQVigC8SGu2XZD6s4R2ws6UyCXUHihSRGhoegD1I4E&#10;go5O/AWlBHXGmzYsqFHZJCQ5AiqK/IU3dz2xPGkBq719MN3/P1j66XTrkGANXpYYaaKg47++fv/5&#10;4xuCD+DOYH0NSXf21s07D2GUOrZOxTeIQCNM0rIq1nmF0bnBZfG2yovV5C4fA6KQcLVcrSsoQiFh&#10;uSqr6yqeZ49A1vnwgRuFYtBgB81LnpLTRx+m1D8psa43UrC9kDJtXHd4Jx06EWj0Pj0z+rM0qdHQ&#10;4Ot1uQYeBKa3hamBUFlwwOsu1Xv2h38KnKfnX8CR2I74fiKQECb1SgTugDype07Ye81QOFswWcPl&#10;wpGM4gwjyeEuxihlBiLkJZngndRgYezR1JUYhfEwAkwMD4adob1H60TXg6VFoh5PYJyS9/Pox3l9&#10;uk+gj9d9+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i33MW1QAAAAUBAAAPAAAAAAAAAAEAIAAA&#10;ACIAAABkcnMvZG93bnJldi54bWxQSwECFAAUAAAACACHTuJA1KKqFg8CAAA2BAAADgAAAAAAAAAB&#10;ACAAAAAkAQAAZHJzL2Uyb0RvYy54bWxQSwUGAAAAAAYABgBZAQAApQUAAAAA&#10;">
                        <v:fill on="t" focussize="0,0"/>
                        <v:stroke color="#000000" joinstyle="miter"/>
                        <v:imagedata o:title=""/>
                        <o:lock v:ext="edit" aspectratio="f"/>
                        <v:textbox>
                          <w:txbxContent>
                            <w:p>
                              <w:r>
                                <w:rPr>
                                  <w:rFonts w:hint="eastAsia"/>
                                </w:rPr>
                                <w:t>膨化用水</w:t>
                              </w:r>
                            </w:p>
                          </w:txbxContent>
                        </v:textbox>
                      </v:rect>
                      <v:shape id="_x0000_s1026" o:spid="_x0000_s1026" o:spt="32" type="#_x0000_t32" style="position:absolute;left:2196067;top:2347712;height:1401;width:461076;" filled="f" stroked="t" coordsize="21600,21600" o:gfxdata="UEsDBAoAAAAAAIdO4kAAAAAAAAAAAAAAAAAEAAAAZHJzL1BLAwQUAAAACACHTuJA0KOOptgAAAAF&#10;AQAADwAAAGRycy9kb3ducmV2LnhtbE2PzU7DMBCE70h9B2uRuFE7oKYljVMJKkQuVKJFqEc3XmKr&#10;8TqK3T+eHsMFLiuNZjTzbbk4u44dcQjWk4RsLIAhNV5baiW8b55vZ8BCVKRV5wklXDDAohpdlarQ&#10;/kRveFzHlqUSCoWSYGLsC85DY9CpMPY9UvI+/eBUTHJouR7UKZW7jt8JkXOnLKUFo3p8Mtjs1wcn&#10;IS63F5N/NI8PdrV5ec3tV13XSylvrjMxBxbxHP/C8IOf0KFKTDt/IB1YJyE9En9v8qazbAJsJ2Ei&#10;7qfAq5L/p6++AVBLAwQUAAAACACHTuJAsfPNvRcCAAAABAAADgAAAGRycy9lMm9Eb2MueG1srVPN&#10;jtMwEL4j8Q6W7zRJ223ZqOkeWpYLgkrAA0wdJ7HkP9nepn0JXgCJE3ACTnvnaWB5DMZO2cIipD2Q&#10;gzPOzHz+vi/jxcVeSbLjzgujK1qMckq4ZqYWuq3o61eXjx5T4gPoGqTRvKIH7unF8uGDRW9LPjad&#10;kTV3BEG0L3tb0S4EW2aZZx1X4EfGco3JxjgFAbeuzWoHPaIrmY3zfJb1xtXWGca9x6/rIUmPiO4+&#10;gKZpBONrw64U12FAdVxCQEm+E9bTZWLbNJyFF03jeSCyoqg0pBUPwXgb12y5gLJ1YDvBjhTgPhTu&#10;aFIgNB56C7WGAOTKib+glGDOeNOEETMqG4QkR1BFkd/x5mUHlictaLW3t6b7/wfLnu82joi6opMJ&#10;JRoU/vGbt9ff33y4+fL52/vrH1/fxfjTR4J5NKu3vsSeld64487bjYvK941T8Y2ayL6i4+J8ls9w&#10;lg4YT6bzeTEezOb7QBgWTGdFPp9RwrCgmOYpm51grPPhKTeKxKCiPjgQbRdWRmv8qcYVyW7YPfMB&#10;iWDjr4bIQWrSV/T8bHyG+IBD2uBwYKgsCvW6Tb3eSFFfCiljh3ftdiUd2UEclPREuoj7R1k8ZA2+&#10;G+pSalDVcaif6JqEg0UHNd4cGikoXlMiOV60GCEglAGEPFUGJ0C38h/VeLzUyCK6Pvgco62pD8n+&#10;9B0HI/E8DnGcvN/3qft0cZ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CjjqbYAAAABQEAAA8A&#10;AAAAAAAAAQAgAAAAIgAAAGRycy9kb3ducmV2LnhtbFBLAQIUABQAAAAIAIdO4kCx8829FwIAAAAE&#10;AAAOAAAAAAAAAAEAIAAAACcBAABkcnMvZTJvRG9jLnhtbFBLBQYAAAAABgAGAFkBAACwBQAAAAA=&#10;">
                        <v:fill on="f" focussize="0,0"/>
                        <v:stroke color="#000000" joinstyle="round" endarrow="block"/>
                        <v:imagedata o:title=""/>
                        <o:lock v:ext="edit" aspectratio="f"/>
                      </v:shape>
                      <v:rect id="_x0000_s1026" o:spid="_x0000_s1026" o:spt="1" style="position:absolute;left:2657144;top:2189329;height:329380;width:810737;" fillcolor="#FFFFFF" filled="t" stroked="t" coordsize="21600,21600" o:gfxdata="UEsDBAoAAAAAAIdO4kAAAAAAAAAAAAAAAAAEAAAAZHJzL1BLAwQUAAAACACHTuJAYt9zFtUAAAAF&#10;AQAADwAAAGRycy9kb3ducmV2LnhtbE2PwU7DMBBE70j8g7VI3KidVqUljdMDqEgc2/TCbRMvSUq8&#10;jmKnDXw9hku5rDSa0czbbDvZTpxp8K1jDclMgSCunGm51nAsdg9rED4gG+wck4Yv8rDNb28yTI27&#10;8J7Oh1CLWMI+RQ1NCH0qpa8asuhnrieO3ocbLIYoh1qaAS+x3HZyrtSjtNhyXGiwp+eGqs/DaDWU&#10;7fyI3/viVdmn3SK8TcVpfH/R+v4uURsQgaZwDcMvfkSHPDKVbmTjRachPhL+bvRW62QJotSwVIsV&#10;yDyT/+nzH1BLAwQUAAAACACHTuJAgS0hAQ4CAAA2BAAADgAAAGRycy9lMm9Eb2MueG1srVNLjtsw&#10;DN0X6B0E7RvbyWSSGHFm0TTdFO0A0x5AkWVbgH4Qldg5TYHueogep+g1Ssnp/DqLLEYLmRLpR75H&#10;an0zaEWOwoO0pqLFJKdEGG5radqKfvu6e7ekBAIzNVPWiIqeBNCbzds3696VYmo7q2rhCYIYKHtX&#10;0S4EV2YZ8E5oBhPrhEFnY71mAY++zWrPekTXKpvm+XXWW187b7kAwNvt6KRnRH8JoG0aycXW8oMW&#10;JoyoXigWkBJ00gHdpGqbRvDwpWlABKIqikxD2jEJ2vu4Z5s1K1vPXCf5uQR2SQnPOGkmDSa9h9qy&#10;wMjBy/+gtOTegm3ChFudjUSSIsiiyJ9pc9cxJxIXlBrcvejwerD88/HWE1lXdHZFiWEaO/7n+8/f&#10;v34QvEB1egclBt25W38+AZqR6tB4Hb9IggwVnV7PF8UVgpzQLpar2XQ1qiuGQDgGLIt8MVtQwjEA&#10;nbNlEf3ZA5DzED4Kq0k0KuqxeUlTdvwEYQz9FxLzglWy3kml0sG3+/fKkyPDRu/SOqM/CVOG9BVd&#10;zadzrIPh9DY4NWhqhwqAaVO+J3/AY+A8rZeAY2FbBt1YQEIY2WsZhMfiWdkJVn8wNQknhyIbfFw0&#10;FqNFTYkS+BajlSIDk+qSSNROGZQw9mjsSrTCsB8QJpp7W5+wvQfnZduhpKPi0YPjlLQ/j36c18fn&#10;BPrw3D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LfcxbVAAAABQEAAA8AAAAAAAAAAQAgAAAA&#10;IgAAAGRycy9kb3ducmV2LnhtbFBLAQIUABQAAAAIAIdO4kCBLSEBDgIAADYEAAAOAAAAAAAAAAEA&#10;IAAAACQBAABkcnMvZTJvRG9jLnhtbFBLBQYAAAAABgAGAFkBAACkBQAAAAA=&#10;">
                        <v:fill on="t" focussize="0,0"/>
                        <v:stroke color="#000000" joinstyle="miter"/>
                        <v:imagedata o:title=""/>
                        <o:lock v:ext="edit" aspectratio="f"/>
                        <v:textbox>
                          <w:txbxContent>
                            <w:p>
                              <w:r>
                                <w:rPr>
                                  <w:rFonts w:hint="eastAsia"/>
                                </w:rPr>
                                <w:t>进入产品</w:t>
                              </w:r>
                            </w:p>
                          </w:txbxContent>
                        </v:textbox>
                      </v:rect>
                      <v:shape id="_x0000_s1026" o:spid="_x0000_s1026" o:spt="32" type="#_x0000_t32" style="position:absolute;left:1075610;top:2347712;height:0;width:285895;" filled="f" stroked="t" coordsize="21600,21600" o:gfxdata="UEsDBAoAAAAAAIdO4kAAAAAAAAAAAAAAAAAEAAAAZHJzL1BLAwQUAAAACACHTuJA0KOOptgAAAAF&#10;AQAADwAAAGRycy9kb3ducmV2LnhtbE2PzU7DMBCE70h9B2uRuFE7oKYljVMJKkQuVKJFqEc3XmKr&#10;8TqK3T+eHsMFLiuNZjTzbbk4u44dcQjWk4RsLIAhNV5baiW8b55vZ8BCVKRV5wklXDDAohpdlarQ&#10;/kRveFzHlqUSCoWSYGLsC85DY9CpMPY9UvI+/eBUTHJouR7UKZW7jt8JkXOnLKUFo3p8Mtjs1wcn&#10;IS63F5N/NI8PdrV5ec3tV13XSylvrjMxBxbxHP/C8IOf0KFKTDt/IB1YJyE9En9v8qazbAJsJ2Ei&#10;7qfAq5L/p6++AVBLAwQUAAAACACHTuJAtWHk1hUCAAD9AwAADgAAAGRycy9lMm9Eb2MueG1srVPN&#10;jtMwEL4j8Q6W7zRNlm67UdM9tCwXBJVgH8B1nMSS/+TxNu1L8AJInIATcNo7T8Muj8HYKVtYhLQH&#10;ckjG8cw33/d5PD/faUW2woO0pqL5aEyJMNzW0rQVvXxz8WRGCQRmaqasERXdC6Dni8eP5r0rRWE7&#10;q2rhCYIYKHtX0S4EV2YZ8E5oBiPrhMHNxnrNAi59m9We9YiuVVaMx6dZb33tvOUCAP+uhk16QPQP&#10;AbRNI7lYWX6lhQkDqheKBZQEnXRAF4lt0wgeXjUNiEBURVFpSG9sgvEmvrPFnJWtZ66T/ECBPYTC&#10;PU2aSYNN76BWLDBy5eVfUFpyb8E2YcStzgYhyRFUkY/vefO6Y04kLWg1uDvT4f/B8pfbtSeyrujJ&#10;hBLDNJ747bvrm7cfb79++f7h+se39zH+/IngPprVOyixZmnW/rACt/ZR+a7xOn5RE9nhYI2nk9M8&#10;p2Rf0eLk6XSaF4PZYhcIx4RiNpmdYU+OCekcsiOG8xCeC6tJDCoKwTPZdmFpjcETtT5PXrPtCwjI&#10;Agt/FUQCypC+omeTIoIznNAGJwND7VAlmDbVglWyvpBKxQrw7WapPNmyOCXpiVwR94+02GTFoBvy&#10;0tYgqROsfmZqEvYO7TN4bWikoEVNiRJ4y2KEgKwMTKpjZvCSmVb9IxvbK4MsouWDyTHa2HqfvE//&#10;cSoSz8MEx7H7fZ2qj7d28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o46m2AAAAAUBAAAPAAAA&#10;AAAAAAEAIAAAACIAAABkcnMvZG93bnJldi54bWxQSwECFAAUAAAACACHTuJAtWHk1hUCAAD9AwAA&#10;DgAAAAAAAAABACAAAAAnAQAAZHJzL2Uyb0RvYy54bWxQSwUGAAAAAAYABgBZAQAArgUAAAAA&#10;">
                        <v:fill on="f" focussize="0,0"/>
                        <v:stroke color="#000000" joinstyle="round" endarrow="block"/>
                        <v:imagedata o:title=""/>
                        <o:lock v:ext="edit" aspectratio="f"/>
                      </v:shape>
                      <v:rect id="_x0000_s1026" o:spid="_x0000_s1026" o:spt="1" style="position:absolute;left:1361506;top:1545285;height:325175;width:794620;" fillcolor="#FFFFFF" filled="t" stroked="t" coordsize="21600,21600" o:gfxdata="UEsDBAoAAAAAAIdO4kAAAAAAAAAAAAAAAAAEAAAAZHJzL1BLAwQUAAAACACHTuJAYt9zFtUAAAAF&#10;AQAADwAAAGRycy9kb3ducmV2LnhtbE2PwU7DMBBE70j8g7VI3KidVqUljdMDqEgc2/TCbRMvSUq8&#10;jmKnDXw9hku5rDSa0czbbDvZTpxp8K1jDclMgSCunGm51nAsdg9rED4gG+wck4Yv8rDNb28yTI27&#10;8J7Oh1CLWMI+RQ1NCH0qpa8asuhnrieO3ocbLIYoh1qaAS+x3HZyrtSjtNhyXGiwp+eGqs/DaDWU&#10;7fyI3/viVdmn3SK8TcVpfH/R+v4uURsQgaZwDcMvfkSHPDKVbmTjRachPhL+bvRW62QJotSwVIsV&#10;yDyT/+nzH1BLAwQUAAAACACHTuJAJ9FM1RACAAA2BAAADgAAAGRycy9lMm9Eb2MueG1srVNLjtQw&#10;EN0jcQfLeyafnvTMRJ2eBU2zQTDSwAHcjpNY8k8udyd9GiR2HILjIK5B2WnmB4tekEVSjsuv3ntV&#10;Xt1OWpGD8CCtaWhxkVMiDLetNH1Dv3zevrmmBAIzLVPWiIYeBdDb9etXq9HVorSDVa3wBEEM1KNr&#10;6BCCq7MM+CA0gwvrhMHNznrNAi59n7WejYiuVVbm+TIbrW+dt1wA4N/NvElPiP4cQNt1kouN5Xst&#10;TJhRvVAsoCQYpAO6Tmy7TvDwqetABKIaikpDemMRjHfxna1XrO49c4PkJwrsHAovNGkmDRZ9gNqw&#10;wMjey7+gtOTegu3CBbc6m4UkR1BFkb/w5n5gTiQtaDW4B9Ph/8Hyj4c7T2Tb0MWSEsM0dvzX1+8/&#10;f3wj+APdGR3UmHTv7vxpBRhGqVPndfyiCDLhJC2WRZUjyBHj6rIqr6vZXTEFwjHh6uZyWRaUcExY&#10;lFVxlfCzRyDnIbwXVpMYNNRj85Kn7PABAhbH1D8psS5YJdutVCotfL97qzw5MGz0Nj2xOh55lqYM&#10;GRt6U5UV8mA4vR1ODYbaoQNg+lTv2Ql4Cpyn51/AkdiGwTATSAizei2D8MiE1YNg7TvTknB0aLLB&#10;y0UjGS1aSpTAuxijlBmYVOdkojplUGTs0dyVGIVpNyFMDHe2PWJ7987LfkBLi0Q97uA4JXdOox/n&#10;9ek6gT5e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t9zFtUAAAAFAQAADwAAAAAAAAABACAA&#10;AAAiAAAAZHJzL2Rvd25yZXYueG1sUEsBAhQAFAAAAAgAh07iQCfRTNUQAgAANgQAAA4AAAAAAAAA&#10;AQAgAAAAJAEAAGRycy9lMm9Eb2MueG1sUEsFBgAAAAAGAAYAWQEAAKYFAAAAAA==&#10;">
                        <v:fill on="t" focussize="0,0"/>
                        <v:stroke color="#000000" joinstyle="miter"/>
                        <v:imagedata o:title=""/>
                        <o:lock v:ext="edit" aspectratio="f"/>
                        <v:textbox>
                          <w:txbxContent>
                            <w:p>
                              <w:r>
                                <w:rPr>
                                  <w:rFonts w:hint="eastAsia"/>
                                </w:rPr>
                                <w:t>消毒用水</w:t>
                              </w:r>
                            </w:p>
                          </w:txbxContent>
                        </v:textbox>
                      </v:rect>
                      <v:shape id="_x0000_s1026" o:spid="_x0000_s1026" o:spt="32" type="#_x0000_t32" style="position:absolute;left:2156126;top:1773048;height:2803;width:919349;" filled="f" stroked="t" coordsize="21600,21600" o:gfxdata="UEsDBAoAAAAAAIdO4kAAAAAAAAAAAAAAAAAEAAAAZHJzL1BLAwQUAAAACACHTuJA0KOOptgAAAAF&#10;AQAADwAAAGRycy9kb3ducmV2LnhtbE2PzU7DMBCE70h9B2uRuFE7oKYljVMJKkQuVKJFqEc3XmKr&#10;8TqK3T+eHsMFLiuNZjTzbbk4u44dcQjWk4RsLIAhNV5baiW8b55vZ8BCVKRV5wklXDDAohpdlarQ&#10;/kRveFzHlqUSCoWSYGLsC85DY9CpMPY9UvI+/eBUTHJouR7UKZW7jt8JkXOnLKUFo3p8Mtjs1wcn&#10;IS63F5N/NI8PdrV5ec3tV13XSylvrjMxBxbxHP/C8IOf0KFKTDt/IB1YJyE9En9v8qazbAJsJ2Ei&#10;7qfAq5L/p6++AVBLAwQUAAAACACHTuJAnpQ96BUCAAAABAAADgAAAGRycy9lMm9Eb2MueG1srVNL&#10;jhMxEN0jcQfLe9KfTCZJK51ZJAwbBJGAAzi2u9uSf7I96eQSXACJFbBiWM2e08BwDMruMIFBSLOg&#10;F+6yq+pVvefy4mKvJNpx54XRNS5GOUZcU8OEbmv85vXlkxlGPhDNiDSa1/jAPb5YPn606G3FS9MZ&#10;ybhDAKJ91dsadyHYKss87bgifmQs1+BsjFMkwNa1GXOkB3QlszLPz7PeOGadodx7OF0PTnxEdA8B&#10;NE0jKF8beqW4DgOq45IEoOQ7YT1epm6bhtPwsmk8D0jWGJiGtEIRsLdxzZYLUrWO2E7QYwvkIS3c&#10;46SI0FD0DmpNAkFXTvwFpQR1xpsmjKhR2UAkKQIsivyeNq86YnniAlJ7eye6/3+w9MVu45BgNR5P&#10;MdJEwY3fvrv5/vbj7Zfrbx9ufnx9H+3PnxD4Qaze+gpyVnrjjjtvNy4y3zdOxT9wQvsal8XkvCgB&#10;8wBDNp2O87PZIDbfB0QhYF7Mx2dzjCgElLN8HL3ZCcY6H55xo1A0auyDI6LtwspoDZdqXJHkJrvn&#10;PgyJvxJiD1KjHipMygngExjSBoYDTGWBqNdtyvVGCnYppIwZ3rXblXRoR+KgpO/Y0B9hscia+G6I&#10;S66BVccJe6oZCgcLCmp4OTi2oDjDSHJ4aNGCRkkViJCnyOAE0a38RzToITXIElUfdI7W1rBDkj+d&#10;w2Ak4Y5DHCfv933KPj3c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Qo46m2AAAAAUBAAAPAAAA&#10;AAAAAAEAIAAAACIAAABkcnMvZG93bnJldi54bWxQSwECFAAUAAAACACHTuJAnpQ96BUCAAAABAAA&#10;DgAAAAAAAAABACAAAAAnAQAAZHJzL2Uyb0RvYy54bWxQSwUGAAAAAAYABgBZAQAArgUAAAAA&#10;">
                        <v:fill on="f" focussize="0,0"/>
                        <v:stroke color="#000000" joinstyle="round" endarrow="block"/>
                        <v:imagedata o:title=""/>
                        <o:lock v:ext="edit" aspectratio="f"/>
                      </v:shape>
                      <v:rect id="_x0000_s1026" o:spid="_x0000_s1026" o:spt="1" style="position:absolute;left:3075476;top:948195;height:937683;width:643264;" fillcolor="#FFFFFF" filled="t" stroked="t" coordsize="21600,21600" o:gfxdata="UEsDBAoAAAAAAIdO4kAAAAAAAAAAAAAAAAAEAAAAZHJzL1BLAwQUAAAACACHTuJAYt9zFtUAAAAF&#10;AQAADwAAAGRycy9kb3ducmV2LnhtbE2PwU7DMBBE70j8g7VI3KidVqUljdMDqEgc2/TCbRMvSUq8&#10;jmKnDXw9hku5rDSa0czbbDvZTpxp8K1jDclMgSCunGm51nAsdg9rED4gG+wck4Yv8rDNb28yTI27&#10;8J7Oh1CLWMI+RQ1NCH0qpa8asuhnrieO3ocbLIYoh1qaAS+x3HZyrtSjtNhyXGiwp+eGqs/DaDWU&#10;7fyI3/viVdmn3SK8TcVpfH/R+v4uURsQgaZwDcMvfkSHPDKVbmTjRachPhL+bvRW62QJotSwVIsV&#10;yDyT/+nzH1BLAwQUAAAACACHTuJAE+OrpA0CAAA1BAAADgAAAGRycy9lMm9Eb2MueG1srVPLrtMw&#10;EN0j8Q+W9zTpK+2Nmt4FpWwQXOnCB7iOk1jySx63Sb8GiR0fwecgfoOxU+4LFl2QhTP2jM/MOTPe&#10;3A5akZPwIK2p6HSSUyIMt7U0bUW/fN6/WVMCgZmaKWtERc8C6O329atN70oxs51VtfAEQQyUvato&#10;F4Irswx4JzSDiXXCoLOxXrOAW99mtWc9omuVzfK8yHrra+ctFwB4uhud9ILorwG0TSO52Fl+1MKE&#10;EdULxQJSgk46oNtUbdMIHj41DYhAVEWRaUgrJkH7ENdsu2Fl65nrJL+UwK4p4QUnzaTBpA9QOxYY&#10;OXr5F5SW3FuwTZhwq7ORSFIEWUzzF9rcd8yJxAWlBvcgOvw/WP7xdOeJrCs6x74bprHjv75+//nj&#10;G8EDVKd3UGLQvbvzlx2gGakOjdfxjyTIgPfz1XKxKig5V/RmsZ7eLEdxxRAIR3+xmM+KBSU8+uer&#10;Yj2P/uwRx3kI74XVJBoV9di7JCk7fYAwhv4JiWnBKlnvpVJp49vDW+XJiWGf9+m7oD8LU4b0mH05&#10;W2IdDIe3waFBUzsUAEyb8j27AU+B8/T9CzgWtmPQjQUkhJG9lkF4LJ6VnWD1O1OTcHaoscG3RWMx&#10;WtSUKIFPMVopMjCprolE7ZRBCWOLxqZEKwyHAWGiebD1Gbt7dF62HUo6TaVHD05T0v4y+XFcn+4T&#10;6ONr3/4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t9zFtUAAAAFAQAADwAAAAAAAAABACAAAAAi&#10;AAAAZHJzL2Rvd25yZXYueG1sUEsBAhQAFAAAAAgAh07iQBPjq6QNAgAANQQAAA4AAAAAAAAAAQAg&#10;AAAAJAEAAGRycy9lMm9Eb2MueG1sUEsFBgAAAAAGAAYAWQEAAKMFAAAAAA==&#10;">
                        <v:fill on="t" focussize="0,0"/>
                        <v:stroke color="#000000" joinstyle="miter"/>
                        <v:imagedata o:title=""/>
                        <o:lock v:ext="edit" aspectratio="f"/>
                        <v:textbox>
                          <w:txbxContent>
                            <w:p>
                              <w:pPr>
                                <w:jc w:val="center"/>
                                <w:rPr>
                                  <w:rFonts w:hint="eastAsia"/>
                                </w:rPr>
                              </w:pPr>
                            </w:p>
                            <w:p>
                              <w:pPr>
                                <w:jc w:val="center"/>
                              </w:pPr>
                              <w:r>
                                <w:rPr>
                                  <w:rFonts w:hint="eastAsia"/>
                                </w:rPr>
                                <w:t>一体化污水处理设施</w:t>
                              </w:r>
                            </w:p>
                          </w:txbxContent>
                        </v:textbox>
                      </v:rect>
                      <v:shape id="_x0000_s1026" o:spid="_x0000_s1026" o:spt="32" type="#_x0000_t32" style="position:absolute;left:4379522;top:611806;flip:y;height:805230;width:700;" filled="f" stroked="t" coordsize="21600,21600" o:gfxdata="UEsDBAoAAAAAAIdO4kAAAAAAAAAAAAAAAAAEAAAAZHJzL1BLAwQUAAAACACHTuJA4D+m2NYAAAAF&#10;AQAADwAAAGRycy9kb3ducmV2LnhtbE2PwU7DMBBE70j8g7VIXBC1UxQahWx6AAonVBHK3Y2XJGq8&#10;jmK3Tf4ewwUuK41mNPO2WE+2FycafecYIVkoEMS1Mx03CLuPzW0GwgfNRveOCWEmD+vy8qLQuXFn&#10;fqdTFRoRS9jnGqENYcil9HVLVvuFG4ij9+VGq0OUYyPNqM+x3PZyqdS9tLrjuNDqgR5bqg/V0SI8&#10;Vdt083mzm5Zz/fpWvWSHLc/PiNdXiXoAEWgKf2H4wY/oUEamvTuy8aJHiI+E3xu9VZakIPYIqbpb&#10;gSwL+Z++/AZQSwMEFAAAAAgAh07iQLPEbcQcAgAACAQAAA4AAABkcnMvZTJvRG9jLnhtbK1TzW4T&#10;MRC+I/EOlu9kNwlt0lU2PSSUC4JK/Nwd27tryX/yuNnkJXgBJE7AqXDqnaeB8hiMvaGFIqQe2MNq&#10;7Jn5Zr5vxovTndFkKwMoZ2s6HpWUSMudULat6etXZ4/mlEBkVjDtrKzpXgI9XT58sOh9JSeuc1rI&#10;QBDEQtX7mnYx+qoogHfSMBg5Ly06GxcMi3gMbSEC6xHd6GJSlsdF74LwwXEJgLfrwUkPiOE+gK5p&#10;FJdrxy+MtHFADVKziJSgUx7oMnfbNJLHF00DMhJdU2Qa8x+LoL1J/2K5YFUbmO8UP7TA7tPCHU6G&#10;KYtFb6DWLDJyEdRfUEbx4MA1ccSdKQYiWRFkMS7vaPOyY15mLig1+BvR4f/B8ufb80CUqOn0hBLL&#10;DE78+t3V97cfr798/vbh6sfX98m+/ETQj2L1HirMWdnzcDiBPw+J+a4JhjRa+Te4VVkLZEd2NX08&#10;nZ0cTaaU7Gt6PB7Py9mgutxFwtE/K8eUcHTOSwzLIykGuATrA8Sn0hmSjJpCDEy1XVw5a3G4Lgyl&#10;2PYZRGwIE38lpGRtSV9TrH6EFRgua4NLgqbxSBhsm9sEp5U4U1qnDAjtZqUD2bK0MPlL3SLuH2Gp&#10;yJpBN8Rl10Cqk0w8sYLEvUclLb4gmlowUlCiJT64ZCEgqyJT+jYyBsVsq/8RjeW1xS6S+oPeydo4&#10;sc9jyPe4ILnPwzKnDfz9nLNvH/Dy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A/ptjWAAAABQEA&#10;AA8AAAAAAAAAAQAgAAAAIgAAAGRycy9kb3ducmV2LnhtbFBLAQIUABQAAAAIAIdO4kCzxG3EHAIA&#10;AAgEAAAOAAAAAAAAAAEAIAAAACUBAABkcnMvZTJvRG9jLnhtbFBLBQYAAAAABgAGAFkBAACzBQAA&#10;AAA=&#10;">
                        <v:fill on="f" focussize="0,0"/>
                        <v:stroke color="#000000" joinstyle="round" endarrow="block"/>
                        <v:imagedata o:title=""/>
                        <o:lock v:ext="edit" aspectratio="f"/>
                      </v:shape>
                      <v:shape id="_x0000_s1026" o:spid="_x0000_s1026" o:spt="32" type="#_x0000_t32" style="position:absolute;left:1496045;top:185013;flip:y;height:108625;width:182888;" filled="f" stroked="t" coordsize="21600,21600" o:gfxdata="UEsDBAoAAAAAAIdO4kAAAAAAAAAAAAAAAAAEAAAAZHJzL1BLAwQUAAAACACHTuJA4D+m2NYAAAAF&#10;AQAADwAAAGRycy9kb3ducmV2LnhtbE2PwU7DMBBE70j8g7VIXBC1UxQahWx6AAonVBHK3Y2XJGq8&#10;jmK3Tf4ewwUuK41mNPO2WE+2FycafecYIVkoEMS1Mx03CLuPzW0GwgfNRveOCWEmD+vy8qLQuXFn&#10;fqdTFRoRS9jnGqENYcil9HVLVvuFG4ij9+VGq0OUYyPNqM+x3PZyqdS9tLrjuNDqgR5bqg/V0SI8&#10;Vdt083mzm5Zz/fpWvWSHLc/PiNdXiXoAEWgKf2H4wY/oUEamvTuy8aJHiI+E3xu9VZakIPYIqbpb&#10;gSwL+Z++/AZQSwMEFAAAAAgAh07iQPr79e0aAgAACwQAAA4AAABkcnMvZTJvRG9jLnhtbK1TzY7T&#10;MBC+I/EOlu80adVWadR0Dy3LBUElYO+u4ySW/CePt2lfghdA4gScgNPeeRp2eQzGTtmFRUh7IIdo&#10;xuP5Zr5vxsuzg1ZkLzxIayo6HuWUCMNtLU1b0Tevz58UlEBgpmbKGlHRowB6tnr8aNm7UkxsZ1Ut&#10;PEEQA2XvKtqF4MosA94JzWBknTAYbKzXLKDr26z2rEd0rbJJns+z3vraecsFAJ5uhiA9IfqHANqm&#10;kVxsLL/UwoQB1QvFAlKCTjqgq9Rt0wgeXjYNiEBURZFpSH8sgvYu/rPVkpWtZ66T/NQCe0gL9zhp&#10;Jg0WvYXasMDIpZd/QWnJvQXbhBG3OhuIJEWQxTi/p82rjjmRuKDU4G5Fh/8Hy1/st57IuqJTlMQw&#10;jRO/eXd1/fbjzdcv3z9c/fj2PtqfPxGMo1i9gxJz1mbrTx64rY/MD43XpFHSXeBWJS2QHTmgM13M&#10;8+mMkiPaxSwfTwfVxSEQHuPFpCgWlPAYz4v5ZBbj2YAYkZ2H8ExYTaJRUQieybYLa2sMztf6oRrb&#10;P4cwJP5KiMnKkL6iixmiEs5wXxvcEzS1Q85g2tQpWCXrc6lUzADf7tbKkz2LO5O+U0N/XItFNgy6&#10;4V4KDbw6weqnpibh6FBMg4+Ixha0qClRAt9ctLBRVgYm1d3N4CUzrfrHbdRDGZQlDmCQPFo7Wx/T&#10;JNI57kgS7rTPcQl/91P23Rte/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gP6bY1gAAAAUBAAAP&#10;AAAAAAAAAAEAIAAAACIAAABkcnMvZG93bnJldi54bWxQSwECFAAUAAAACACHTuJA+vv17RoCAAAL&#10;BAAADgAAAAAAAAABACAAAAAlAQAAZHJzL2Uyb0RvYy54bWxQSwUGAAAAAAYABgBZAQAAsQUAAAAA&#10;">
                        <v:fill on="f" focussize="0,0"/>
                        <v:stroke color="#000000" joinstyle="round" endarrow="block"/>
                        <v:imagedata o:title=""/>
                        <o:lock v:ext="edit" aspectratio="f"/>
                      </v:shape>
                      <v:shape id="_x0000_s1026" o:spid="_x0000_s1026" o:spt="32" type="#_x0000_t32" style="position:absolute;left:1482030;top:839569;flip:y;height:108625;width:182888;" filled="f" stroked="t" coordsize="21600,21600" o:gfxdata="UEsDBAoAAAAAAIdO4kAAAAAAAAAAAAAAAAAEAAAAZHJzL1BLAwQUAAAACACHTuJA4D+m2NYAAAAF&#10;AQAADwAAAGRycy9kb3ducmV2LnhtbE2PwU7DMBBE70j8g7VIXBC1UxQahWx6AAonVBHK3Y2XJGq8&#10;jmK3Tf4ewwUuK41mNPO2WE+2FycafecYIVkoEMS1Mx03CLuPzW0GwgfNRveOCWEmD+vy8qLQuXFn&#10;fqdTFRoRS9jnGqENYcil9HVLVvuFG4ij9+VGq0OUYyPNqM+x3PZyqdS9tLrjuNDqgR5bqg/V0SI8&#10;Vdt083mzm5Zz/fpWvWSHLc/PiNdXiXoAEWgKf2H4wY/oUEamvTuy8aJHiI+E3xu9VZakIPYIqbpb&#10;gSwL+Z++/AZQSwMEFAAAAAgAh07iQPq+eP4bAgAACwQAAA4AAABkcnMvZTJvRG9jLnhtbK1TzW7U&#10;MBC+I/EOlu9ssttuyUab7WGXckFQiZ+713ESS/6Tx93svgQvgMQJOBVOvfM0UB6DsRNaKELqgRyi&#10;Gc/MN/N9Hi9P91qRnfAgranodJJTIgy3tTRtRV+/OntUUAKBmZopa0RFDwLo6erhg2XvSjGznVW1&#10;8ARBDJS9q2gXgiuzDHgnNIOJdcJgsLFes4Cub7Pasx7RtcpmeX6S9dbXzlsuAPB0MwTpiOjvA2ib&#10;RnKxsfxCCxMGVC8UC0gJOumArtK0TSN4eNE0IAJRFUWmIf2xCdrb+M9WS1a2nrlO8nEEdp8R7nDS&#10;TBpsegO1YYGRCy//gtKSewu2CRNudTYQSYogi2l+R5uXHXMicUGpwd2IDv8Plj/fnXsi64oeTykx&#10;TOONX7+7+v724/WXz98+XP34+j7al58IxlGs3kGJNWtz7kcP3LmPzPeN16RR0r3BrUpaIDuyR+e4&#10;mOVHiH6oaHG0mD8eVRf7QHiMF7OiWFDCMT7Ni5PZPDbKBsSI7DyEp8JqEo2KQvBMtl1YW2Pwfq0f&#10;urHdMwhD4a+CWKwM6Su6mCMq4Qz3tcE9QVM75AymTZOCVbI+k0rFCvDtdq082bG4M+kbB/ojLTbZ&#10;MOiGvBSKaazsBKufmJqEg0MxDT4iGkfQoqZECXxz0UqZgUl1mxm8ZKZV/8hGPZRBWeIFDJJHa2vr&#10;Q7qJdI47koQb9zku4e9+qr59w6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4D+m2NYAAAAFAQAA&#10;DwAAAAAAAAABACAAAAAiAAAAZHJzL2Rvd25yZXYueG1sUEsBAhQAFAAAAAgAh07iQPq+eP4bAgAA&#10;CwQAAA4AAAAAAAAAAQAgAAAAJQEAAGRycy9lMm9Eb2MueG1sUEsFBgAAAAAGAAYAWQEAALIFAAAA&#10;AA==&#10;">
                        <v:fill on="f" focussize="0,0"/>
                        <v:stroke color="#000000" joinstyle="round" endarrow="block"/>
                        <v:imagedata o:title=""/>
                        <o:lock v:ext="edit" aspectratio="f"/>
                      </v:shape>
                      <v:shape id="_x0000_s1026" o:spid="_x0000_s1026" o:spt="32" type="#_x0000_t32" style="position:absolute;left:1593445;top:1433155;flip:y;height:108625;width:182888;" filled="f" stroked="t" coordsize="21600,21600" o:gfxdata="UEsDBAoAAAAAAIdO4kAAAAAAAAAAAAAAAAAEAAAAZHJzL1BLAwQUAAAACACHTuJA4D+m2NYAAAAF&#10;AQAADwAAAGRycy9kb3ducmV2LnhtbE2PwU7DMBBE70j8g7VIXBC1UxQahWx6AAonVBHK3Y2XJGq8&#10;jmK3Tf4ewwUuK41mNPO2WE+2FycafecYIVkoEMS1Mx03CLuPzW0GwgfNRveOCWEmD+vy8qLQuXFn&#10;fqdTFRoRS9jnGqENYcil9HVLVvuFG4ij9+VGq0OUYyPNqM+x3PZyqdS9tLrjuNDqgR5bqg/V0SI8&#10;Vdt083mzm5Zz/fpWvWSHLc/PiNdXiXoAEWgKf2H4wY/oUEamvTuy8aJHiI+E3xu9VZakIPYIqbpb&#10;gSwL+Z++/AZQSwMEFAAAAAgAh07iQLy/yQUbAgAADAQAAA4AAABkcnMvZTJvRG9jLnhtbK1TS44T&#10;MRDdI3EHy3vS+StppTOLhGGDYCQ++4rt7rbkn2xPOrkEF0BiBayA1ew5DQzHoOwOMzAIaRb0olXl&#10;qnpV77m8OjtoRfbCB2lNRUeDISXCMMulaSr66uX5owUlIYLhoKwRFT2KQM/WDx+sOleKsW2t4sIT&#10;BDGh7FxF2xhdWRSBtUJDGFgnDAZr6zVEdH1TcA8domtVjIfDedFZz523TISAp9s+SE+I/j6Atq4l&#10;E1vLLrUwsUf1QkFESqGVLtB1nrauBYvP6zqISFRFkWnMf2yC9i79i/UKysaDayU7jQD3GeEOJw3S&#10;YNMbqC1EIJde/gWlJfM22DoOmNVFTyQrgixGwzvavGjBicwFpQ7uRvTw/2DZs/2FJ5JXdDqmxIDG&#10;G79+e/X9zYfrL5+/vb/68fVdsj99JBhHsToXSqzZmAt/8oK78In5ofaa1Eq617hVWQtkRw7ozJaT&#10;6XROyRHt6WQyms172cUhEpYSFuPFYkkJSwnDxXw8S/Gih0zQzof4RFhNklHRED3Ipo0bawxesPV9&#10;O9g/DbEv/FWQipUhXUWXM0QlDHBha1wUNLVD0sE0edRgleTnUqlUEXyz2yhP9pCWJn+ngf5IS022&#10;ENo+L4d6Xq0A/thwEo8O1TT4imgaQQtOiRL46JKFg0IZQarbzOglmEb9Ixv1UAZlSTfQa56sneXH&#10;fBX5HJckC3da6LSFv/u5+vYRr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4D+m2NYAAAAFAQAA&#10;DwAAAAAAAAABACAAAAAiAAAAZHJzL2Rvd25yZXYueG1sUEsBAhQAFAAAAAgAh07iQLy/yQUbAgAA&#10;DAQAAA4AAAAAAAAAAQAgAAAAJQEAAGRycy9lMm9Eb2MueG1sUEsFBgAAAAAGAAYAWQEAALIFAAAA&#10;AA==&#10;">
                        <v:fill on="f" focussize="0,0"/>
                        <v:stroke color="#000000" joinstyle="round" endarrow="block"/>
                        <v:imagedata o:title=""/>
                        <o:lock v:ext="edit" aspectratio="f"/>
                      </v:shape>
                      <v:rect id="_x0000_s1026" o:spid="_x0000_s1026" o:spt="1" style="position:absolute;left:1010443;top:2785017;height:318167;width:2708296;" fillcolor="#FFFFFF" filled="t" stroked="f" coordsize="21600,21600" o:gfxdata="UEsDBAoAAAAAAIdO4kAAAAAAAAAAAAAAAAAEAAAAZHJzL1BLAwQUAAAACACHTuJAaCa8SNUAAAAF&#10;AQAADwAAAGRycy9kb3ducmV2LnhtbE2PwU7DMBBE70j9B2uReqN2KElLiNMDUk+FAy0S1228TSLi&#10;dRo7bfh7DBe4rDSa0czbYjPZTlxo8K1jDclCgSCunGm51vB+2N6tQfiAbLBzTBq+yMOmnN0UmBt3&#10;5Te67EMtYgn7HDU0IfS5lL5qyKJfuJ44eic3WAxRDrU0A15jue3kvVKZtNhyXGiwp+eGqs/9aDVg&#10;9mDOr6fly2E3ZvhYT2qbfiit57eJegIRaAp/YfjBj+hQRqajG9l40WmIj4TfG73VOklBHDWkarkC&#10;WRbyP335DVBLAwQUAAAACACHTuJAerXCG8UBAAB4AwAADgAAAGRycy9lMm9Eb2MueG1srVNLbtsw&#10;EN0X6B0I7mt94saKYDmLGu6maAOkPQBNURIB/jCkLfk0BbrrIXqcotfokFKTJt1kUS2oGfLpzbw3&#10;1PZ20oqcBXhpTUOLVU6JMNy20vQN/fL58KaixAdmWqasEQ29CE9vd69fbUdXi9IOVrUCCJIYX4+u&#10;oUMIrs4yzwehmV9ZJwwedhY0C5hCn7XARmTXKivz/DobLbQOLBfe4+5+PqQLI7yE0Had5GJv+UkL&#10;E2ZWEIoFlOQH6TzdpW67TvDwqeu8CEQ1FJWGtGIRjI9xzXZbVvfA3CD50gJ7SQvPNGkmDRZ9oNqz&#10;wMgJ5D9UWnKw3nZhxa3OZiHJEVRR5M+8uR+YE0kLWu3dg+n+/9Hyj+c7ILJt6PqKEsM0TvzX1+8/&#10;f3wjuIHujM7XCLp3d7BkHsModepAxzeKIBPeJOx/vV5Tcmlouane5sVmdldMgXAElJu8Km82lHBE&#10;XBVVcV1FQPbI5MCH98JqEoOGAk4vmcrOH3yYoX8gsbC3SrYHqVRKoD++U0DODCd9SM/C/gSmTAQb&#10;Gz+bGeNOFlXOumIUpuO0iD3a9oIGnRzIfsCeikQaQTiQ1PxyeeLE/84T6eMPs/s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Ca8SNUAAAAFAQAADwAAAAAAAAABACAAAAAiAAAAZHJzL2Rvd25yZXYu&#10;eG1sUEsBAhQAFAAAAAgAh07iQHq1whvFAQAAeAMAAA4AAAAAAAAAAQAgAAAAJAEAAGRycy9lMm9E&#10;b2MueG1sUEsFBgAAAAAGAAYAWQEAAFsFAAAAAA==&#10;">
                        <v:fill on="t" focussize="0,0"/>
                        <v:stroke on="f"/>
                        <v:imagedata o:title=""/>
                        <o:lock v:ext="edit" aspectratio="f"/>
                        <v:textbox>
                          <w:txbxContent>
                            <w:p>
                              <w:pPr>
                                <w:jc w:val="center"/>
                              </w:pPr>
                              <w:r>
                                <w:rPr>
                                  <w:rFonts w:hint="eastAsia"/>
                                  <w:b/>
                                </w:rPr>
                                <w:t xml:space="preserve">图2-1 项目水平衡图 </w:t>
                              </w:r>
                              <w:r>
                                <w:rPr>
                                  <w:rFonts w:hint="eastAsia"/>
                                </w:rPr>
                                <w:t xml:space="preserve">   单位：m</w:t>
                              </w:r>
                              <w:r>
                                <w:rPr>
                                  <w:rFonts w:hint="eastAsia"/>
                                  <w:vertAlign w:val="superscript"/>
                                </w:rPr>
                                <w:t>3</w:t>
                              </w:r>
                              <w:r>
                                <w:rPr>
                                  <w:rFonts w:hint="eastAsia"/>
                                </w:rPr>
                                <w:t>/d</w:t>
                              </w:r>
                            </w:p>
                          </w:txbxContent>
                        </v:textbox>
                      </v:rect>
                      <v:shape id="_x0000_s1026" o:spid="_x0000_s1026" o:spt="32" type="#_x0000_t32" style="position:absolute;left:2196067;top:1154233;height:700;width:852780;" filled="f" stroked="t" coordsize="21600,21600" o:gfxdata="UEsDBAoAAAAAAIdO4kAAAAAAAAAAAAAAAAAEAAAAZHJzL1BLAwQUAAAACACHTuJA0KOOptgAAAAF&#10;AQAADwAAAGRycy9kb3ducmV2LnhtbE2PzU7DMBCE70h9B2uRuFE7oKYljVMJKkQuVKJFqEc3XmKr&#10;8TqK3T+eHsMFLiuNZjTzbbk4u44dcQjWk4RsLIAhNV5baiW8b55vZ8BCVKRV5wklXDDAohpdlarQ&#10;/kRveFzHlqUSCoWSYGLsC85DY9CpMPY9UvI+/eBUTHJouR7UKZW7jt8JkXOnLKUFo3p8Mtjs1wcn&#10;IS63F5N/NI8PdrV5ec3tV13XSylvrjMxBxbxHP/C8IOf0KFKTDt/IB1YJyE9En9v8qazbAJsJ2Ei&#10;7qfAq5L/p6++AVBLAwQUAAAACACHTuJAWho++RYCAAD/AwAADgAAAGRycy9lMm9Eb2MueG1srVNL&#10;jhMxEN0jcQfLe9KfSTKZVjqzSBg2CEYCDuC43d2W/JPLk88luAASK2DFsJo9p4HhGJTdYQKDkGZB&#10;L9zlrqrneq+f5+c7rchGeJDW1LQY5ZQIw20jTVfTN68vnswogcBMw5Q1oqZ7AfR88fjRfOsqUdre&#10;qkZ4giAGqq2raR+Cq7IMeC80g5F1wmCytV6zgFvfZY1nW0TXKivzfJptrW+ct1wA4NfVkKQHRP8Q&#10;QNu2kouV5VdamDCgeqFYQErQSwd0kaZtW8HDy7YFEYiqKTINacVDMF7HNVvMWdV55nrJDyOwh4xw&#10;j5Nm0uChd1ArFhi58vIvKC25t2DbMOJWZwORpAiyKPJ72rzqmROJC0oN7k50+H+w/MXm0hPZ1HQ8&#10;psQwjX/89t3N97cfb79cf/tw8+Pr+xh//kQwj2JtHVTYszSX/rADd+kj813rdXwjJ7KraVmcTfMp&#10;emmPJism4/LkZBBb7ALhWDCblKezghKOBad5EZPZEcV5CM+E1SQGNYXgmez6sLTG4D+1vkhqs81z&#10;CEPjr4Y4gjJkW9OzSTlBeIYebdEbGGqHPMF0qResks2FVCp2gO/WS+XJhkWfpOcw0B9l8ZAVg36o&#10;S6mBVC9Y89Q0JOwdCmjw4tA4ghYNJUrgPYsRDsqqwKQ6VgYvmenUP6pRD2VQlij6IHOM1rbZJ/XT&#10;d/RFEu7g4Wi83/ep+3hvF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KOOptgAAAAFAQAADwAA&#10;AAAAAAABACAAAAAiAAAAZHJzL2Rvd25yZXYueG1sUEsBAhQAFAAAAAgAh07iQFoaPvkWAgAA/wMA&#10;AA4AAAAAAAAAAQAgAAAAJwEAAGRycy9lMm9Eb2MueG1sUEsFBgAAAAAGAAYAWQEAAK8FAAAAAA==&#10;">
                        <v:fill on="f" focussize="0,0"/>
                        <v:stroke color="#000000" joinstyle="round" endarrow="block"/>
                        <v:imagedata o:title=""/>
                        <o:lock v:ext="edit" aspectratio="f"/>
                      </v:shape>
                      <v:shape id="_x0000_s1026" o:spid="_x0000_s1026" o:spt="32" type="#_x0000_t32" style="position:absolute;left:3718740;top:1417037;height:700;width:660081;" filled="f" stroked="t" coordsize="21600,21600" o:gfxdata="UEsDBAoAAAAAAIdO4kAAAAAAAAAAAAAAAAAEAAAAZHJzL1BLAwQUAAAACACHTuJAhGfkatYAAAAF&#10;AQAADwAAAGRycy9kb3ducmV2LnhtbE2PwW7CMBBE75X4B2uReqmKHaoUGuIghNRDjwWkXk28JGnj&#10;dRQ7hPL13fZSLiuNZjTzNl9fXCvO2IfGk4ZkpkAgld42VGk47F8flyBCNGRN6wk1fGOAdTG5y01m&#10;/UjveN7FSnAJhcxoqGPsMilDWaMzYeY7JPZOvncmsuwraXszcrlr5VypZ+lMQ7xQmw63NZZfu8Fp&#10;wDCkidq8uOrwdh0fPubXz7Hba30/TdQKRMRL/A/DLz6jQ8FMRz+QDaLVwI/Ev8veYpmkII4aUvW0&#10;AFnk8pa++AFQSwMEFAAAAAgAh07iQBhej9gOAgAA+wMAAA4AAABkcnMvZTJvRG9jLnhtbK1TzY7T&#10;MBC+I/EOlu80SbfblqjpHlqWC4JKwAO4jpNY8p883qZ9CV4AiRNwYjntnaeB5TEYO2UXlksP5OCM&#10;PTOf5/s8s7jYa0V2woO0pqLFKKdEGG5radqKvn1z+WROCQRmaqasERU9CKAXy8ePFr0rxdh2VtXC&#10;EwQxUPauol0Irswy4J3QDEbWCYPOxnrNAm59m9We9YiuVTbO82nWW187b7kAwNP14KRHRH8KoG0a&#10;ycXa8istTBhQvVAsICXopAO6TNU2jeDhVdOACERVFJmGtOIlaG/jmi0XrGw9c53kxxLYKSU84KSZ&#10;NHjpHdSaBUauvPwHSkvuLdgmjLjV2UAkKYIsivyBNq875kTiglKDuxMd/h8sf7nbeCLrik7OKTFM&#10;44vfvr/58e7T7dfr7x9vfn77EO0vnwn6UazeQYk5K7Pxxx24jY/M943X8Y+cyL6iZ7NiPpugzAds&#10;skkxy89mg9hiHwjHgOk0z+djSjgGzPIiOrN7FOchPBdWk2hUFIJnsu3CyhqDb2p9kdRmuxcQhsTf&#10;CbEEZUhf0afnY6TEGfZog72BpnbIE0ybcsEqWV9KpWIG+Ha7Up7sWOyT9B0L+issXrJm0A1xyTWQ&#10;6gSrn5mahINDAQ0ODo0laFFTogTOWbSwUFYGJtUpkaiFMihJFHyQOFpbWx+S8ukceyKJduzf2HR/&#10;7lP2/cwu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Z+Rq1gAAAAUBAAAPAAAAAAAAAAEAIAAA&#10;ACIAAABkcnMvZG93bnJldi54bWxQSwECFAAUAAAACACHTuJAGF6P2A4CAAD7AwAADgAAAAAAAAAB&#10;ACAAAAAlAQAAZHJzL2Uyb0RvYy54bWxQSwUGAAAAAAYABgBZAQAApQUAAAAA&#10;">
                        <v:fill on="f" focussize="0,0"/>
                        <v:stroke color="#000000" joinstyle="round"/>
                        <v:imagedata o:title=""/>
                        <o:lock v:ext="edit" aspectratio="f"/>
                      </v:shape>
                      <w10:wrap type="none"/>
                      <w10:anchorlock/>
                    </v:group>
                  </w:pict>
                </mc:Fallback>
              </mc:AlternateContent>
            </w:r>
          </w:p>
          <w:p>
            <w:pPr>
              <w:pStyle w:val="175"/>
              <w:ind w:firstLine="480"/>
              <w:rPr>
                <w:rFonts w:hint="eastAsia"/>
                <w:color w:val="000000"/>
              </w:rPr>
            </w:pPr>
            <w:r>
              <w:rPr>
                <w:rFonts w:hint="eastAsia"/>
                <w:color w:val="000000"/>
              </w:rPr>
              <w:t>（3）供电</w:t>
            </w:r>
          </w:p>
          <w:p>
            <w:pPr>
              <w:pStyle w:val="175"/>
              <w:ind w:firstLine="480"/>
              <w:rPr>
                <w:rFonts w:hint="eastAsia"/>
                <w:color w:val="000000"/>
              </w:rPr>
            </w:pPr>
            <w:r>
              <w:rPr>
                <w:rFonts w:hint="eastAsia"/>
                <w:color w:val="000000"/>
              </w:rPr>
              <w:t>本项目生产和生活用电由当地电网经厂区配电室接入供应。</w:t>
            </w:r>
          </w:p>
          <w:p>
            <w:pPr>
              <w:pStyle w:val="175"/>
              <w:ind w:firstLine="482"/>
              <w:rPr>
                <w:b/>
                <w:color w:val="000000"/>
              </w:rPr>
            </w:pPr>
            <w:r>
              <w:rPr>
                <w:rFonts w:hint="eastAsia"/>
                <w:b/>
                <w:color w:val="000000"/>
              </w:rPr>
              <w:t>7、厂区平面布置</w:t>
            </w:r>
          </w:p>
          <w:p>
            <w:pPr>
              <w:pStyle w:val="175"/>
              <w:ind w:firstLine="480"/>
              <w:rPr>
                <w:rFonts w:hint="eastAsia"/>
                <w:color w:val="000000"/>
              </w:rPr>
            </w:pPr>
            <w:r>
              <w:rPr>
                <w:rFonts w:hint="eastAsia"/>
                <w:color w:val="000000"/>
              </w:rPr>
              <w:t>本项目厂区呈现不规则形状，项目东面紧邻苏九路，物料运输方便。原料库房位于整个厂区西南面；生产车间位于原料库房东面；成品车间位于成产车间东面；锅炉房位于原料库房南面；原料仓筒位于在锅炉房东面；办公楼位于整个厂区东北面；发电机房位于办公楼东面；水泵房位于发电机房东面；洗消中心位于厂区出入口处。</w:t>
            </w:r>
          </w:p>
          <w:p>
            <w:pPr>
              <w:pStyle w:val="175"/>
              <w:ind w:firstLine="480"/>
              <w:rPr>
                <w:rFonts w:hint="eastAsia"/>
                <w:color w:val="000000"/>
              </w:rPr>
            </w:pPr>
            <w:r>
              <w:rPr>
                <w:rFonts w:hint="eastAsia"/>
                <w:color w:val="000000"/>
              </w:rPr>
              <w:t>项目办公室位于厂房侧风向，项目运营过程中产生污染物对办公生活区影响较小。从整体功能分区上看，分区明确，正常运行期间互不影响。项目车间总平面布置图见附图3。</w:t>
            </w:r>
          </w:p>
          <w:p>
            <w:pPr>
              <w:pStyle w:val="175"/>
              <w:ind w:firstLine="480"/>
              <w:rPr>
                <w:rFonts w:ascii="宋体" w:hAnsi="宋体" w:cs="宋体"/>
                <w:bCs/>
                <w:color w:val="000000"/>
                <w:szCs w:val="21"/>
              </w:rPr>
            </w:pPr>
            <w:r>
              <w:rPr>
                <w:rFonts w:hint="eastAsia"/>
                <w:color w:val="000000"/>
              </w:rPr>
              <w:t>综上分析，项目各功能分区明确、间距合理，满足功能分区要求及运输作业要求，组织协作良好，评价认为，本项目总图布置合理。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823" w:type="dxa"/>
            <w:noWrap w:val="0"/>
            <w:vAlign w:val="center"/>
          </w:tcPr>
          <w:p>
            <w:pPr>
              <w:pStyle w:val="32"/>
              <w:adjustRightInd w:val="0"/>
              <w:snapToGrid w:val="0"/>
              <w:spacing w:before="0" w:beforeAutospacing="0" w:after="0" w:afterAutospacing="0"/>
              <w:jc w:val="center"/>
              <w:rPr>
                <w:rFonts w:cs="宋体"/>
                <w:color w:val="000000"/>
                <w:sz w:val="21"/>
                <w:szCs w:val="21"/>
                <w:lang w:val="en-US" w:eastAsia="zh-CN"/>
              </w:rPr>
            </w:pPr>
            <w:r>
              <w:rPr>
                <w:rFonts w:hint="eastAsia" w:cs="宋体"/>
                <w:color w:val="000000"/>
                <w:sz w:val="21"/>
                <w:szCs w:val="21"/>
                <w:lang w:val="en-US" w:eastAsia="zh-CN"/>
              </w:rPr>
              <w:t>工艺流程和产排污环节</w:t>
            </w:r>
          </w:p>
        </w:tc>
        <w:tc>
          <w:tcPr>
            <w:tcW w:w="8161" w:type="dxa"/>
            <w:noWrap w:val="0"/>
            <w:vAlign w:val="top"/>
          </w:tcPr>
          <w:p>
            <w:pPr>
              <w:spacing w:line="360" w:lineRule="auto"/>
              <w:ind w:firstLine="482" w:firstLineChars="200"/>
              <w:jc w:val="left"/>
              <w:rPr>
                <w:rFonts w:hint="eastAsia"/>
                <w:b/>
                <w:bCs/>
                <w:color w:val="000000"/>
                <w:sz w:val="24"/>
              </w:rPr>
            </w:pPr>
            <w:r>
              <w:rPr>
                <w:rFonts w:hint="eastAsia"/>
                <w:b/>
                <w:bCs/>
                <w:color w:val="000000"/>
                <w:sz w:val="24"/>
              </w:rPr>
              <w:t>一、施工期工艺流程</w:t>
            </w:r>
          </w:p>
          <w:p>
            <w:pPr>
              <w:spacing w:line="360" w:lineRule="auto"/>
              <w:ind w:firstLine="480" w:firstLineChars="200"/>
              <w:jc w:val="left"/>
              <w:rPr>
                <w:rFonts w:hint="eastAsia"/>
                <w:b/>
                <w:bCs/>
                <w:color w:val="000000"/>
                <w:sz w:val="24"/>
              </w:rPr>
            </w:pPr>
            <w:r>
              <w:rPr>
                <w:rFonts w:hint="eastAsia"/>
                <w:color w:val="000000"/>
                <w:sz w:val="24"/>
              </w:rPr>
              <w:t>由于本项目办公生活设施为租用周边住户民房，因此项目施工期主要为场地平整、修建道路厂房、设备安装等，工程施工期间产生的污染物主要有噪声、扬尘、固体废弃物、废水等，其排放量随工序和施工强度不同而变化。随着工程的完工和投入使用，施工期间产生的各种污染物也随之消失。施工完成投入使用后，不会对环境造成影响。施工期工艺流程及产污位置示意图见下图：</w:t>
            </w:r>
          </w:p>
          <w:p>
            <w:pPr>
              <w:spacing w:line="360" w:lineRule="auto"/>
              <w:ind w:firstLine="482" w:firstLineChars="200"/>
              <w:jc w:val="left"/>
              <w:rPr>
                <w:rFonts w:hint="eastAsia"/>
                <w:b/>
                <w:bCs/>
                <w:color w:val="000000"/>
                <w:sz w:val="24"/>
              </w:rPr>
            </w:pPr>
            <w:r>
              <w:rPr>
                <w:b/>
                <w:color w:val="000000"/>
              </w:rPr>
              <mc:AlternateContent>
                <mc:Choice Requires="wpc">
                  <w:drawing>
                    <wp:anchor distT="0" distB="0" distL="114300" distR="114300" simplePos="0" relativeHeight="251660288" behindDoc="1" locked="0" layoutInCell="1" allowOverlap="1">
                      <wp:simplePos x="0" y="0"/>
                      <wp:positionH relativeFrom="character">
                        <wp:posOffset>-330835</wp:posOffset>
                      </wp:positionH>
                      <wp:positionV relativeFrom="line">
                        <wp:posOffset>44450</wp:posOffset>
                      </wp:positionV>
                      <wp:extent cx="5113655" cy="4772660"/>
                      <wp:effectExtent l="0" t="0" r="10795" b="0"/>
                      <wp:wrapTight wrapText="bothSides">
                        <wp:wrapPolygon>
                          <wp:start x="8932" y="0"/>
                          <wp:lineTo x="8932" y="1207"/>
                          <wp:lineTo x="1127" y="1638"/>
                          <wp:lineTo x="1127" y="3018"/>
                          <wp:lineTo x="2334" y="4138"/>
                          <wp:lineTo x="1368" y="4828"/>
                          <wp:lineTo x="1127" y="5087"/>
                          <wp:lineTo x="1127" y="6639"/>
                          <wp:lineTo x="2575" y="7070"/>
                          <wp:lineTo x="2575" y="9656"/>
                          <wp:lineTo x="1287" y="9742"/>
                          <wp:lineTo x="1127" y="9915"/>
                          <wp:lineTo x="1127" y="11122"/>
                          <wp:lineTo x="2414" y="12415"/>
                          <wp:lineTo x="1368" y="12415"/>
                          <wp:lineTo x="1127" y="12674"/>
                          <wp:lineTo x="1127" y="13795"/>
                          <wp:lineTo x="2494" y="15174"/>
                          <wp:lineTo x="644" y="15174"/>
                          <wp:lineTo x="644" y="16553"/>
                          <wp:lineTo x="2575" y="16553"/>
                          <wp:lineTo x="1690" y="17933"/>
                          <wp:lineTo x="1609" y="19312"/>
                          <wp:lineTo x="10783" y="19312"/>
                          <wp:lineTo x="5391" y="19743"/>
                          <wp:lineTo x="5069" y="19830"/>
                          <wp:lineTo x="5069" y="21382"/>
                          <wp:lineTo x="17864" y="21382"/>
                          <wp:lineTo x="18025" y="19830"/>
                          <wp:lineTo x="17059" y="19657"/>
                          <wp:lineTo x="10702" y="19312"/>
                          <wp:lineTo x="9736" y="17933"/>
                          <wp:lineTo x="2977" y="16553"/>
                          <wp:lineTo x="6920" y="16553"/>
                          <wp:lineTo x="6920" y="15174"/>
                          <wp:lineTo x="10461" y="15174"/>
                          <wp:lineTo x="21324" y="14398"/>
                          <wp:lineTo x="21404" y="13105"/>
                          <wp:lineTo x="21082" y="12846"/>
                          <wp:lineTo x="19473" y="12415"/>
                          <wp:lineTo x="20760" y="11122"/>
                          <wp:lineTo x="20921" y="9829"/>
                          <wp:lineTo x="19473" y="9570"/>
                          <wp:lineTo x="19553" y="7070"/>
                          <wp:lineTo x="21565" y="6897"/>
                          <wp:lineTo x="21565" y="4828"/>
                          <wp:lineTo x="19393" y="4138"/>
                          <wp:lineTo x="20600" y="4138"/>
                          <wp:lineTo x="21324" y="3621"/>
                          <wp:lineTo x="21404" y="1552"/>
                          <wp:lineTo x="20760" y="1466"/>
                          <wp:lineTo x="16818" y="1207"/>
                          <wp:lineTo x="16657" y="0"/>
                          <wp:lineTo x="8932" y="0"/>
                        </wp:wrapPolygon>
                      </wp:wrapTight>
                      <wp:docPr id="194" name="画布 1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7" name="矩形 147"/>
                              <wps:cNvSpPr/>
                              <wps:spPr>
                                <a:xfrm>
                                  <a:off x="3973830" y="337185"/>
                                  <a:ext cx="1028700" cy="501015"/>
                                </a:xfrm>
                                <a:prstGeom prst="rect">
                                  <a:avLst/>
                                </a:prstGeom>
                                <a:solidFill>
                                  <a:srgbClr val="FFFFFF"/>
                                </a:solidFill>
                                <a:ln>
                                  <a:noFill/>
                                </a:ln>
                              </wps:spPr>
                              <wps:txbx>
                                <w:txbxContent>
                                  <w:p>
                                    <w:pPr>
                                      <w:ind w:firstLine="420"/>
                                      <w:rPr>
                                        <w:rFonts w:hint="eastAsia"/>
                                        <w:szCs w:val="21"/>
                                      </w:rPr>
                                    </w:pPr>
                                    <w:r>
                                      <w:rPr>
                                        <w:rFonts w:hint="eastAsia"/>
                                        <w:szCs w:val="21"/>
                                      </w:rPr>
                                      <w:t>建筑垃圾清运系统</w:t>
                                    </w:r>
                                  </w:p>
                                </w:txbxContent>
                              </wps:txbx>
                              <wps:bodyPr upright="1"/>
                            </wps:wsp>
                            <wps:wsp>
                              <wps:cNvPr id="148" name="矩形 148"/>
                              <wps:cNvSpPr/>
                              <wps:spPr>
                                <a:xfrm>
                                  <a:off x="2152650" y="0"/>
                                  <a:ext cx="685800" cy="296545"/>
                                </a:xfrm>
                                <a:prstGeom prst="rect">
                                  <a:avLst/>
                                </a:prstGeom>
                                <a:solidFill>
                                  <a:srgbClr val="FFFFFF"/>
                                </a:solidFill>
                                <a:ln>
                                  <a:noFill/>
                                </a:ln>
                              </wps:spPr>
                              <wps:txbx>
                                <w:txbxContent>
                                  <w:p>
                                    <w:pPr>
                                      <w:ind w:firstLine="120" w:firstLineChars="50"/>
                                      <w:rPr>
                                        <w:rFonts w:hint="eastAsia"/>
                                        <w:szCs w:val="21"/>
                                      </w:rPr>
                                    </w:pPr>
                                    <w:r>
                                      <w:rPr>
                                        <w:rFonts w:hint="eastAsia"/>
                                        <w:szCs w:val="21"/>
                                      </w:rPr>
                                      <w:t>回 用</w:t>
                                    </w:r>
                                  </w:p>
                                </w:txbxContent>
                              </wps:txbx>
                              <wps:bodyPr upright="1"/>
                            </wps:wsp>
                            <wps:wsp>
                              <wps:cNvPr id="149" name="矩形 149"/>
                              <wps:cNvSpPr/>
                              <wps:spPr>
                                <a:xfrm>
                                  <a:off x="3114675" y="635"/>
                                  <a:ext cx="800100" cy="296545"/>
                                </a:xfrm>
                                <a:prstGeom prst="rect">
                                  <a:avLst/>
                                </a:prstGeom>
                                <a:solidFill>
                                  <a:srgbClr val="FFFFFF"/>
                                </a:solidFill>
                                <a:ln>
                                  <a:noFill/>
                                </a:ln>
                              </wps:spPr>
                              <wps:txbx>
                                <w:txbxContent>
                                  <w:p>
                                    <w:pPr>
                                      <w:pStyle w:val="15"/>
                                      <w:tabs>
                                        <w:tab w:val="left" w:pos="0"/>
                                      </w:tabs>
                                      <w:rPr>
                                        <w:rFonts w:hint="eastAsia"/>
                                      </w:rPr>
                                    </w:pPr>
                                    <w:r>
                                      <w:rPr>
                                        <w:rFonts w:hint="eastAsia"/>
                                      </w:rPr>
                                      <w:t>用作农肥</w:t>
                                    </w:r>
                                  </w:p>
                                </w:txbxContent>
                              </wps:txbx>
                              <wps:bodyPr upright="1"/>
                            </wps:wsp>
                            <wps:wsp>
                              <wps:cNvPr id="150" name="矩形 150"/>
                              <wps:cNvSpPr/>
                              <wps:spPr>
                                <a:xfrm>
                                  <a:off x="1573530" y="2179320"/>
                                  <a:ext cx="800100" cy="297815"/>
                                </a:xfrm>
                                <a:prstGeom prst="rect">
                                  <a:avLst/>
                                </a:prstGeom>
                                <a:solidFill>
                                  <a:srgbClr val="969696"/>
                                </a:solidFill>
                                <a:ln w="9525" cap="flat" cmpd="sng">
                                  <a:solidFill>
                                    <a:srgbClr val="000000"/>
                                  </a:solidFill>
                                  <a:prstDash val="solid"/>
                                  <a:miter/>
                                  <a:headEnd type="none" w="med" len="med"/>
                                  <a:tailEnd type="none" w="med" len="med"/>
                                </a:ln>
                              </wps:spPr>
                              <wps:txbx>
                                <w:txbxContent>
                                  <w:p>
                                    <w:pPr>
                                      <w:pStyle w:val="15"/>
                                      <w:tabs>
                                        <w:tab w:val="left" w:pos="0"/>
                                      </w:tabs>
                                      <w:rPr>
                                        <w:rFonts w:hint="eastAsia"/>
                                        <w:sz w:val="21"/>
                                        <w:szCs w:val="21"/>
                                      </w:rPr>
                                    </w:pPr>
                                    <w:r>
                                      <w:rPr>
                                        <w:rFonts w:hint="eastAsia"/>
                                        <w:sz w:val="21"/>
                                        <w:szCs w:val="21"/>
                                      </w:rPr>
                                      <w:t>主体工程</w:t>
                                    </w:r>
                                  </w:p>
                                </w:txbxContent>
                              </wps:txbx>
                              <wps:bodyPr upright="1"/>
                            </wps:wsp>
                            <wps:wsp>
                              <wps:cNvPr id="151" name="直接连接符 151"/>
                              <wps:cNvSpPr/>
                              <wps:spPr>
                                <a:xfrm>
                                  <a:off x="2373630" y="2320290"/>
                                  <a:ext cx="457200" cy="1270"/>
                                </a:xfrm>
                                <a:prstGeom prst="line">
                                  <a:avLst/>
                                </a:prstGeom>
                                <a:ln w="28575" cap="flat" cmpd="sng">
                                  <a:solidFill>
                                    <a:srgbClr val="000000"/>
                                  </a:solidFill>
                                  <a:prstDash val="solid"/>
                                  <a:headEnd type="none" w="med" len="med"/>
                                  <a:tailEnd type="triangle" w="med" len="med"/>
                                </a:ln>
                              </wps:spPr>
                              <wps:bodyPr upright="1"/>
                            </wps:wsp>
                            <wps:wsp>
                              <wps:cNvPr id="152" name="矩形 152"/>
                              <wps:cNvSpPr/>
                              <wps:spPr>
                                <a:xfrm>
                                  <a:off x="2830830" y="2179320"/>
                                  <a:ext cx="800100" cy="299085"/>
                                </a:xfrm>
                                <a:prstGeom prst="rect">
                                  <a:avLst/>
                                </a:prstGeom>
                                <a:solidFill>
                                  <a:srgbClr val="969696"/>
                                </a:solidFill>
                                <a:ln w="9525" cap="flat" cmpd="sng">
                                  <a:solidFill>
                                    <a:srgbClr val="000000"/>
                                  </a:solidFill>
                                  <a:prstDash val="solid"/>
                                  <a:miter/>
                                  <a:headEnd type="none" w="med" len="med"/>
                                  <a:tailEnd type="none" w="med" len="med"/>
                                </a:ln>
                              </wps:spPr>
                              <wps:txbx>
                                <w:txbxContent>
                                  <w:p>
                                    <w:pPr>
                                      <w:pStyle w:val="15"/>
                                      <w:tabs>
                                        <w:tab w:val="left" w:pos="0"/>
                                      </w:tabs>
                                      <w:rPr>
                                        <w:rFonts w:hint="eastAsia"/>
                                        <w:sz w:val="21"/>
                                        <w:szCs w:val="21"/>
                                      </w:rPr>
                                    </w:pPr>
                                    <w:r>
                                      <w:rPr>
                                        <w:rFonts w:hint="eastAsia"/>
                                        <w:sz w:val="21"/>
                                        <w:szCs w:val="21"/>
                                      </w:rPr>
                                      <w:t>设备安装</w:t>
                                    </w:r>
                                  </w:p>
                                </w:txbxContent>
                              </wps:txbx>
                              <wps:bodyPr upright="1"/>
                            </wps:wsp>
                            <wps:wsp>
                              <wps:cNvPr id="153" name="直接连接符 153"/>
                              <wps:cNvSpPr/>
                              <wps:spPr>
                                <a:xfrm>
                                  <a:off x="3630930" y="2310765"/>
                                  <a:ext cx="457200" cy="1270"/>
                                </a:xfrm>
                                <a:prstGeom prst="line">
                                  <a:avLst/>
                                </a:prstGeom>
                                <a:ln w="28575" cap="flat" cmpd="sng">
                                  <a:solidFill>
                                    <a:srgbClr val="000000"/>
                                  </a:solidFill>
                                  <a:prstDash val="solid"/>
                                  <a:headEnd type="none" w="med" len="med"/>
                                  <a:tailEnd type="triangle" w="med" len="med"/>
                                </a:ln>
                              </wps:spPr>
                              <wps:bodyPr upright="1"/>
                            </wps:wsp>
                            <wps:wsp>
                              <wps:cNvPr id="154" name="矩形 154"/>
                              <wps:cNvSpPr/>
                              <wps:spPr>
                                <a:xfrm>
                                  <a:off x="4088130" y="2179320"/>
                                  <a:ext cx="800100" cy="299085"/>
                                </a:xfrm>
                                <a:prstGeom prst="rect">
                                  <a:avLst/>
                                </a:prstGeom>
                                <a:solidFill>
                                  <a:srgbClr val="969696"/>
                                </a:solidFill>
                                <a:ln w="9525" cap="flat" cmpd="sng">
                                  <a:solidFill>
                                    <a:srgbClr val="000000"/>
                                  </a:solidFill>
                                  <a:prstDash val="solid"/>
                                  <a:miter/>
                                  <a:headEnd type="none" w="med" len="med"/>
                                  <a:tailEnd type="none" w="med" len="med"/>
                                </a:ln>
                              </wps:spPr>
                              <wps:txbx>
                                <w:txbxContent>
                                  <w:p>
                                    <w:pPr>
                                      <w:pStyle w:val="15"/>
                                      <w:tabs>
                                        <w:tab w:val="left" w:pos="0"/>
                                      </w:tabs>
                                      <w:rPr>
                                        <w:rFonts w:hint="eastAsia"/>
                                        <w:sz w:val="21"/>
                                        <w:szCs w:val="21"/>
                                      </w:rPr>
                                    </w:pPr>
                                    <w:r>
                                      <w:rPr>
                                        <w:rFonts w:hint="eastAsia"/>
                                        <w:sz w:val="21"/>
                                        <w:szCs w:val="21"/>
                                      </w:rPr>
                                      <w:t>工程验收</w:t>
                                    </w:r>
                                  </w:p>
                                </w:txbxContent>
                              </wps:txbx>
                              <wps:bodyPr upright="1"/>
                            </wps:wsp>
                            <wps:wsp>
                              <wps:cNvPr id="155" name="矩形 155"/>
                              <wps:cNvSpPr/>
                              <wps:spPr>
                                <a:xfrm>
                                  <a:off x="4202430" y="2872740"/>
                                  <a:ext cx="800100" cy="297815"/>
                                </a:xfrm>
                                <a:prstGeom prst="rect">
                                  <a:avLst/>
                                </a:prstGeom>
                                <a:solidFill>
                                  <a:srgbClr val="969696"/>
                                </a:solidFill>
                                <a:ln w="9525" cap="flat" cmpd="sng">
                                  <a:solidFill>
                                    <a:srgbClr val="000000"/>
                                  </a:solidFill>
                                  <a:prstDash val="solid"/>
                                  <a:miter/>
                                  <a:headEnd type="none" w="med" len="med"/>
                                  <a:tailEnd type="none" w="med" len="med"/>
                                </a:ln>
                              </wps:spPr>
                              <wps:txbx>
                                <w:txbxContent>
                                  <w:p>
                                    <w:pPr>
                                      <w:pStyle w:val="15"/>
                                      <w:tabs>
                                        <w:tab w:val="left" w:pos="0"/>
                                      </w:tabs>
                                      <w:rPr>
                                        <w:rFonts w:hint="eastAsia"/>
                                        <w:sz w:val="21"/>
                                        <w:szCs w:val="21"/>
                                      </w:rPr>
                                    </w:pPr>
                                    <w:r>
                                      <w:rPr>
                                        <w:rFonts w:hint="eastAsia"/>
                                        <w:sz w:val="21"/>
                                        <w:szCs w:val="21"/>
                                      </w:rPr>
                                      <w:t>工程运营</w:t>
                                    </w:r>
                                  </w:p>
                                </w:txbxContent>
                              </wps:txbx>
                              <wps:bodyPr upright="1"/>
                            </wps:wsp>
                            <wps:wsp>
                              <wps:cNvPr id="156" name="直接连接符 156"/>
                              <wps:cNvSpPr/>
                              <wps:spPr>
                                <a:xfrm flipV="1">
                                  <a:off x="1916430" y="1783080"/>
                                  <a:ext cx="635" cy="396240"/>
                                </a:xfrm>
                                <a:prstGeom prst="line">
                                  <a:avLst/>
                                </a:prstGeom>
                                <a:ln w="9525" cap="flat" cmpd="sng">
                                  <a:solidFill>
                                    <a:srgbClr val="000000"/>
                                  </a:solidFill>
                                  <a:prstDash val="dash"/>
                                  <a:headEnd type="none" w="med" len="med"/>
                                  <a:tailEnd type="none" w="med" len="med"/>
                                </a:ln>
                              </wps:spPr>
                              <wps:bodyPr upright="1"/>
                            </wps:wsp>
                            <wps:wsp>
                              <wps:cNvPr id="157" name="直接连接符 157"/>
                              <wps:cNvSpPr/>
                              <wps:spPr>
                                <a:xfrm>
                                  <a:off x="659130" y="1783715"/>
                                  <a:ext cx="3886200" cy="635"/>
                                </a:xfrm>
                                <a:prstGeom prst="line">
                                  <a:avLst/>
                                </a:prstGeom>
                                <a:ln w="9525" cap="flat" cmpd="sng">
                                  <a:solidFill>
                                    <a:srgbClr val="000000"/>
                                  </a:solidFill>
                                  <a:prstDash val="dash"/>
                                  <a:headEnd type="none" w="med" len="med"/>
                                  <a:tailEnd type="none" w="med" len="med"/>
                                </a:ln>
                              </wps:spPr>
                              <wps:bodyPr upright="1"/>
                            </wps:wsp>
                            <wps:wsp>
                              <wps:cNvPr id="158" name="直接连接符 158"/>
                              <wps:cNvSpPr/>
                              <wps:spPr>
                                <a:xfrm>
                                  <a:off x="4545330" y="1783080"/>
                                  <a:ext cx="635" cy="396240"/>
                                </a:xfrm>
                                <a:prstGeom prst="line">
                                  <a:avLst/>
                                </a:prstGeom>
                                <a:ln w="9525" cap="flat" cmpd="sng">
                                  <a:solidFill>
                                    <a:srgbClr val="000000"/>
                                  </a:solidFill>
                                  <a:prstDash val="dash"/>
                                  <a:headEnd type="none" w="med" len="med"/>
                                  <a:tailEnd type="none" w="med" len="med"/>
                                </a:ln>
                              </wps:spPr>
                              <wps:bodyPr upright="1"/>
                            </wps:wsp>
                            <wps:wsp>
                              <wps:cNvPr id="159" name="直接连接符 159"/>
                              <wps:cNvSpPr/>
                              <wps:spPr>
                                <a:xfrm flipV="1">
                                  <a:off x="1573530" y="1387475"/>
                                  <a:ext cx="635" cy="396240"/>
                                </a:xfrm>
                                <a:prstGeom prst="line">
                                  <a:avLst/>
                                </a:prstGeom>
                                <a:ln w="9525" cap="flat" cmpd="sng">
                                  <a:solidFill>
                                    <a:srgbClr val="000000"/>
                                  </a:solidFill>
                                  <a:prstDash val="dash"/>
                                  <a:headEnd type="none" w="med" len="med"/>
                                  <a:tailEnd type="triangle" w="med" len="med"/>
                                </a:ln>
                              </wps:spPr>
                              <wps:bodyPr upright="1"/>
                            </wps:wsp>
                            <wps:wsp>
                              <wps:cNvPr id="160" name="直接连接符 160"/>
                              <wps:cNvSpPr/>
                              <wps:spPr>
                                <a:xfrm flipV="1">
                                  <a:off x="2602230" y="1386840"/>
                                  <a:ext cx="635" cy="393700"/>
                                </a:xfrm>
                                <a:prstGeom prst="line">
                                  <a:avLst/>
                                </a:prstGeom>
                                <a:ln w="9525" cap="flat" cmpd="sng">
                                  <a:solidFill>
                                    <a:srgbClr val="000000"/>
                                  </a:solidFill>
                                  <a:prstDash val="dash"/>
                                  <a:headEnd type="none" w="med" len="med"/>
                                  <a:tailEnd type="triangle" w="med" len="med"/>
                                </a:ln>
                              </wps:spPr>
                              <wps:bodyPr upright="1"/>
                            </wps:wsp>
                            <wps:wsp>
                              <wps:cNvPr id="161" name="直接连接符 161"/>
                              <wps:cNvSpPr/>
                              <wps:spPr>
                                <a:xfrm flipV="1">
                                  <a:off x="3516630" y="1386840"/>
                                  <a:ext cx="635" cy="393700"/>
                                </a:xfrm>
                                <a:prstGeom prst="line">
                                  <a:avLst/>
                                </a:prstGeom>
                                <a:ln w="9525" cap="flat" cmpd="sng">
                                  <a:solidFill>
                                    <a:srgbClr val="000000"/>
                                  </a:solidFill>
                                  <a:prstDash val="dash"/>
                                  <a:headEnd type="none" w="med" len="med"/>
                                  <a:tailEnd type="triangle" w="med" len="med"/>
                                </a:ln>
                              </wps:spPr>
                              <wps:bodyPr upright="1"/>
                            </wps:wsp>
                            <wps:wsp>
                              <wps:cNvPr id="162" name="直接连接符 162"/>
                              <wps:cNvSpPr/>
                              <wps:spPr>
                                <a:xfrm flipV="1">
                                  <a:off x="4545330" y="1386840"/>
                                  <a:ext cx="635" cy="393700"/>
                                </a:xfrm>
                                <a:prstGeom prst="line">
                                  <a:avLst/>
                                </a:prstGeom>
                                <a:ln w="9525" cap="flat" cmpd="sng">
                                  <a:solidFill>
                                    <a:srgbClr val="000000"/>
                                  </a:solidFill>
                                  <a:prstDash val="dash"/>
                                  <a:headEnd type="none" w="med" len="med"/>
                                  <a:tailEnd type="triangle" w="med" len="med"/>
                                </a:ln>
                              </wps:spPr>
                              <wps:bodyPr upright="1"/>
                            </wps:wsp>
                            <wps:wsp>
                              <wps:cNvPr id="163" name="文本框 163"/>
                              <wps:cNvSpPr txBox="1"/>
                              <wps:spPr>
                                <a:xfrm>
                                  <a:off x="1116330" y="1090295"/>
                                  <a:ext cx="914400" cy="297180"/>
                                </a:xfrm>
                                <a:prstGeom prst="rect">
                                  <a:avLst/>
                                </a:prstGeom>
                                <a:solidFill>
                                  <a:srgbClr val="FFFFFF"/>
                                </a:solidFill>
                                <a:ln w="6350" cap="flat" cmpd="sng">
                                  <a:solidFill>
                                    <a:srgbClr val="000000"/>
                                  </a:solidFill>
                                  <a:prstDash val="sysDot"/>
                                  <a:miter/>
                                  <a:headEnd type="none" w="med" len="med"/>
                                  <a:tailEnd type="none" w="med" len="med"/>
                                </a:ln>
                              </wps:spPr>
                              <wps:txbx>
                                <w:txbxContent>
                                  <w:p>
                                    <w:pPr>
                                      <w:pStyle w:val="15"/>
                                      <w:tabs>
                                        <w:tab w:val="left" w:pos="0"/>
                                      </w:tabs>
                                      <w:rPr>
                                        <w:rFonts w:hint="eastAsia"/>
                                        <w:sz w:val="21"/>
                                        <w:szCs w:val="21"/>
                                      </w:rPr>
                                    </w:pPr>
                                    <w:r>
                                      <w:rPr>
                                        <w:rFonts w:hint="eastAsia"/>
                                        <w:sz w:val="21"/>
                                        <w:szCs w:val="21"/>
                                      </w:rPr>
                                      <w:t>扬尘、废气</w:t>
                                    </w:r>
                                  </w:p>
                                </w:txbxContent>
                              </wps:txbx>
                              <wps:bodyPr upright="1"/>
                            </wps:wsp>
                            <wps:wsp>
                              <wps:cNvPr id="164" name="文本框 164"/>
                              <wps:cNvSpPr txBox="1"/>
                              <wps:spPr>
                                <a:xfrm>
                                  <a:off x="2145030" y="1089660"/>
                                  <a:ext cx="763905" cy="295910"/>
                                </a:xfrm>
                                <a:prstGeom prst="rect">
                                  <a:avLst/>
                                </a:prstGeom>
                                <a:solidFill>
                                  <a:srgbClr val="FFFFFF"/>
                                </a:solidFill>
                                <a:ln w="6350" cap="flat" cmpd="sng">
                                  <a:solidFill>
                                    <a:srgbClr val="000000"/>
                                  </a:solidFill>
                                  <a:prstDash val="sysDot"/>
                                  <a:miter/>
                                  <a:headEnd type="none" w="med" len="med"/>
                                  <a:tailEnd type="none" w="med" len="med"/>
                                </a:ln>
                              </wps:spPr>
                              <wps:txbx>
                                <w:txbxContent>
                                  <w:p>
                                    <w:pPr>
                                      <w:pStyle w:val="15"/>
                                      <w:tabs>
                                        <w:tab w:val="left" w:pos="0"/>
                                      </w:tabs>
                                      <w:rPr>
                                        <w:rFonts w:hint="eastAsia"/>
                                        <w:sz w:val="21"/>
                                        <w:szCs w:val="21"/>
                                      </w:rPr>
                                    </w:pPr>
                                    <w:r>
                                      <w:rPr>
                                        <w:rFonts w:hint="eastAsia"/>
                                        <w:sz w:val="21"/>
                                        <w:szCs w:val="21"/>
                                      </w:rPr>
                                      <w:t>建筑废水</w:t>
                                    </w:r>
                                  </w:p>
                                </w:txbxContent>
                              </wps:txbx>
                              <wps:bodyPr upright="1"/>
                            </wps:wsp>
                            <wps:wsp>
                              <wps:cNvPr id="165" name="文本框 165"/>
                              <wps:cNvSpPr txBox="1"/>
                              <wps:spPr>
                                <a:xfrm>
                                  <a:off x="3173730" y="1089660"/>
                                  <a:ext cx="800100" cy="297180"/>
                                </a:xfrm>
                                <a:prstGeom prst="rect">
                                  <a:avLst/>
                                </a:prstGeom>
                                <a:solidFill>
                                  <a:srgbClr val="FFFFFF"/>
                                </a:solidFill>
                                <a:ln w="6350" cap="flat" cmpd="sng">
                                  <a:solidFill>
                                    <a:srgbClr val="000000"/>
                                  </a:solidFill>
                                  <a:prstDash val="sysDot"/>
                                  <a:miter/>
                                  <a:headEnd type="none" w="med" len="med"/>
                                  <a:tailEnd type="none" w="med" len="med"/>
                                </a:ln>
                              </wps:spPr>
                              <wps:txbx>
                                <w:txbxContent>
                                  <w:p>
                                    <w:pPr>
                                      <w:pStyle w:val="15"/>
                                      <w:tabs>
                                        <w:tab w:val="left" w:pos="0"/>
                                      </w:tabs>
                                      <w:rPr>
                                        <w:rFonts w:hint="eastAsia"/>
                                        <w:sz w:val="21"/>
                                        <w:szCs w:val="21"/>
                                      </w:rPr>
                                    </w:pPr>
                                    <w:r>
                                      <w:rPr>
                                        <w:rFonts w:hint="eastAsia"/>
                                        <w:sz w:val="21"/>
                                        <w:szCs w:val="21"/>
                                      </w:rPr>
                                      <w:t>生活污水</w:t>
                                    </w:r>
                                  </w:p>
                                </w:txbxContent>
                              </wps:txbx>
                              <wps:bodyPr upright="1"/>
                            </wps:wsp>
                            <wps:wsp>
                              <wps:cNvPr id="166" name="文本框 166"/>
                              <wps:cNvSpPr txBox="1"/>
                              <wps:spPr>
                                <a:xfrm>
                                  <a:off x="4088130" y="1089660"/>
                                  <a:ext cx="1025525" cy="295910"/>
                                </a:xfrm>
                                <a:prstGeom prst="rect">
                                  <a:avLst/>
                                </a:prstGeom>
                                <a:solidFill>
                                  <a:srgbClr val="FFFFFF"/>
                                </a:solidFill>
                                <a:ln w="6350" cap="flat" cmpd="sng">
                                  <a:solidFill>
                                    <a:srgbClr val="000000"/>
                                  </a:solidFill>
                                  <a:prstDash val="sysDot"/>
                                  <a:miter/>
                                  <a:headEnd type="none" w="med" len="med"/>
                                  <a:tailEnd type="none" w="med" len="med"/>
                                </a:ln>
                              </wps:spPr>
                              <wps:txbx>
                                <w:txbxContent>
                                  <w:p>
                                    <w:pPr>
                                      <w:pStyle w:val="15"/>
                                      <w:tabs>
                                        <w:tab w:val="left" w:pos="0"/>
                                      </w:tabs>
                                      <w:rPr>
                                        <w:rFonts w:hint="eastAsia"/>
                                        <w:sz w:val="21"/>
                                        <w:szCs w:val="21"/>
                                      </w:rPr>
                                    </w:pPr>
                                    <w:r>
                                      <w:rPr>
                                        <w:rFonts w:hint="eastAsia"/>
                                        <w:sz w:val="21"/>
                                        <w:szCs w:val="21"/>
                                      </w:rPr>
                                      <w:t>少量建筑垃圾</w:t>
                                    </w:r>
                                  </w:p>
                                </w:txbxContent>
                              </wps:txbx>
                              <wps:bodyPr upright="1"/>
                            </wps:wsp>
                            <wps:wsp>
                              <wps:cNvPr id="167" name="直接连接符 167"/>
                              <wps:cNvSpPr/>
                              <wps:spPr>
                                <a:xfrm flipV="1">
                                  <a:off x="1573530" y="694055"/>
                                  <a:ext cx="635" cy="396240"/>
                                </a:xfrm>
                                <a:prstGeom prst="line">
                                  <a:avLst/>
                                </a:prstGeom>
                                <a:ln w="9525" cap="flat" cmpd="sng">
                                  <a:solidFill>
                                    <a:srgbClr val="000000"/>
                                  </a:solidFill>
                                  <a:prstDash val="solid"/>
                                  <a:headEnd type="none" w="med" len="med"/>
                                  <a:tailEnd type="triangle" w="med" len="med"/>
                                </a:ln>
                              </wps:spPr>
                              <wps:bodyPr upright="1"/>
                            </wps:wsp>
                            <wps:wsp>
                              <wps:cNvPr id="168" name="矩形 168"/>
                              <wps:cNvSpPr/>
                              <wps:spPr>
                                <a:xfrm>
                                  <a:off x="1192530" y="396875"/>
                                  <a:ext cx="8001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5"/>
                                      <w:tabs>
                                        <w:tab w:val="left" w:pos="0"/>
                                      </w:tabs>
                                      <w:rPr>
                                        <w:rFonts w:hint="eastAsia"/>
                                        <w:sz w:val="21"/>
                                        <w:szCs w:val="21"/>
                                      </w:rPr>
                                    </w:pPr>
                                    <w:r>
                                      <w:rPr>
                                        <w:rFonts w:hint="eastAsia"/>
                                        <w:sz w:val="21"/>
                                        <w:szCs w:val="21"/>
                                      </w:rPr>
                                      <w:t>大气环境</w:t>
                                    </w:r>
                                  </w:p>
                                </w:txbxContent>
                              </wps:txbx>
                              <wps:bodyPr upright="1"/>
                            </wps:wsp>
                            <wps:wsp>
                              <wps:cNvPr id="169" name="直接连接符 169"/>
                              <wps:cNvSpPr/>
                              <wps:spPr>
                                <a:xfrm flipV="1">
                                  <a:off x="2487930" y="693420"/>
                                  <a:ext cx="635" cy="395605"/>
                                </a:xfrm>
                                <a:prstGeom prst="line">
                                  <a:avLst/>
                                </a:prstGeom>
                                <a:ln w="9525" cap="flat" cmpd="sng">
                                  <a:solidFill>
                                    <a:srgbClr val="000000"/>
                                  </a:solidFill>
                                  <a:prstDash val="solid"/>
                                  <a:headEnd type="none" w="med" len="med"/>
                                  <a:tailEnd type="triangle" w="med" len="med"/>
                                </a:ln>
                              </wps:spPr>
                              <wps:bodyPr upright="1"/>
                            </wps:wsp>
                            <wps:wsp>
                              <wps:cNvPr id="170" name="矩形 170"/>
                              <wps:cNvSpPr/>
                              <wps:spPr>
                                <a:xfrm>
                                  <a:off x="2145030" y="396875"/>
                                  <a:ext cx="6858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0" w:firstLineChars="50"/>
                                      <w:rPr>
                                        <w:rFonts w:hint="eastAsia"/>
                                        <w:szCs w:val="21"/>
                                      </w:rPr>
                                    </w:pPr>
                                    <w:r>
                                      <w:rPr>
                                        <w:rFonts w:hint="eastAsia"/>
                                        <w:szCs w:val="21"/>
                                      </w:rPr>
                                      <w:t>沉淀池</w:t>
                                    </w:r>
                                  </w:p>
                                </w:txbxContent>
                              </wps:txbx>
                              <wps:bodyPr upright="1"/>
                            </wps:wsp>
                            <wps:wsp>
                              <wps:cNvPr id="171" name="直接连接符 171"/>
                              <wps:cNvSpPr/>
                              <wps:spPr>
                                <a:xfrm flipV="1">
                                  <a:off x="3516630" y="693420"/>
                                  <a:ext cx="635" cy="395605"/>
                                </a:xfrm>
                                <a:prstGeom prst="line">
                                  <a:avLst/>
                                </a:prstGeom>
                                <a:ln w="9525" cap="flat" cmpd="sng">
                                  <a:solidFill>
                                    <a:srgbClr val="000000"/>
                                  </a:solidFill>
                                  <a:prstDash val="solid"/>
                                  <a:headEnd type="none" w="med" len="med"/>
                                  <a:tailEnd type="triangle" w="med" len="med"/>
                                </a:ln>
                              </wps:spPr>
                              <wps:bodyPr upright="1"/>
                            </wps:wsp>
                            <wps:wsp>
                              <wps:cNvPr id="172" name="矩形 172"/>
                              <wps:cNvSpPr/>
                              <wps:spPr>
                                <a:xfrm>
                                  <a:off x="2945130" y="396875"/>
                                  <a:ext cx="1028700" cy="295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0" w:firstLineChars="50"/>
                                      <w:jc w:val="center"/>
                                      <w:rPr>
                                        <w:rFonts w:hint="eastAsia"/>
                                        <w:color w:val="000000"/>
                                        <w:szCs w:val="21"/>
                                      </w:rPr>
                                    </w:pPr>
                                    <w:r>
                                      <w:rPr>
                                        <w:rFonts w:hint="eastAsia"/>
                                        <w:color w:val="000000"/>
                                        <w:szCs w:val="21"/>
                                      </w:rPr>
                                      <w:t>旱厕处理</w:t>
                                    </w:r>
                                  </w:p>
                                </w:txbxContent>
                              </wps:txbx>
                              <wps:bodyPr upright="1"/>
                            </wps:wsp>
                            <wps:wsp>
                              <wps:cNvPr id="173" name="直接连接符 173"/>
                              <wps:cNvSpPr/>
                              <wps:spPr>
                                <a:xfrm flipV="1">
                                  <a:off x="3457575" y="198120"/>
                                  <a:ext cx="635" cy="198120"/>
                                </a:xfrm>
                                <a:prstGeom prst="line">
                                  <a:avLst/>
                                </a:prstGeom>
                                <a:ln w="9525" cap="flat" cmpd="sng">
                                  <a:solidFill>
                                    <a:srgbClr val="000000"/>
                                  </a:solidFill>
                                  <a:prstDash val="solid"/>
                                  <a:headEnd type="none" w="med" len="med"/>
                                  <a:tailEnd type="triangle" w="med" len="med"/>
                                </a:ln>
                              </wps:spPr>
                              <wps:bodyPr upright="1"/>
                            </wps:wsp>
                            <wps:wsp>
                              <wps:cNvPr id="174" name="直接连接符 174"/>
                              <wps:cNvSpPr/>
                              <wps:spPr>
                                <a:xfrm flipV="1">
                                  <a:off x="4545330" y="693420"/>
                                  <a:ext cx="635" cy="395605"/>
                                </a:xfrm>
                                <a:prstGeom prst="line">
                                  <a:avLst/>
                                </a:prstGeom>
                                <a:ln w="9525" cap="flat" cmpd="sng">
                                  <a:solidFill>
                                    <a:srgbClr val="000000"/>
                                  </a:solidFill>
                                  <a:prstDash val="solid"/>
                                  <a:headEnd type="none" w="med" len="med"/>
                                  <a:tailEnd type="triangle" w="med" len="med"/>
                                </a:ln>
                              </wps:spPr>
                              <wps:bodyPr upright="1"/>
                            </wps:wsp>
                            <wps:wsp>
                              <wps:cNvPr id="175" name="直接连接符 175"/>
                              <wps:cNvSpPr/>
                              <wps:spPr>
                                <a:xfrm>
                                  <a:off x="4545330" y="2475865"/>
                                  <a:ext cx="635" cy="396875"/>
                                </a:xfrm>
                                <a:prstGeom prst="line">
                                  <a:avLst/>
                                </a:prstGeom>
                                <a:ln w="28575" cap="flat" cmpd="sng">
                                  <a:solidFill>
                                    <a:srgbClr val="000000"/>
                                  </a:solidFill>
                                  <a:prstDash val="solid"/>
                                  <a:headEnd type="none" w="med" len="med"/>
                                  <a:tailEnd type="triangle" w="med" len="med"/>
                                </a:ln>
                              </wps:spPr>
                              <wps:bodyPr upright="1"/>
                            </wps:wsp>
                            <wps:wsp>
                              <wps:cNvPr id="176" name="直接连接符 176"/>
                              <wps:cNvSpPr/>
                              <wps:spPr>
                                <a:xfrm flipV="1">
                                  <a:off x="3173730" y="1783080"/>
                                  <a:ext cx="635" cy="396240"/>
                                </a:xfrm>
                                <a:prstGeom prst="line">
                                  <a:avLst/>
                                </a:prstGeom>
                                <a:ln w="9525" cap="flat" cmpd="sng">
                                  <a:solidFill>
                                    <a:srgbClr val="000000"/>
                                  </a:solidFill>
                                  <a:prstDash val="dash"/>
                                  <a:headEnd type="none" w="med" len="med"/>
                                  <a:tailEnd type="none" w="med" len="med"/>
                                </a:ln>
                              </wps:spPr>
                              <wps:bodyPr upright="1"/>
                            </wps:wsp>
                            <wps:wsp>
                              <wps:cNvPr id="177" name="矩形 177"/>
                              <wps:cNvSpPr/>
                              <wps:spPr>
                                <a:xfrm>
                                  <a:off x="316230" y="2179320"/>
                                  <a:ext cx="800100" cy="297815"/>
                                </a:xfrm>
                                <a:prstGeom prst="rect">
                                  <a:avLst/>
                                </a:prstGeom>
                                <a:solidFill>
                                  <a:srgbClr val="969696"/>
                                </a:solidFill>
                                <a:ln w="9525" cap="flat" cmpd="sng">
                                  <a:solidFill>
                                    <a:srgbClr val="000000"/>
                                  </a:solidFill>
                                  <a:prstDash val="solid"/>
                                  <a:miter/>
                                  <a:headEnd type="none" w="med" len="med"/>
                                  <a:tailEnd type="none" w="med" len="med"/>
                                </a:ln>
                              </wps:spPr>
                              <wps:txbx>
                                <w:txbxContent>
                                  <w:p>
                                    <w:pPr>
                                      <w:pStyle w:val="15"/>
                                      <w:tabs>
                                        <w:tab w:val="left" w:pos="0"/>
                                      </w:tabs>
                                      <w:rPr>
                                        <w:rFonts w:hint="eastAsia"/>
                                        <w:sz w:val="21"/>
                                        <w:szCs w:val="21"/>
                                      </w:rPr>
                                    </w:pPr>
                                    <w:r>
                                      <w:rPr>
                                        <w:rFonts w:hint="eastAsia"/>
                                        <w:sz w:val="21"/>
                                        <w:szCs w:val="21"/>
                                      </w:rPr>
                                      <w:t>基础工程</w:t>
                                    </w:r>
                                  </w:p>
                                </w:txbxContent>
                              </wps:txbx>
                              <wps:bodyPr upright="1"/>
                            </wps:wsp>
                            <wps:wsp>
                              <wps:cNvPr id="178" name="直接连接符 178"/>
                              <wps:cNvSpPr/>
                              <wps:spPr>
                                <a:xfrm flipV="1">
                                  <a:off x="659130" y="1783715"/>
                                  <a:ext cx="635" cy="396240"/>
                                </a:xfrm>
                                <a:prstGeom prst="line">
                                  <a:avLst/>
                                </a:prstGeom>
                                <a:ln w="9525" cap="flat" cmpd="sng">
                                  <a:solidFill>
                                    <a:srgbClr val="000000"/>
                                  </a:solidFill>
                                  <a:prstDash val="dash"/>
                                  <a:headEnd type="none" w="med" len="med"/>
                                  <a:tailEnd type="none" w="med" len="med"/>
                                </a:ln>
                              </wps:spPr>
                              <wps:bodyPr upright="1"/>
                            </wps:wsp>
                            <wps:wsp>
                              <wps:cNvPr id="179" name="直接连接符 179"/>
                              <wps:cNvSpPr/>
                              <wps:spPr>
                                <a:xfrm flipV="1">
                                  <a:off x="659130" y="1387475"/>
                                  <a:ext cx="635" cy="396240"/>
                                </a:xfrm>
                                <a:prstGeom prst="line">
                                  <a:avLst/>
                                </a:prstGeom>
                                <a:ln w="9525" cap="flat" cmpd="sng">
                                  <a:solidFill>
                                    <a:srgbClr val="000000"/>
                                  </a:solidFill>
                                  <a:prstDash val="dash"/>
                                  <a:headEnd type="none" w="med" len="med"/>
                                  <a:tailEnd type="triangle" w="med" len="med"/>
                                </a:ln>
                              </wps:spPr>
                              <wps:bodyPr upright="1"/>
                            </wps:wsp>
                            <wps:wsp>
                              <wps:cNvPr id="180" name="文本框 180"/>
                              <wps:cNvSpPr txBox="1"/>
                              <wps:spPr>
                                <a:xfrm>
                                  <a:off x="316230" y="1090295"/>
                                  <a:ext cx="571500" cy="297180"/>
                                </a:xfrm>
                                <a:prstGeom prst="rect">
                                  <a:avLst/>
                                </a:prstGeom>
                                <a:solidFill>
                                  <a:srgbClr val="FFFFFF"/>
                                </a:solidFill>
                                <a:ln w="6350" cap="flat" cmpd="sng">
                                  <a:solidFill>
                                    <a:srgbClr val="000000"/>
                                  </a:solidFill>
                                  <a:prstDash val="sysDot"/>
                                  <a:miter/>
                                  <a:headEnd type="none" w="med" len="med"/>
                                  <a:tailEnd type="none" w="med" len="med"/>
                                </a:ln>
                              </wps:spPr>
                              <wps:txbx>
                                <w:txbxContent>
                                  <w:p>
                                    <w:pPr>
                                      <w:ind w:firstLine="120" w:firstLineChars="50"/>
                                      <w:rPr>
                                        <w:rFonts w:hint="eastAsia"/>
                                        <w:szCs w:val="21"/>
                                      </w:rPr>
                                    </w:pPr>
                                    <w:r>
                                      <w:rPr>
                                        <w:rFonts w:hint="eastAsia"/>
                                        <w:szCs w:val="21"/>
                                      </w:rPr>
                                      <w:t>噪声</w:t>
                                    </w:r>
                                  </w:p>
                                </w:txbxContent>
                              </wps:txbx>
                              <wps:bodyPr upright="1"/>
                            </wps:wsp>
                            <wps:wsp>
                              <wps:cNvPr id="181" name="直接连接符 181"/>
                              <wps:cNvSpPr/>
                              <wps:spPr>
                                <a:xfrm flipV="1">
                                  <a:off x="659130" y="694055"/>
                                  <a:ext cx="635" cy="396240"/>
                                </a:xfrm>
                                <a:prstGeom prst="line">
                                  <a:avLst/>
                                </a:prstGeom>
                                <a:ln w="9525" cap="flat" cmpd="sng">
                                  <a:solidFill>
                                    <a:srgbClr val="000000"/>
                                  </a:solidFill>
                                  <a:prstDash val="solid"/>
                                  <a:headEnd type="none" w="med" len="med"/>
                                  <a:tailEnd type="triangle" w="med" len="med"/>
                                </a:ln>
                              </wps:spPr>
                              <wps:bodyPr upright="1"/>
                            </wps:wsp>
                            <wps:wsp>
                              <wps:cNvPr id="182" name="矩形 182"/>
                              <wps:cNvSpPr/>
                              <wps:spPr>
                                <a:xfrm>
                                  <a:off x="316230" y="396875"/>
                                  <a:ext cx="6858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20" w:firstLineChars="50"/>
                                      <w:rPr>
                                        <w:rFonts w:hint="eastAsia"/>
                                        <w:szCs w:val="21"/>
                                      </w:rPr>
                                    </w:pPr>
                                    <w:r>
                                      <w:rPr>
                                        <w:rFonts w:hint="eastAsia"/>
                                        <w:szCs w:val="21"/>
                                      </w:rPr>
                                      <w:t>声环境</w:t>
                                    </w:r>
                                  </w:p>
                                </w:txbxContent>
                              </wps:txbx>
                              <wps:bodyPr upright="1"/>
                            </wps:wsp>
                            <wps:wsp>
                              <wps:cNvPr id="183" name="直接连接符 183"/>
                              <wps:cNvSpPr/>
                              <wps:spPr>
                                <a:xfrm>
                                  <a:off x="659130" y="2477135"/>
                                  <a:ext cx="635" cy="297180"/>
                                </a:xfrm>
                                <a:prstGeom prst="line">
                                  <a:avLst/>
                                </a:prstGeom>
                                <a:ln w="9525" cap="flat" cmpd="sng">
                                  <a:solidFill>
                                    <a:srgbClr val="000000"/>
                                  </a:solidFill>
                                  <a:prstDash val="dash"/>
                                  <a:headEnd type="none" w="med" len="med"/>
                                  <a:tailEnd type="triangle" w="med" len="med"/>
                                </a:ln>
                              </wps:spPr>
                              <wps:bodyPr upright="1"/>
                            </wps:wsp>
                            <wps:wsp>
                              <wps:cNvPr id="184" name="文本框 184"/>
                              <wps:cNvSpPr txBox="1"/>
                              <wps:spPr>
                                <a:xfrm>
                                  <a:off x="316230" y="2774315"/>
                                  <a:ext cx="763905" cy="295910"/>
                                </a:xfrm>
                                <a:prstGeom prst="rect">
                                  <a:avLst/>
                                </a:prstGeom>
                                <a:solidFill>
                                  <a:srgbClr val="FFFFFF"/>
                                </a:solidFill>
                                <a:ln w="6350" cap="flat" cmpd="sng">
                                  <a:solidFill>
                                    <a:srgbClr val="000000"/>
                                  </a:solidFill>
                                  <a:prstDash val="sysDot"/>
                                  <a:miter/>
                                  <a:headEnd type="none" w="med" len="med"/>
                                  <a:tailEnd type="none" w="med" len="med"/>
                                </a:ln>
                              </wps:spPr>
                              <wps:txbx>
                                <w:txbxContent>
                                  <w:p>
                                    <w:pPr>
                                      <w:pStyle w:val="15"/>
                                      <w:tabs>
                                        <w:tab w:val="left" w:pos="0"/>
                                      </w:tabs>
                                      <w:rPr>
                                        <w:rFonts w:hint="eastAsia"/>
                                        <w:sz w:val="21"/>
                                        <w:szCs w:val="21"/>
                                      </w:rPr>
                                    </w:pPr>
                                    <w:r>
                                      <w:rPr>
                                        <w:rFonts w:hint="eastAsia"/>
                                        <w:sz w:val="21"/>
                                        <w:szCs w:val="21"/>
                                      </w:rPr>
                                      <w:t>建筑弃土</w:t>
                                    </w:r>
                                  </w:p>
                                </w:txbxContent>
                              </wps:txbx>
                              <wps:bodyPr upright="1"/>
                            </wps:wsp>
                            <wps:wsp>
                              <wps:cNvPr id="185" name="直接连接符 185"/>
                              <wps:cNvSpPr/>
                              <wps:spPr>
                                <a:xfrm>
                                  <a:off x="659130" y="3071495"/>
                                  <a:ext cx="635" cy="297180"/>
                                </a:xfrm>
                                <a:prstGeom prst="line">
                                  <a:avLst/>
                                </a:prstGeom>
                                <a:ln w="9525" cap="flat" cmpd="sng">
                                  <a:solidFill>
                                    <a:srgbClr val="000000"/>
                                  </a:solidFill>
                                  <a:prstDash val="solid"/>
                                  <a:headEnd type="none" w="med" len="med"/>
                                  <a:tailEnd type="triangle" w="med" len="med"/>
                                </a:ln>
                              </wps:spPr>
                              <wps:bodyPr upright="1"/>
                            </wps:wsp>
                            <wps:wsp>
                              <wps:cNvPr id="186" name="矩形 186"/>
                              <wps:cNvSpPr/>
                              <wps:spPr>
                                <a:xfrm>
                                  <a:off x="176530" y="3368040"/>
                                  <a:ext cx="1463040" cy="297180"/>
                                </a:xfrm>
                                <a:prstGeom prst="rect">
                                  <a:avLst/>
                                </a:prstGeom>
                                <a:solidFill>
                                  <a:srgbClr val="FFFFFF"/>
                                </a:solidFill>
                                <a:ln>
                                  <a:noFill/>
                                </a:ln>
                              </wps:spPr>
                              <wps:txbx>
                                <w:txbxContent>
                                  <w:p>
                                    <w:pPr>
                                      <w:jc w:val="center"/>
                                      <w:rPr>
                                        <w:rFonts w:hint="eastAsia"/>
                                        <w:szCs w:val="21"/>
                                      </w:rPr>
                                    </w:pPr>
                                    <w:r>
                                      <w:rPr>
                                        <w:rFonts w:hint="eastAsia"/>
                                        <w:szCs w:val="21"/>
                                      </w:rPr>
                                      <w:t>用于填筑</w:t>
                                    </w:r>
                                    <w:r>
                                      <w:rPr>
                                        <w:szCs w:val="21"/>
                                      </w:rPr>
                                      <w:t>设备基础</w:t>
                                    </w:r>
                                  </w:p>
                                  <w:p>
                                    <w:pPr>
                                      <w:ind w:firstLine="420"/>
                                      <w:jc w:val="center"/>
                                      <w:rPr>
                                        <w:rFonts w:hint="eastAsia"/>
                                        <w:szCs w:val="21"/>
                                      </w:rPr>
                                    </w:pPr>
                                  </w:p>
                                </w:txbxContent>
                              </wps:txbx>
                              <wps:bodyPr upright="1"/>
                            </wps:wsp>
                            <wps:wsp>
                              <wps:cNvPr id="187" name="直接连接符 187"/>
                              <wps:cNvSpPr/>
                              <wps:spPr>
                                <a:xfrm>
                                  <a:off x="659130" y="3665855"/>
                                  <a:ext cx="635" cy="297180"/>
                                </a:xfrm>
                                <a:prstGeom prst="line">
                                  <a:avLst/>
                                </a:prstGeom>
                                <a:ln w="9525" cap="flat" cmpd="sng">
                                  <a:solidFill>
                                    <a:srgbClr val="000000"/>
                                  </a:solidFill>
                                  <a:prstDash val="solid"/>
                                  <a:headEnd type="none" w="med" len="med"/>
                                  <a:tailEnd type="triangle" w="med" len="med"/>
                                </a:ln>
                              </wps:spPr>
                              <wps:bodyPr upright="1"/>
                            </wps:wsp>
                            <wps:wsp>
                              <wps:cNvPr id="188" name="文本框 188"/>
                              <wps:cNvSpPr txBox="1"/>
                              <wps:spPr>
                                <a:xfrm>
                                  <a:off x="430530" y="3963035"/>
                                  <a:ext cx="571500" cy="297180"/>
                                </a:xfrm>
                                <a:prstGeom prst="rect">
                                  <a:avLst/>
                                </a:prstGeom>
                                <a:solidFill>
                                  <a:srgbClr val="FFFFFF"/>
                                </a:solidFill>
                                <a:ln w="6350" cap="flat" cmpd="sng">
                                  <a:solidFill>
                                    <a:srgbClr val="000000"/>
                                  </a:solidFill>
                                  <a:prstDash val="sysDot"/>
                                  <a:miter/>
                                  <a:headEnd type="none" w="med" len="med"/>
                                  <a:tailEnd type="none" w="med" len="med"/>
                                </a:ln>
                              </wps:spPr>
                              <wps:txbx>
                                <w:txbxContent>
                                  <w:p>
                                    <w:pPr>
                                      <w:ind w:firstLine="120" w:firstLineChars="50"/>
                                      <w:rPr>
                                        <w:rFonts w:hint="eastAsia"/>
                                        <w:szCs w:val="21"/>
                                      </w:rPr>
                                    </w:pPr>
                                    <w:r>
                                      <w:rPr>
                                        <w:rFonts w:hint="eastAsia"/>
                                        <w:szCs w:val="21"/>
                                      </w:rPr>
                                      <w:t>粉尘</w:t>
                                    </w:r>
                                  </w:p>
                                </w:txbxContent>
                              </wps:txbx>
                              <wps:bodyPr upright="1"/>
                            </wps:wsp>
                            <wps:wsp>
                              <wps:cNvPr id="189" name="直接连接符 189"/>
                              <wps:cNvSpPr/>
                              <wps:spPr>
                                <a:xfrm>
                                  <a:off x="1116330" y="2320925"/>
                                  <a:ext cx="457200" cy="1270"/>
                                </a:xfrm>
                                <a:prstGeom prst="line">
                                  <a:avLst/>
                                </a:prstGeom>
                                <a:ln w="28575" cap="flat" cmpd="sng">
                                  <a:solidFill>
                                    <a:srgbClr val="000000"/>
                                  </a:solidFill>
                                  <a:prstDash val="solid"/>
                                  <a:headEnd type="none" w="med" len="med"/>
                                  <a:tailEnd type="triangle" w="med" len="med"/>
                                </a:ln>
                              </wps:spPr>
                              <wps:bodyPr upright="1"/>
                            </wps:wsp>
                            <wps:wsp>
                              <wps:cNvPr id="190" name="直接连接符 190"/>
                              <wps:cNvSpPr/>
                              <wps:spPr>
                                <a:xfrm>
                                  <a:off x="1002030" y="4161155"/>
                                  <a:ext cx="457200" cy="1270"/>
                                </a:xfrm>
                                <a:prstGeom prst="line">
                                  <a:avLst/>
                                </a:prstGeom>
                                <a:ln w="9525" cap="flat" cmpd="sng">
                                  <a:solidFill>
                                    <a:srgbClr val="000000"/>
                                  </a:solidFill>
                                  <a:prstDash val="solid"/>
                                  <a:headEnd type="none" w="med" len="med"/>
                                  <a:tailEnd type="triangle" w="med" len="med"/>
                                </a:ln>
                              </wps:spPr>
                              <wps:bodyPr upright="1"/>
                            </wps:wsp>
                            <wps:wsp>
                              <wps:cNvPr id="191" name="矩形 191"/>
                              <wps:cNvSpPr/>
                              <wps:spPr>
                                <a:xfrm>
                                  <a:off x="1459230" y="3963035"/>
                                  <a:ext cx="80010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15"/>
                                      <w:tabs>
                                        <w:tab w:val="left" w:pos="0"/>
                                      </w:tabs>
                                      <w:rPr>
                                        <w:rFonts w:hint="eastAsia"/>
                                        <w:sz w:val="21"/>
                                        <w:szCs w:val="21"/>
                                      </w:rPr>
                                    </w:pPr>
                                    <w:r>
                                      <w:rPr>
                                        <w:rFonts w:hint="eastAsia"/>
                                        <w:sz w:val="21"/>
                                        <w:szCs w:val="21"/>
                                      </w:rPr>
                                      <w:t>大气环境</w:t>
                                    </w:r>
                                  </w:p>
                                </w:txbxContent>
                              </wps:txbx>
                              <wps:bodyPr upright="1"/>
                            </wps:wsp>
                            <wps:wsp>
                              <wps:cNvPr id="192" name="直接连接符 192"/>
                              <wps:cNvSpPr/>
                              <wps:spPr>
                                <a:xfrm flipV="1">
                                  <a:off x="2485390" y="198120"/>
                                  <a:ext cx="635" cy="198120"/>
                                </a:xfrm>
                                <a:prstGeom prst="line">
                                  <a:avLst/>
                                </a:prstGeom>
                                <a:ln w="9525" cap="flat" cmpd="sng">
                                  <a:solidFill>
                                    <a:srgbClr val="000000"/>
                                  </a:solidFill>
                                  <a:prstDash val="solid"/>
                                  <a:headEnd type="none" w="med" len="med"/>
                                  <a:tailEnd type="triangle" w="med" len="med"/>
                                </a:ln>
                              </wps:spPr>
                              <wps:bodyPr upright="1"/>
                            </wps:wsp>
                            <wps:wsp>
                              <wps:cNvPr id="193" name="矩形 193"/>
                              <wps:cNvSpPr/>
                              <wps:spPr>
                                <a:xfrm>
                                  <a:off x="1231265" y="4376420"/>
                                  <a:ext cx="2971165" cy="321310"/>
                                </a:xfrm>
                                <a:prstGeom prst="rect">
                                  <a:avLst/>
                                </a:prstGeom>
                                <a:solidFill>
                                  <a:srgbClr val="FFFFFF"/>
                                </a:solidFill>
                                <a:ln>
                                  <a:noFill/>
                                </a:ln>
                              </wps:spPr>
                              <wps:txbx>
                                <w:txbxContent>
                                  <w:p>
                                    <w:pPr>
                                      <w:jc w:val="center"/>
                                      <w:rPr>
                                        <w:b/>
                                      </w:rPr>
                                    </w:pPr>
                                    <w:r>
                                      <w:rPr>
                                        <w:rFonts w:hint="eastAsia"/>
                                        <w:b/>
                                      </w:rPr>
                                      <w:t>图2-2 施工期工艺流程及产污图</w:t>
                                    </w:r>
                                  </w:p>
                                </w:txbxContent>
                              </wps:txbx>
                              <wps:bodyPr upright="1"/>
                            </wps:wsp>
                          </wpc:wpc>
                        </a:graphicData>
                      </a:graphic>
                    </wp:anchor>
                  </w:drawing>
                </mc:Choice>
                <mc:Fallback>
                  <w:pict>
                    <v:group id="_x0000_s1026" o:spid="_x0000_s1026" o:spt="203" style="position:absolute;left:0pt;margin-left:-26.05pt;margin-top:3.5pt;height:375.8pt;width:402.65pt;mso-position-horizontal-relative:char;mso-position-vertical-relative:line;mso-wrap-distance-left:9pt;mso-wrap-distance-right:9pt;z-index:-251656192;mso-width-relative:page;mso-height-relative:page;" coordsize="5113655,4772660" wrapcoords="8932 0 8932 1207 1127 1638 1127 3018 2334 4138 1368 4828 1127 5087 1127 6639 2575 7070 2575 9656 1287 9742 1127 9915 1127 11122 2414 12415 1368 12415 1127 12674 1127 13795 2494 15174 644 15174 644 16553 2575 16553 1690 17933 1609 19312 10783 19312 5391 19743 5069 19830 5069 21382 17864 21382 18025 19830 17059 19657 10702 19312 9736 17933 2977 16553 6920 16553 6920 15174 10461 15174 21324 14398 21404 13105 21082 12846 19473 12415 20760 11122 20921 9829 19473 9570 19553 7070 21565 6897 21565 4828 19393 4138 20600 4138 21324 3621 21404 1552 20760 1466 16818 1207 16657 0 8932 0" editas="canvas" o:gfxdata="UEsDBAoAAAAAAIdO4kAAAAAAAAAAAAAAAAAEAAAAZHJzL1BLAwQUAAAACACHTuJAN/J4K9gAAAAJ&#10;AQAADwAAAGRycy9kb3ducmV2LnhtbE2PzU7DMBCE70i8g7VI3FonqdqmaZxKgKBXKAipNyfe/Ih4&#10;HcVuU96e7YnedjSj2W/y3cX24oyj7xwpiOcRCKTKmY4aBV+fr7MUhA+ajO4doYJf9LAr7u9ynRk3&#10;0QeeD6ERXEI+0wraEIZMSl+1aLWfuwGJvdqNVgeWYyPNqCcut71Momglre6IP7R6wOcWq5/DySp4&#10;Wrx86ymt96UpTT29HTf76X2j1ONDHG1BBLyE/zBc8RkdCmYq3YmMF72C2TKJOapgzZPYXy8XCYjy&#10;eqQrkEUubxcUf1BLAwQUAAAACACHTuJATN3X4MEIAAB7aAAADgAAAGRycy9lMm9Eb2MueG1s7V1B&#10;j5tGGL1X6n9AvjdmGJgBK7uR2k1yqdpIaXtnbWwjYUDArnfPldpbT1UvrVq1UitVyrGHSlXVX5NN&#10;f0a/AQZmB4ix092YMBtp4wWMYebxvjfv+2b88NHVJtAuvST1o/Bkgh7oE80L59HCD1cnk88/e/KB&#10;PdHSzA0XbhCF3snk2ksnj07ff+/hNp55RrSOgoWXaHCSMJ1t45PJOsvi2XSaztfexk0fRLEXws5l&#10;lGzcDP5MVtNF4m7h7Jtgaug6mW6jZBEn0dxLU9h6VuyclGdM+pwwWi79uXcWzS82XpgVZ028wM3g&#10;ltK1H6eT0/xql0tvnn26XKZepgUnE7jTLP8NHwKvz9nv6elDd7ZK3Hjtz8tLcPtcgnRPG9cP4UOr&#10;U525matdJH7jVBt/nkRptMwezKPNtLiRvEXgLpAutc3TJLqI83tZzbaruGp06Cip1Q8+7fyTy2eJ&#10;5i8ACY450UJ3A13+6tu/Xv75pca2QPts49UMDnuaxM/jZ0m5YVX8xW75apls2P9wM9pV3rLXVct6&#10;V5k2h40WQphY1kSbwz6TUoOQsu3na+igxvvm68c73jnlHzxl11ddzjYGVKZ1U6Vv1lTP127s5T2Q&#10;sjbgTWXSqql++v3l379oCLbkLZMfVrVTOkuhyVoaCTsU2xhACM2BMUW2VSCRtxfSDZvqsJ+1lwXI&#10;QPkB1U27szhJs6detNHYi5NJAkjPAehefpxmcClwKD+EfX4aBf7iiR8E+R/J6vyjINEuXXgqnuQ/&#10;7OPhLbcOC0J2cBixtxW72RZob35b7FV2dX5V3vl5tLiGFrqIE3+1hmtC+UnLHmE4upeuAfoqUcy7&#10;xt6rawxkGcQquqbEKO8VYls27xTDIZapOkVirK7nxWl0irNXp2CETEKBP+BxIFh6WKBPkOoWiIid&#10;gaSjWxjKbz8rsKV8mIHtdtMYsii2ShozEHWwIT0xt7uG2ndHYw5h/3LGadCYtj2ZOJbBwo8LimUJ&#10;SgFebmKIemm4ymnzFvGlIj/q+U/biRm/nrnpuuDR/AzsMHe28TMvyV+tPXfxOFxo2XUMcTUEQTVh&#10;F7PxFhMt8EB/sVf5kZnrB32OBJIeAAtbqELW93/cfPPrv//8CL9fvfhNQ7BrH4gZmGLCIQb4MhwJ&#10;YqZFQVYWkRIZNN/bHScDH7qA9VFHnAxC1j+GbTGyuR+0HIqRLPHdcBV0IKodJ0cRoi2jAkcZomHL&#10;XpgA6cTVUw/acfRCXnWj4nD1pGin7LjjQBaukNWgHbwXxBjnOBXtIJ0SSXQo2mkNZMdMO/X4ltNO&#10;Ob7tOWgzddtGHBO71Y6indGoHdAKko7O2YKNeHvpaBN0jcmRZVODmpLIUTp6pDqaVMhqBLR8sPN6&#10;iGnLwI+/YE4Mk7ylQYccRDjYEGVSSgIbG2DnxhN2iFEgsVs69RPUdz76WsA4rBhIHSqnuwdnxxzT&#10;aiOygY/9HEliOTy2MVDQYqTuzrj3hW2bVOOs0oJRqGjYocchg2sPtIGK/cxQEzxOXAYmxRU9jJxj&#10;5orahG2goocb2x5LBAMQYZuaYJvkdhanjXHGksFaM5CV40pWxkiRsDtAbxhENwzOIdgmtixuBYxg&#10;lvQCAI0gsgwXI93eLunh7bbyCLYQ4S4v8IjCSJEwGC5Gaou3wSM9vN5WjNzSIgojPKk0XIxUZu3N&#10;d1/f/PDi5uevNERkm1bLrj6MoIKkYpaOigqE4L08yugO5IkkJeIg0+R5IsOBkosdgebwnMDrKiqY&#10;aQrxjuWr7jAVeZ2eRVkhxFQuklS+r4gz2frtizMDmZZe4cx2qkImrngpwY5eGigAQgcpnI0j5w0Z&#10;olI7iziTjeC+OMOIQuYbeAIqXpDegjPJElZ8NpZsA6k8YRFnshvcF2diUqsVZ1CKaBW1M4BERWgj&#10;KuIh3eYy7NpZsNEq4sWKMeKYOtQED94vEiq/Dk0+DFfE11ZzmVQn+znMCDkGLyGEfJMtG4i3w9zb&#10;qrllsv3Oc1gCjpRqJ91uNew6jHwM04Ya1UJTEQdD1r2TfCwCGn4IRqQAmtGRDxR7cre6JJ+i/PP1&#10;JrWQChcHc23kcxwF/4p88jknMK3nviaR0G6LG3YdRj6ixa3Ip0qlDlb50Nri5uTTw9kWyccxLV5y&#10;0UY+t+aAvd2Bl5I+bFLhvbFPZYy/kpMnVLbHSy4STfHWcReGeuV8TgOzkxwbdUqfeufR52BHLX0q&#10;U7uJEdna7osRMcGmItQ7EKEqQ7qJEdmWbsGIEKpEZBhQ42PLsyGEEg4+hH9T+lBzsIoVFu5mBjut&#10;TOQmNmQruQUb7TFGTFmowmKeoB9kYTGtvV+ubntYvgJlYER40VePKXpqZvBYsle0Nowb4raHc9xK&#10;PLtq18XopCY05NWVLXPIj6J0nXbbvrCrjETdc6p2wkPVKPOwNFjjBQq3mnUWRTWXYPz2zX8LcQq1&#10;lY1ZMBNGlY1Vg6FuMePO3q0lLOxuDxh2vTETqeR3hanhMlHDArb3s4AF8mlzgFX6aZyzfu1uAxh2&#10;7aQeYRQmKGPwbSiSl86qlHGfiuh3ZqrvcAmncn2F0j9b9nsPkD4GpSaWp/yqSuaRrt4FyyXxugp5&#10;jF6spCTo7BZzsJ1/sE6RKU/KGCL/jDntZNe2cWkLwpZ9AhKChZTKCiyMia3Lc0FhmUfMNubrT/QJ&#10;SnczTYdBeGALn9q1Y9t4aPezbgXRgAmx7M4a3T79cySiYdQPbWW5iqpBNlv7qgZYOqZ6gh14WGVJ&#10;qQyTsaqGbuvW7mHdCqpBnMtpwJqfUCHOgky9GI1afG9oi+/Bqq1dkrJY0LW3pISlng0+AdNEBCE5&#10;PN0FOO6zAG50ZdxO7bSWohK27CUqTcvhyWbw0ZoxSU0iGaeR5tQGrayJYddOiLVmE2ESiQUzvIuJ&#10;uaqScvDpRKc2Wzn77OexIgMj+MaIHBAmpqQxrYgNkxA7gH2ZBzYQfjtLAvyvY9r8W1fgO2nyYoLy&#10;+3PYl96If8Nr8TuDTv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MgsAAFtDb250ZW50X1R5cGVzXS54bWxQSwECFAAKAAAAAACHTuJAAAAAAAAA&#10;AAAAAAAABgAAAAAAAAAAABAAAAAUCgAAX3JlbHMvUEsBAhQAFAAAAAgAh07iQIoUZjzRAAAAlAEA&#10;AAsAAAAAAAAAAQAgAAAAOAoAAF9yZWxzLy5yZWxzUEsBAhQACgAAAAAAh07iQAAAAAAAAAAAAAAA&#10;AAQAAAAAAAAAAAAQAAAAAAAAAGRycy9QSwECFAAUAAAACACHTuJAN/J4K9gAAAAJAQAADwAAAAAA&#10;AAABACAAAAAiAAAAZHJzL2Rvd25yZXYueG1sUEsBAhQAFAAAAAgAh07iQEzd1+DBCAAAe2gAAA4A&#10;AAAAAAAAAQAgAAAAJwEAAGRycy9lMm9Eb2MueG1sUEsFBgAAAAAGAAYAWQEAAFoMAAAAAA==&#10;">
                      <o:lock v:ext="edit" aspectratio="f"/>
                      <v:rect id="_x0000_s1026" o:spid="_x0000_s1026" o:spt="1" style="position:absolute;left:0;top:0;height:4772660;width:5113655;" filled="f" stroked="f" coordsize="21600,21600" o:gfxdata="UEsDBAoAAAAAAIdO4kAAAAAAAAAAAAAAAAAEAAAAZHJzL1BLAwQUAAAACACHTuJAN/J4K9gAAAAJ&#10;AQAADwAAAGRycy9kb3ducmV2LnhtbE2PzU7DMBCE70i8g7VI3FonqdqmaZxKgKBXKAipNyfe/Ih4&#10;HcVuU96e7YnedjSj2W/y3cX24oyj7xwpiOcRCKTKmY4aBV+fr7MUhA+ajO4doYJf9LAr7u9ynRk3&#10;0QeeD6ERXEI+0wraEIZMSl+1aLWfuwGJvdqNVgeWYyPNqCcut71Momglre6IP7R6wOcWq5/DySp4&#10;Wrx86ymt96UpTT29HTf76X2j1ONDHG1BBLyE/zBc8RkdCmYq3YmMF72C2TKJOapgzZPYXy8XCYjy&#10;eqQrkEUubxcUf1BLAwQUAAAACACHTuJA1ZWTDIYIAAD0ZwAADgAAAGRycy9lMm9Eb2MueG1s7V1N&#10;j5tGGL5X6n9A3BszDMwMVryRmm16qdpIaXtnbWwjYUBA9uMPtLcee2nVqpVaqVKOvVb9Nd30Z/Qd&#10;PscDZLHT3ZgwibRhGYKBeXjeZ573nfHjJ9e7QLv0ktSPwoWOHhm65oXLaOWHm4X+1ZfPPmK6lmZu&#10;uHKDKPQW+o2X6k/OPvzg8VU898xoGwUrL9HgJGE6v4oX+jbL4vlsli633s5NH0WxF0LjOkp2bga/&#10;JpvZKnGv4Oy7YGYaBpldRckqTqKll6aw97xo1MszJkNOGK3X/tI7j5Yvd16YFWdNvMDN4JbSrR+n&#10;+ll+teu1t8y+WK9TL9OChQ53muU/4UNg+4L/nJ09duebxI23/rK8BHfIJUj3tHP9ED60PtW5m7na&#10;y8RvnWrnL5MojdbZo2W0mxU3kj8RuAtkSM/mqRteusXNLOFZVxcIW//jeS82/LrD6JkfBPA0ZnD2&#10;Od/H/72C3vZ4cxDuH1TsyY8tj7mKAQ5pXAMjfbtLfLF1Yy/vxnS+/PzyeaL5K0CrRXUtdHcAy9c/&#10;//HPX79qfA9cNf90OOxF/Dwpf0thk1/z9TrZ8X/hUWvXCx07FDMMvX8D25giZhcQ8K4zbQntyDAZ&#10;NaB9CQfY0CUoP2DWnChO0uxTL9ppfGOhJwCxvOfdy8/SjD9Ad14dwj83jQJ/xZ9t/kuyuXgaJNql&#10;C3B8lv/hHw//Ze+w3qedzovb4rebXV9cl/d6Ea1u4Am9jBN/s4VrQvlJyx4pHs4DdA3whtQ1jF/H&#10;4K4xkW0Su+ia8sWseoUwm1WdYjrEtlSnSFTR9744rU5xDuoUjJBFqJ2/LwRLLwv0CVLdAqGol8F7&#10;uoWjfP9dgT2HvCvIptguacxE1MGm9Mbsdw1l90djDuF/c8Zp0Zh2tdAd2wT4LF2QCmsI0bC5i4HK&#10;03CT0+Ye8aUiPxr5n64Tc349d9NtwaP5Gfhh7nznZ16Sb209d/VJuNKymxiCRQhKRucXs/NWuhZ4&#10;IHz4Vn5k5vrBkCOBpDkvQ8w7ZRa2UY2sH/68/e63f//+CX6+fvW7hqDpEIiZmGJSQQzwZToSxCyb&#10;gp4rIiUyad7aHycDH7qA91FPnAxC3j8msznZPAxajsVIlvhuuAl6ENWNk5MI0bZZg6NUT7DnIEyA&#10;dKrU0wDacYxCXvWj4nj1pGin7LjTQBaukdWiHXwQxDjnODXtIIMSSXQo2ukMZKdMO1YNjop2rIMw&#10;YRmMoQoTd6sdRTuTUTugFSQdnbPF4DGnBbrGqpDFqEktSeQoHT1RHU1qZLUCWj7YeTPEtHXgx19z&#10;J4ZL3tJ7Qg4iFdgQ5VJKAhsfYOfGE3aIWSCxXzoNE9T3PvpawTiMk7k7P1ZO9w/OTjmmNUZkCx+H&#10;OZLEdqrYxkFBi5G6O6+8L8wYqcdZpQWjUNEaiJ+GDG480BYqDjNDLfA4cRmYFFcMMHJOmSsaE7aF&#10;igFubHcsEQxAhBm1wDbJWbiijWnGktFaM6RxhGWMQNOdHk0nRkximGbFIZgRJotbASOYJ73gYyYQ&#10;WcaLkX5vlwzwdjsxgm1EKpcXeERhpEgYjBcjjcXb4pEBXm8nRva0iMJIlVQaL0Zqs/b2+29vf3x1&#10;+8s3GiKyTatl1x9HvCKiij49FRUIwf+toozhQJ5IUiIOsqwqT2Q6UHJxR6A5PifwpooKbppCvOP5&#10;qntMRd6k51FWCDGViyS17yviTLZ+h+LMRJZt1DhjDil0UTNQpgQ7RmmgAAgdpHA2jZw3ZIhKF1jE&#10;mWwED8UZRhQy38ATUACGjA6cSZaw4rOpZBtI7QmLOJPd4KE4E5NanTiDUkS7qJ0BJCpCm1ARD+k3&#10;l6HpODNArBgjjmXYkkoTvIDR5B6Eyq9jkw/jFfGN1Vwm1clhDjNCjlmVEEK+ickG4n6Ye1c1t1y2&#10;33sOS8CRUu2k362GpuPIx7QY1KgWmoo4GLLuxRipw6y2CWj4MRiRAmgmRz5Q7CnVXRTln29Oigup&#10;cHEw10U+p1Hwr8gnr3aGuSMPNYmE9lvc0HQc+YgWtyKfOpU6WuVDG4u7VD6w505oiOTjWHZVctFF&#10;PntzwN7twEtJHz6p8MHYpzbGX8vJEyrb4yXgRFO8M3mCoV45n9PA7SSHoV7p0zSefA520tKnNrXb&#10;GJGt7aEYERNsKkK9BxGqNqTbGJFt6Q6MCKFKRIYJNT5Mng0h2jblEP5t6UPNwSqWNrifGey0NpHb&#10;2JCt5A5sdMcYMWWhCourBP0oC4tp4/1W6naA5StQBkakKvoaMEVPzQyeSvaKNoZxS9wOcI47ieeu&#10;2nUxOqkJDXl1Zccc8pMoXaf9ti80lZGof4mVO+GhapSrsDRa4wUKt9p1FkU1l2D8Ds1/C3EKdZWN&#10;2TATRpWN1YOhfjHjzt+vJSxYvwcMTW/NRCr5XWNqvEzUsoDZYRawQD5dDrBKP01z1i/rN4Ch6U7q&#10;EUZhgjIG34YieemsWhkPqYh+b6b6jpdwatdXKP1jst97hPQxKbWwPOVXVTJPdPUuWC6pqquQx+jF&#10;SkqCzu4wB7v5BxsUWfKkjDHyz5TTTqyxjUtbEPYcEpAQLKRUVmBhTJghzwWFZR4x35mvPzEkKN3P&#10;NB0O4WYt2lEsuccax7b10h5m3QqiARNis94a3SH9cyKiYdIvbW25iqpBNluHqgZYOqZ+gx14WWVJ&#10;qQyTqaqGfuuWDbBuBdUgzuU0Yc1PqBDnQaaZY6cW3xvb4nuwamufpCwWdB0sKWGpZ7OagGkhgpAc&#10;nu4DHA9ZADe5Mm6ncVpLUQl7DhKVlu1UyWbw0doxSU0imaaR5jQGrayJoelOiHVmE2ESiQ0zvIuJ&#10;uaqScvTpRKcxWyv2OcxjRSZG8I0ROSAsTElrWhEfJiF+AP8yD2wi/G6WBPhfx7TFd67Ey7yYoPzi&#10;Gv5tM+LvsC1+Wc/Z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cKAABbQ29udGVudF9UeXBlc10ueG1sUEsBAhQACgAAAAAAh07iQAAAAAAAAAAA&#10;AAAAAAYAAAAAAAAAAAAQAAAA2QkAAF9yZWxzL1BLAQIUABQAAAAIAIdO4kCKFGY80QAAAJQBAAAL&#10;AAAAAAAAAAEAIAAAAP0JAABfcmVscy8ucmVsc1BLAQIUAAoAAAAAAIdO4kAAAAAAAAAAAAAAAAAE&#10;AAAAAAAAAAAAEAAAAAAAAABkcnMvUEsBAhQAFAAAAAgAh07iQDfyeCvYAAAACQEAAA8AAAAAAAAA&#10;AQAgAAAAIgAAAGRycy9kb3ducmV2LnhtbFBLAQIUABQAAAAIAIdO4kDVlZMMhggAAPRnAAAOAAAA&#10;AAAAAAEAIAAAACcBAABkcnMvZTJvRG9jLnhtbFBLBQYAAAAABgAGAFkBAAAfDAAAAAA=&#10;">
                        <v:fill on="f" focussize="0,0"/>
                        <v:stroke on="f"/>
                        <v:imagedata o:title=""/>
                        <o:lock v:ext="edit" text="t" aspectratio="t"/>
                      </v:rect>
                      <v:rect id="_x0000_s1026" o:spid="_x0000_s1026" o:spt="1" style="position:absolute;left:3973830;top:337185;height:501015;width:1028700;" fillcolor="#FFFFFF" filled="t" stroked="f" coordsize="21600,21600" o:gfxdata="UEsDBAoAAAAAAIdO4kAAAAAAAAAAAAAAAAAEAAAAZHJzL1BLAwQUAAAACACHTuJArb/UIdcAAAAJ&#10;AQAADwAAAGRycy9kb3ducmV2LnhtbE2PwU7DMBBE70j8g7VI3Fo7KUlLiNMDUk/AgRaJ6zbeJhHx&#10;OsROG/4e9wS3Hc1o9k25nW0vzjT6zrGGZKlAENfOdNxo+DjsFhsQPiAb7B2Thh/ysK1ub0osjLvw&#10;O533oRGxhH2BGtoQhkJKX7dk0S/dQBy9kxsthijHRpoRL7Hc9jJVKpcWO44fWhzouaX6az9ZDZg/&#10;mO+30+r18DLl+NjMapd9Kq3v7xL1BCLQHP7CcMWP6FBFpqOb2HjRa1hkaRKjGtZxUvTX2SoFcbwe&#10;mxxkVcr/C6pfUEsDBBQAAAAIAIdO4kC2ch9rxQEAAHkDAAAOAAAAZHJzL2Uyb0RvYy54bWytU0tu&#10;2zAQ3RfoHQjua0l2U7uC5SxquJuiDZD0ADRFSgT4w5C25NMU6K6H6HGKXqNDSk2aZJNFtZBmOI9v&#10;+N5Q2+vRaHIWEJSzDa0WJSXCctcq2zX0693hzYaSEJltmXZWNPQiAr3evX61HXwtlq53uhVAkMSG&#10;evAN7WP0dVEE3gvDwsJ5YbEoHRgWMYWuaIENyG50sSzLd8XgoPXguAgBV/dTkc6M8BJCJ6XiYu/4&#10;yQgbJ1YQmkWUFHrlA93l00opePwiZRCR6Iai0pjf2ATjY3oXuy2rO2C+V3w+AnvJEZ5oMkxZbHpP&#10;tWeRkROoZ1RGcXDBybjgzhSTkOwIqqjKJ97c9syLrAWtDv7e9PD/aPnn8w0Q1eJNeLumxDKDI//9&#10;7cevn99JWkF/Bh9qhN36G5izgGESO0ow6YsyyNjQ1fv1arNCZy8Yr9bV5mqyV4yRcKxX5XKzLrHO&#10;EXCFcqsMKB6IPIT4UThDUtBQwPFlV9n5U4jYHKF/IalvcFq1B6V1TqA7ftBAzgxHfchPao9bHsG0&#10;TWDr0rapnFaKJHKSlaI4HsdZ69G1F3To5EF1PZ6pyqQJhBPJ9PPtSSP/N8+kD3/M7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v9Qh1wAAAAkBAAAPAAAAAAAAAAEAIAAAACIAAABkcnMvZG93bnJl&#10;di54bWxQSwECFAAUAAAACACHTuJAtnIfa8UBAAB5AwAADgAAAAAAAAABACAAAAAmAQAAZHJzL2Uy&#10;b0RvYy54bWxQSwUGAAAAAAYABgBZAQAAXQUAAAAA&#10;">
                        <v:fill on="t" focussize="0,0"/>
                        <v:stroke on="f"/>
                        <v:imagedata o:title=""/>
                        <o:lock v:ext="edit" aspectratio="f"/>
                        <v:textbox>
                          <w:txbxContent>
                            <w:p>
                              <w:pPr>
                                <w:ind w:firstLine="420"/>
                                <w:rPr>
                                  <w:rFonts w:hint="eastAsia"/>
                                  <w:szCs w:val="21"/>
                                </w:rPr>
                              </w:pPr>
                              <w:r>
                                <w:rPr>
                                  <w:rFonts w:hint="eastAsia"/>
                                  <w:szCs w:val="21"/>
                                </w:rPr>
                                <w:t>建筑垃圾清运系统</w:t>
                              </w:r>
                            </w:p>
                          </w:txbxContent>
                        </v:textbox>
                      </v:rect>
                      <v:rect id="_x0000_s1026" o:spid="_x0000_s1026" o:spt="1" style="position:absolute;left:2152650;top:0;height:296545;width:685800;" fillcolor="#FFFFFF" filled="t" stroked="f" coordsize="21600,21600" o:gfxdata="UEsDBAoAAAAAAIdO4kAAAAAAAAAAAAAAAAAEAAAAZHJzL1BLAwQUAAAACACHTuJArb/UIdcAAAAJ&#10;AQAADwAAAGRycy9kb3ducmV2LnhtbE2PwU7DMBBE70j8g7VI3Fo7KUlLiNMDUk/AgRaJ6zbeJhHx&#10;OsROG/4e9wS3Hc1o9k25nW0vzjT6zrGGZKlAENfOdNxo+DjsFhsQPiAb7B2Thh/ysK1ub0osjLvw&#10;O533oRGxhH2BGtoQhkJKX7dk0S/dQBy9kxsthijHRpoRL7Hc9jJVKpcWO44fWhzouaX6az9ZDZg/&#10;mO+30+r18DLl+NjMapd9Kq3v7xL1BCLQHP7CcMWP6FBFpqOb2HjRa1hkaRKjGtZxUvTX2SoFcbwe&#10;mxxkVcr/C6pfUEsDBBQAAAAIAIdO4kCKClSBvAEAAHMDAAAOAAAAZHJzL2Uyb0RvYy54bWytU0tu&#10;2zAQ3RfIHQjua8lCZLiC5SxqOJuiDZD2ADRFSQT4w5C25NMEyK6H6HGKXqNDSnHaZJNFtKDmpzfz&#10;3lCbm1ErchLgpTU1XS5ySoThtpGmq+mP7/uPa0p8YKZhyhpR07Pw9GZ79WEzuEoUtreqEUAQxPhq&#10;cDXtQ3BVlnneC838wjphMNla0CygC13WABsQXausyPNVNlhoHFguvMfobkrSGRHeAmjbVnKxs/yo&#10;hQkTKgjFAlLyvXSebtO0bSt4+Na2XgSiaopMQzqxCdqHeGbbDas6YK6XfB6BvWWEF5w0kwabXqB2&#10;LDByBPkKSksO1ts2LLjV2UQkKYIslvkLbe575kTiglJ7dxHdvx8s/3q6AyIbvAnXuHjDNK78z8PP&#10;378eSYygPoPzFZbduzuYPY9mJDu2oOMbaZCxpsWyLFYlKnu+KCvGQDimVutynWOGY6r4tCqvy4ic&#10;PUM48OFWWE2iUVPAxSU92emLD1PpU0ns6K2SzV4qlRzoDp8VkBPDJe/TM6P/V6ZMLDY2fjYhxkgW&#10;6U2EohXGwzizPNjmjNocHciux5mWCTQW4S7S8PO9icv+10+gz//K9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tv9Qh1wAAAAkBAAAPAAAAAAAAAAEAIAAAACIAAABkcnMvZG93bnJldi54bWxQSwEC&#10;FAAUAAAACACHTuJAigpUgbwBAABzAwAADgAAAAAAAAABACAAAAAmAQAAZHJzL2Uyb0RvYy54bWxQ&#10;SwUGAAAAAAYABgBZAQAAVAUAAAAA&#10;">
                        <v:fill on="t" focussize="0,0"/>
                        <v:stroke on="f"/>
                        <v:imagedata o:title=""/>
                        <o:lock v:ext="edit" aspectratio="f"/>
                        <v:textbox>
                          <w:txbxContent>
                            <w:p>
                              <w:pPr>
                                <w:ind w:firstLine="120" w:firstLineChars="50"/>
                                <w:rPr>
                                  <w:rFonts w:hint="eastAsia"/>
                                  <w:szCs w:val="21"/>
                                </w:rPr>
                              </w:pPr>
                              <w:r>
                                <w:rPr>
                                  <w:rFonts w:hint="eastAsia"/>
                                  <w:szCs w:val="21"/>
                                </w:rPr>
                                <w:t>回 用</w:t>
                              </w:r>
                            </w:p>
                          </w:txbxContent>
                        </v:textbox>
                      </v:rect>
                      <v:rect id="_x0000_s1026" o:spid="_x0000_s1026" o:spt="1" style="position:absolute;left:3114675;top:635;height:296545;width:800100;" fillcolor="#FFFFFF" filled="t" stroked="f" coordsize="21600,21600" o:gfxdata="UEsDBAoAAAAAAIdO4kAAAAAAAAAAAAAAAAAEAAAAZHJzL1BLAwQUAAAACACHTuJArb/UIdcAAAAJ&#10;AQAADwAAAGRycy9kb3ducmV2LnhtbE2PwU7DMBBE70j8g7VI3Fo7KUlLiNMDUk/AgRaJ6zbeJhHx&#10;OsROG/4e9wS3Hc1o9k25nW0vzjT6zrGGZKlAENfOdNxo+DjsFhsQPiAb7B2Thh/ysK1ub0osjLvw&#10;O533oRGxhH2BGtoQhkJKX7dk0S/dQBy9kxsthijHRpoRL7Hc9jJVKpcWO44fWhzouaX6az9ZDZg/&#10;mO+30+r18DLl+NjMapd9Kq3v7xL1BCLQHP7CcMWP6FBFpqOb2HjRa1hkaRKjGtZxUvTX2SoFcbwe&#10;mxxkVcr/C6pfUEsDBBQAAAAIAIdO4kAfGGDDxAEAAHUDAAAOAAAAZHJzL2Uyb0RvYy54bWytU82O&#10;0zAQviPxDpbvNEm3LbtR0z1QlQuClXZ5ANexE0v+09ht0qdB4sZD8DiI12DshF1YLnsgB2fGM/5m&#10;vm/s7e1oNDkLCMrZhlaLkhJhuWuV7Rr6+eHw5pqSEJltmXZWNPQiAr3dvX61HXwtlq53uhVAEMSG&#10;evAN7WP0dVEE3gvDwsJ5YTEoHRgW0YWuaIENiG50sSzLTTE4aD04LkLA3f0UpDMivATQSam42Dt+&#10;MsLGCRWEZhEphV75QHe5WykFj5+kDCIS3VBkGvOKRdA+prXYbVndAfO94nML7CUtPONkmLJY9BFq&#10;zyIjJ1D/QBnFwQUn44I7U0xEsiLIoiqfaXPfMy8yF5Q6+EfRw/+D5R/Pd0BUizdhdUOJZQZH/vPL&#10;tx/fv5K0g/oMPtSYdu/vYPYCmonsKMGkP9IgY0Ovqmq1ebum5NLQzdV60laMkXAMXpfID1XnGFze&#10;bNarHC+eQDyE+F44Q5LRUMDRZUXZ+UOIWBhTf6ekmsFp1R6U1tmB7vhOAzkzHPMhf6k6HvkrTduU&#10;bF06NoXTTpEITpSSFcfjOPM8uvaC6pw8qK7HnqoMmpJwGhl+vjlp3H/6GfTpte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2/1CHXAAAACQEAAA8AAAAAAAAAAQAgAAAAIgAAAGRycy9kb3ducmV2&#10;LnhtbFBLAQIUABQAAAAIAIdO4kAfGGDDxAEAAHUDAAAOAAAAAAAAAAEAIAAAACYBAABkcnMvZTJv&#10;RG9jLnhtbFBLBQYAAAAABgAGAFkBAABcBQAAAAA=&#10;">
                        <v:fill on="t" focussize="0,0"/>
                        <v:stroke on="f"/>
                        <v:imagedata o:title=""/>
                        <o:lock v:ext="edit" aspectratio="f"/>
                        <v:textbox>
                          <w:txbxContent>
                            <w:p>
                              <w:pPr>
                                <w:pStyle w:val="15"/>
                                <w:tabs>
                                  <w:tab w:val="left" w:pos="0"/>
                                </w:tabs>
                                <w:rPr>
                                  <w:rFonts w:hint="eastAsia"/>
                                </w:rPr>
                              </w:pPr>
                              <w:r>
                                <w:rPr>
                                  <w:rFonts w:hint="eastAsia"/>
                                </w:rPr>
                                <w:t>用作农肥</w:t>
                              </w:r>
                            </w:p>
                          </w:txbxContent>
                        </v:textbox>
                      </v:rect>
                      <v:rect id="_x0000_s1026" o:spid="_x0000_s1026" o:spt="1" style="position:absolute;left:1573530;top:2179320;height:297815;width:800100;" fillcolor="#969696" filled="t" stroked="t" coordsize="21600,21600" o:gfxdata="UEsDBAoAAAAAAIdO4kAAAAAAAAAAAAAAAAAEAAAAZHJzL1BLAwQUAAAACACHTuJAS6pVzNkAAAAJ&#10;AQAADwAAAGRycy9kb3ducmV2LnhtbE2PQU+DQBCF7yb+h82YeGsXqECDLI0xqTHxoFQPHrcwAoGd&#10;RXYp9d87PeltXt7Lm+/lu7MZxAkn11lSEK4DEEiVrTtqFHy871dbEM5rqvVgCRX8oINdcX2V66y2&#10;C5V4OvhGcAm5TCtovR8zKV3VotFubUck9r7sZLRnOTWynvTC5WaQURAk0uiO+EOrR3xsseoPs1HQ&#10;x/s+eXhK55dyY1+Xt+/nsLz7VOr2JgzuQXg8+78wXPAZHQpmOtqZaicGBas4CjmqIOVJ7KfxJgJx&#10;vBzbBGSRy/8Lil9QSwMEFAAAAAgAh07iQNUQyyULAgAAOAQAAA4AAABkcnMvZTJvRG9jLnhtbK1T&#10;zY7TMBC+I/EOlu80aatut1HTPVCWC4KVFh7AtZ3Ekv/kcZv0aZC48RA8DuI1GDth/+DQA4mUjDNf&#10;Ps/3zXh7MxhNTjKAcram81lJibTcCWXbmn75fPvmmhKIzAqmnZU1PUugN7vXr7a9r+TCdU4LGQiS&#10;WKh6X9MuRl8VBfBOGgYz56XFZOOCYRGXoS1EYD2yG10syvKq6F0QPjguAfDrfkzSiTFcQuiaRnG5&#10;d/xopI0ja5CaRZQEnfJAd7nappE8fmoakJHomqLSmJ+4CcaH9Cx2W1a1gflO8akEdkkJLzQZpixu&#10;+kC1Z5GRY1B/URnFgwPXxBl3phiFZEdQxbx84c19x7zMWtBq8A+mw/+j5R9Pd4EogZOwQk8sM9jy&#10;X1+///zxjaQv6E/voULYvb8L0wowTGKHJpj0RhlkSAzr5WqJLOeaLubrzXIx+SuHSDgCrkvUiHme&#10;AJv19XyV+ItHIh8gvpfOkBTUNGD7sqvs9AHiCP0DSfuC00rcKq3zIrSHtzqQE8NWb67SPbE/g2lL&#10;esyvFiusg+H8Njg3GBqPHoBt837P/oCnxGW+/kWcCtsz6MYCMkOCscqoKEOOOsnEOytIPHt02eLx&#10;oqkYIwUlWuJpTFFGRqb0JUj0Tlu0MPVo7EqK4nAYkCaFByfO2OCjD6rt0NJ5Lj1lcKCy99Pwp4l9&#10;us6kjwd+9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qlXM2QAAAAkBAAAPAAAAAAAAAAEAIAAA&#10;ACIAAABkcnMvZG93bnJldi54bWxQSwECFAAUAAAACACHTuJA1RDLJQsCAAA4BAAADgAAAAAAAAAB&#10;ACAAAAAoAQAAZHJzL2Uyb0RvYy54bWxQSwUGAAAAAAYABgBZAQAApQUAAAAA&#10;">
                        <v:fill on="t" focussize="0,0"/>
                        <v:stroke color="#000000" joinstyle="miter"/>
                        <v:imagedata o:title=""/>
                        <o:lock v:ext="edit" aspectratio="f"/>
                        <v:textbox>
                          <w:txbxContent>
                            <w:p>
                              <w:pPr>
                                <w:pStyle w:val="15"/>
                                <w:tabs>
                                  <w:tab w:val="left" w:pos="0"/>
                                </w:tabs>
                                <w:rPr>
                                  <w:rFonts w:hint="eastAsia"/>
                                  <w:sz w:val="21"/>
                                  <w:szCs w:val="21"/>
                                </w:rPr>
                              </w:pPr>
                              <w:r>
                                <w:rPr>
                                  <w:rFonts w:hint="eastAsia"/>
                                  <w:sz w:val="21"/>
                                  <w:szCs w:val="21"/>
                                </w:rPr>
                                <w:t>主体工程</w:t>
                              </w:r>
                            </w:p>
                          </w:txbxContent>
                        </v:textbox>
                      </v:rect>
                      <v:line id="_x0000_s1026" o:spid="_x0000_s1026" o:spt="20" style="position:absolute;left:2373630;top:2320290;height:1270;width:457200;" filled="f" stroked="t" coordsize="21600,21600" o:gfxdata="UEsDBAoAAAAAAIdO4kAAAAAAAAAAAAAAAAAEAAAAZHJzL1BLAwQUAAAACACHTuJAapkn2NYAAAAJ&#10;AQAADwAAAGRycy9kb3ducmV2LnhtbE2PwW6DMBBE75X6D9ZWyi0xECVBFJNDpeQWqSVVzgZvARWv&#10;KTYk+ftuTu1tRzOafZPvb7YXM46+c6QgXkUgkGpnOmoUfJ4PyxSED5qM7h2hgjt62BfPT7nOjLvS&#10;B85laASXkM+0gjaEIZPS1y1a7VduQGLvy41WB5ZjI82or1xue5lE0VZa3RF/aPWAby3W3+VkFfzc&#10;15eL9cfyvTJD6E6pnM52VmrxEkevIALewl8YHviMDgUzVW4i40WvYLlJYo4q2PEk9nebdQKiehzp&#10;FmSRy/8Lil9QSwMEFAAAAAgAh07iQLvpHLgMAgAA+wMAAA4AAABkcnMvZTJvRG9jLnhtbK1TzY7T&#10;MBC+I/EOlu9s2pRul6jpHijLBcFKCw8wdZzEkv/kcZv2JXgBJG5w4sidt2F5DMZO2cIipD2QgzPO&#10;fPlmvs/j5eXeaLaTAZWzNZ+eTTiTVrhG2a7m795ePbngDCPYBrSzsuYHifxy9fjRcvCVLF3vdCMD&#10;IxKL1eBr3sfoq6JA0UsDeOa8tJRsXTAQaRu6ogkwELvRRTmZnBeDC40PTkhE+roek/zIGB5C6NpW&#10;Cbl2YmukjSNrkBoiScJeeeSr3G3bShHftC3KyHTNSWnMKxWheJPWYrWEqgvgeyWOLcBDWrinyYCy&#10;VPSOag0R2Daov6iMEsGha+OZcKYYhWRHSMV0cs+bmx68zFrIavR3puP/oxWvd9eBqYYmYT7lzIKh&#10;I7/98PX7+08/vn2k9fbLZ5ZSZNTgsSL8jb8Oxx1SmFTv22DSm/Swfc3L2WJ2PiOLDykuJ+Wzo9Fy&#10;H5kgwNP5gkaBM0GAabnI2eJE4wPGl9IZloKaa2WTC1DB7hVGKk3QX5D0WVs2UKGL+WJOlEAz2dIs&#10;UGg86ULb5Z/RadVcKa3TLxi6zXMd2A7SXOQnKSTiP2CpyhqwH3E5NU5ML6F5YRsWD578snRReOrB&#10;yIYzLelepYgIoYqg9AkZgwLb6X+gqby21EUyerQ2RRvXHOiMtj6oric78llkDM1E7vk4v2noft9n&#10;ptOdXf0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pkn2NYAAAAJAQAADwAAAAAAAAABACAAAAAi&#10;AAAAZHJzL2Rvd25yZXYueG1sUEsBAhQAFAAAAAgAh07iQLvpHLgMAgAA+wMAAA4AAAAAAAAAAQAg&#10;AAAAJQEAAGRycy9lMm9Eb2MueG1sUEsFBgAAAAAGAAYAWQEAAKMFAAAAAA==&#10;">
                        <v:fill on="f" focussize="0,0"/>
                        <v:stroke weight="2.25pt" color="#000000" joinstyle="round" endarrow="block"/>
                        <v:imagedata o:title=""/>
                        <o:lock v:ext="edit" aspectratio="f"/>
                      </v:line>
                      <v:rect id="_x0000_s1026" o:spid="_x0000_s1026" o:spt="1" style="position:absolute;left:2830830;top:2179320;height:299085;width:800100;" fillcolor="#969696" filled="t" stroked="t" coordsize="21600,21600" o:gfxdata="UEsDBAoAAAAAAIdO4kAAAAAAAAAAAAAAAAAEAAAAZHJzL1BLAwQUAAAACACHTuJAS6pVzNkAAAAJ&#10;AQAADwAAAGRycy9kb3ducmV2LnhtbE2PQU+DQBCF7yb+h82YeGsXqECDLI0xqTHxoFQPHrcwAoGd&#10;RXYp9d87PeltXt7Lm+/lu7MZxAkn11lSEK4DEEiVrTtqFHy871dbEM5rqvVgCRX8oINdcX2V66y2&#10;C5V4OvhGcAm5TCtovR8zKV3VotFubUck9r7sZLRnOTWynvTC5WaQURAk0uiO+EOrR3xsseoPs1HQ&#10;x/s+eXhK55dyY1+Xt+/nsLz7VOr2JgzuQXg8+78wXPAZHQpmOtqZaicGBas4CjmqIOVJ7KfxJgJx&#10;vBzbBGSRy/8Lil9QSwMEFAAAAAgAh07iQOGfXl4LAgAAOAQAAA4AAABkcnMvZTJvRG9jLnhtbK1T&#10;zY7TMBC+I/EOlu9s0qy6tFHTPVCWC4KVdnkA13YSS/6Tx23Sp0HixkPwOIjXYOyE/YNDDzRV8jnz&#10;5fPMN+PN9Wg0OcoAytmGLi5KSqTlTijbNfTL/c2bFSUQmRVMOysbepJAr7evX20GX8vK9U4LGQiK&#10;WKgH39A+Rl8XBfBeGgYXzkuLwdYFwyIuQ1eIwAZUN7qoyvKqGFwQPjguAfDtbgrSWTGcI+jaVnG5&#10;c/xgpI2TapCaRSwJeuWBbnO2bSt5/Ny2ICPRDcVKY77jJoj36V5sN6zuAvO94nMK7JwUXtRkmLK4&#10;6YPUjkVGDkH9JWUUDw5cGy+4M8VUSHYEq1iUL7y565mXuRa0GvyD6fD/ZPmn420gSuAkLCtKLDPY&#10;8l9fv//88Y2kN+jP4KFG2p2/DfMKEKZixzaY9MQyyNjQanVZ4p+SE+LF2/VlNfsrx0g4ElYl1ohx&#10;ngjrdblaJv3iUcgHiB+kMySBhgZsX3aVHT9CnKh/KGlfcFqJG6V1XoRu/04HcmTY6vVVumb1ZzRt&#10;yYDxZbXEPBjOb4tzg9B49ABsl/d79gU8FS7z71/CKbEdg35KICskGquNijJk1Esm3ltB4smjyxaP&#10;F03JGCko0RJPY0KZGZnS5zDRO23RwtSjqSsJxXE/okyCeydO2OCDD6rr0dJFTj1FcKCy9/Pwp4l9&#10;us6ijwd++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qlXM2QAAAAkBAAAPAAAAAAAAAAEAIAAA&#10;ACIAAABkcnMvZG93bnJldi54bWxQSwECFAAUAAAACACHTuJA4Z9eXgsCAAA4BAAADgAAAAAAAAAB&#10;ACAAAAAoAQAAZHJzL2Uyb0RvYy54bWxQSwUGAAAAAAYABgBZAQAApQUAAAAA&#10;">
                        <v:fill on="t" focussize="0,0"/>
                        <v:stroke color="#000000" joinstyle="miter"/>
                        <v:imagedata o:title=""/>
                        <o:lock v:ext="edit" aspectratio="f"/>
                        <v:textbox>
                          <w:txbxContent>
                            <w:p>
                              <w:pPr>
                                <w:pStyle w:val="15"/>
                                <w:tabs>
                                  <w:tab w:val="left" w:pos="0"/>
                                </w:tabs>
                                <w:rPr>
                                  <w:rFonts w:hint="eastAsia"/>
                                  <w:sz w:val="21"/>
                                  <w:szCs w:val="21"/>
                                </w:rPr>
                              </w:pPr>
                              <w:r>
                                <w:rPr>
                                  <w:rFonts w:hint="eastAsia"/>
                                  <w:sz w:val="21"/>
                                  <w:szCs w:val="21"/>
                                </w:rPr>
                                <w:t>设备安装</w:t>
                              </w:r>
                            </w:p>
                          </w:txbxContent>
                        </v:textbox>
                      </v:rect>
                      <v:line id="_x0000_s1026" o:spid="_x0000_s1026" o:spt="20" style="position:absolute;left:3630930;top:2310765;height:1270;width:457200;" filled="f" stroked="t" coordsize="21600,21600" o:gfxdata="UEsDBAoAAAAAAIdO4kAAAAAAAAAAAAAAAAAEAAAAZHJzL1BLAwQUAAAACACHTuJAapkn2NYAAAAJ&#10;AQAADwAAAGRycy9kb3ducmV2LnhtbE2PwW6DMBBE75X6D9ZWyi0xECVBFJNDpeQWqSVVzgZvARWv&#10;KTYk+ftuTu1tRzOafZPvb7YXM46+c6QgXkUgkGpnOmoUfJ4PyxSED5qM7h2hgjt62BfPT7nOjLvS&#10;B85laASXkM+0gjaEIZPS1y1a7VduQGLvy41WB5ZjI82or1xue5lE0VZa3RF/aPWAby3W3+VkFfzc&#10;15eL9cfyvTJD6E6pnM52VmrxEkevIALewl8YHviMDgUzVW4i40WvYLlJYo4q2PEk9nebdQKiehzp&#10;FmSRy/8Lil9QSwMEFAAAAAgAh07iQKpRdP0PAgAA+wMAAA4AAABkcnMvZTJvRG9jLnhtbK1TzY7T&#10;MBC+I/EOlu80aUvaJWq6B8pyQbDSwgNMbSex5D/ZbtO+BC+AxA1OHLnzNiyPwdgpW1iEtAdycMaZ&#10;L9/M93m8ujxoRfbCB2lNQ6eTkhJhmOXSdA199/bqyQUlIYLhoKwRDT2KQC/Xjx+tBleLme2t4sIT&#10;JDGhHlxD+xhdXRSB9UJDmFgnDCZb6zVE3Pqu4B4GZNeqmJXlohis585bJkLAr5sxSU+M/iGEtm0l&#10;ExvLdlqYOLJ6oSCipNBLF+g6d9u2gsU3bRtEJKqhqDTmFYtgvE1rsV5B3XlwvWSnFuAhLdzTpEEa&#10;LHpHtYEIZOflX1RaMm+DbeOEWV2MQrIjqGJa3vPmpgcnsha0Org708P/o2Wv99eeSI6TUM0pMaDx&#10;yG8/fP3+/tOPbx9xvf3ymaQUGjW4UCP+xl370y5gmFQfWq/TG/WQQ0Pni3n5bI4WHxs6m0/L5aIa&#10;jRaHSBgCnlZLHAVKGAKms2U+huJM43yIL4XVJAUNVdIkF6CG/asQsTRCf0HSZ2XIgIUuqmWFlIAz&#10;2eIsYKgd6gqmyz8HqyS/kkqlX4Lvts+VJ3tIc5Gf1CES/wFLVTYQ+hGXU6OQXgB/YTiJR4d+Gbwo&#10;NPWgBadECbxXKUJCqCNIdUZGL8F06h9oLK8MdpGMHq1N0dbyI57RznnZ9WjHNHeaMjgTuefT/Kah&#10;+32fmc53dv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pkn2NYAAAAJAQAADwAAAAAAAAABACAA&#10;AAAiAAAAZHJzL2Rvd25yZXYueG1sUEsBAhQAFAAAAAgAh07iQKpRdP0PAgAA+wMAAA4AAAAAAAAA&#10;AQAgAAAAJQEAAGRycy9lMm9Eb2MueG1sUEsFBgAAAAAGAAYAWQEAAKYFAAAAAA==&#10;">
                        <v:fill on="f" focussize="0,0"/>
                        <v:stroke weight="2.25pt" color="#000000" joinstyle="round" endarrow="block"/>
                        <v:imagedata o:title=""/>
                        <o:lock v:ext="edit" aspectratio="f"/>
                      </v:line>
                      <v:rect id="_x0000_s1026" o:spid="_x0000_s1026" o:spt="1" style="position:absolute;left:4088130;top:2179320;height:299085;width:800100;" fillcolor="#969696" filled="t" stroked="t" coordsize="21600,21600" o:gfxdata="UEsDBAoAAAAAAIdO4kAAAAAAAAAAAAAAAAAEAAAAZHJzL1BLAwQUAAAACACHTuJAS6pVzNkAAAAJ&#10;AQAADwAAAGRycy9kb3ducmV2LnhtbE2PQU+DQBCF7yb+h82YeGsXqECDLI0xqTHxoFQPHrcwAoGd&#10;RXYp9d87PeltXt7Lm+/lu7MZxAkn11lSEK4DEEiVrTtqFHy871dbEM5rqvVgCRX8oINdcX2V66y2&#10;C5V4OvhGcAm5TCtovR8zKV3VotFubUck9r7sZLRnOTWynvTC5WaQURAk0uiO+EOrR3xsseoPs1HQ&#10;x/s+eXhK55dyY1+Xt+/nsLz7VOr2JgzuQXg8+78wXPAZHQpmOtqZaicGBas4CjmqIOVJ7KfxJgJx&#10;vBzbBGSRy/8Lil9QSwMEFAAAAAgAh07iQNguM7YNAgAAOAQAAA4AAABkcnMvZTJvRG9jLnhtbK1T&#10;zY7TMBC+I/EOlu80aXe7tFHTPVCWC4KVdnkA13YSS/6Tx23Sp0HixkPwOIjXYOyE/YNDDyRSMs58&#10;+TzfN+PN9WA0OcoAytmazmclJdJyJ5Rta/rl/ubNihKIzAqmnZU1PUmg19vXrza9r+TCdU4LGQiS&#10;WKh6X9MuRl8VBfBOGgYz56XFZOOCYRGXoS1EYD2yG10syvKq6F0QPjguAfDrbkzSiTGcQ+iaRnG5&#10;c/xgpI0ja5CaRZQEnfJAt7nappE8fm4akJHomqLSmJ+4Ccb79Cy2G1a1gflO8akEdk4JLzQZpixu&#10;+kC1Y5GRQ1B/URnFgwPXxBl3phiFZEdQxbx84c1dx7zMWtBq8A+mw/+j5Z+Ot4EogZOwvKTEMoMt&#10;//X1+88f30j6gv70HiqE3fnbMK0AwyR2aIJJb5RBhppelqvV/AKdPdV0MX+7vlhM/sohEo6AVYka&#10;Mc8TYL0uV8vEXzwS+QDxg3SGpKCmAduXXWXHjxBH6B9I2hecVuJGaZ0Xod2/04EcGbZ6fZXuif0Z&#10;TFvSY365WGIdDOe3wbnB0Hj0AGyb93v2BzwlLvP1L+JU2I5BNxaQGRKMVUZFGXLUSSbeW0HiyaPL&#10;Fo8XTcUYKSjREk9jijIyMqXPQaJ32qKFqUdjV1IUh/2ANCncO3HCBh98UG2Hls5z6SmDA5W9n4Y/&#10;TezTdSZ9PPD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uqVczZAAAACQEAAA8AAAAAAAAAAQAg&#10;AAAAIgAAAGRycy9kb3ducmV2LnhtbFBLAQIUABQAAAAIAIdO4kDYLjO2DQIAADgEAAAOAAAAAAAA&#10;AAEAIAAAACgBAABkcnMvZTJvRG9jLnhtbFBLBQYAAAAABgAGAFkBAACnBQAAAAA=&#10;">
                        <v:fill on="t" focussize="0,0"/>
                        <v:stroke color="#000000" joinstyle="miter"/>
                        <v:imagedata o:title=""/>
                        <o:lock v:ext="edit" aspectratio="f"/>
                        <v:textbox>
                          <w:txbxContent>
                            <w:p>
                              <w:pPr>
                                <w:pStyle w:val="15"/>
                                <w:tabs>
                                  <w:tab w:val="left" w:pos="0"/>
                                </w:tabs>
                                <w:rPr>
                                  <w:rFonts w:hint="eastAsia"/>
                                  <w:sz w:val="21"/>
                                  <w:szCs w:val="21"/>
                                </w:rPr>
                              </w:pPr>
                              <w:r>
                                <w:rPr>
                                  <w:rFonts w:hint="eastAsia"/>
                                  <w:sz w:val="21"/>
                                  <w:szCs w:val="21"/>
                                </w:rPr>
                                <w:t>工程验收</w:t>
                              </w:r>
                            </w:p>
                          </w:txbxContent>
                        </v:textbox>
                      </v:rect>
                      <v:rect id="_x0000_s1026" o:spid="_x0000_s1026" o:spt="1" style="position:absolute;left:4202430;top:2872740;height:297815;width:800100;" fillcolor="#969696" filled="t" stroked="t" coordsize="21600,21600" o:gfxdata="UEsDBAoAAAAAAIdO4kAAAAAAAAAAAAAAAAAEAAAAZHJzL1BLAwQUAAAACACHTuJAS6pVzNkAAAAJ&#10;AQAADwAAAGRycy9kb3ducmV2LnhtbE2PQU+DQBCF7yb+h82YeGsXqECDLI0xqTHxoFQPHrcwAoGd&#10;RXYp9d87PeltXt7Lm+/lu7MZxAkn11lSEK4DEEiVrTtqFHy871dbEM5rqvVgCRX8oINdcX2V66y2&#10;C5V4OvhGcAm5TCtovR8zKV3VotFubUck9r7sZLRnOTWynvTC5WaQURAk0uiO+EOrR3xsseoPs1HQ&#10;x/s+eXhK55dyY1+Xt+/nsLz7VOr2JgzuQXg8+78wXPAZHQpmOtqZaicGBas4CjmqIOVJ7KfxJgJx&#10;vBzbBGSRy/8Lil9QSwMEFAAAAAgAh07iQHthTw8QAgAAOAQAAA4AAABkcnMvZTJvRG9jLnhtbK1T&#10;S47bMAzdF+gdBO0bO24yyRhxZtF0uinaAWZ6AEaSbQH6QVJi5zQFuushepyi1yilpPNfZFEbsCmR&#10;euR7pFZXo1ZkL3yQ1jR0OikpEYZZLk3X0G931++WlIQIhoOyRjT0IAK9Wr99sxpcLSrbW8WFJwhi&#10;Qj24hvYxurooAuuFhjCxThh0ttZriLj0XcE9DIiuVVGV5UUxWM+dt0yEgLubo5OeEP05gLZtJRMb&#10;y3ZamHhE9UJBREqhly7Qda62bQWLX9s2iEhUQ5FpzF9MgvY2fYv1CurOg+slO5UA55TwjJMGaTDp&#10;PdQGIpCdly+gtGTeBtvGCbO6OBLJiiCLaflMm9senMhcUOrg7kUP/w+WfdnfeCI5TsJ8TokBjS3/&#10;8/3n718/SNpBfQYXagy7dTf+tApoJrJj63X6Iw0yNnRWldXsPSp7aGi1XFSL2UlfMUbCMGBZIkf0&#10;sxRwuVhOM37xAOR8iJ+E1SQZDfXYvqwq7D+HiMkx9F9IyhuskvxaKpUXvtt+UJ7sAVt9eZHeVD0e&#10;eRKmDBnQP6+QLQOc3xbnBk3tUINgupzvyYnwGLjMz2vAqbANhP5YQEZIYVBrGUVSDupeAP9oOIkH&#10;hyobvF40FaMFp0QJvI3JypERpDonEtkpgyRTj45dSVYctyPCJHNr+QEbvHNedj1KOs2lJw8OVFbn&#10;NPxpYh+vM+jDhV//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uqVczZAAAACQEAAA8AAAAAAAAA&#10;AQAgAAAAIgAAAGRycy9kb3ducmV2LnhtbFBLAQIUABQAAAAIAIdO4kB7YU8PEAIAADgEAAAOAAAA&#10;AAAAAAEAIAAAACgBAABkcnMvZTJvRG9jLnhtbFBLBQYAAAAABgAGAFkBAACqBQAAAAA=&#10;">
                        <v:fill on="t" focussize="0,0"/>
                        <v:stroke color="#000000" joinstyle="miter"/>
                        <v:imagedata o:title=""/>
                        <o:lock v:ext="edit" aspectratio="f"/>
                        <v:textbox>
                          <w:txbxContent>
                            <w:p>
                              <w:pPr>
                                <w:pStyle w:val="15"/>
                                <w:tabs>
                                  <w:tab w:val="left" w:pos="0"/>
                                </w:tabs>
                                <w:rPr>
                                  <w:rFonts w:hint="eastAsia"/>
                                  <w:sz w:val="21"/>
                                  <w:szCs w:val="21"/>
                                </w:rPr>
                              </w:pPr>
                              <w:r>
                                <w:rPr>
                                  <w:rFonts w:hint="eastAsia"/>
                                  <w:sz w:val="21"/>
                                  <w:szCs w:val="21"/>
                                </w:rPr>
                                <w:t>工程运营</w:t>
                              </w:r>
                            </w:p>
                          </w:txbxContent>
                        </v:textbox>
                      </v:rect>
                      <v:line id="_x0000_s1026" o:spid="_x0000_s1026" o:spt="20" style="position:absolute;left:1916430;top:1783080;flip:y;height:396240;width:635;" filled="f" stroked="t" coordsize="21600,21600" o:gfxdata="UEsDBAoAAAAAAIdO4kAAAAAAAAAAAAAAAAAEAAAAZHJzL1BLAwQUAAAACACHTuJACxZkGtUAAAAJ&#10;AQAADwAAAGRycy9kb3ducmV2LnhtbE2PwW6DMBBE75X6D9ZW6i0x0IYQismhUg4cS6OcHbwBVLxG&#10;2Ank77s5tbcdzWj2TbFf7CBuOPnekYJ4HYFAapzpqVVw/D6sMhA+aDJ6cIQK7uhhXz4/FTo3bqYv&#10;vNWhFVxCPtcKuhDGXErfdGi1X7sRib2Lm6wOLKdWmknPXG4HmURRKq3uiT90esTPDpuf+moVLCeX&#10;RvG7qfRhTkJ1vPtqV2dKvb7E0QeIgEv4C8MDn9GhZKazu5LxYlCw2iQxRxVseRL7281bAuL8OLIU&#10;ZFnI/wvKX1BLAwQUAAAACACHTuJAd0LCPAsCAAD+AwAADgAAAGRycy9lMm9Eb2MueG1srVNLjhMx&#10;EN0jcQfLe9L5zISklc4sCMMGwUgD7Cv+dFvyT7aTTi7BBZDYwYole27DcAzK7jDAsMmCXljPrvKr&#10;eq/Lq6uD0WQvQlTONnQyGlMiLHNc2bahb99cP1lQEhNYDtpZ0dCjiPRq/fjRqve1mLrOaS4CQRIb&#10;6943tEvJ11UVWScMxJHzwmJQumAg4Ta0FQ/QI7vR1XQ8nle9C9wHx0SMeLoZgvTEGM4hdFIqJjaO&#10;7YywaWANQkNCSbFTPtJ16VZKwdJrKaNIRDcUlaayYhHE27xW6xXUbQDfKXZqAc5p4YEmA8pi0Xuq&#10;DSQgu6D+oTKKBRedTCPmTDUIKY6gisn4gTe3HXhRtKDV0d+bHv8fLXu1vwlEcZyEyzklFgz+8rsP&#10;X7+///Tj20dc7758JjmERvU+1ph/62/CaRcRZtUHGQyRWvl3yFN8QGXkgJvlZH4xQ7OPiJ8uZuPF&#10;yXJxSIRhwnx2SQnD6Gw5n16UYDXwZV4fYnohnCEZNFQrm+2AGvYvY8IeMPVXSj7WlvQNXV5OMyfg&#10;bEqcCYTGo75o23I3Oq34tdI634ih3T7Tgewhz0f5slLk/SstF9lA7IY8jmgYnE4Af245SUePtll8&#10;LzR3YASnRAt8XhkhH9QJlD4nEytriw1krwd3M9o6fsTftPNBtR0aMSlN5giORWn3NMJ57v7cF6bf&#10;z3b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sWZBrVAAAACQEAAA8AAAAAAAAAAQAgAAAAIgAA&#10;AGRycy9kb3ducmV2LnhtbFBLAQIUABQAAAAIAIdO4kB3QsI8CwIAAP4DAAAOAAAAAAAAAAEAIAAA&#10;ACQBAABkcnMvZTJvRG9jLnhtbFBLBQYAAAAABgAGAFkBAAChBQAAAAA=&#10;">
                        <v:fill on="f" focussize="0,0"/>
                        <v:stroke color="#000000" joinstyle="round" dashstyle="dash"/>
                        <v:imagedata o:title=""/>
                        <o:lock v:ext="edit" aspectratio="f"/>
                      </v:line>
                      <v:line id="_x0000_s1026" o:spid="_x0000_s1026" o:spt="20" style="position:absolute;left:659130;top:1783715;height:635;width:3886200;" filled="f" stroked="t" coordsize="21600,21600" o:gfxdata="UEsDBAoAAAAAAIdO4kAAAAAAAAAAAAAAAAAEAAAAZHJzL1BLAwQUAAAACACHTuJAXOk9VtgAAAAJ&#10;AQAADwAAAGRycy9kb3ducmV2LnhtbE2PwU7DMBBE70j8g7VIXKrWSVDaKsTpAQkulZAa+AAnXuJA&#10;vI5iNyl8PdsT3HY0o9k35eHiBjHjFHpPCtJNAgKp9aanTsH72/N6DyJETUYPnlDBNwY4VLc3pS6M&#10;X+iEcx07wSUUCq3AxjgWUobWotNh40ck9j785HRkOXXSTHrhcjfILEm20ume+IPVIz5ZbL/qs1Nw&#10;MvWy1Lb9mY/5Kr5+Ni+rY5opdX+XJo8gIl7iXxiu+IwOFTM1/kwmiEHBOs9SjirY8ST2d/lDBqK5&#10;HvstyKqU/xdUv1BLAwQUAAAACACHTuJAHxIRFwYCAAD0AwAADgAAAGRycy9lMm9Eb2MueG1srVPN&#10;jtMwEL4j8Q6W7zT9UbvdqOkeKMsFwUoLDzC1ncSS/+Rxm/YleAEkbnDiyJ232eUxGCdlF5ZLD+Tg&#10;jDPjb77vy3h1dbCG7VVE7V3FJ6MxZ8oJL7VrKv7h/fWLJWeYwEkw3qmKHxXyq/XzZ6sulGrqW2+k&#10;ioxAHJZdqHibUiiLAkWrLODIB+UoWftoIdE2NoWM0BG6NcV0PF4UnY8yRC8UIn3dDEl+QoznAPq6&#10;1kJtvNhZ5dKAGpWBRJKw1QH5umdb10qkd3WNKjFTcVKa+pWaULzNa7FeQdlECK0WJwpwDoUnmixo&#10;R00foDaQgO2i/gfKahE9+jqNhLfFIKR3hFRMxk+8uW0hqF4LWY3hwXT8f7Di7f4mMi1pEuYXnDmw&#10;9MvvP32/+/jl54/PtN5/+8pyiozqApZUfxtu4mmHFGbVhzra/CY97FDxxfxyMiOHj4R6sZxdTOaD&#10;z+qQmKD8bLlc0ChwJqhiMeuzxSNKiJheK29ZDiputMsmQAn7N5ioM5X+LsmfjWNdxS/n0zkBAk1k&#10;TZNAoQ2kCl3Tn0VvtLzWxuQTGJvtSxPZHvJU9E8mSLh/leUmG8B2qJMUDTJaBfKVkywdA5nl6Jbw&#10;zMAqyZlRdKlyRHhQJtDmnErqbBwRyA4PnuZo6+WRfs4uRN20ZMSkJ5kzNAw93dPg5mn7c98jPV7W&#10;9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c6T1W2AAAAAkBAAAPAAAAAAAAAAEAIAAAACIAAABk&#10;cnMvZG93bnJldi54bWxQSwECFAAUAAAACACHTuJAHxIRFwYCAAD0AwAADgAAAAAAAAABACAAAAAn&#10;AQAAZHJzL2Uyb0RvYy54bWxQSwUGAAAAAAYABgBZAQAAnwUAAAAA&#10;">
                        <v:fill on="f" focussize="0,0"/>
                        <v:stroke color="#000000" joinstyle="round" dashstyle="dash"/>
                        <v:imagedata o:title=""/>
                        <o:lock v:ext="edit" aspectratio="f"/>
                      </v:line>
                      <v:line id="_x0000_s1026" o:spid="_x0000_s1026" o:spt="20" style="position:absolute;left:4545330;top:1783080;height:396240;width:635;" filled="f" stroked="t" coordsize="21600,21600" o:gfxdata="UEsDBAoAAAAAAIdO4kAAAAAAAAAAAAAAAAAEAAAAZHJzL1BLAwQUAAAACACHTuJAXOk9VtgAAAAJ&#10;AQAADwAAAGRycy9kb3ducmV2LnhtbE2PwU7DMBBE70j8g7VIXKrWSVDaKsTpAQkulZAa+AAnXuJA&#10;vI5iNyl8PdsT3HY0o9k35eHiBjHjFHpPCtJNAgKp9aanTsH72/N6DyJETUYPnlDBNwY4VLc3pS6M&#10;X+iEcx07wSUUCq3AxjgWUobWotNh40ck9j785HRkOXXSTHrhcjfILEm20ume+IPVIz5ZbL/qs1Nw&#10;MvWy1Lb9mY/5Kr5+Ni+rY5opdX+XJo8gIl7iXxiu+IwOFTM1/kwmiEHBOs9SjirY8ST2d/lDBqK5&#10;HvstyKqU/xdUv1BLAwQUAAAACACHTuJAdeZlfAUCAAD0AwAADgAAAGRycy9lMm9Eb2MueG1srVNL&#10;ktMwEN1TxR1U2hNn8iPjijMLwrChYKoGDtCRZFtV+pVaiZNLcAGq2MGKJXtuw3AMWnaYgWGTBV7I&#10;LXf7db+np9XVwRq2VxG1dxW/GI05U054qV1T8ffvrp8tOcMEToLxTlX8qJBfrZ8+WXWhVBPfeiNV&#10;ZATisOxCxduUQlkUKFplAUc+KEfJ2kcLibaxKWSEjtCtKSbj8aLofJQheqEQ6etmSPITYjwH0Ne1&#10;Fmrjxc4qlwbUqAwkooStDsjX/bR1rUR6W9eoEjMVJ6apX6kJxdu8FusVlE2E0GpxGgHOGeERJwva&#10;UdN7qA0kYLuo/4GyWkSPvk4j4W0xEOkVIRYX40fa3LYQVM+FpMZwLzr+P1jxZn8TmZbkhDkdvANL&#10;R3738duPD59/fv9E693XLyynSKguYEn1t+EmnnZIYWZ9qKPNb+LDDhWfzWfz6ZQkPhLs8+V0vDwJ&#10;rQ6JCSpYTOecCcpOLxeTWZ8sHlBCxPRKectyUHGjXRYBSti/xkSdqfR3Sf5sHOsqfjmfZEwgR9bk&#10;BAptIFbomv5f9EbLa21M/gNjs31hIttDdkX/ZH6E+1dZbrIBbIc6SdFgl1aBfOkkS8dAYjm6JTxP&#10;YJXkzCi6VDkiPCgTaHNOJXU2jgbICg+a5mjr5ZEOZxeibloS4qIfMmfIDP24J+Nmt/2575EeLuv6&#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FzpPVbYAAAACQEAAA8AAAAAAAAAAQAgAAAAIgAAAGRy&#10;cy9kb3ducmV2LnhtbFBLAQIUABQAAAAIAIdO4kB15mV8BQIAAPQDAAAOAAAAAAAAAAEAIAAAACcB&#10;AABkcnMvZTJvRG9jLnhtbFBLBQYAAAAABgAGAFkBAACeBQAAAAA=&#10;">
                        <v:fill on="f" focussize="0,0"/>
                        <v:stroke color="#000000" joinstyle="round" dashstyle="dash"/>
                        <v:imagedata o:title=""/>
                        <o:lock v:ext="edit" aspectratio="f"/>
                      </v:line>
                      <v:line id="_x0000_s1026" o:spid="_x0000_s1026" o:spt="20" style="position:absolute;left:1573530;top:1387475;flip:y;height:396240;width:635;" filled="f" stroked="t" coordsize="21600,21600" o:gfxdata="UEsDBAoAAAAAAIdO4kAAAAAAAAAAAAAAAAAEAAAAZHJzL1BLAwQUAAAACACHTuJAobF6SNcAAAAJ&#10;AQAADwAAAGRycy9kb3ducmV2LnhtbE2PS0/DMBCE70j8B2uRuLV2Qp8hTg+VkFBvtEhc3XibRLXX&#10;IXYf8OvZnuhtRzOa/aZcXb0TZxxiF0hDNlYgkOpgO2o0fO7eRgsQMRmyxgVCDT8YYVU9PpSmsOFC&#10;H3jepkZwCcXCaGhT6gspY92iN3EceiT2DmHwJrEcGmkHc+Fy72Su1Ex60xF/aE2P6xbr4/bkNUzU&#10;9+96t2m6pXvHZcSBDsf0pfXzU6ZeQSS8pv8w3PAZHSpm2ocT2SichtE0zziqYc6T2J9PX3IQ+9ux&#10;mIGsSnm/oPoDUEsDBBQAAAAIAIdO4kDK3Lw4FAIAAAIEAAAOAAAAZHJzL2Uyb0RvYy54bWytU81u&#10;EzEQviPxDpbvZPPTTZpVNj0QygVBpQL3ie3dteQ/2U42eQleAIkbnDj2zttQHoOxN7RQhNQDe7DG&#10;O+Nvvu/zeHVx0IrshQ/SmppORmNKhGGWS9PW9N3by2fnlIQIhoOyRtT0KAK9WD99supdJaa2s4oL&#10;TxDEhKp3Ne1idFVRBNYJDWFknTCYbKzXEHHr24J76BFdq2I6Hs+L3nruvGUiBPy7GZL0hOgfA2ib&#10;RjKxsWynhYkDqhcKIkoKnXSBrjPbphEsvmmaICJRNUWlMa/YBONtWov1CqrWg+skO1GAx1B4oEmD&#10;NNj0DmoDEcjOy7+gtGTeBtvEEbO6GIRkR1DFZPzAm+sOnMha0Org7kwP/w+Wvd5feSI5TkK5pMSA&#10;xiu//Xjz/cPnH98+4Xr79QtJKTSqd6HC+mt35U+7gGFSfWi8Jo2S7j3iZB9QGTkk0MWsnKHZR4xn&#10;54uzRTlYLg6RMCyYz0pKGGZny/n0LN9HMeAlXOdDfCmsJimoqZIm2QEV7F+FiByw9FdJ+q0M6Wu6&#10;LKcJE3A2G5wJDLVDfcG0+WywSvJLqVQ6EXy7fa482UOaj/wlfoj7R1lqsoHQDXUco0FFJ4C/MJzE&#10;o0PbDL4XmhhowSlRAp9XihAPqghS3VdGL8G06h/V2F0ZJJH8HhxO0dbyI17VznnZdmjGJBNNGRyN&#10;TPk0xmn2ft9npPunu/4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bF6SNcAAAAJAQAADwAAAAAA&#10;AAABACAAAAAiAAAAZHJzL2Rvd25yZXYueG1sUEsBAhQAFAAAAAgAh07iQMrcvDgUAgAAAgQAAA4A&#10;AAAAAAAAAQAgAAAAJgEAAGRycy9lMm9Eb2MueG1sUEsFBgAAAAAGAAYAWQEAAKwFAAAAAA==&#10;">
                        <v:fill on="f" focussize="0,0"/>
                        <v:stroke color="#000000" joinstyle="round" dashstyle="dash" endarrow="block"/>
                        <v:imagedata o:title=""/>
                        <o:lock v:ext="edit" aspectratio="f"/>
                      </v:line>
                      <v:line id="_x0000_s1026" o:spid="_x0000_s1026" o:spt="20" style="position:absolute;left:2602230;top:1386840;flip:y;height:393700;width:635;" filled="f" stroked="t" coordsize="21600,21600" o:gfxdata="UEsDBAoAAAAAAIdO4kAAAAAAAAAAAAAAAAAEAAAAZHJzL1BLAwQUAAAACACHTuJAobF6SNcAAAAJ&#10;AQAADwAAAGRycy9kb3ducmV2LnhtbE2PS0/DMBCE70j8B2uRuLV2Qp8hTg+VkFBvtEhc3XibRLXX&#10;IXYf8OvZnuhtRzOa/aZcXb0TZxxiF0hDNlYgkOpgO2o0fO7eRgsQMRmyxgVCDT8YYVU9PpSmsOFC&#10;H3jepkZwCcXCaGhT6gspY92iN3EceiT2DmHwJrEcGmkHc+Fy72Su1Ex60xF/aE2P6xbr4/bkNUzU&#10;9+96t2m6pXvHZcSBDsf0pfXzU6ZeQSS8pv8w3PAZHSpm2ocT2SichtE0zziqYc6T2J9PX3IQ+9ux&#10;mIGsSnm/oPoDUEsDBBQAAAAIAIdO4kA57I8kEwIAAAIEAAAOAAAAZHJzL2Uyb0RvYy54bWytU81u&#10;EzEQviPxDpbvZDcbGtJVNj0QygVBpVLuE//sWvKfbCebvAQvgMQNThx7520oj9HxbmihCKkH9mCN&#10;PZ+/me/b8fJsbzTZiRCVsw2dTkpKhGWOK9s29Or9+bMFJTGB5aCdFQ09iEjPVk+fLHtfi8p1TnMR&#10;CJLYWPe+oV1Kvi6KyDphIE6cFxaT0gUDCbehLXiAHtmNLqqynBe9C9wHx0SMeLoek/TIGB5D6KRU&#10;TKwd2xph08gahIaEkmKnfKSroVspBUvvpIwiEd1QVJqGFYtgvMlrsVpC3QbwnWLHFuAxLTzQZEBZ&#10;LHpHtYYEZBvUX1RGseCik2nCnClGIYMjqGJaPvDmsgMvBi1odfR3psf/R8ve7i4CURwnYY6eWDD4&#10;y28+Xf/4+OXn98+43nz7SnIKjep9rBF/6S/CcRcxzKr3MhgitfIfkGfwAZWRfUOreVlVMyQ+YGK2&#10;mC+eHy0X+0QYAuazE0oYZmensxflkCxGvszrQ0yvhTMkBw3VymY7oIbdm5iwB4T+guRjbUnf0NOT&#10;KnMCzqbEmcDQeNQXbTvcjU4rfq60zjdiaDcvdSA7yPMxfFkp8v4By0XWELsRxzEaB6cTwF9ZTtLB&#10;o20W3wvNHRjBKdECn1eOkA/qBErfI1NQYFv9DzRW1xabyH6PDudo4/gBf9XWB9V2aMZ0aDRncDSG&#10;lo9jnGfv9/3AdP90V7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hsXpI1wAAAAkBAAAPAAAAAAAA&#10;AAEAIAAAACIAAABkcnMvZG93bnJldi54bWxQSwECFAAUAAAACACHTuJAOeyPJBMCAAACBAAADgAA&#10;AAAAAAABACAAAAAmAQAAZHJzL2Uyb0RvYy54bWxQSwUGAAAAAAYABgBZAQAAqwUAAAAA&#10;">
                        <v:fill on="f" focussize="0,0"/>
                        <v:stroke color="#000000" joinstyle="round" dashstyle="dash" endarrow="block"/>
                        <v:imagedata o:title=""/>
                        <o:lock v:ext="edit" aspectratio="f"/>
                      </v:line>
                      <v:line id="_x0000_s1026" o:spid="_x0000_s1026" o:spt="20" style="position:absolute;left:3516630;top:1386840;flip:y;height:393700;width:635;" filled="f" stroked="t" coordsize="21600,21600" o:gfxdata="UEsDBAoAAAAAAIdO4kAAAAAAAAAAAAAAAAAEAAAAZHJzL1BLAwQUAAAACACHTuJAobF6SNcAAAAJ&#10;AQAADwAAAGRycy9kb3ducmV2LnhtbE2PS0/DMBCE70j8B2uRuLV2Qp8hTg+VkFBvtEhc3XibRLXX&#10;IXYf8OvZnuhtRzOa/aZcXb0TZxxiF0hDNlYgkOpgO2o0fO7eRgsQMRmyxgVCDT8YYVU9PpSmsOFC&#10;H3jepkZwCcXCaGhT6gspY92iN3EceiT2DmHwJrEcGmkHc+Fy72Su1Ex60xF/aE2P6xbr4/bkNUzU&#10;9+96t2m6pXvHZcSBDsf0pfXzU6ZeQSS8pv8w3PAZHSpm2ocT2SichtE0zziqYc6T2J9PX3IQ+9ux&#10;mIGsSnm/oPoDUEsDBBQAAAAIAIdO4kBvVZmAEwIAAAIEAAAOAAAAZHJzL2Uyb0RvYy54bWytU82O&#10;0zAQviPxDpbvNG1DQzdqugfKckGw0gL3qe0klvwn223al+AFkLjBiePeeRuWx2DslF1YhLQHcrDG&#10;mc/fzPd5vDo/aEX2wgdpTUNnkyklwjDLpeka+u7txZMlJSGC4aCsEQ09ikDP148frQZXi7ntreLC&#10;EyQxoR5cQ/sYXV0UgfVCQ5hYJwwmW+s1RNz6ruAeBmTXqphPp1UxWM+dt0yEgH83Y5KeGP1DCG3b&#10;SiY2lu20MHFk9UJBREmhly7Qde62bQWLb9o2iEhUQ1FpzCsWwXib1mK9grrz4HrJTi3AQ1q4p0mD&#10;NFj0lmoDEcjOy7+otGTeBtvGCbO6GIVkR1DFbHrPm6senMha0Orgbk0P/4+Wvd5feiI5TkI1o8SA&#10;xiu/+Xj9/cPnH98+4Xrz9QtJKTRqcKFG/JW79KddwDCpPrRek1ZJ9x55sg+ojBwaWi5mVVWi2UdM&#10;lMtq+fRkuThEwhBQlQtKGGbLs/LZNCeLkS/xOh/iS2E1SUFDlTTJDqhh/ypE7AGhvyDptzJkaOjZ&#10;Yp44AWezxZnAUDvUF0yXzwarJL+QSqUTwXfb58qTPaT5yF9Sirx/wFKRDYR+xHGMxsHpBfAXhpN4&#10;dGibwfdCUwdacEqUwOeVIuSDOoJUd8joJZhO/QON1ZXBJpLfo8Mp2lp+xKvaOS+7Hs3IV5IxOBq5&#10;5dMYp9n7fZ+Z7p7u+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hsXpI1wAAAAkBAAAPAAAAAAAA&#10;AAEAIAAAACIAAABkcnMvZG93bnJldi54bWxQSwECFAAUAAAACACHTuJAb1WZgBMCAAACBAAADgAA&#10;AAAAAAABACAAAAAmAQAAZHJzL2Uyb0RvYy54bWxQSwUGAAAAAAYABgBZAQAAqwUAAAAA&#10;">
                        <v:fill on="f" focussize="0,0"/>
                        <v:stroke color="#000000" joinstyle="round" dashstyle="dash" endarrow="block"/>
                        <v:imagedata o:title=""/>
                        <o:lock v:ext="edit" aspectratio="f"/>
                      </v:line>
                      <v:line id="_x0000_s1026" o:spid="_x0000_s1026" o:spt="20" style="position:absolute;left:4545330;top:1386840;flip:y;height:393700;width:635;" filled="f" stroked="t" coordsize="21600,21600" o:gfxdata="UEsDBAoAAAAAAIdO4kAAAAAAAAAAAAAAAAAEAAAAZHJzL1BLAwQUAAAACACHTuJAobF6SNcAAAAJ&#10;AQAADwAAAGRycy9kb3ducmV2LnhtbE2PS0/DMBCE70j8B2uRuLV2Qp8hTg+VkFBvtEhc3XibRLXX&#10;IXYf8OvZnuhtRzOa/aZcXb0TZxxiF0hDNlYgkOpgO2o0fO7eRgsQMRmyxgVCDT8YYVU9PpSmsOFC&#10;H3jepkZwCcXCaGhT6gspY92iN3EceiT2DmHwJrEcGmkHc+Fy72Su1Ex60xF/aE2P6xbr4/bkNUzU&#10;9+96t2m6pXvHZcSBDsf0pfXzU6ZeQSS8pv8w3PAZHSpm2ocT2SichtE0zziqYc6T2J9PX3IQ+9ux&#10;mIGsSnm/oPoDUEsDBBQAAAAIAIdO4kAWUgBEFAIAAAIEAAAOAAAAZHJzL2Uyb0RvYy54bWytU81u&#10;EzEQviPxDpbvZJNsEtJVNj0QygVBpdLeJ7Z315L/ZDvZ5CV4ASRucOLInbehPAZjb2ihCKkH9mCN&#10;PZ+/me/b8er8oBXZCx+kNTWdjMaUCMMsl6at6fW7i2dLSkIEw0FZI2p6FIGer58+WfWuElPbWcWF&#10;J0hiQtW7mnYxuqooAuuEhjCyThhMNtZriLj1bcE99MiuVTEdjxdFbz133jIRAp5uhiQ9MfrHENqm&#10;kUxsLNtpYeLA6oWCiJJCJ12g69xt0wgW3zZNEJGomqLSmFcsgvE2rcV6BVXrwXWSnVqAx7TwQJMG&#10;abDoHdUGIpCdl39Racm8DbaJI2Z1MQjJjqCKyfiBN1cdOJG1oNXB3Zke/h8te7O/9ERynITFlBID&#10;Gn/57Yev399/+vHtI663Xz6TlEKjehcqxF+5S3/aBQyT6kPjNWmUdDfIk31AZeRQ09l8Ni9LNPuI&#10;iXK5WM5OlotDJAwBi3JOCcNseVY+H+dkMfAlXudDfCWsJimoqZIm2QEV7F+HiD0g9BckHStD+pqe&#10;zaeJE3A2G5wJDLVDfcG0+W6wSvILqVS6EXy7faE82UOaj/wlpcj7BywV2UDoBhzHaBicTgB/aTiJ&#10;R4e2GXwvNHWgBadECXxeKUI+qCJIdY+MXoJp1T/QWF0ZbCL5PTicoq3lR/xVO+dl26EZk9xoyuBo&#10;5JZPY5xm7/d9Zrp/uu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bF6SNcAAAAJAQAADwAAAAAA&#10;AAABACAAAAAiAAAAZHJzL2Rvd25yZXYueG1sUEsBAhQAFAAAAAgAh07iQBZSAEQUAgAAAgQAAA4A&#10;AAAAAAAAAQAgAAAAJgEAAGRycy9lMm9Eb2MueG1sUEsFBgAAAAAGAAYAWQEAAKwFAAAAAA==&#10;">
                        <v:fill on="f" focussize="0,0"/>
                        <v:stroke color="#000000" joinstyle="round" dashstyle="dash" endarrow="block"/>
                        <v:imagedata o:title=""/>
                        <o:lock v:ext="edit" aspectratio="f"/>
                      </v:line>
                      <v:shape id="_x0000_s1026" o:spid="_x0000_s1026" o:spt="202" type="#_x0000_t202" style="position:absolute;left:1116330;top:1090295;height:297180;width:914400;" fillcolor="#FFFFFF" filled="t" stroked="t" coordsize="21600,21600" o:gfxdata="UEsDBAoAAAAAAIdO4kAAAAAAAAAAAAAAAAAEAAAAZHJzL1BLAwQUAAAACACHTuJARg4BT9gAAAAJ&#10;AQAADwAAAGRycy9kb3ducmV2LnhtbE2PwU7DMBBE70j8g7VIXFDrJKhtmsapBBJCcCOUuxsvcYq9&#10;jmy3DX+Pe6K3Hc1o9k29naxhJ/RhcCQgn2fAkDqnBuoF7D5fZiWwECUpaRyhgF8MsG1ub2pZKXem&#10;Dzy1sWephEIlBegYx4rz0Gm0MszdiJS8b+etjEn6nisvz6ncGl5k2ZJbOVD6oOWIzxq7n/ZoBbz1&#10;X+tSr8Nre9B6NJOfdu8PT0Lc3+XZBljEKf6H4YKf0KFJTHt3JBWYETBbFHmKClilSclfLR4LYPvL&#10;US6BNzW/XtD8AVBLAwQUAAAACACHTuJAt+n+pxgCAABGBAAADgAAAGRycy9lMm9Eb2MueG1srVNL&#10;jhMxEN0jcQfLe9KdZCZMonRGghA2CJAGDuDY7m5L/snlpDsXgBuwYsOec+UclN2Z/yyyoBfusv38&#10;XO9VeXndG032MoBytqLjUUmJtNwJZZuKfv+2eXNFCURmBdPOyooeJNDr1etXy84v5MS1TgsZCJJY&#10;WHS+om2MflEUwFtpGIyclxY3axcMizgNTSEC65Dd6GJSlrOic0H44LgEwNX1sElPjOEcQlfXisu1&#10;4zsjbRxYg9QsoiRolQe6ytnWteTxS12DjERXFJXGPOIlGG/TWKyWbNEE5lvFTymwc1J4oskwZfHS&#10;O6o1i4zsgnpGZRQPDlwdR9yZYhCSHUEV4/KJNzct8zJrQavB35kO/4+Wf95/DUQJ7ITZlBLLDJb8&#10;+Ovn8fff458fJC2iRZ2HBSJvPGJj/871CL9dB1xMyvs6mPRHTSTtj/HsFG0+YFzOy8n8cjBb9pFw&#10;BMzHFxcl7nMETOZvx1e5GMU9kQ8QP0pnSAoqGrCW2WK2/wQRk0LoLSTdC04rsVFa50lotu91IHuG&#10;dd/kL92ORx7BtCVdRWfTy5QHw2ausYkwNB4NAdvk+x6dgIfEZf5eIk6JrRm0QwJwgLWLg3yjogy5&#10;61rJxAcrSDx49NziY6MpGyMFJVri20xRRkam9DlIlKctqkzlGsqSothve6RJ4daJA5Zw54NqWvQ0&#10;FzHDsb2yPaenkPr34TyT3j//1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GDgFP2AAAAAkBAAAP&#10;AAAAAAAAAAEAIAAAACIAAABkcnMvZG93bnJldi54bWxQSwECFAAUAAAACACHTuJAt+n+pxgCAABG&#10;BAAADgAAAAAAAAABACAAAAAnAQAAZHJzL2Uyb0RvYy54bWxQSwUGAAAAAAYABgBZAQAAsQUAAAAA&#10;">
                        <v:fill on="t" focussize="0,0"/>
                        <v:stroke weight="0.5pt" color="#000000" joinstyle="miter" dashstyle="1 1"/>
                        <v:imagedata o:title=""/>
                        <o:lock v:ext="edit" aspectratio="f"/>
                        <v:textbox>
                          <w:txbxContent>
                            <w:p>
                              <w:pPr>
                                <w:pStyle w:val="15"/>
                                <w:tabs>
                                  <w:tab w:val="left" w:pos="0"/>
                                </w:tabs>
                                <w:rPr>
                                  <w:rFonts w:hint="eastAsia"/>
                                  <w:sz w:val="21"/>
                                  <w:szCs w:val="21"/>
                                </w:rPr>
                              </w:pPr>
                              <w:r>
                                <w:rPr>
                                  <w:rFonts w:hint="eastAsia"/>
                                  <w:sz w:val="21"/>
                                  <w:szCs w:val="21"/>
                                </w:rPr>
                                <w:t>扬尘、废气</w:t>
                              </w:r>
                            </w:p>
                          </w:txbxContent>
                        </v:textbox>
                      </v:shape>
                      <v:shape id="_x0000_s1026" o:spid="_x0000_s1026" o:spt="202" type="#_x0000_t202" style="position:absolute;left:2145030;top:1089660;height:295910;width:763905;" fillcolor="#FFFFFF" filled="t" stroked="t" coordsize="21600,21600" o:gfxdata="UEsDBAoAAAAAAIdO4kAAAAAAAAAAAAAAAAAEAAAAZHJzL1BLAwQUAAAACACHTuJARg4BT9gAAAAJ&#10;AQAADwAAAGRycy9kb3ducmV2LnhtbE2PwU7DMBBE70j8g7VIXFDrJKhtmsapBBJCcCOUuxsvcYq9&#10;jmy3DX+Pe6K3Hc1o9k29naxhJ/RhcCQgn2fAkDqnBuoF7D5fZiWwECUpaRyhgF8MsG1ub2pZKXem&#10;Dzy1sWephEIlBegYx4rz0Gm0MszdiJS8b+etjEn6nisvz6ncGl5k2ZJbOVD6oOWIzxq7n/ZoBbz1&#10;X+tSr8Nre9B6NJOfdu8PT0Lc3+XZBljEKf6H4YKf0KFJTHt3JBWYETBbFHmKClilSclfLR4LYPvL&#10;US6BNzW/XtD8AVBLAwQUAAAACACHTuJAKUgjxBoCAABGBAAADgAAAGRycy9lMm9Eb2MueG1srVNL&#10;rtMwFJ0jsQfLc5q0fQ2vUdMnQSkTBEgPFuA6TmLJP/m6TboB2AEjJsxZV9fBtdP3hUEHZOBc28fH&#10;95x7vboZtCIH4UFaU9HpJKdEGG5radqKfv2yfXVNCQRmaqasERU9CqA365cvVr0rxcx2VtXCEyQx&#10;UPauol0Irswy4J3QDCbWCYObjfWaBZz6Nqs965Fdq2yW50XWW187b7kAwNXNuEnPjP4SQts0kouN&#10;5XstTBhZvVAsoCTopAO6Ttk2jeDhU9OACERVFJWGNOIlGO/imK1XrGw9c53k5xTYJSk806SZNHjp&#10;PdWGBUb2Xv5FpSX3FmwTJtzqbBSSHEEV0/yZN7cdcyJpQavB3ZsO/4+Wfzx89kTW2AnFFSWGaSz5&#10;6cf308/fp1/fSFxEi3oHJSJvHWLD8MYOCL9bB1yMyofG6/hHTQT3Z9OrRT5Hm4+Iza+XRXE2WwyB&#10;cAS8LubLfEEJR8BsuVhO0372QOQ8hPfCahKDinqsZbKYHT5AwKQQegeJ94JVst5KpdLEt7u3ypMD&#10;w7pv0xfzxSNPYMqQvqLFfIF5cobN3GATYagdGgKmTfc9OQGPifP0/Ys4JrZh0I0JwBE2NkQcK7UM&#10;wqeoE6x+Z2oSjg49N/jYaMxGi5oSJfBtxighA5PqEiTKUwZVxnKNZYlRGHYD0sRwZ+sjlnDvvGw7&#10;9DQVMcGxvZI956cQ+/fxPJE+PP/1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YOAU/YAAAACQEA&#10;AA8AAAAAAAAAAQAgAAAAIgAAAGRycy9kb3ducmV2LnhtbFBLAQIUABQAAAAIAIdO4kApSCPEGgIA&#10;AEYEAAAOAAAAAAAAAAEAIAAAACcBAABkcnMvZTJvRG9jLnhtbFBLBQYAAAAABgAGAFkBAACzBQAA&#10;AAA=&#10;">
                        <v:fill on="t" focussize="0,0"/>
                        <v:stroke weight="0.5pt" color="#000000" joinstyle="miter" dashstyle="1 1"/>
                        <v:imagedata o:title=""/>
                        <o:lock v:ext="edit" aspectratio="f"/>
                        <v:textbox>
                          <w:txbxContent>
                            <w:p>
                              <w:pPr>
                                <w:pStyle w:val="15"/>
                                <w:tabs>
                                  <w:tab w:val="left" w:pos="0"/>
                                </w:tabs>
                                <w:rPr>
                                  <w:rFonts w:hint="eastAsia"/>
                                  <w:sz w:val="21"/>
                                  <w:szCs w:val="21"/>
                                </w:rPr>
                              </w:pPr>
                              <w:r>
                                <w:rPr>
                                  <w:rFonts w:hint="eastAsia"/>
                                  <w:sz w:val="21"/>
                                  <w:szCs w:val="21"/>
                                </w:rPr>
                                <w:t>建筑废水</w:t>
                              </w:r>
                            </w:p>
                          </w:txbxContent>
                        </v:textbox>
                      </v:shape>
                      <v:shape id="_x0000_s1026" o:spid="_x0000_s1026" o:spt="202" type="#_x0000_t202" style="position:absolute;left:3173730;top:1089660;height:297180;width:800100;" fillcolor="#FFFFFF" filled="t" stroked="t" coordsize="21600,21600" o:gfxdata="UEsDBAoAAAAAAIdO4kAAAAAAAAAAAAAAAAAEAAAAZHJzL1BLAwQUAAAACACHTuJARg4BT9gAAAAJ&#10;AQAADwAAAGRycy9kb3ducmV2LnhtbE2PwU7DMBBE70j8g7VIXFDrJKhtmsapBBJCcCOUuxsvcYq9&#10;jmy3DX+Pe6K3Hc1o9k29naxhJ/RhcCQgn2fAkDqnBuoF7D5fZiWwECUpaRyhgF8MsG1ub2pZKXem&#10;Dzy1sWephEIlBegYx4rz0Gm0MszdiJS8b+etjEn6nisvz6ncGl5k2ZJbOVD6oOWIzxq7n/ZoBbz1&#10;X+tSr8Nre9B6NJOfdu8PT0Lc3+XZBljEKf6H4YKf0KFJTHt3JBWYETBbFHmKClilSclfLR4LYPvL&#10;US6BNzW/XtD8AVBLAwQUAAAACACHTuJAMvUnYxgCAABGBAAADgAAAGRycy9lMm9Eb2MueG1srVPL&#10;rtMwEN0j8Q+W9zRpq9v2Rk2vBKVsECBd+ADXdhJLfsnjNukPwB+wYsOe7+p33LHb+4RFF2SRjD0n&#10;x3POjJc3g9FkLwMoZ2s6HpWUSMudULat6bevmzcLSiAyK5h2Vtb0IIHerF6/Wva+khPXOS1kIEhi&#10;oep9TbsYfVUUwDtpGIyclxaTjQuGRVyGthCB9chudDEpy1nRuyB8cFwC4O76lKRnxnAJoWsaxeXa&#10;8Z2RNp5Yg9QsoiTolAe6ytU2jeTxc9OAjETXFJXG/MZDMN6md7FasqoNzHeKn0tgl5TwQpNhyuKh&#10;D1RrFhnZBfUXlVE8OHBNHHFnipOQ7AiqGJcvvLntmJdZC1oN/sF0+H+0/NP+SyBK4CTMriixzGDL&#10;jz9/HH/9Of7+TtImWtR7qBB56xEbh7duQPj9PuBmUj40waQvaiKYn47n0/kUbT4gtlxcz2Zns+UQ&#10;CUfAokTBmOcImFzPx4ucLx6JfID4QTpDUlDTgL3MFrP9R4hYFELvIelccFqJjdI6L0K7facD2TPs&#10;+yY/qV785RlMW9LXdDa9SnUwHOYGhwhD49EQsG0+79kf8JS4zM+/iFNhawbdqQA4wNrFhGOVUVGG&#10;HHWSifdWkHjw6LnFy0ZTNUYKSrTEu5mijIxM6UuQKE9bVJnadWpLiuKwHZAmhVsnDtjCnQ+q7dDT&#10;3MQMx/HK9pyvQprfp+tM+nj9V3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GDgFP2AAAAAkBAAAP&#10;AAAAAAAAAAEAIAAAACIAAABkcnMvZG93bnJldi54bWxQSwECFAAUAAAACACHTuJAMvUnYxgCAABG&#10;BAAADgAAAAAAAAABACAAAAAnAQAAZHJzL2Uyb0RvYy54bWxQSwUGAAAAAAYABgBZAQAAsQUAAAAA&#10;">
                        <v:fill on="t" focussize="0,0"/>
                        <v:stroke weight="0.5pt" color="#000000" joinstyle="miter" dashstyle="1 1"/>
                        <v:imagedata o:title=""/>
                        <o:lock v:ext="edit" aspectratio="f"/>
                        <v:textbox>
                          <w:txbxContent>
                            <w:p>
                              <w:pPr>
                                <w:pStyle w:val="15"/>
                                <w:tabs>
                                  <w:tab w:val="left" w:pos="0"/>
                                </w:tabs>
                                <w:rPr>
                                  <w:rFonts w:hint="eastAsia"/>
                                  <w:sz w:val="21"/>
                                  <w:szCs w:val="21"/>
                                </w:rPr>
                              </w:pPr>
                              <w:r>
                                <w:rPr>
                                  <w:rFonts w:hint="eastAsia"/>
                                  <w:sz w:val="21"/>
                                  <w:szCs w:val="21"/>
                                </w:rPr>
                                <w:t>生活污水</w:t>
                              </w:r>
                            </w:p>
                          </w:txbxContent>
                        </v:textbox>
                      </v:shape>
                      <v:shape id="_x0000_s1026" o:spid="_x0000_s1026" o:spt="202" type="#_x0000_t202" style="position:absolute;left:4088130;top:1089660;height:295910;width:1025525;" fillcolor="#FFFFFF" filled="t" stroked="t" coordsize="21600,21600" o:gfxdata="UEsDBAoAAAAAAIdO4kAAAAAAAAAAAAAAAAAEAAAAZHJzL1BLAwQUAAAACACHTuJARg4BT9gAAAAJ&#10;AQAADwAAAGRycy9kb3ducmV2LnhtbE2PwU7DMBBE70j8g7VIXFDrJKhtmsapBBJCcCOUuxsvcYq9&#10;jmy3DX+Pe6K3Hc1o9k29naxhJ/RhcCQgn2fAkDqnBuoF7D5fZiWwECUpaRyhgF8MsG1ub2pZKXem&#10;Dzy1sWephEIlBegYx4rz0Gm0MszdiJS8b+etjEn6nisvz6ncGl5k2ZJbOVD6oOWIzxq7n/ZoBbz1&#10;X+tSr8Nre9B6NJOfdu8PT0Lc3+XZBljEKf6H4YKf0KFJTHt3JBWYETBbFHmKClilSclfLR4LYPvL&#10;US6BNzW/XtD8AVBLAwQUAAAACACHTuJAtu+ruhoCAABHBAAADgAAAGRycy9lMm9Eb2MueG1srVNL&#10;rtMwFJ0jsQfLc5q0j0Zt1PRJUMoEAdKDBbi2k1jyT75uk24AdsCICXPW9dbBtdv3hUEHZOBc28fH&#10;95x7vboejSYHGUA529DppKREWu6Esl1Dv37ZvlpQApFZwbSzsqFHCfR6/fLFavC1nLneaSEDQRIL&#10;9eAb2sfo66IA3kvDYOK8tLjZumBYxGnoChHYgOxGF7OyrIrBBeGD4xIAVzenTXpmDJcQurZVXG4c&#10;3xtp44k1SM0iSoJeeaDrnG3bSh4/tS3ISHRDUWnMI16C8S6NxXrF6i4w3yt+ToFdksIzTYYpi5fe&#10;U21YZGQf1F9URvHgwLVxwp0pTkKyI6hiWj7z5qZnXmYtaDX4e9Ph/9Hyj4fPgSiBnVBVlFhmsOS3&#10;P77f/vx9++sbSYto0eChRuSNR2wc37gR4XfrgItJ+dgGk/6oieD+63KxmF6hzUfElotlVZ3NlmMk&#10;PBGUs/l8NqeEI2K2nC+nGVA8MPkA8b10hqSgoQGLmT1mhw8QMSuE3kHSxeC0EluldZ6EbvdWB3Jg&#10;WPht/lLCeOQJTFsyNLS6mmOinGE3t9hFGBqPjoDt8n1PTsBj4jJ//yJOiW0Y9KcE4AgbFxOO1UZF&#10;GXLUSybeWUHi0aPpFl8bTdkYKSjREh9nijIyMqUvQaI8bVFlqtepLimK425EmhTunDhiDfc+qK5H&#10;T3MVMxz7K9tzfgupgR/PM+nD+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YOAU/YAAAACQEA&#10;AA8AAAAAAAAAAQAgAAAAIgAAAGRycy9kb3ducmV2LnhtbFBLAQIUABQAAAAIAIdO4kC276u6GgIA&#10;AEcEAAAOAAAAAAAAAAEAIAAAACcBAABkcnMvZTJvRG9jLnhtbFBLBQYAAAAABgAGAFkBAACzBQAA&#10;AAA=&#10;">
                        <v:fill on="t" focussize="0,0"/>
                        <v:stroke weight="0.5pt" color="#000000" joinstyle="miter" dashstyle="1 1"/>
                        <v:imagedata o:title=""/>
                        <o:lock v:ext="edit" aspectratio="f"/>
                        <v:textbox>
                          <w:txbxContent>
                            <w:p>
                              <w:pPr>
                                <w:pStyle w:val="15"/>
                                <w:tabs>
                                  <w:tab w:val="left" w:pos="0"/>
                                </w:tabs>
                                <w:rPr>
                                  <w:rFonts w:hint="eastAsia"/>
                                  <w:sz w:val="21"/>
                                  <w:szCs w:val="21"/>
                                </w:rPr>
                              </w:pPr>
                              <w:r>
                                <w:rPr>
                                  <w:rFonts w:hint="eastAsia"/>
                                  <w:sz w:val="21"/>
                                  <w:szCs w:val="21"/>
                                </w:rPr>
                                <w:t>少量建筑垃圾</w:t>
                              </w:r>
                            </w:p>
                          </w:txbxContent>
                        </v:textbox>
                      </v:shape>
                      <v:line id="_x0000_s1026" o:spid="_x0000_s1026" o:spt="20" style="position:absolute;left:1573530;top:694055;flip:y;height:396240;width:635;" filled="f" stroked="t" coordsize="21600,21600" o:gfxdata="UEsDBAoAAAAAAIdO4kAAAAAAAAAAAAAAAAAEAAAAZHJzL1BLAwQUAAAACACHTuJABHRRctoAAAAJ&#10;AQAADwAAAGRycy9kb3ducmV2LnhtbE2PwU7DMBBE70j8g7VI3FongbQlxOkBgcQJQYsq9ebGSxIa&#10;r4PtNoWvZ3uC245mNPumXJ5sL47oQ+dIQTpNQCDVznTUKHhfP00WIELUZHTvCBV8Y4BldXlR6sK4&#10;kd7wuIqN4BIKhVbQxjgUUoa6RavD1A1I7H04b3Vk6RtpvB653PYyS5KZtLoj/tDqAR9arPerg1Vw&#10;tx5z9+r3m9u0+9r+PH7G4fklKnV9lSb3ICKe4l8YzviMDhUz7dyBTBC9gkmepRxVMOdJ7M/zmwzE&#10;7nwsZiCrUv5fUP0CUEsDBBQAAAAIAIdO4kAB6ruQFAIAAAIEAAAOAAAAZHJzL2Uyb0RvYy54bWyt&#10;U82O0zAQviPxDpbvNGm76dKo6R4oywXBSgvcp46dWPKfbLdpX4IXQOIGJ47ceRuWx2DslF1YhLQH&#10;crBmMuPP3/d5vLo4aEX23AdpTUOnk5ISbphtpeka+vbN5ZOnlIQIpgVlDW/okQd6sX78aDW4ms9s&#10;b1XLPUEQE+rBNbSP0dVFEVjPNYSJddxgUVivIWLqu6L1MCC6VsWsLBfFYH3rvGU8BPy7GYv0hOgf&#10;AmiFkIxvLNtpbuKI6rmCiJJCL12g68xWCM7iayECj0Q1FJXGvOIhGG/TWqxXUHceXC/ZiQI8hMI9&#10;TRqkwUNvoTYQgey8/AtKS+ZtsCJOmNXFKCQ7giqm5T1vrntwPGtBq4O7NT38P1j2an/liWxxEhbn&#10;lBjQeOU3H75+f//px7ePuN58+UxSCY0aXKix/9pd+VMWMEyqD8JrIpR07xAn+4DKyAGT6nxezdHs&#10;Y0MXy7OyqkbH+SEShvXFvKKEYXG+XMzO8nUUI1yCdT7EF9xqkoKGKmmSG1DD/mWISAFbf7Wk38qQ&#10;oaHLapYwAUdT4EhgqB3KC6bLe4NVsr2USqUdwXfbZ8qTPaTxyF/ih7h/tKVDNhD6sS+XRhk9h/a5&#10;aUk8OrTN4HuhiYLmLSWK4/NKEQJCHUGqu87oJZhO/aMbj1cGWSS/R4dTtLXtEa9q57zsenRjmpmm&#10;Co5G5nwa4zR7v+cZ6e7prn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HRRctoAAAAJAQAADwAA&#10;AAAAAAABACAAAAAiAAAAZHJzL2Rvd25yZXYueG1sUEsBAhQAFAAAAAgAh07iQAHqu5AUAgAAAgQA&#10;AA4AAAAAAAAAAQAgAAAAKQEAAGRycy9lMm9Eb2MueG1sUEsFBgAAAAAGAAYAWQEAAK8FAAAAAA==&#10;">
                        <v:fill on="f" focussize="0,0"/>
                        <v:stroke color="#000000" joinstyle="round" endarrow="block"/>
                        <v:imagedata o:title=""/>
                        <o:lock v:ext="edit" aspectratio="f"/>
                      </v:line>
                      <v:rect id="_x0000_s1026" o:spid="_x0000_s1026" o:spt="1" style="position:absolute;left:1192530;top:396875;height:296545;width:800100;" fillcolor="#FFFFFF" filled="t" stroked="t" coordsize="21600,21600" o:gfxdata="UEsDBAoAAAAAAIdO4kAAAAAAAAAAAAAAAAAEAAAAZHJzL1BLAwQUAAAACACHTuJA5KDNNNgAAAAJ&#10;AQAADwAAAGRycy9kb3ducmV2LnhtbE2PzW6DMBCE75X6DtZW6i0xEOWPYnJolUo9JuSS24JdoMVr&#10;hE1C+/TdnJrbjmY0+022m2wnLmbwrSMF8TwCYahyuqVawanYzzYgfEDS2DkyCn6Mh13++JBhqt2V&#10;DuZyDLXgEvIpKmhC6FMpfdUYi37uekPsfbrBYmA51FIPeOVy28kkilbSYkv8ocHevDam+j6OVkHZ&#10;Jif8PRTvkd3uF+FjKr7G85tSz09x9AIimCn8h+GGz+iQM1PpRtJedApmyyTmqII1T2J/vVwkIMrb&#10;sVmBzDN5vyD/A1BLAwQUAAAACACHTuJAILVmYQ4CAAA3BAAADgAAAGRycy9lMm9Eb2MueG1srVNL&#10;jhMxEN0jcQfLe6Y7GRKSVjqzIIQNgpEGDuC43d2W/JPtpJPTILHjEBwHcQ2e3WF+sMiCXrjLrvKr&#10;eq/Kq5ujVuQgfJDW1HRyVVIiDLeNNF1Nv3zevlpQEiIzDVPWiJqeRKA365cvVoOrxNT2VjXCE4CY&#10;UA2upn2MriqKwHuhWbiyThg4W+s1i9j6rmg8G4CuVTEty3kxWN84b7kIAaeb0UnPiP4SQNu2kouN&#10;5XstTBxRvVAsglLopQt0nattW8Hjp7YNIhJVUzCNeUUS2Lu0FusVqzrPXC/5uQR2SQnPOGkmDZLe&#10;Q21YZGTv5V9QWnJvg23jFbe6GIlkRcBiUj7T5q5nTmQukDq4e9HD/4PlHw+3nsgGkzBH4w3TaPmv&#10;r99//vhG0gn0GVyoEHbnbv15F2AmssfW6/QHDXIEwmQ5nV1D2VNNr5fzxZvZKK84RsLhX5SgCDeH&#10;f7qcz15nf/GA43yI74XVJBk19eheFpUdPoSI3Aj9E5LSBqtks5VK5Y3vdm+VJweGTm/zl7LjypMw&#10;ZchQ0+VsOkMdDOPbYmxgagcJgulyvic3wmPgMn//Ak6FbVjoxwIywsheyyg8KmFVL1jzzjQknhxE&#10;NnhdNBWjRUOJEniMycqRkUl1SSTYKQOSqUVjU5IVj7sjYJK5s80J/d07L7sekk5y6cmDecrqnGc/&#10;DezjfQZ9eO/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SgzTTYAAAACQEAAA8AAAAAAAAAAQAg&#10;AAAAIgAAAGRycy9kb3ducmV2LnhtbFBLAQIUABQAAAAIAIdO4kAgtWZhDgIAADcEAAAOAAAAAAAA&#10;AAEAIAAAACcBAABkcnMvZTJvRG9jLnhtbFBLBQYAAAAABgAGAFkBAACnBQAAAAA=&#10;">
                        <v:fill on="t" focussize="0,0"/>
                        <v:stroke color="#000000" joinstyle="miter"/>
                        <v:imagedata o:title=""/>
                        <o:lock v:ext="edit" aspectratio="f"/>
                        <v:textbox>
                          <w:txbxContent>
                            <w:p>
                              <w:pPr>
                                <w:pStyle w:val="15"/>
                                <w:tabs>
                                  <w:tab w:val="left" w:pos="0"/>
                                </w:tabs>
                                <w:rPr>
                                  <w:rFonts w:hint="eastAsia"/>
                                  <w:sz w:val="21"/>
                                  <w:szCs w:val="21"/>
                                </w:rPr>
                              </w:pPr>
                              <w:r>
                                <w:rPr>
                                  <w:rFonts w:hint="eastAsia"/>
                                  <w:sz w:val="21"/>
                                  <w:szCs w:val="21"/>
                                </w:rPr>
                                <w:t>大气环境</w:t>
                              </w:r>
                            </w:p>
                          </w:txbxContent>
                        </v:textbox>
                      </v:rect>
                      <v:line id="_x0000_s1026" o:spid="_x0000_s1026" o:spt="20" style="position:absolute;left:2487930;top:693420;flip:y;height:395605;width:635;" filled="f" stroked="t" coordsize="21600,21600" o:gfxdata="UEsDBAoAAAAAAIdO4kAAAAAAAAAAAAAAAAAEAAAAZHJzL1BLAwQUAAAACACHTuJABHRRctoAAAAJ&#10;AQAADwAAAGRycy9kb3ducmV2LnhtbE2PwU7DMBBE70j8g7VI3FongbQlxOkBgcQJQYsq9ebGSxIa&#10;r4PtNoWvZ3uC245mNPumXJ5sL47oQ+dIQTpNQCDVznTUKHhfP00WIELUZHTvCBV8Y4BldXlR6sK4&#10;kd7wuIqN4BIKhVbQxjgUUoa6RavD1A1I7H04b3Vk6RtpvB653PYyS5KZtLoj/tDqAR9arPerg1Vw&#10;tx5z9+r3m9u0+9r+PH7G4fklKnV9lSb3ICKe4l8YzviMDhUz7dyBTBC9gkmepRxVMOdJ7M/zmwzE&#10;7nwsZiCrUv5fUP0CUEsDBBQAAAAIAIdO4kDGwfRaEQIAAAIEAAAOAAAAZHJzL2Uyb0RvYy54bWyt&#10;U82O0zAQviPxDpbvNP3Zlk3UdA+U5YJgpQXuU8dOLPlPttu0L8ELIHGDE0fuvA3LYzB2wi4sQtoD&#10;OVhjz+dv5vsyXl8ctSIH7oO0pqazyZQSbphtpGlr+vbN5ZNzSkIE04Cyhtf0xAO92Dx+tO5dxee2&#10;s6rhniCJCVXvatrF6KqiCKzjGsLEOm4wKazXEHHr26Lx0CO7VsV8Ol0VvfWN85bxEPB0OyTpyOgf&#10;QmiFkIxvLdtrbuLA6rmCiJJCJ12gm9ytEJzF10IEHomqKSqNecUiGO/SWmzWULUeXCfZ2AI8pIV7&#10;mjRIg0VvqbYQgey9/ItKS+ZtsCJOmNXFICQ7gipm03veXHfgeNaCVgd3a3r4f7Ts1eHKE9ngJKxK&#10;Sgxo/OU3H75+f//px7ePuN58+UxSCo3qXagQf+2u/LgLGCbVR+E1EUq6d8iTfUBl5FjT+dn503KB&#10;Zp9quioXZ/PRcX6MhGF+tVhSwjC5KJer6TJVKQa6ROt8iC+41SQFNVXSJDeggsPLEAfoL0g6Vob0&#10;NS2X88QJOJoCRwJD7VBeMG2+G6ySzaVUKt0Ivt09U54cII1H/sYW/oClIlsI3YDLqQSDquPQPDcN&#10;iSeHthl8LzS1oHlDieL4vFKUkRGkukNGL8G06h9odEAZNCL5PTicop1tTvir9s7LtkM3ZrnTlMHR&#10;yLaNY5xm7/d9Zrp7up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HRRctoAAAAJAQAADwAAAAAA&#10;AAABACAAAAAiAAAAZHJzL2Rvd25yZXYueG1sUEsBAhQAFAAAAAgAh07iQMbB9FoRAgAAAgQAAA4A&#10;AAAAAAAAAQAgAAAAKQEAAGRycy9lMm9Eb2MueG1sUEsFBgAAAAAGAAYAWQEAAKwFAAAAAA==&#10;">
                        <v:fill on="f" focussize="0,0"/>
                        <v:stroke color="#000000" joinstyle="round" endarrow="block"/>
                        <v:imagedata o:title=""/>
                        <o:lock v:ext="edit" aspectratio="f"/>
                      </v:line>
                      <v:rect id="_x0000_s1026" o:spid="_x0000_s1026" o:spt="1" style="position:absolute;left:2145030;top:396875;height:296545;width:685800;" fillcolor="#FFFFFF" filled="t" stroked="t" coordsize="21600,21600" o:gfxdata="UEsDBAoAAAAAAIdO4kAAAAAAAAAAAAAAAAAEAAAAZHJzL1BLAwQUAAAACACHTuJA5KDNNNgAAAAJ&#10;AQAADwAAAGRycy9kb3ducmV2LnhtbE2PzW6DMBCE75X6DtZW6i0xEOWPYnJolUo9JuSS24JdoMVr&#10;hE1C+/TdnJrbjmY0+022m2wnLmbwrSMF8TwCYahyuqVawanYzzYgfEDS2DkyCn6Mh13++JBhqt2V&#10;DuZyDLXgEvIpKmhC6FMpfdUYi37uekPsfbrBYmA51FIPeOVy28kkilbSYkv8ocHevDam+j6OVkHZ&#10;Jif8PRTvkd3uF+FjKr7G85tSz09x9AIimCn8h+GGz+iQM1PpRtJedApmyyTmqII1T2J/vVwkIMrb&#10;sVmBzDN5vyD/A1BLAwQUAAAACACHTuJADrG3aBACAAA3BAAADgAAAGRycy9lMm9Eb2MueG1srVPN&#10;jtMwEL4j8Q6W7zRpdtNto6Z7oJQLgpUWHsB1nMSS/+Rxm/RpkLjxEDwO4jUYO2X/4NADOThjz/ib&#10;+b4Zr29HrchReJDW1HQ+yykRhttGmq6mXz7v3iwpgcBMw5Q1oqYnAfR28/rVenCVKGxvVSM8QRAD&#10;1eBq2ofgqiwD3gvNYGadMOhsrdcs4NZ3WePZgOhaZUWeL7LB+sZ5ywUAnm4nJz0j+ksAbdtKLraW&#10;H7QwYUL1QrGAlKCXDugmVdu2godPbQsiEFVTZBrSiknQ3sc126xZ1XnmesnPJbBLSnjBSTNpMOkD&#10;1JYFRg5e/gWlJfcWbBtm3OpsIpIUQRbz/IU29z1zInFBqcE9iA7/D5Z/PN55IhuchBvUxDCNLf/1&#10;9fvPH99IPEF9BgcVht27O3/eAZqR7Nh6Hf9Ig4w1LebXZX6FKKeaXq0Wy5tykleMgXD0L5blMkc3&#10;R3+xWpTXyZ894jgP4b2wmkSjph67l0Rlxw8QMDeG/gmJacEq2eykUmnju/1b5cmRYad36YvZ8cqz&#10;MGXIUNNVWZRYB8PxbXFs0NQOJQDTpXzPbsBT4Dx9/wKOhW0Z9FMBCWFir2UQHithVS9Y8840JJwc&#10;imzwddFYjBYNJUrgY4xWigxMqksikZ0ySDK2aGpKtMK4HxEmmnvbnLC/B+dl16Ok81R69OA8JXXO&#10;sx8H9uk+gT6+98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KDNNNgAAAAJAQAADwAAAAAAAAAB&#10;ACAAAAAiAAAAZHJzL2Rvd25yZXYueG1sUEsBAhQAFAAAAAgAh07iQA6xt2gQAgAANwQAAA4AAAAA&#10;AAAAAQAgAAAAJwEAAGRycy9lMm9Eb2MueG1sUEsFBgAAAAAGAAYAWQEAAKkFAAAAAA==&#10;">
                        <v:fill on="t" focussize="0,0"/>
                        <v:stroke color="#000000" joinstyle="miter"/>
                        <v:imagedata o:title=""/>
                        <o:lock v:ext="edit" aspectratio="f"/>
                        <v:textbox>
                          <w:txbxContent>
                            <w:p>
                              <w:pPr>
                                <w:ind w:firstLine="120" w:firstLineChars="50"/>
                                <w:rPr>
                                  <w:rFonts w:hint="eastAsia"/>
                                  <w:szCs w:val="21"/>
                                </w:rPr>
                              </w:pPr>
                              <w:r>
                                <w:rPr>
                                  <w:rFonts w:hint="eastAsia"/>
                                  <w:szCs w:val="21"/>
                                </w:rPr>
                                <w:t>沉淀池</w:t>
                              </w:r>
                            </w:p>
                          </w:txbxContent>
                        </v:textbox>
                      </v:rect>
                      <v:line id="_x0000_s1026" o:spid="_x0000_s1026" o:spt="20" style="position:absolute;left:3516630;top:693420;flip:y;height:395605;width:635;" filled="f" stroked="t" coordsize="21600,21600" o:gfxdata="UEsDBAoAAAAAAIdO4kAAAAAAAAAAAAAAAAAEAAAAZHJzL1BLAwQUAAAACACHTuJABHRRctoAAAAJ&#10;AQAADwAAAGRycy9kb3ducmV2LnhtbE2PwU7DMBBE70j8g7VI3FongbQlxOkBgcQJQYsq9ebGSxIa&#10;r4PtNoWvZ3uC245mNPumXJ5sL47oQ+dIQTpNQCDVznTUKHhfP00WIELUZHTvCBV8Y4BldXlR6sK4&#10;kd7wuIqN4BIKhVbQxjgUUoa6RavD1A1I7H04b3Vk6RtpvB653PYyS5KZtLoj/tDqAR9arPerg1Vw&#10;tx5z9+r3m9u0+9r+PH7G4fklKnV9lSb3ICKe4l8YzviMDhUz7dyBTBC9gkmepRxVMOdJ7M/zmwzE&#10;7nwsZiCrUv5fUP0CUEsDBBQAAAAIAIdO4kAdeSZKEAIAAAIEAAAOAAAAZHJzL2Uyb0RvYy54bWyt&#10;U82O0zAQviPxDpbvNP2hgUZN90BZLghWWpb71LETS/6T7TbtS/ACSNzgxJE7b8PyGDt2wi4sQtoD&#10;OVjjzOdv5vs8Xp8dtSIH7oO0pqazyZQSbphtpGlrevXu/MlzSkIE04Cyhtf0xAM92zx+tO5dxee2&#10;s6rhniCJCVXvatrF6KqiCKzjGsLEOm4wKazXEHHr26Lx0CO7VsV8Oi2L3vrGect4CPh3OyTpyOgf&#10;QmiFkIxvLdtrbuLA6rmCiJJCJ12gm9ytEJzFt0IEHomqKSqNecUiGO/SWmzWULUeXCfZ2AI8pIV7&#10;mjRIg0VvqbYQgey9/ItKS+ZtsCJOmNXFICQ7gipm03veXHbgeNaCVgd3a3r4f7TszeHCE9ngJDyb&#10;UWJA45Vff/z248Pnn98/4Xr99QtJKTSqd6FC/KW78OMuYJhUH4XXRCjp3iNP9gGVkWNNF8tZWS7Q&#10;7FNNy9Xi6Xx0nB8jYZgvF0tKGCYXq2U5XaYqxUCXaJ0P8RW3mqSgpkqa5AZUcHgd4gD9BUm/lSF9&#10;TVfLeeIEHE2BI4GhdigvmDafDVbJ5lwqlU4E3+5eKE8OkMYjf2MLf8BSkS2EbsDlVIJB1XFoXpqG&#10;xJND2wy+F5pa0LyhRHF8XinKyAhS3SGjl2Ba9Q80OqAMGpH8HhxO0c42J7yqvfOy7dCNfCUZg6OR&#10;bRvHOM3e7/vMdPd0Nz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dFFy2gAAAAkBAAAPAAAAAAAA&#10;AAEAIAAAACIAAABkcnMvZG93bnJldi54bWxQSwECFAAUAAAACACHTuJAHXkmShACAAACBAAADgAA&#10;AAAAAAABACAAAAApAQAAZHJzL2Uyb0RvYy54bWxQSwUGAAAAAAYABgBZAQAAqwUAAAAA&#10;">
                        <v:fill on="f" focussize="0,0"/>
                        <v:stroke color="#000000" joinstyle="round" endarrow="block"/>
                        <v:imagedata o:title=""/>
                        <o:lock v:ext="edit" aspectratio="f"/>
                      </v:line>
                      <v:rect id="_x0000_s1026" o:spid="_x0000_s1026" o:spt="1" style="position:absolute;left:2945130;top:396875;height:295910;width:1028700;" fillcolor="#FFFFFF" filled="t" stroked="t" coordsize="21600,21600" o:gfxdata="UEsDBAoAAAAAAIdO4kAAAAAAAAAAAAAAAAAEAAAAZHJzL1BLAwQUAAAACACHTuJA5KDNNNgAAAAJ&#10;AQAADwAAAGRycy9kb3ducmV2LnhtbE2PzW6DMBCE75X6DtZW6i0xEOWPYnJolUo9JuSS24JdoMVr&#10;hE1C+/TdnJrbjmY0+022m2wnLmbwrSMF8TwCYahyuqVawanYzzYgfEDS2DkyCn6Mh13++JBhqt2V&#10;DuZyDLXgEvIpKmhC6FMpfdUYi37uekPsfbrBYmA51FIPeOVy28kkilbSYkv8ocHevDam+j6OVkHZ&#10;Jif8PRTvkd3uF+FjKr7G85tSz09x9AIimCn8h+GGz+iQM1PpRtJedApmyyTmqII1T2J/vVwkIMrb&#10;sVmBzDN5vyD/A1BLAwQUAAAACACHTuJADnVM9hICAAA4BAAADgAAAGRycy9lMm9Eb2MueG1srVNL&#10;jhMxEN0jcQfLe9KfIZOklc4sCGGDYKQZDuC43d2W/JPLSXdOg8SOQ3AcxDUou8P8YJEFvXCXXeVX&#10;9V6V1zejVuQoPEhralrMckqE4baRpqvpl/vdmyUlEJhpmLJG1PQkgN5sXr9aD64Spe2taoQnCGKg&#10;GlxN+xBclWXAe6EZzKwTBp2t9ZoF3PouazwbEF2rrMzz62ywvnHecgGAp9vJSc+I/hJA27aSi63l&#10;By1MmFC9UCwgJeilA7pJ1bat4OFz24IIRNUUmYa0YhK093HNNmtWdZ65XvJzCeySEl5w0kwaTPoA&#10;tWWBkYOXf0Fpyb0F24YZtzqbiCRFkEWRv9DmrmdOJC4oNbgH0eH/wfJPx1tPZIOTsCgpMUxjy399&#10;/f7zxzcST1CfwUGFYXfu1p93gGYkO7Zexz/SIGNNy9XbeXGFyp5qerW6Xi7mk7xiDISjv8jL5SJH&#10;P8eAcjVfFUn/7BHIeQgfhNUkGjX12L6kKjt+hIDJMfRPSMwLVslmJ5VKG9/t3ylPjgxbvUtfTI9X&#10;noUpQ4aarublHOtgOL8tzg2a2qEGYLqU79kNeAqcp+9fwLGwLYN+KiAhTPS1DMJjJazqBWvem4aE&#10;k0OVDT4vGovRoqFECXyN0UqRgUl1SSSyUwZJxh5NXYlWGPcjwkRzb5sTNvjgvOx6lLRIpUcPDlRS&#10;5zz8cWKf7hPo44Pf/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koM002AAAAAkBAAAPAAAAAAAA&#10;AAEAIAAAACIAAABkcnMvZG93bnJldi54bWxQSwECFAAUAAAACACHTuJADnVM9hICAAA4BAAADgAA&#10;AAAAAAABACAAAAAnAQAAZHJzL2Uyb0RvYy54bWxQSwUGAAAAAAYABgBZAQAAqwUAAAAA&#10;">
                        <v:fill on="t" focussize="0,0"/>
                        <v:stroke color="#000000" joinstyle="miter"/>
                        <v:imagedata o:title=""/>
                        <o:lock v:ext="edit" aspectratio="f"/>
                        <v:textbox>
                          <w:txbxContent>
                            <w:p>
                              <w:pPr>
                                <w:ind w:firstLine="120" w:firstLineChars="50"/>
                                <w:jc w:val="center"/>
                                <w:rPr>
                                  <w:rFonts w:hint="eastAsia"/>
                                  <w:color w:val="000000"/>
                                  <w:szCs w:val="21"/>
                                </w:rPr>
                              </w:pPr>
                              <w:r>
                                <w:rPr>
                                  <w:rFonts w:hint="eastAsia"/>
                                  <w:color w:val="000000"/>
                                  <w:szCs w:val="21"/>
                                </w:rPr>
                                <w:t>旱厕处理</w:t>
                              </w:r>
                            </w:p>
                          </w:txbxContent>
                        </v:textbox>
                      </v:rect>
                      <v:line id="_x0000_s1026" o:spid="_x0000_s1026" o:spt="20" style="position:absolute;left:3457575;top:198120;flip:y;height:198120;width:635;" filled="f" stroked="t" coordsize="21600,21600" o:gfxdata="UEsDBAoAAAAAAIdO4kAAAAAAAAAAAAAAAAAEAAAAZHJzL1BLAwQUAAAACACHTuJABHRRctoAAAAJ&#10;AQAADwAAAGRycy9kb3ducmV2LnhtbE2PwU7DMBBE70j8g7VI3FongbQlxOkBgcQJQYsq9ebGSxIa&#10;r4PtNoWvZ3uC245mNPumXJ5sL47oQ+dIQTpNQCDVznTUKHhfP00WIELUZHTvCBV8Y4BldXlR6sK4&#10;kd7wuIqN4BIKhVbQxjgUUoa6RavD1A1I7H04b3Vk6RtpvB653PYyS5KZtLoj/tDqAR9arPerg1Vw&#10;tx5z9+r3m9u0+9r+PH7G4fklKnV9lSb3ICKe4l8YzviMDhUz7dyBTBC9gkmepRxVMOdJ7M/zmwzE&#10;7nwsZiCrUv5fUP0CUEsDBBQAAAAIAIdO4kDj8HIJCwIAAAIEAAAOAAAAZHJzL2Uyb0RvYy54bWyt&#10;U0tuFDEQ3SNxB8t7pudDfq3pyYIhbBBECrCv8afbkn+yPdMzl+ACSOxgxTJ7bkM4BmV3k5AgpCzo&#10;lqyyX/m53nN5eb43muxEiMrZhs4mU0qEZY4r2zb0/buLZ6eUxASWg3ZWNPQgIj1fPX2y7H0t5q5z&#10;motAkMTGuvcN7VLydVVF1gkDceK8sAhKFwwknIa24gF6ZDe6mk+nx1XvAvfBMREjrq4HkI6M4TGE&#10;TkrFxNqxrRE2DaxBaEgoKXbKR7oq1UopWHorZRSJ6Iai0lRGPATjTR6r1RLqNoDvFBtLgMeU8ECT&#10;AWXx0FuqNSQg26D+ojKKBRedTBPmTDUIKY6gitn0gTdXHXhRtKDV0d+aHv8fLXuzuwxEceyEkwUl&#10;Fgxe+c2n6x8fv/z8/hnHm29fSYbQqN7HGvOv/GUYZxHDrHovgyFSK/8BeYoPqIzsG7p4fnSCPyUH&#10;BM5OZ/PRcbFPhCF+vECM3QOrgS7T+hDTK+EMyUFDtbLZDahh9zomLAFTf6fkZW1J39Czo3nmBGxN&#10;iS2BofEoL9q27I1OK36htM47Ymg3L3QgO8jtUb4sFHnvpeVD1hC7Ia9AQ+N0AvhLy0k6eLTN4nuh&#10;uQQjOCVa4PPKERJCnUDpu8wUFNhW/yMbj9cWq8h+Dw7naOP4Aa9q64NqO3RjVirNCLZGqXls49x7&#10;f84L093TXf0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HRRctoAAAAJAQAADwAAAAAAAAABACAA&#10;AAAiAAAAZHJzL2Rvd25yZXYueG1sUEsBAhQAFAAAAAgAh07iQOPwcgkLAgAAAgQAAA4AAAAAAAAA&#10;AQAgAAAAKQEAAGRycy9lMm9Eb2MueG1sUEsFBgAAAAAGAAYAWQEAAKYFAAAAAA==&#10;">
                        <v:fill on="f" focussize="0,0"/>
                        <v:stroke color="#000000" joinstyle="round" endarrow="block"/>
                        <v:imagedata o:title=""/>
                        <o:lock v:ext="edit" aspectratio="f"/>
                      </v:line>
                      <v:line id="_x0000_s1026" o:spid="_x0000_s1026" o:spt="20" style="position:absolute;left:4545330;top:693420;flip:y;height:395605;width:635;" filled="f" stroked="t" coordsize="21600,21600" o:gfxdata="UEsDBAoAAAAAAIdO4kAAAAAAAAAAAAAAAAAEAAAAZHJzL1BLAwQUAAAACACHTuJABHRRctoAAAAJ&#10;AQAADwAAAGRycy9kb3ducmV2LnhtbE2PwU7DMBBE70j8g7VI3FongbQlxOkBgcQJQYsq9ebGSxIa&#10;r4PtNoWvZ3uC245mNPumXJ5sL47oQ+dIQTpNQCDVznTUKHhfP00WIELUZHTvCBV8Y4BldXlR6sK4&#10;kd7wuIqN4BIKhVbQxjgUUoa6RavD1A1I7H04b3Vk6RtpvB653PYyS5KZtLoj/tDqAR9arPerg1Vw&#10;tx5z9+r3m9u0+9r+PH7G4fklKnV9lSb3ICKe4l8YzviMDhUz7dyBTBC9gkmepRxVMOdJ7M/zmwzE&#10;7nwsZiCrUv5fUP0CUEsDBBQAAAAIAIdO4kDk6qYPEQIAAAIEAAAOAAAAZHJzL2Uyb0RvYy54bWyt&#10;U0uO1DAQ3SNxB8t7Jv1LQ0edngXNsEEw0gD7asdOLPkn293pvgQXQGIHK5az5zYMx6DshBkYhDQL&#10;srDKrudX9V7K6/OjVuTAfZDW1HR6NqGEG2Ybadqavnt78eQZJSGCaUBZw2t64oGebx4/Wveu4jPb&#10;WdVwT5DEhKp3Ne1idFVRBNZxDeHMOm4wKazXEHHr26Lx0CO7VsVsMlkWvfWN85bxEPB0OyTpyOgf&#10;QmiFkIxvLdtrbuLA6rmCiJJCJ12gm9ytEJzFN0IEHomqKSqNecUiGO/SWmzWULUeXCfZ2AI8pIV7&#10;mjRIg0VvqbYQgey9/ItKS+ZtsCKeMauLQUh2BFVMJ/e8uerA8awFrQ7u1vTw/2jZ68OlJ7LBSXi6&#10;oMSAxl9+8/H6+4fPP759wvXm6xeSUmhU70KF+Ct36cddwDCpPgqviVDSvUee7AMqI8eaLspFOZ+j&#10;2aeaLlfzxWx0nB8jYZhfzktKGCbnq3I5KVOVYqBLtM6H+JJbTVJQUyVNcgMqOLwKcYD+gqRjZUhf&#10;01U5S5yAoylwJDDUDuUF0+a7wSrZXEil0o3g291z5ckB0njkb2zhD1gqsoXQDbicSjCoOg7NC9OQ&#10;eHJom8H3QlMLmjeUKI7PK0UZGUGqO2T0Ekyr/oFGB5RBI5Lfg8Mp2tnmhL9q77xsO3RjmjtNGRyN&#10;bNs4xmn2ft9nprunu/k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HRRctoAAAAJAQAADwAAAAAA&#10;AAABACAAAAAiAAAAZHJzL2Rvd25yZXYueG1sUEsBAhQAFAAAAAgAh07iQOTqpg8RAgAAAgQAAA4A&#10;AAAAAAAAAQAgAAAAKQEAAGRycy9lMm9Eb2MueG1sUEsFBgAAAAAGAAYAWQEAAKwFAAAAAA==&#10;">
                        <v:fill on="f" focussize="0,0"/>
                        <v:stroke color="#000000" joinstyle="round" endarrow="block"/>
                        <v:imagedata o:title=""/>
                        <o:lock v:ext="edit" aspectratio="f"/>
                      </v:line>
                      <v:line id="_x0000_s1026" o:spid="_x0000_s1026" o:spt="20" style="position:absolute;left:4545330;top:2475865;height:396875;width:635;" filled="f" stroked="t" coordsize="21600,21600" o:gfxdata="UEsDBAoAAAAAAIdO4kAAAAAAAAAAAAAAAAAEAAAAZHJzL1BLAwQUAAAACACHTuJAapkn2NYAAAAJ&#10;AQAADwAAAGRycy9kb3ducmV2LnhtbE2PwW6DMBBE75X6D9ZWyi0xECVBFJNDpeQWqSVVzgZvARWv&#10;KTYk+ftuTu1tRzOafZPvb7YXM46+c6QgXkUgkGpnOmoUfJ4PyxSED5qM7h2hgjt62BfPT7nOjLvS&#10;B85laASXkM+0gjaEIZPS1y1a7VduQGLvy41WB5ZjI82or1xue5lE0VZa3RF/aPWAby3W3+VkFfzc&#10;15eL9cfyvTJD6E6pnM52VmrxEkevIALewl8YHviMDgUzVW4i40WvYLlJYo4q2PEk9nebdQKiehzp&#10;FmSRy/8Lil9QSwMEFAAAAAgAh07iQER9Z7YNAgAA+gMAAA4AAABkcnMvZTJvRG9jLnhtbK1TzY7T&#10;MBC+I/EOlu80/Uu3RE33QFkuCFZaeICp7SSW/CfbbdqX4AWQuMGJI/d9G5bHYOyULSxC2gM5OOPM&#10;52/m+zJeXR60Invhg7SmppPRmBJhmOXStDV9/+7q2ZKSEMFwUNaImh5FoJfrp09WvavE1HZWceEJ&#10;kphQ9a6mXYyuKorAOqEhjKwTBpON9Roibn1bcA89smtVTMfjRdFbz523TISAXzdDkp4Y/WMIbdNI&#10;JjaW7bQwcWD1QkFESaGTLtB17rZpBItvmyaISFRNUWnMKxbBeJvWYr2CqvXgOslOLcBjWnigSYM0&#10;WPSeagMRyM7Lv6i0ZN4G28QRs7oYhGRHUMVk/MCbmw6cyFrQ6uDuTQ//j5a92V97IjlOwkVJiQGN&#10;v/zu47fvHz7/uP2E693XLySl0KjehQrxN+7an3YBw6T60Hid3qiHHGo6L+flbIYWH2s6nV+Uy0U+&#10;D5U4RMIQsJhhLYbZ2fPFciAvzizOh/hKWE1SUFMlTTIBKti/DhErI/QXJH1WhvRYZ1kmAQxwJBsc&#10;BQy1Q1nBtPlwsEryK6lUOhJ8u32hPNlDGov8JIFI/AcsVdlA6AZcTg0D0wngLw0n8ejQLoP3hKYe&#10;tOCUKIHXKkVICFUEqc7I6CWYVv0DjeWVwS6Sz4OzKdpafsRftHNeth3aMcmdpgyORO75NL5p5n7f&#10;Z6bzlV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qZJ9jWAAAACQEAAA8AAAAAAAAAAQAgAAAA&#10;IgAAAGRycy9kb3ducmV2LnhtbFBLAQIUABQAAAAIAIdO4kBEfWe2DQIAAPoDAAAOAAAAAAAAAAEA&#10;IAAAACUBAABkcnMvZTJvRG9jLnhtbFBLBQYAAAAABgAGAFkBAACkBQAAAAA=&#10;">
                        <v:fill on="f" focussize="0,0"/>
                        <v:stroke weight="2.25pt" color="#000000" joinstyle="round" endarrow="block"/>
                        <v:imagedata o:title=""/>
                        <o:lock v:ext="edit" aspectratio="f"/>
                      </v:line>
                      <v:line id="_x0000_s1026" o:spid="_x0000_s1026" o:spt="20" style="position:absolute;left:3173730;top:1783080;flip:y;height:396240;width:635;" filled="f" stroked="t" coordsize="21600,21600" o:gfxdata="UEsDBAoAAAAAAIdO4kAAAAAAAAAAAAAAAAAEAAAAZHJzL1BLAwQUAAAACACHTuJACxZkGtUAAAAJ&#10;AQAADwAAAGRycy9kb3ducmV2LnhtbE2PwW6DMBBE75X6D9ZW6i0x0IYQismhUg4cS6OcHbwBVLxG&#10;2Ank77s5tbcdzWj2TbFf7CBuOPnekYJ4HYFAapzpqVVw/D6sMhA+aDJ6cIQK7uhhXz4/FTo3bqYv&#10;vNWhFVxCPtcKuhDGXErfdGi1X7sRib2Lm6wOLKdWmknPXG4HmURRKq3uiT90esTPDpuf+moVLCeX&#10;RvG7qfRhTkJ1vPtqV2dKvb7E0QeIgEv4C8MDn9GhZKazu5LxYlCw2iQxRxVseRL7281bAuL8OLIU&#10;ZFnI/wvKX1BLAwQUAAAACACHTuJABQd6jgwCAAD+AwAADgAAAGRycy9lMm9Eb2MueG1srVPNjtMw&#10;EL4j8Q6W7zRtw7bdqOkeKMsFwUoL3Kf+SSz5T7bbtC/BCyBxgxNH7rwNy2MwTsICy6UHcrDGnvE3&#10;3/dlvL46Gk0OIkTlbE1nkyklwjLHlW1q+vbN9ZMVJTGB5aCdFTU9iUivNo8frTtfiblrneYiEASx&#10;sep8TduUfFUUkbXCQJw4LywmpQsGEm5DU/AAHaIbXcyn00XRucB9cEzEiKfbIUlHxHAOoJNSMbF1&#10;bG+ETQNqEBoSSoqt8pFuerZSCpZeSxlFIrqmqDT1KzbBeJfXYrOGqgngW8VGCnAOhQeaDCiLTe+h&#10;tpCA7IP6B8ooFlx0Mk2YM8UgpHcEVcymD7y5bcGLXgtaHf296fH/wbJXh5tAFMdJWC4osWDwl999&#10;+Pr9/acf3z7ievflM8kpNKrzscL6W38Txl3EMKs+ymCI1Mq/Q5zeB1RGjjUtZ8tyWaLZp9xgVU5X&#10;o+XimAjDgkV5QQnDbHm5mD/tk8WAl3F9iOmFcIbkoKZa2WwHVHB4GRNywNJfJflYW9LV9PJinjEB&#10;Z1PiTGBoPOqLtunvRqcVv1Za5xsxNLtnOpAD5Pnov6wUcf8qy022ENuhjmM0DE4rgD+3nKSTR9ss&#10;vheaGRjBKdECn1eOEA+qBEqfU4mdtUUC2evB3RztHD/hb9r7oJoWjZj1JHMGx6KnO45wnrs/9z3S&#10;72e7+Q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FmQa1QAAAAkBAAAPAAAAAAAAAAEAIAAAACIA&#10;AABkcnMvZG93bnJldi54bWxQSwECFAAUAAAACACHTuJABQd6jgwCAAD+AwAADgAAAAAAAAABACAA&#10;AAAkAQAAZHJzL2Uyb0RvYy54bWxQSwUGAAAAAAYABgBZAQAAogUAAAAA&#10;">
                        <v:fill on="f" focussize="0,0"/>
                        <v:stroke color="#000000" joinstyle="round" dashstyle="dash"/>
                        <v:imagedata o:title=""/>
                        <o:lock v:ext="edit" aspectratio="f"/>
                      </v:line>
                      <v:rect id="_x0000_s1026" o:spid="_x0000_s1026" o:spt="1" style="position:absolute;left:316230;top:2179320;height:297815;width:800100;" fillcolor="#969696" filled="t" stroked="t" coordsize="21600,21600" o:gfxdata="UEsDBAoAAAAAAIdO4kAAAAAAAAAAAAAAAAAEAAAAZHJzL1BLAwQUAAAACACHTuJAS6pVzNkAAAAJ&#10;AQAADwAAAGRycy9kb3ducmV2LnhtbE2PQU+DQBCF7yb+h82YeGsXqECDLI0xqTHxoFQPHrcwAoGd&#10;RXYp9d87PeltXt7Lm+/lu7MZxAkn11lSEK4DEEiVrTtqFHy871dbEM5rqvVgCRX8oINdcX2V66y2&#10;C5V4OvhGcAm5TCtovR8zKV3VotFubUck9r7sZLRnOTWynvTC5WaQURAk0uiO+EOrR3xsseoPs1HQ&#10;x/s+eXhK55dyY1+Xt+/nsLz7VOr2JgzuQXg8+78wXPAZHQpmOtqZaicGBas4CjmqIOVJ7KfxJgJx&#10;vBzbBGSRy/8Lil9QSwMEFAAAAAgAh07iQKAnohkLAgAANwQAAA4AAABkcnMvZTJvRG9jLnhtbK1T&#10;y67TMBDdI/EPlvc0j6qvqOldUC4bBFe68AGu4ySW/JLHbdKvQWLHR/A5iN9g7Ib7gkUXJJIz9kzO&#10;zDkz3t6MWpGT8CCtqWkxyykRhttGmq6mXz7fvllTAoGZhilrRE3PAujN7vWr7eAqUdreqkZ4giAG&#10;qsHVtA/BVVkGvBeawcw6YdDZWq9ZwK3vssazAdG1yso8X2aD9Y3zlgsAPN1fnHRC9NcA2raVXOwt&#10;P2phwgXVC8UCUoJeOqC7VG3bCh4+tS2IQFRNkWlIKyZB+xDXbLdlVeeZ6yWfSmDXlPCCk2bSYNIH&#10;qD0LjBy9/AtKS+4t2DbMuNXZhUhSBFkU+Qtt7nvmROKCUoN7EB3+Hyz/eLrzRDY4CasVJYZpbPmv&#10;r99//vhG4gnqMzioMOze3flpB2hGsmPrdfwiDTLWdF4syzkKe65pWaw283KSV4yBcPSvc6SIfh4D&#10;Nqt1sYjw2SOO8xDeC6tJNGrqsXtJVHb6AOES+ickpgWrZHMrlUob3x3eKk9ODDu9WcZ3Qn8WpgwZ&#10;0L8oF1gHw/FtcWzQ1A4lANOlfM/+gKfAeXr+BRwL2zPoLwUkhBjGKi2D8MnqBWvemYaEs0ORDd4u&#10;GovRoqFECbyM0UqRgUl1TSRqpwxKGFt0aUq0wngYESaaB9ucsb9H52XXo6RFKj16cJ6S9tPsx4F9&#10;uk+gj/d99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qlXM2QAAAAkBAAAPAAAAAAAAAAEAIAAA&#10;ACIAAABkcnMvZG93bnJldi54bWxQSwECFAAUAAAACACHTuJAoCeiGQsCAAA3BAAADgAAAAAAAAAB&#10;ACAAAAAoAQAAZHJzL2Uyb0RvYy54bWxQSwUGAAAAAAYABgBZAQAApQUAAAAA&#10;">
                        <v:fill on="t" focussize="0,0"/>
                        <v:stroke color="#000000" joinstyle="miter"/>
                        <v:imagedata o:title=""/>
                        <o:lock v:ext="edit" aspectratio="f"/>
                        <v:textbox>
                          <w:txbxContent>
                            <w:p>
                              <w:pPr>
                                <w:pStyle w:val="15"/>
                                <w:tabs>
                                  <w:tab w:val="left" w:pos="0"/>
                                </w:tabs>
                                <w:rPr>
                                  <w:rFonts w:hint="eastAsia"/>
                                  <w:sz w:val="21"/>
                                  <w:szCs w:val="21"/>
                                </w:rPr>
                              </w:pPr>
                              <w:r>
                                <w:rPr>
                                  <w:rFonts w:hint="eastAsia"/>
                                  <w:sz w:val="21"/>
                                  <w:szCs w:val="21"/>
                                </w:rPr>
                                <w:t>基础工程</w:t>
                              </w:r>
                            </w:p>
                          </w:txbxContent>
                        </v:textbox>
                      </v:rect>
                      <v:line id="_x0000_s1026" o:spid="_x0000_s1026" o:spt="20" style="position:absolute;left:659130;top:1783715;flip:y;height:396240;width:635;" filled="f" stroked="t" coordsize="21600,21600" o:gfxdata="UEsDBAoAAAAAAIdO4kAAAAAAAAAAAAAAAAAEAAAAZHJzL1BLAwQUAAAACACHTuJACxZkGtUAAAAJ&#10;AQAADwAAAGRycy9kb3ducmV2LnhtbE2PwW6DMBBE75X6D9ZW6i0x0IYQismhUg4cS6OcHbwBVLxG&#10;2Ank77s5tbcdzWj2TbFf7CBuOPnekYJ4HYFAapzpqVVw/D6sMhA+aDJ6cIQK7uhhXz4/FTo3bqYv&#10;vNWhFVxCPtcKuhDGXErfdGi1X7sRib2Lm6wOLKdWmknPXG4HmURRKq3uiT90esTPDpuf+moVLCeX&#10;RvG7qfRhTkJ1vPtqV2dKvb7E0QeIgEv4C8MDn9GhZKazu5LxYlCw2iQxRxVseRL7281bAuL8OLIU&#10;ZFnI/wvKX1BLAwQUAAAACACHTuJA54k0CwkCAAD9AwAADgAAAGRycy9lMm9Eb2MueG1srVNLjhMx&#10;EN0jcQfLe9L5kAxppTMLwrBBMNIA+4o/3Zb8k+2kk0twASR2sGI5e27DcAzK7jDAsMmCXljlrvKr&#10;957Lq8uD0WQvQlTONnQyGlMiLHNc2bah795ePXlGSUxgOWhnRUOPItLL9eNHq97XYuo6p7kIBEFs&#10;rHvf0C4lX1dVZJ0wEEfOC4tJ6YKBhNvQVjxAj+hGV9PxeFH1LnAfHBMx4t/NkKQnxHAOoJNSMbFx&#10;bGeETQNqEBoSSoqd8pGuC1spBUtvpIwiEd1QVJrKik0w3ua1Wq+gbgP4TrETBTiHwgNNBpTFpvdQ&#10;G0hAdkH9A2UUCy46mUbMmWoQUhxBFZPxA29uOvCiaEGro783Pf4/WPZ6fx2I4jgJF3jxFgxe+d3H&#10;2+8fPv/49gnXu69fSE6hUb2PNdbf+Otw2kUMs+qDDIZIrfx7xCk+oDJyaOhivpzM0OtjwZ9dTOaD&#10;4+KQCMv52ZwShtnZcjF9Wq6jGuAyrA8xvRTOkBw0VCub3YAa9q9iQgpY+qsk/9aW9A1dzqcZE3A0&#10;JY4EhsajvGjbcjY6rfiV0jqfiKHdPteB7CGPR/kyP8T9qyw32UDshjqO0aCiE8BfWE7S0aNrFp8L&#10;zQyM4JRoga8rR4gHdQKlz6nEztoigWz1YG6Oto4f8ZZ2Pqi2QyMmhWTO4FQUuqcJzmP3574g/X61&#10;6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LFmQa1QAAAAkBAAAPAAAAAAAAAAEAIAAAACIAAABk&#10;cnMvZG93bnJldi54bWxQSwECFAAUAAAACACHTuJA54k0CwkCAAD9AwAADgAAAAAAAAABACAAAAAk&#10;AQAAZHJzL2Uyb0RvYy54bWxQSwUGAAAAAAYABgBZAQAAnwUAAAAA&#10;">
                        <v:fill on="f" focussize="0,0"/>
                        <v:stroke color="#000000" joinstyle="round" dashstyle="dash"/>
                        <v:imagedata o:title=""/>
                        <o:lock v:ext="edit" aspectratio="f"/>
                      </v:line>
                      <v:line id="_x0000_s1026" o:spid="_x0000_s1026" o:spt="20" style="position:absolute;left:659130;top:1387475;flip:y;height:396240;width:635;" filled="f" stroked="t" coordsize="21600,21600" o:gfxdata="UEsDBAoAAAAAAIdO4kAAAAAAAAAAAAAAAAAEAAAAZHJzL1BLAwQUAAAACACHTuJAobF6SNcAAAAJ&#10;AQAADwAAAGRycy9kb3ducmV2LnhtbE2PS0/DMBCE70j8B2uRuLV2Qp8hTg+VkFBvtEhc3XibRLXX&#10;IXYf8OvZnuhtRzOa/aZcXb0TZxxiF0hDNlYgkOpgO2o0fO7eRgsQMRmyxgVCDT8YYVU9PpSmsOFC&#10;H3jepkZwCcXCaGhT6gspY92iN3EceiT2DmHwJrEcGmkHc+Fy72Su1Ex60xF/aE2P6xbr4/bkNUzU&#10;9+96t2m6pXvHZcSBDsf0pfXzU6ZeQSS8pv8w3PAZHSpm2ocT2SichtE0zziqYc6T2J9PX3IQ+9ux&#10;mIGsSnm/oPoDUEsDBBQAAAAIAIdO4kCJsyuhEwIAAAEEAAAOAAAAZHJzL2Uyb0RvYy54bWytU0uO&#10;EzEQ3SNxB8t70vlMkkkrnVkQhg2CkQbYV/zptuSfbOd3CS6AxA5WLGfPbRiOQdkdZmAQ0izohVV2&#10;Vb9677m8vDgYTXYiROVsQ0eDISXCMseVbRv67u3ls3NKYgLLQTsrGnoUkV6snj5Z7n0txq5zmotA&#10;EMTGeu8b2qXk66qKrBMG4sB5YTEpXTCQcBvaigfYI7rR1Xg4nFV7F7gPjokY8XTdJ+kJMTwG0Emp&#10;mFg7tjXCph41CA0JJcVO+UhXha2UgqU3UkaRiG4oKk1lxSYYb/JarZZQtwF8p9iJAjyGwgNNBpTF&#10;pndQa0hAtkH9BWUUCy46mQbMmaoXUhxBFaPhA2+uO/CiaEGro78zPf4/WPZ6dxWI4jgJ8wUlFgxe&#10;+e3Hm+8fPv/49gnX269fSE6hUXsfa6y/9lfhtIsYZtUHGQyRWvn3iFN8QGXk0NDZdDGaoNdHPJ+c&#10;z8/m095xcUiE5fxkSgnD7GQxG5+V66h6uAzrQ0wvhTMkBw3VymY3oIbdq5iQApb+KsnH2pJ9QxfT&#10;ccYEHE2JI4Gh8Sgv2rb8G51W/FJpnf+Iod0814HsII9H+TI/xP2jLDdZQ+z6Oo5Rr6ITwF9YTtLR&#10;o2sWnwvNDIzglGiBrytHiAd1AqXvK1NQYFv9j2rsri2SyHb3Budo4/gRb2rrg2o7NGNUiOYMTkah&#10;fJriPHq/7wvS/ctd/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hsXpI1wAAAAkBAAAPAAAAAAAA&#10;AAEAIAAAACIAAABkcnMvZG93bnJldi54bWxQSwECFAAUAAAACACHTuJAibMroRMCAAABBAAADgAA&#10;AAAAAAABACAAAAAmAQAAZHJzL2Uyb0RvYy54bWxQSwUGAAAAAAYABgBZAQAAqwUAAAAA&#10;">
                        <v:fill on="f" focussize="0,0"/>
                        <v:stroke color="#000000" joinstyle="round" dashstyle="dash" endarrow="block"/>
                        <v:imagedata o:title=""/>
                        <o:lock v:ext="edit" aspectratio="f"/>
                      </v:line>
                      <v:shape id="_x0000_s1026" o:spid="_x0000_s1026" o:spt="202" type="#_x0000_t202" style="position:absolute;left:316230;top:1090295;height:297180;width:571500;" fillcolor="#FFFFFF" filled="t" stroked="t" coordsize="21600,21600" o:gfxdata="UEsDBAoAAAAAAIdO4kAAAAAAAAAAAAAAAAAEAAAAZHJzL1BLAwQUAAAACACHTuJARg4BT9gAAAAJ&#10;AQAADwAAAGRycy9kb3ducmV2LnhtbE2PwU7DMBBE70j8g7VIXFDrJKhtmsapBBJCcCOUuxsvcYq9&#10;jmy3DX+Pe6K3Hc1o9k29naxhJ/RhcCQgn2fAkDqnBuoF7D5fZiWwECUpaRyhgF8MsG1ub2pZKXem&#10;Dzy1sWephEIlBegYx4rz0Gm0MszdiJS8b+etjEn6nisvz6ncGl5k2ZJbOVD6oOWIzxq7n/ZoBbz1&#10;X+tSr8Nre9B6NJOfdu8PT0Lc3+XZBljEKf6H4YKf0KFJTHt3JBWYETBbFHmKClilSclfLR4LYPvL&#10;US6BNzW/XtD8AVBLAwQUAAAACACHTuJAIJYwzxcCAABFBAAADgAAAGRycy9lMm9Eb2MueG1srVPL&#10;rtMwEN0j8Q+W9zRpq/beVk2vBKVsECBd+ADXdhJLfsnjNukPwB+wYsOe7+p33LHT+4RFF2SRjO2T&#10;M3POjFc3vdHkIAMoZys6HpWUSMudULap6Lev2zfXlEBkVjDtrKzoUQK9Wb9+ter8Uk5c67SQgSCJ&#10;hWXnK9rG6JdFAbyVhsHIeWnxsHbBsIjL0BQisA7ZjS4mZTkvOheED45LANzdDIf0zBguIXR1rbjc&#10;OL430saBNUjNIkqCVnmg61xtXUseP9c1yEh0RVFpzG9MgvEuvYv1ii2bwHyr+LkEdkkJLzQZpiwm&#10;faDasMjIPqi/qIziwYGr44g7UwxCsiOoYly+8Oa2ZV5mLWg1+AfT4f/R8k+HL4EogZNwjZ5YZrDl&#10;p58/Tr/+nH5/J2kTLeo8LBF56xEb+7euR/j9PuBmUt7XwaQvaiJ4Ph3PJ1NkPCK0XJSTxWzwWvaR&#10;cDyfXY1nJZ5zBEwWV+dExSOPDxA/SGdICioasJXZYXb4CBFrQug9JKUFp5XYKq3zIjS7dzqQA8O2&#10;b/OTsuMvz2Dakq6i8+ks1cFwlmucIQyNRz/ANjnfsz/gKXGZn38Rp8I2DNqhADjCxsVBvlFRhjx0&#10;rWTivRUkHj1abvGu0VSNkYISLfFqpigjI1P6EiTK0xZVpm4NXUlR7Hc90qRw58QRO7j3QTUtepp7&#10;mOE4Xdme801I4/t0nUkfb//6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YOAU/YAAAACQEAAA8A&#10;AAAAAAAAAQAgAAAAIgAAAGRycy9kb3ducmV2LnhtbFBLAQIUABQAAAAIAIdO4kAgljDPFwIAAEUE&#10;AAAOAAAAAAAAAAEAIAAAACcBAABkcnMvZTJvRG9jLnhtbFBLBQYAAAAABgAGAFkBAACwBQAAAAA=&#10;">
                        <v:fill on="t" focussize="0,0"/>
                        <v:stroke weight="0.5pt" color="#000000" joinstyle="miter" dashstyle="1 1"/>
                        <v:imagedata o:title=""/>
                        <o:lock v:ext="edit" aspectratio="f"/>
                        <v:textbox>
                          <w:txbxContent>
                            <w:p>
                              <w:pPr>
                                <w:ind w:firstLine="120" w:firstLineChars="50"/>
                                <w:rPr>
                                  <w:rFonts w:hint="eastAsia"/>
                                  <w:szCs w:val="21"/>
                                </w:rPr>
                              </w:pPr>
                              <w:r>
                                <w:rPr>
                                  <w:rFonts w:hint="eastAsia"/>
                                  <w:szCs w:val="21"/>
                                </w:rPr>
                                <w:t>噪声</w:t>
                              </w:r>
                            </w:p>
                          </w:txbxContent>
                        </v:textbox>
                      </v:shape>
                      <v:line id="_x0000_s1026" o:spid="_x0000_s1026" o:spt="20" style="position:absolute;left:659130;top:694055;flip:y;height:396240;width:635;" filled="f" stroked="t" coordsize="21600,21600" o:gfxdata="UEsDBAoAAAAAAIdO4kAAAAAAAAAAAAAAAAAEAAAAZHJzL1BLAwQUAAAACACHTuJABHRRctoAAAAJ&#10;AQAADwAAAGRycy9kb3ducmV2LnhtbE2PwU7DMBBE70j8g7VI3FongbQlxOkBgcQJQYsq9ebGSxIa&#10;r4PtNoWvZ3uC245mNPumXJ5sL47oQ+dIQTpNQCDVznTUKHhfP00WIELUZHTvCBV8Y4BldXlR6sK4&#10;kd7wuIqN4BIKhVbQxjgUUoa6RavD1A1I7H04b3Vk6RtpvB653PYyS5KZtLoj/tDqAR9arPerg1Vw&#10;tx5z9+r3m9u0+9r+PH7G4fklKnV9lSb3ICKe4l8YzviMDhUz7dyBTBC9gkmepRxVMOdJ7M/zmwzE&#10;7nwsZiCrUv5fUP0CUEsDBBQAAAAIAIdO4kCpGkIREQIAAAEEAAAOAAAAZHJzL2Uyb0RvYy54bWyt&#10;U0uOEzEQ3SNxB8t70vlMokkrnVkQhg2CkQbYV/zptuSfbCedXIILILGDFUv2cxuGY1B2hxkYhDQL&#10;emGVu55f1Xsury4ORpO9CFE529DJaEyJsMxxZduGvnt7+eyckpjActDOioYeRaQX66dPVr2vxdR1&#10;TnMRCJLYWPe+oV1Kvq6qyDphII6cFxaT0gUDCbehrXiAHtmNrqbj8aLqXeA+OCZixL+bIUlPjOEx&#10;hE5KxcTGsZ0RNg2sQWhIKCl2yke6Lt1KKVh6I2UUieiGotJUViyC8Tav1XoFdRvAd4qdWoDHtPBA&#10;kwFlsegd1QYSkF1Qf1EZxYKLTqYRc6YahBRHUMVk/MCb6w68KFrQ6ujvTI//j5a93l8FojhOwvmE&#10;EgsGr/z247fvHz7/uPmE6+3XLySn0Kjexxrx1/4qnHYRw6z6IIMhUiv/HnmKD6iMHBq6mC8nM/T6&#10;iOHybDyfD4aLQyIsp2dzShgmZ8vF9KzcRjWwZVYfYnopnCE5aKhWNpsBNexfxYQdIPQXJP/WlvQN&#10;Xc6nmRNwMiVOBIbGo7po23I2Oq34pdI6n4ih3T7XgewhT0f5cn/I+wcsF9lA7AZcSQ0yOgH8heUk&#10;HT26ZvG50NyCEZwSLfB15QgJoU6g9D0yBQW21f9AY3ltsYts92BwjraOH/Gmdj6otkM3yo0UDE5G&#10;6fk0xXn0ft8XpvuXu/4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HRRctoAAAAJAQAADwAAAAAA&#10;AAABACAAAAAiAAAAZHJzL2Rvd25yZXYueG1sUEsBAhQAFAAAAAgAh07iQKkaQhERAgAAAQQAAA4A&#10;AAAAAAAAAQAgAAAAKQEAAGRycy9lMm9Eb2MueG1sUEsFBgAAAAAGAAYAWQEAAKwFAAAAAA==&#10;">
                        <v:fill on="f" focussize="0,0"/>
                        <v:stroke color="#000000" joinstyle="round" endarrow="block"/>
                        <v:imagedata o:title=""/>
                        <o:lock v:ext="edit" aspectratio="f"/>
                      </v:line>
                      <v:rect id="_x0000_s1026" o:spid="_x0000_s1026" o:spt="1" style="position:absolute;left:316230;top:396875;height:296545;width:685800;" fillcolor="#FFFFFF" filled="t" stroked="t" coordsize="21600,21600" o:gfxdata="UEsDBAoAAAAAAIdO4kAAAAAAAAAAAAAAAAAEAAAAZHJzL1BLAwQUAAAACACHTuJA5KDNNNgAAAAJ&#10;AQAADwAAAGRycy9kb3ducmV2LnhtbE2PzW6DMBCE75X6DtZW6i0xEOWPYnJolUo9JuSS24JdoMVr&#10;hE1C+/TdnJrbjmY0+022m2wnLmbwrSMF8TwCYahyuqVawanYzzYgfEDS2DkyCn6Mh13++JBhqt2V&#10;DuZyDLXgEvIpKmhC6FMpfdUYi37uekPsfbrBYmA51FIPeOVy28kkilbSYkv8ocHevDam+j6OVkHZ&#10;Jif8PRTvkd3uF+FjKr7G85tSz09x9AIimCn8h+GGz+iQM1PpRtJedApmyyTmqII1T2J/vVwkIMrb&#10;sVmBzDN5vyD/A1BLAwQUAAAACACHTuJARN2UwA4CAAA2BAAADgAAAGRycy9lMm9Eb2MueG1srVNN&#10;rtMwEN4jcQfLe17SPFraqOlbUMoGwZMeHMC1ncSS/+Rxm/Q0SOw4BMdBXIOxU94fLLogC2fsGX8z&#10;3zfj9c1oNDnKAMrZhs6uSkqk5U4o2zX0y+fdqyUlEJkVTDsrG3qSQG82L1+sB1/LyvVOCxkIglio&#10;B9/QPkZfFwXwXhoGV85Li87WBcMibkNXiMAGRDe6qMpyUQwuCB8clwB4up2c9IwYLgF0bau43Dp+&#10;MNLGCTVIzSJSgl55oJtcbdtKHj+1LchIdEORacwrJkF7n9Zis2Z1F5jvFT+XwC4p4Rknw5TFpPdQ&#10;WxYZOQT1F5RRPDhwbbzizhQTkawIspiVz7S565mXmQtKDf5edPh/sPzj8TYQJXASlhUllhls+a+v&#10;33/++EbSCeozeKgx7M7fhvMO0ExkxzaY9EcaZGzo9WxRXaOwJzRXi+Wb+aSuHCPh6F4s58sS3Rz9&#10;1Woxf539xQOMDxDfS2dIMhoasHlZU3b8ABFTY+ifkJQVnFZip7TOm9Dt3+pAjgwbvctfyo5XnoRp&#10;S4aGrubVHOtgOL0tTg2axqMCYLuc78kNeAxc5u9fwKmwLYN+KiAjTOyNijJgJazuJRPvrCDx5FFj&#10;i4+LpmKMFJRoiW8xWTkyMqUviUR22iLJ1KGpJ8mK435EmGTunThhew8+qK5HSWe59OTBccrqnEc/&#10;zevjfQZ9eO6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SgzTTYAAAACQEAAA8AAAAAAAAAAQAg&#10;AAAAIgAAAGRycy9kb3ducmV2LnhtbFBLAQIUABQAAAAIAIdO4kBE3ZTADgIAADYEAAAOAAAAAAAA&#10;AAEAIAAAACcBAABkcnMvZTJvRG9jLnhtbFBLBQYAAAAABgAGAFkBAACnBQAAAAA=&#10;">
                        <v:fill on="t" focussize="0,0"/>
                        <v:stroke color="#000000" joinstyle="miter"/>
                        <v:imagedata o:title=""/>
                        <o:lock v:ext="edit" aspectratio="f"/>
                        <v:textbox>
                          <w:txbxContent>
                            <w:p>
                              <w:pPr>
                                <w:ind w:firstLine="120" w:firstLineChars="50"/>
                                <w:rPr>
                                  <w:rFonts w:hint="eastAsia"/>
                                  <w:szCs w:val="21"/>
                                </w:rPr>
                              </w:pPr>
                              <w:r>
                                <w:rPr>
                                  <w:rFonts w:hint="eastAsia"/>
                                  <w:szCs w:val="21"/>
                                </w:rPr>
                                <w:t>声环境</w:t>
                              </w:r>
                            </w:p>
                          </w:txbxContent>
                        </v:textbox>
                      </v:rect>
                      <v:line id="_x0000_s1026" o:spid="_x0000_s1026" o:spt="20" style="position:absolute;left:659130;top:2477135;height:297180;width:635;" filled="f" stroked="t" coordsize="21600,21600" o:gfxdata="UEsDBAoAAAAAAIdO4kAAAAAAAAAAAAAAAAAEAAAAZHJzL1BLAwQUAAAACACHTuJAtTPht9sAAAAJ&#10;AQAADwAAAGRycy9kb3ducmV2LnhtbE2PS0/DMBCE70j8B2uRuKDWSaqkVRqnQjxOHGgDB47beJuk&#10;xOsodh/w63FP5bajGc1+U6zOphdHGl1nWUE8jUAQ11Z33Cj4/HidLEA4j6yxt0wKfsjBqry9KTDX&#10;9sQbOla+EaGEXY4KWu+HXEpXt2TQTe1AHLydHQ36IMdG6hFPodz0MomiTBrsOHxocaCnlurv6mAU&#10;ZF/v+Lir1ul62LzUs+r32T687ZW6v4ujJQhPZ38NwwU/oEMZmLb2wNqJXsEkTeIQVTAPk4I/T2cJ&#10;iO3lWGQgy0L+X1D+AVBLAwQUAAAACACHTuJAg1WV9wsCAAD3AwAADgAAAGRycy9lMm9Eb2MueG1s&#10;rVNLjhMxEN0jcQfLe9LphEySVjqzIAwbBCMNHKBiu7st+SfbSSeX4AJI7GDFkv3chuEYlN1hAoOQ&#10;ZkEWTtlV/eq95/Lq8qAV2QsfpDU1LUdjSoRhlkvT1vT9u6tnC0pCBMNBWSNqehSBXq6fPln1rhIT&#10;21nFhScIYkLVu5p2MbqqKALrhIYwsk4YTDbWa4i49W3BPfSIrlUxGY8vit567rxlIgQ83QxJekL0&#10;jwG0TSOZ2Fi208LEAdULBRElhU66QNeZbdMIFt82TRCRqJqi0phXbILxNq3FegVV68F1kp0owGMo&#10;PNCkQRpseg+1gQhk5+VfUFoyb4Nt4ohZXQxCsiOoohw/8OamAyeyFrQ6uHvTw/+DZW/2155IjpOw&#10;mFJiQOOV33389v3D5x+3n3C9+/qFpBQa1btQYf2Nu/anXcAwqT40Xqd/1EMONb2YLcspOnys6eT5&#10;fF5OZ4PP4hAJS3k8ICxll/NykS+hOIM4H+IrYTVJQU2VNMkDqGD/OkRsjKW/StKxMqSv6XI2SZiA&#10;A9ngIGCoHYoKps3fBqskv5JKpS+Cb7cvlCd7SEORf4kf4v5RlppsIHRDHcdoUNEJ4C8NJ/Ho0CuD&#10;j4QmBlpwSpTAN5UixIMqglTnyuglmFb9oxq7K4MkksmDrSnaWn7E+9k5L9sOzSgz0ZTBeciUT7Ob&#10;Bu73fUY6v9f1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Uz4bfbAAAACQEAAA8AAAAAAAAAAQAg&#10;AAAAIgAAAGRycy9kb3ducmV2LnhtbFBLAQIUABQAAAAIAIdO4kCDVZX3CwIAAPcDAAAOAAAAAAAA&#10;AAEAIAAAACoBAABkcnMvZTJvRG9jLnhtbFBLBQYAAAAABgAGAFkBAACnBQAAAAA=&#10;">
                        <v:fill on="f" focussize="0,0"/>
                        <v:stroke color="#000000" joinstyle="round" dashstyle="dash" endarrow="block"/>
                        <v:imagedata o:title=""/>
                        <o:lock v:ext="edit" aspectratio="f"/>
                      </v:line>
                      <v:shape id="_x0000_s1026" o:spid="_x0000_s1026" o:spt="202" type="#_x0000_t202" style="position:absolute;left:316230;top:2774315;height:295910;width:763905;" fillcolor="#FFFFFF" filled="t" stroked="t" coordsize="21600,21600" o:gfxdata="UEsDBAoAAAAAAIdO4kAAAAAAAAAAAAAAAAAEAAAAZHJzL1BLAwQUAAAACACHTuJARg4BT9gAAAAJ&#10;AQAADwAAAGRycy9kb3ducmV2LnhtbE2PwU7DMBBE70j8g7VIXFDrJKhtmsapBBJCcCOUuxsvcYq9&#10;jmy3DX+Pe6K3Hc1o9k29naxhJ/RhcCQgn2fAkDqnBuoF7D5fZiWwECUpaRyhgF8MsG1ub2pZKXem&#10;Dzy1sWephEIlBegYx4rz0Gm0MszdiJS8b+etjEn6nisvz6ncGl5k2ZJbOVD6oOWIzxq7n/ZoBbz1&#10;X+tSr8Nre9B6NJOfdu8PT0Lc3+XZBljEKf6H4YKf0KFJTHt3JBWYETBbFHmKClilSclfLR4LYPvL&#10;US6BNzW/XtD8AVBLAwQUAAAACACHTuJAFKtA/RwCAABFBAAADgAAAGRycy9lMm9Eb2MueG1srVNL&#10;ktMwEN1TxR1U2hPbySSZpOJMFYSwoYCqgQMosmyrSr9SK7FzAbgBKzbsOVfOMS0584VFFnhht6Tn&#10;1/1et1Y3vVbkIDxIa0pajHJKhOG2kqYp6bev2zfXlEBgpmLKGlHSowB6s379atW5pRjb1qpKeIIk&#10;BpadK2kbgltmGfBWaAYj64TBw9p6zQIufZNVnnXIrlU2zvNZ1llfOW+5AMDdzXBIz4z+EkJb15KL&#10;jeV7LUwYWL1QLKAkaKUDuk7V1rXg4XNdgwhElRSVhvTGJBjv4jtbr9iy8cy1kp9LYJeU8EKTZtJg&#10;0geqDQuM7L38i0pL7i3YOoy41dkgJDmCKor8hTe3LXMiaUGrwT2YDv+Pln86fPFEVjgJ11eUGKax&#10;5aefP06//px+fydxEy3qHCwReesQG/q3tkf4/T7gZlTe117HL2oieD4pZuMJunws6Xg+v5oU08Fr&#10;0QfC8Xw+myzyKSU8AhbTRZF6kT3yOA/hg7CaxKCkHluZHGaHjxCwJoTeQ2JasEpWW6lUWvhm9055&#10;cmDY9m16Ynb85RlMGdKVdDaZYp2c4SzXOEMYaod+gGlSvmd/wFPiPD3/Io6FbRi0QwFwhI0Ng3wt&#10;g/Bp6FrBqvemIuHo0HKDd43GarSoKFECr2aMEjIwqS5BojxlUGXs1tCVGIV+1yNNDHe2OmIH987L&#10;pkVPUw8THKcr2XO+CXF8n64T6ePtX9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g4BT9gAAAAJ&#10;AQAADwAAAAAAAAABACAAAAAiAAAAZHJzL2Rvd25yZXYueG1sUEsBAhQAFAAAAAgAh07iQBSrQP0c&#10;AgAARQQAAA4AAAAAAAAAAQAgAAAAJwEAAGRycy9lMm9Eb2MueG1sUEsFBgAAAAAGAAYAWQEAALUF&#10;AAAAAA==&#10;">
                        <v:fill on="t" focussize="0,0"/>
                        <v:stroke weight="0.5pt" color="#000000" joinstyle="miter" dashstyle="1 1"/>
                        <v:imagedata o:title=""/>
                        <o:lock v:ext="edit" aspectratio="f"/>
                        <v:textbox>
                          <w:txbxContent>
                            <w:p>
                              <w:pPr>
                                <w:pStyle w:val="15"/>
                                <w:tabs>
                                  <w:tab w:val="left" w:pos="0"/>
                                </w:tabs>
                                <w:rPr>
                                  <w:rFonts w:hint="eastAsia"/>
                                  <w:sz w:val="21"/>
                                  <w:szCs w:val="21"/>
                                </w:rPr>
                              </w:pPr>
                              <w:r>
                                <w:rPr>
                                  <w:rFonts w:hint="eastAsia"/>
                                  <w:sz w:val="21"/>
                                  <w:szCs w:val="21"/>
                                </w:rPr>
                                <w:t>建筑弃土</w:t>
                              </w:r>
                            </w:p>
                          </w:txbxContent>
                        </v:textbox>
                      </v:shape>
                      <v:line id="_x0000_s1026" o:spid="_x0000_s1026" o:spt="20" style="position:absolute;left:659130;top:3071495;height:297180;width:635;" filled="f" stroked="t" coordsize="21600,21600" o:gfxdata="UEsDBAoAAAAAAIdO4kAAAAAAAAAAAAAAAAAEAAAAZHJzL1BLAwQUAAAACACHTuJAZFY4edoAAAAJ&#10;AQAADwAAAGRycy9kb3ducmV2LnhtbE2PQU/CQBCF7yb+h82YeINta4CmdMvBBC+gBjBGbkt3bBu7&#10;s013C/XfO5zwNi/v5c338tVoW3HG3jeOFMTTCARS6UxDlYKPw3qSgvBBk9GtI1Twix5Wxf1drjPj&#10;LrTD8z5UgkvIZ1pBHUKXSenLGq32U9chsffteqsDy76SptcXLretTKJoLq1uiD/UusPnGsuf/WAV&#10;7LbrTfq5GcayP77Eb4f37euXT5V6fIijJYiAY7iF4YrP6FAw08kNZLxoFUxmScxRBQuexP5i9pSA&#10;OF2PdA6yyOX/BcUfUEsDBBQAAAAIAIdO4kAXVBpQDQIAAPgDAAAOAAAAZHJzL2Uyb0RvYy54bWyt&#10;U81uEzEQviPxDpbvZLMJaZNVNj0QygVBpdIHmNjeXUv+k+1kk5fgBZC4wYkj974N5TEYe9MGipB6&#10;IAdnvDP+Zr7Pn5cXe63ITvggralpORpTIgyzXJq2pjcfLl/MKQkRDAdljajpQQR6sXr+bNm7Skxs&#10;ZxUXniCICVXvatrF6KqiCKwTGsLIOmEw2VivIeLWtwX30CO6VsVkPD4reuu585aJEPDrekjSI6J/&#10;CqBtGsnE2rKtFiYOqF4oiEgpdNIFusrTNo1g8X3TBBGJqikyjXnFJhhv0lqsllC1Hlwn2XEEeMoI&#10;jzhpkAabPkCtIQLZevkXlJbM22CbOGJWFwORrAiyKMePtLnuwInMBaUO7kH08P9g2bvdlSeSoxPm&#10;M0oMaLzyu0/ff3z88vP2M653376SlEKhehcqrL92V/64Cxgm1vvG6/SPfMi+pmezRTlFhQ81nY7P&#10;y5eLfBwqsY+EpfwUWzHMThbn5TxfQnECcT7EN8JqkoKaKmmSBlDB7m2I2BhL70vSZ2VIX9PFbJIw&#10;AQ3ZoBEw1A5JBdPms8EqyS+lUulE8O3mlfJkB8kU+ZfoIe4fZanJGkI31OXUYJdOAH9tOIkHh2IZ&#10;fCU0jaAFp0QJfFQpQkCoIkh1qoxegmnVP6qxvTI4RVJ50DVFG8sPeEFb52XboRplnjRl0BB55qN5&#10;k+N+32ek04Nd/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Vjh52gAAAAkBAAAPAAAAAAAAAAEA&#10;IAAAACIAAABkcnMvZG93bnJldi54bWxQSwECFAAUAAAACACHTuJAF1QaUA0CAAD4AwAADgAAAAAA&#10;AAABACAAAAApAQAAZHJzL2Uyb0RvYy54bWxQSwUGAAAAAAYABgBZAQAAqAUAAAAA&#10;">
                        <v:fill on="f" focussize="0,0"/>
                        <v:stroke color="#000000" joinstyle="round" endarrow="block"/>
                        <v:imagedata o:title=""/>
                        <o:lock v:ext="edit" aspectratio="f"/>
                      </v:line>
                      <v:rect id="_x0000_s1026" o:spid="_x0000_s1026" o:spt="1" style="position:absolute;left:176530;top:3368040;height:297180;width:1463040;" fillcolor="#FFFFFF" filled="t" stroked="f" coordsize="21600,21600" o:gfxdata="UEsDBAoAAAAAAIdO4kAAAAAAAAAAAAAAAAAEAAAAZHJzL1BLAwQUAAAACACHTuJArb/UIdcAAAAJ&#10;AQAADwAAAGRycy9kb3ducmV2LnhtbE2PwU7DMBBE70j8g7VI3Fo7KUlLiNMDUk/AgRaJ6zbeJhHx&#10;OsROG/4e9wS3Hc1o9k25nW0vzjT6zrGGZKlAENfOdNxo+DjsFhsQPiAb7B2Thh/ysK1ub0osjLvw&#10;O533oRGxhH2BGtoQhkJKX7dk0S/dQBy9kxsthijHRpoRL7Hc9jJVKpcWO44fWhzouaX6az9ZDZg/&#10;mO+30+r18DLl+NjMapd9Kq3v7xL1BCLQHP7CcMWP6FBFpqOb2HjRa1hkaRKjGtZxUvTX2SoFcbwe&#10;mxxkVcr/C6pfUEsDBBQAAAAIAIdO4kAFXsOxwwEAAHkDAAAOAAAAZHJzL2Uyb0RvYy54bWytU0tu&#10;2zAQ3RfoHQjua8l2qjiC5SxquJuiDZD2ADRFSgT4w5C25NMU6K6H6HGKXqNDSk2adJNFtZDmxzfz&#10;3lDb29FochYQlLMNXS5KSoTlrlW2a+iXz4c3G0pCZLZl2lnR0IsI9Hb3+tV28LVYud7pVgBBEBvq&#10;wTe0j9HXRRF4LwwLC+eFxaR0YFhEF7qiBTYgutHFqiyrYnDQenBchIDR/ZSkMyK8BNBJqbjYO34y&#10;wsYJFYRmESmFXvlAd3laKQWPn6QMIhLdUGQa8xuboH1M72K3ZXUHzPeKzyOwl4zwjJNhymLTB6g9&#10;i4ycQP0DZRQHF5yMC+5MMRHJiiCLZflMm/ueeZG5oNTBP4ge/h8s/3i+A6JavAmbihLLDK7819fv&#10;P398IymC+gw+1Fh27+9g9gKaiewowaQv0iAjIlxXb9co7KWh63W1Ka9mecUYCU/5q2qdgoRjxerm&#10;ernJBcUjkIcQ3wtnSDIaCri+rCo7fwgRm2Ppn5LUNzit2oPSOjvQHd9pIGeGqz7kJ02PR56UaZuK&#10;rUvHpnSKFInkRCtZcTyOM9ejay+o0MmD6nqcaZlBUxFuJMPPtyet/G8/gz7+Mb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b/UIdcAAAAJAQAADwAAAAAAAAABACAAAAAiAAAAZHJzL2Rvd25yZXYu&#10;eG1sUEsBAhQAFAAAAAgAh07iQAVew7HDAQAAeQMAAA4AAAAAAAAAAQAgAAAAJgEAAGRycy9lMm9E&#10;b2MueG1sUEsFBgAAAAAGAAYAWQEAAFsFAAAAAA==&#10;">
                        <v:fill on="t" focussize="0,0"/>
                        <v:stroke on="f"/>
                        <v:imagedata o:title=""/>
                        <o:lock v:ext="edit" aspectratio="f"/>
                        <v:textbox>
                          <w:txbxContent>
                            <w:p>
                              <w:pPr>
                                <w:jc w:val="center"/>
                                <w:rPr>
                                  <w:rFonts w:hint="eastAsia"/>
                                  <w:szCs w:val="21"/>
                                </w:rPr>
                              </w:pPr>
                              <w:r>
                                <w:rPr>
                                  <w:rFonts w:hint="eastAsia"/>
                                  <w:szCs w:val="21"/>
                                </w:rPr>
                                <w:t>用于填筑</w:t>
                              </w:r>
                              <w:r>
                                <w:rPr>
                                  <w:szCs w:val="21"/>
                                </w:rPr>
                                <w:t>设备基础</w:t>
                              </w:r>
                            </w:p>
                            <w:p>
                              <w:pPr>
                                <w:ind w:firstLine="420"/>
                                <w:jc w:val="center"/>
                                <w:rPr>
                                  <w:rFonts w:hint="eastAsia"/>
                                  <w:szCs w:val="21"/>
                                </w:rPr>
                              </w:pPr>
                            </w:p>
                          </w:txbxContent>
                        </v:textbox>
                      </v:rect>
                      <v:line id="_x0000_s1026" o:spid="_x0000_s1026" o:spt="20" style="position:absolute;left:659130;top:3665855;height:297180;width:635;" filled="f" stroked="t" coordsize="21600,21600" o:gfxdata="UEsDBAoAAAAAAIdO4kAAAAAAAAAAAAAAAAAEAAAAZHJzL1BLAwQUAAAACACHTuJAZFY4edoAAAAJ&#10;AQAADwAAAGRycy9kb3ducmV2LnhtbE2PQU/CQBCF7yb+h82YeINta4CmdMvBBC+gBjBGbkt3bBu7&#10;s013C/XfO5zwNi/v5c338tVoW3HG3jeOFMTTCARS6UxDlYKPw3qSgvBBk9GtI1Twix5Wxf1drjPj&#10;LrTD8z5UgkvIZ1pBHUKXSenLGq32U9chsffteqsDy76SptcXLretTKJoLq1uiD/UusPnGsuf/WAV&#10;7LbrTfq5GcayP77Eb4f37euXT5V6fIijJYiAY7iF4YrP6FAw08kNZLxoFUxmScxRBQuexP5i9pSA&#10;OF2PdA6yyOX/BcUfUEsDBBQAAAAIAIdO4kAT5GQ4DQIAAPgDAAAOAAAAZHJzL2Uyb0RvYy54bWyt&#10;U82O0zAQviPxDpbvNP1Rum3UdA+U5YJgpYUHmNpOYsl/st2mfQleAIkbnDhy521YHoOxU7a7i5D2&#10;QA7OODP55vs+j1eXB63IXvggranpZDSmRBhmuTRtTT+8v3qxoCREMByUNaKmRxHo5fr5s1XvKjG1&#10;nVVceIIgJlS9q2kXo6uKIrBOaAgj64TBZGO9hohb3xbcQ4/oWhXT8Xhe9NZz5y0TIeDXzZCkJ0T/&#10;FEDbNJKJjWU7LUwcUL1QEFFS6KQLdJ3ZNo1g8V3TBBGJqikqjXnFJhhv01qsV1C1Hlwn2YkCPIXC&#10;I00apMGmd1AbiEB2Xv4FpSXzNtgmjpjVxSAkO4IqJuNH3tx04ETWglYHd2d6+H+w7O3+2hPJcRIW&#10;F5QY0Hjkt5++//z45dePz7jefvtKUgqN6l2osP7GXfvTLmCYVB8ar9Mb9ZBDTeflcjJDh481nc3n&#10;5aIsB5/FIRKW8rOSEobZ6fJissiHUJxBnA/xtbCapKCmSprkAVSwfxMiNsbSPyXpszKkr+mynCZM&#10;wIFscBAw1A5FBdPmf4NVkl9JpdIfwbfbl8qTPaShyE/ih7gPylKTDYRuqMupQUYngL8ynMSjQ7MM&#10;3hKaKGjBKVECL1WKEBCqCFKdK6OXYFr1j2psrwyySC4PvqZoa/kRD2jnvGw7dGOSmaYMDkTmfBre&#10;NHH39xnpfGHX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Vjh52gAAAAkBAAAPAAAAAAAAAAEA&#10;IAAAACIAAABkcnMvZG93bnJldi54bWxQSwECFAAUAAAACACHTuJAE+RkOA0CAAD4AwAADgAAAAAA&#10;AAABACAAAAApAQAAZHJzL2Uyb0RvYy54bWxQSwUGAAAAAAYABgBZAQAAqAUAAAAA&#10;">
                        <v:fill on="f" focussize="0,0"/>
                        <v:stroke color="#000000" joinstyle="round" endarrow="block"/>
                        <v:imagedata o:title=""/>
                        <o:lock v:ext="edit" aspectratio="f"/>
                      </v:line>
                      <v:shape id="_x0000_s1026" o:spid="_x0000_s1026" o:spt="202" type="#_x0000_t202" style="position:absolute;left:430530;top:3963035;height:297180;width:571500;" fillcolor="#FFFFFF" filled="t" stroked="t" coordsize="21600,21600" o:gfxdata="UEsDBAoAAAAAAIdO4kAAAAAAAAAAAAAAAAAEAAAAZHJzL1BLAwQUAAAACACHTuJARg4BT9gAAAAJ&#10;AQAADwAAAGRycy9kb3ducmV2LnhtbE2PwU7DMBBE70j8g7VIXFDrJKhtmsapBBJCcCOUuxsvcYq9&#10;jmy3DX+Pe6K3Hc1o9k29naxhJ/RhcCQgn2fAkDqnBuoF7D5fZiWwECUpaRyhgF8MsG1ub2pZKXem&#10;Dzy1sWephEIlBegYx4rz0Gm0MszdiJS8b+etjEn6nisvz6ncGl5k2ZJbOVD6oOWIzxq7n/ZoBbz1&#10;X+tSr8Nre9B6NJOfdu8PT0Lc3+XZBljEKf6H4YKf0KFJTHt3JBWYETBbFHmKClilSclfLR4LYPvL&#10;US6BNzW/XtD8AVBLAwQUAAAACACHTuJAKJDWFhoCAABFBAAADgAAAGRycy9lMm9Eb2MueG1srVPL&#10;rtMwEN0j8Q+W9zRpQ3t7q6ZXglA2CJAufIDrOIklv+Rxm/QH4A9YsWHPd/U7GDu9T1h0QRbJ2D45&#10;M+fMeH0zaEUOwoO0pqTTSU6JMNzW0rQl/fpl+2pJCQRmaqasESU9CqA3m5cv1r1biZntrKqFJ0hi&#10;YNW7knYhuFWWAe+EZjCxThg8bKzXLODSt1ntWY/sWmWzPF9kvfW185YLANytxkN6ZvSXENqmkVxU&#10;lu+1MGFk9UKxgJKgkw7oJlXbNIKHT00DIhBVUlQa0huTYLyL72yzZqvWM9dJfi6BXVLCM02aSYNJ&#10;76kqFhjZe/kXlZbcW7BNmHCrs1FIcgRVTPNn3tx2zImkBa0Gd286/D9a/vHw2RNZ4yQssfGGaWz5&#10;6cf308/fp1/fSNxEi3oHK0TeOsSG4Y0dEH63D7gZlQ+N1/GLmgievy7yeYEuH0taXC+KvJiPXosh&#10;EI7n86vpPMdzjoDZ9dV0mXqRPfA4D+G9sJrEoKQeW5kcZocPELAmhN5BYlqwStZbqVRa+Hb3Vnly&#10;YNj2bXpidvzlCUwZ0pd0UcxjHQxnucEZwlA79ANMm/I9+QMeE+fp+RdxLKxi0I0FwBEqG0b5Wgbh&#10;09B1gtXvTE3C0aHlBu8ajdVoUVOiBF7NGCVkYFJdgkR5yqDK2K2xKzEKw25AmhjubH3EDu6dl22H&#10;nqYeJjhOV7LnfBPi+D5eJ9KH27/5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YOAU/YAAAACQEA&#10;AA8AAAAAAAAAAQAgAAAAIgAAAGRycy9kb3ducmV2LnhtbFBLAQIUABQAAAAIAIdO4kAokNYWGgIA&#10;AEUEAAAOAAAAAAAAAAEAIAAAACcBAABkcnMvZTJvRG9jLnhtbFBLBQYAAAAABgAGAFkBAACzBQAA&#10;AAA=&#10;">
                        <v:fill on="t" focussize="0,0"/>
                        <v:stroke weight="0.5pt" color="#000000" joinstyle="miter" dashstyle="1 1"/>
                        <v:imagedata o:title=""/>
                        <o:lock v:ext="edit" aspectratio="f"/>
                        <v:textbox>
                          <w:txbxContent>
                            <w:p>
                              <w:pPr>
                                <w:ind w:firstLine="120" w:firstLineChars="50"/>
                                <w:rPr>
                                  <w:rFonts w:hint="eastAsia"/>
                                  <w:szCs w:val="21"/>
                                </w:rPr>
                              </w:pPr>
                              <w:r>
                                <w:rPr>
                                  <w:rFonts w:hint="eastAsia"/>
                                  <w:szCs w:val="21"/>
                                </w:rPr>
                                <w:t>粉尘</w:t>
                              </w:r>
                            </w:p>
                          </w:txbxContent>
                        </v:textbox>
                      </v:shape>
                      <v:line id="_x0000_s1026" o:spid="_x0000_s1026" o:spt="20" style="position:absolute;left:1116330;top:2320925;height:1270;width:457200;" filled="f" stroked="t" coordsize="21600,21600" o:gfxdata="UEsDBAoAAAAAAIdO4kAAAAAAAAAAAAAAAAAEAAAAZHJzL1BLAwQUAAAACACHTuJAapkn2NYAAAAJ&#10;AQAADwAAAGRycy9kb3ducmV2LnhtbE2PwW6DMBBE75X6D9ZWyi0xECVBFJNDpeQWqSVVzgZvARWv&#10;KTYk+ftuTu1tRzOafZPvb7YXM46+c6QgXkUgkGpnOmoUfJ4PyxSED5qM7h2hgjt62BfPT7nOjLvS&#10;B85laASXkM+0gjaEIZPS1y1a7VduQGLvy41WB5ZjI82or1xue5lE0VZa3RF/aPWAby3W3+VkFfzc&#10;15eL9cfyvTJD6E6pnM52VmrxEkevIALewl8YHviMDgUzVW4i40WvYLlJYo4q2PEk9nebdQKiehzp&#10;FmSRy/8Lil9QSwMEFAAAAAgAh07iQG6H52YPAgAA+wMAAA4AAABkcnMvZTJvRG9jLnhtbK1TzY7T&#10;MBC+I/EOlu80TUp3u1HTPVCWC4KVFh5gajuJJf/Jdpv2JXgBJG5w4sh934blMRg7ZQuLkPZADs44&#10;8+Wb+T6Pl5d7rchO+CCtaWg5mVIiDLNcmq6h799dPVtQEiIYDsoa0dCDCPRy9fTJcnC1qGxvFRee&#10;IIkJ9eAa2sfo6qIIrBcawsQ6YTDZWq8h4tZ3BfcwILtWRTWdnhWD9dx5y0QI+HU9JumR0T+G0Lat&#10;ZGJt2VYLE0dWLxRElBR66QJd5W7bVrD4tm2DiEQ1FJXGvGIRjDdpLVZLqDsPrpfs2AI8poUHmjRI&#10;g0XvqdYQgWy9/ItKS+ZtsG2cMKuLUUh2BFWU0wfe3PTgRNaCVgd3b3r4f7Tsze7aE8lxEhYXlBjQ&#10;eOR3H799//D5x+0nXO++fiEphUYNLtSIv3HX/rgLGCbV+9br9EY9ZI9UZXk2m6HFh4ZWs2p6Uc1H&#10;o8U+EoaA5/NzHAVKGALK6jwfQ3GicT7EV8JqkoKGKmmSC1DD7nWIWBqhvyDpszJkwEKL+fkcKQFn&#10;ssVZwFA71BVMl38OVkl+JZVKvwTfbV4oT3aQ5iI/qUMk/gOWqqwh9CMup0YhvQD+0nASDw79MnhR&#10;aOpBC06JEnivUoSEUEeQ6oSMXoLp1D/QWF4Z7CIZPVqboo3lBzyjrfOy69GOMneaMjgTuefj/Kah&#10;+32fmU53dvU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apkn2NYAAAAJAQAADwAAAAAAAAABACAA&#10;AAAiAAAAZHJzL2Rvd25yZXYueG1sUEsBAhQAFAAAAAgAh07iQG6H52YPAgAA+wMAAA4AAAAAAAAA&#10;AQAgAAAAJQEAAGRycy9lMm9Eb2MueG1sUEsFBgAAAAAGAAYAWQEAAKYFAAAAAA==&#10;">
                        <v:fill on="f" focussize="0,0"/>
                        <v:stroke weight="2.25pt" color="#000000" joinstyle="round" endarrow="block"/>
                        <v:imagedata o:title=""/>
                        <o:lock v:ext="edit" aspectratio="f"/>
                      </v:line>
                      <v:line id="_x0000_s1026" o:spid="_x0000_s1026" o:spt="20" style="position:absolute;left:1002030;top:4161155;height:1270;width:457200;" filled="f" stroked="t" coordsize="21600,21600" o:gfxdata="UEsDBAoAAAAAAIdO4kAAAAAAAAAAAAAAAAAEAAAAZHJzL1BLAwQUAAAACACHTuJAZFY4edoAAAAJ&#10;AQAADwAAAGRycy9kb3ducmV2LnhtbE2PQU/CQBCF7yb+h82YeINta4CmdMvBBC+gBjBGbkt3bBu7&#10;s013C/XfO5zwNi/v5c338tVoW3HG3jeOFMTTCARS6UxDlYKPw3qSgvBBk9GtI1Twix5Wxf1drjPj&#10;LrTD8z5UgkvIZ1pBHUKXSenLGq32U9chsffteqsDy76SptcXLretTKJoLq1uiD/UusPnGsuf/WAV&#10;7LbrTfq5GcayP77Eb4f37euXT5V6fIijJYiAY7iF4YrP6FAw08kNZLxoFUxmScxRBQuexP5i9pSA&#10;OF2PdA6yyOX/BcUfUEsDBBQAAAAIAIdO4kBy0B2VDQIAAPoDAAAOAAAAZHJzL2Uyb0RvYy54bWyt&#10;U81u1DAQviPxDpbvNMnSbWm02R5YygVBpcIDzNpOYsl/8ng3uy/BCyBxgxNH7rwN5TEYJ0sXipB6&#10;IAdnnPn8zXxfxovLnTVsqyJq7xpenZScKSe81K5r+Lu3V0+ecYYJnATjnWr4XiG/XD5+tBhCrWa+&#10;90aqyIjEYT2EhvcphbooUPTKAp74oBwlWx8tJNrGrpARBmK3ppiV5Vkx+ChD9EIh0tfVlOQHxvgQ&#10;Qt+2WqiVFxurXJpYozKQSBL2OiBfjt22rRLpTduiSsw0nJSmcaUiFK/zWiwXUHcRQq/FoQV4SAv3&#10;NFnQjoreUa0gAdtE/ReV1SJ69G06Ed4Wk5DREVJRlfe8uekhqFELWY3hznT8f7Ti9fY6Mi1pEi7I&#10;EweWfvnth6/f33/68e0jrbdfPrOcIqOGgDXhb8J1POyQwqx610ab36SH7YiqLGflU6LbN/y0Oquq&#10;+XwyWu0SEwQ4nZ/TKHAmCFDNzkf24kgTIqaXyluWg4Yb7bILUMP2FSYqTdBfkPzZODY0/GI+mxMj&#10;0Ei2NAoU2kCy0HXjWfRGyyttTD6BsVs/N5FtIY/F+OQGifcPWC6yAuwn3JiadPQK5AsnWdoHssvR&#10;PeG5BaskZ0bRtcoREUKdQJsjMkUNrjP/QFN546iL7PPkbI7WXu7pF21C1F1PblRjpzlDIzH2fBjf&#10;PHO/70em45Vd/g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kVjh52gAAAAkBAAAPAAAAAAAAAAEA&#10;IAAAACIAAABkcnMvZG93bnJldi54bWxQSwECFAAUAAAACACHTuJActAdlQ0CAAD6AwAADgAAAAAA&#10;AAABACAAAAApAQAAZHJzL2Uyb0RvYy54bWxQSwUGAAAAAAYABgBZAQAAqAUAAAAA&#10;">
                        <v:fill on="f" focussize="0,0"/>
                        <v:stroke color="#000000" joinstyle="round" endarrow="block"/>
                        <v:imagedata o:title=""/>
                        <o:lock v:ext="edit" aspectratio="f"/>
                      </v:line>
                      <v:rect id="_x0000_s1026" o:spid="_x0000_s1026" o:spt="1" style="position:absolute;left:1459230;top:3963035;height:296545;width:800100;" fillcolor="#FFFFFF" filled="t" stroked="t" coordsize="21600,21600" o:gfxdata="UEsDBAoAAAAAAIdO4kAAAAAAAAAAAAAAAAAEAAAAZHJzL1BLAwQUAAAACACHTuJA5KDNNNgAAAAJ&#10;AQAADwAAAGRycy9kb3ducmV2LnhtbE2PzW6DMBCE75X6DtZW6i0xEOWPYnJolUo9JuSS24JdoMVr&#10;hE1C+/TdnJrbjmY0+022m2wnLmbwrSMF8TwCYahyuqVawanYzzYgfEDS2DkyCn6Mh13++JBhqt2V&#10;DuZyDLXgEvIpKmhC6FMpfdUYi37uekPsfbrBYmA51FIPeOVy28kkilbSYkv8ocHevDam+j6OVkHZ&#10;Jif8PRTvkd3uF+FjKr7G85tSz09x9AIimCn8h+GGz+iQM1PpRtJedApmyyTmqII1T2J/vVwkIMrb&#10;sVmBzDN5vyD/A1BLAwQUAAAACACHTuJAwBUEUxACAAA4BAAADgAAAGRycy9lMm9Eb2MueG1srVM7&#10;jtswEO0D5A4E+1iyvTbWguUt4jhNkCywyQFokpII8AcObcmnCZAuh8hxglwjQ8rZX7ZwsSqkofj4&#10;Zt6b4fpmMJocZQDlbE2nk5ISabkTyrY1/fZ19+6aEojMCqadlTU9SaA3m7dv1r2v5Mx1TgsZCJJY&#10;qHpf0y5GXxUF8E4aBhPnpcXNxgXDIi5DW4jAemQ3upiV5bLoXRA+OC4B8O923KRnxnAJoWsaxeXW&#10;8YORNo6sQWoWURJ0ygPd5GqbRvL4pWlARqJrikpjfmMSjPfpXWzWrGoD853i5xLYJSU802SYspj0&#10;nmrLIiOHoP6jMooHB66JE+5MMQrJjqCKafnMm7uOeZm1oNXg702H16Pln4+3gSiBk7CaUmKZwZb/&#10;+f7z968fJP1Bf3oPFcLu/G04rwDDJHZogklflEEGZLharGZzdPZU0/lqOS/ni9FfOUTCEXBdokbc&#10;5wiYrZaLq7xfPBD5APGjdIakoKYB25ddZcdPEDE5Qv9BUl5wWomd0jovQrt/rwM5Mmz1Lj8pOx55&#10;AtOW9DVdLWYLrIPh/DY4Nxgajx6AbXO+JyfgMXGZn5eIU2FbBt1YQGYY1RsVZcBKWNVJJj5YQeLJ&#10;o8sWrxdNxRgpKNESb2OKMjIypS9BojptUWTq0diVFMVhPyBNCvdOnLDBBx9U26GluaMZjgOV3TkP&#10;f5rYx+tM+nDhN3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5KDNNNgAAAAJAQAADwAAAAAAAAAB&#10;ACAAAAAiAAAAZHJzL2Rvd25yZXYueG1sUEsBAhQAFAAAAAgAh07iQMAVBFMQAgAAOAQAAA4AAAAA&#10;AAAAAQAgAAAAJwEAAGRycy9lMm9Eb2MueG1sUEsFBgAAAAAGAAYAWQEAAKkFAAAAAA==&#10;">
                        <v:fill on="t" focussize="0,0"/>
                        <v:stroke color="#000000" joinstyle="miter"/>
                        <v:imagedata o:title=""/>
                        <o:lock v:ext="edit" aspectratio="f"/>
                        <v:textbox>
                          <w:txbxContent>
                            <w:p>
                              <w:pPr>
                                <w:pStyle w:val="15"/>
                                <w:tabs>
                                  <w:tab w:val="left" w:pos="0"/>
                                </w:tabs>
                                <w:rPr>
                                  <w:rFonts w:hint="eastAsia"/>
                                  <w:sz w:val="21"/>
                                  <w:szCs w:val="21"/>
                                </w:rPr>
                              </w:pPr>
                              <w:r>
                                <w:rPr>
                                  <w:rFonts w:hint="eastAsia"/>
                                  <w:sz w:val="21"/>
                                  <w:szCs w:val="21"/>
                                </w:rPr>
                                <w:t>大气环境</w:t>
                              </w:r>
                            </w:p>
                          </w:txbxContent>
                        </v:textbox>
                      </v:rect>
                      <v:line id="_x0000_s1026" o:spid="_x0000_s1026" o:spt="20" style="position:absolute;left:2485390;top:198120;flip:y;height:198120;width:635;" filled="f" stroked="t" coordsize="21600,21600" o:gfxdata="UEsDBAoAAAAAAIdO4kAAAAAAAAAAAAAAAAAEAAAAZHJzL1BLAwQUAAAACACHTuJABHRRctoAAAAJ&#10;AQAADwAAAGRycy9kb3ducmV2LnhtbE2PwU7DMBBE70j8g7VI3FongbQlxOkBgcQJQYsq9ebGSxIa&#10;r4PtNoWvZ3uC245mNPumXJ5sL47oQ+dIQTpNQCDVznTUKHhfP00WIELUZHTvCBV8Y4BldXlR6sK4&#10;kd7wuIqN4BIKhVbQxjgUUoa6RavD1A1I7H04b3Vk6RtpvB653PYyS5KZtLoj/tDqAR9arPerg1Vw&#10;tx5z9+r3m9u0+9r+PH7G4fklKnV9lSb3ICKe4l8YzviMDhUz7dyBTBC9gkmepRxVMOdJ7M/zmwzE&#10;7nwsZiCrUv5fUP0CUEsDBBQAAAAIAIdO4kBNLFSRDAIAAAIEAAAOAAAAZHJzL2Uyb0RvYy54bWyt&#10;U81uEzEQviPxDpbvZJMtqZpVNj0QygVBpQL3iX92LflPtpNNXoIXQOIGJ47c+zaUx2DsDS0tQuqB&#10;PVhjz/ib7/t2vDzfG012IkTlbEtnkyklwjLHle1a+v7dxbMzSmICy0E7K1p6EJGer54+WQ6+EbXr&#10;neYiEASxsRl8S/uUfFNVkfXCQJw4LywmpQsGEm5DV/EAA6IbXdXT6Wk1uMB9cEzEiKfrMUmPiOEx&#10;gE5KxcTasa0RNo2oQWhIKCn2yke6KmylFCy9lTKKRHRLUWkqKzbBeJPXarWEpgvge8WOFOAxFB5o&#10;MqAsNr2FWkMCsg3qLyijWHDRyTRhzlSjkOIIqphNH3hz1YMXRQtaHf2t6fH/wbI3u8tAFMdJWNSU&#10;WDD4y28+ff/x8cvP68+43nz7SnIKjRp8bLD+yl+G4y5imFXvZTBEauU/IE7xAZWRfUvr52fzkwWa&#10;fcgNzmb10XGxT4Rh/vRkTgm7l6xGuAzrQ0yvhDMkBy3VymY3oIHd65iQApb+LsnH2pKhpYt5nTEB&#10;R1PiSGBoPMqLtit3o9OKXyit840Yus0LHcgO8niULwtF3HtluckaYj/WldQ4OL0A/tJykg4ebbP4&#10;XmimYASnRAt8XjlCQGgSKH1XmYIC2+l/VGN7bZFF9nt0OEcbxw/4q7Y+qK5HN2aFac7gaBTOxzHO&#10;s/fnviDdPd3V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R0UXLaAAAACQEAAA8AAAAAAAAAAQAg&#10;AAAAIgAAAGRycy9kb3ducmV2LnhtbFBLAQIUABQAAAAIAIdO4kBNLFSRDAIAAAIEAAAOAAAAAAAA&#10;AAEAIAAAACkBAABkcnMvZTJvRG9jLnhtbFBLBQYAAAAABgAGAFkBAACnBQAAAAA=&#10;">
                        <v:fill on="f" focussize="0,0"/>
                        <v:stroke color="#000000" joinstyle="round" endarrow="block"/>
                        <v:imagedata o:title=""/>
                        <o:lock v:ext="edit" aspectratio="f"/>
                      </v:line>
                      <v:rect id="_x0000_s1026" o:spid="_x0000_s1026" o:spt="1" style="position:absolute;left:1231265;top:4376420;height:321310;width:2971165;" fillcolor="#FFFFFF" filled="t" stroked="f" coordsize="21600,21600" o:gfxdata="UEsDBAoAAAAAAIdO4kAAAAAAAAAAAAAAAAAEAAAAZHJzL1BLAwQUAAAACACHTuJArb/UIdcAAAAJ&#10;AQAADwAAAGRycy9kb3ducmV2LnhtbE2PwU7DMBBE70j8g7VI3Fo7KUlLiNMDUk/AgRaJ6zbeJhHx&#10;OsROG/4e9wS3Hc1o9k25nW0vzjT6zrGGZKlAENfOdNxo+DjsFhsQPiAb7B2Thh/ysK1ub0osjLvw&#10;O533oRGxhH2BGtoQhkJKX7dk0S/dQBy9kxsthijHRpoRL7Hc9jJVKpcWO44fWhzouaX6az9ZDZg/&#10;mO+30+r18DLl+NjMapd9Kq3v7xL1BCLQHP7CcMWP6FBFpqOb2HjRa1hkaRKjGtZxUvTX2SoFcbwe&#10;mxxkVcr/C6pfUEsDBBQAAAAIAIdO4kDmfZETxQEAAHoDAAAOAAAAZHJzL2Uyb0RvYy54bWytU0uO&#10;1DAQ3SNxB8t7Op1k6GGiTs+CVrNBMNLAAdyOnVjyT2V3J30aJHYcguMgrkHZCTMwbGZBFkmV/fyq&#10;3itnezsZTc4CgnK2peVqTYmw3HXK9i39/Onw6g0lITLbMe2saOlFBHq7e/liO/pGVG5wuhNAkMSG&#10;ZvQtHWL0TVEEPgjDwsp5YXFTOjAsYgp90QEbkd3oolqvN8XooPPguAgBV/fzJl0Y4TmETkrFxd7x&#10;kxE2zqwgNIsoKQzKB7rL3UopePwoZRCR6Jai0pjfWATjY3oXuy1remB+UHxpgT2nhSeaDFMWiz5Q&#10;7Vlk5ATqHyqjOLjgZFxxZ4pZSHYEVZTrJ97cD8yLrAWtDv7B9PD/aPmH8x0Q1eFNuKkpsczgyH9+&#10;+fbj+1eSVtCf0YcGYff+DpYsYJjEThJM+qIMMiFDVZfV5jUll5Ze1debq2rxV0yRcARUN9dlmQAc&#10;EXVV1mUGFI9MHkJ8J5whKWgp4Pyyrez8PkSsjtDfkFQ4OK26g9I6J9Af32ogZ4azPuQntY9H/oJp&#10;m8DWpWPzdlopkspZV4ridJwWsUfXXdCikwfVD9hTmUkTCEeS6Zfrk2b+Z55JH3+Z3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tv9Qh1wAAAAkBAAAPAAAAAAAAAAEAIAAAACIAAABkcnMvZG93bnJl&#10;di54bWxQSwECFAAUAAAACACHTuJA5n2RE8UBAAB6AwAADgAAAAAAAAABACAAAAAmAQAAZHJzL2Uy&#10;b0RvYy54bWxQSwUGAAAAAAYABgBZAQAAXQUAAAAA&#10;">
                        <v:fill on="t" focussize="0,0"/>
                        <v:stroke on="f"/>
                        <v:imagedata o:title=""/>
                        <o:lock v:ext="edit" aspectratio="f"/>
                        <v:textbox>
                          <w:txbxContent>
                            <w:p>
                              <w:pPr>
                                <w:jc w:val="center"/>
                                <w:rPr>
                                  <w:b/>
                                </w:rPr>
                              </w:pPr>
                              <w:r>
                                <w:rPr>
                                  <w:rFonts w:hint="eastAsia"/>
                                  <w:b/>
                                </w:rPr>
                                <w:t>图2-2 施工期工艺流程及产污图</w:t>
                              </w:r>
                            </w:p>
                          </w:txbxContent>
                        </v:textbox>
                      </v:rect>
                      <w10:wrap type="tight"/>
                    </v:group>
                  </w:pict>
                </mc:Fallback>
              </mc:AlternateContent>
            </w:r>
          </w:p>
          <w:p>
            <w:pPr>
              <w:pStyle w:val="175"/>
              <w:ind w:firstLine="560"/>
              <w:rPr>
                <w:bCs/>
                <w:color w:val="000000"/>
                <w:sz w:val="28"/>
                <w:szCs w:val="28"/>
              </w:rPr>
            </w:pPr>
          </w:p>
          <w:p>
            <w:pPr>
              <w:spacing w:line="360" w:lineRule="auto"/>
              <w:ind w:firstLine="560" w:firstLineChars="200"/>
              <w:rPr>
                <w:bCs/>
                <w:color w:val="000000"/>
                <w:sz w:val="28"/>
                <w:szCs w:val="28"/>
              </w:rPr>
            </w:pPr>
          </w:p>
          <w:p>
            <w:pPr>
              <w:spacing w:line="360" w:lineRule="auto"/>
              <w:ind w:firstLine="560" w:firstLineChars="200"/>
              <w:rPr>
                <w:bCs/>
                <w:color w:val="000000"/>
                <w:sz w:val="28"/>
                <w:szCs w:val="28"/>
              </w:rPr>
            </w:pPr>
          </w:p>
          <w:p>
            <w:pPr>
              <w:spacing w:line="360" w:lineRule="auto"/>
              <w:ind w:firstLine="560" w:firstLineChars="200"/>
              <w:rPr>
                <w:bCs/>
                <w:color w:val="000000"/>
                <w:sz w:val="28"/>
                <w:szCs w:val="28"/>
              </w:rPr>
            </w:pPr>
          </w:p>
          <w:p>
            <w:pPr>
              <w:spacing w:line="360" w:lineRule="auto"/>
              <w:ind w:firstLine="560" w:firstLineChars="200"/>
              <w:rPr>
                <w:bCs/>
                <w:color w:val="000000"/>
                <w:sz w:val="28"/>
                <w:szCs w:val="28"/>
              </w:rPr>
            </w:pPr>
          </w:p>
          <w:p>
            <w:pPr>
              <w:spacing w:line="360" w:lineRule="auto"/>
              <w:ind w:firstLine="560" w:firstLineChars="200"/>
              <w:rPr>
                <w:bCs/>
                <w:color w:val="000000"/>
                <w:sz w:val="28"/>
                <w:szCs w:val="28"/>
              </w:rPr>
            </w:pPr>
          </w:p>
          <w:p>
            <w:pPr>
              <w:spacing w:line="360" w:lineRule="auto"/>
              <w:ind w:firstLine="560" w:firstLineChars="200"/>
              <w:rPr>
                <w:bCs/>
                <w:color w:val="000000"/>
                <w:sz w:val="28"/>
                <w:szCs w:val="28"/>
              </w:rPr>
            </w:pPr>
          </w:p>
          <w:p>
            <w:pPr>
              <w:spacing w:line="360" w:lineRule="auto"/>
              <w:ind w:firstLine="560" w:firstLineChars="200"/>
              <w:rPr>
                <w:bCs/>
                <w:color w:val="000000"/>
                <w:sz w:val="28"/>
                <w:szCs w:val="28"/>
              </w:rPr>
            </w:pPr>
          </w:p>
          <w:p>
            <w:pPr>
              <w:spacing w:line="360" w:lineRule="auto"/>
              <w:ind w:firstLine="560" w:firstLineChars="200"/>
              <w:rPr>
                <w:bCs/>
                <w:color w:val="000000"/>
                <w:sz w:val="28"/>
                <w:szCs w:val="28"/>
              </w:rPr>
            </w:pPr>
          </w:p>
          <w:p>
            <w:pPr>
              <w:pStyle w:val="175"/>
              <w:ind w:firstLine="482"/>
              <w:rPr>
                <w:rFonts w:hint="eastAsia"/>
                <w:b/>
                <w:color w:val="000000"/>
              </w:rPr>
            </w:pPr>
          </w:p>
          <w:p>
            <w:pPr>
              <w:pStyle w:val="175"/>
              <w:ind w:firstLine="482"/>
              <w:rPr>
                <w:b/>
                <w:color w:val="000000"/>
              </w:rPr>
            </w:pPr>
            <w:r>
              <w:rPr>
                <w:rFonts w:hint="eastAsia"/>
                <w:b/>
                <w:color w:val="000000"/>
              </w:rPr>
              <w:t>二、营运期工艺流程及产污分析</w:t>
            </w:r>
          </w:p>
          <w:p>
            <w:pPr>
              <w:pStyle w:val="175"/>
              <w:ind w:firstLine="480"/>
              <w:rPr>
                <w:rFonts w:hint="eastAsia"/>
                <w:color w:val="000000"/>
                <w:kern w:val="0"/>
              </w:rPr>
            </w:pPr>
            <w:r>
              <w:rPr>
                <w:rFonts w:hint="eastAsia"/>
                <w:color w:val="000000"/>
                <w:kern w:val="0"/>
              </w:rPr>
              <w:t>本项目共建设4条畜禽饲料生产线，主要外购玉米、豆粕、麸皮，米糠等原料进行加工生产猪饲料。</w:t>
            </w:r>
          </w:p>
          <w:p>
            <w:pPr>
              <w:spacing w:line="360" w:lineRule="auto"/>
              <w:ind w:firstLine="482" w:firstLineChars="200"/>
              <w:rPr>
                <w:rFonts w:hint="eastAsia"/>
                <w:b/>
                <w:color w:val="000000"/>
                <w:sz w:val="24"/>
              </w:rPr>
            </w:pPr>
            <w:r>
              <w:rPr>
                <w:b/>
                <w:color w:val="000000"/>
                <w:sz w:val="24"/>
              </w:rPr>
              <w:t>1</w:t>
            </w:r>
            <w:r>
              <w:rPr>
                <w:rFonts w:hint="eastAsia"/>
                <w:b/>
                <w:color w:val="000000"/>
                <w:sz w:val="24"/>
              </w:rPr>
              <w:t>、工艺流程</w:t>
            </w:r>
          </w:p>
          <w:p>
            <w:pPr>
              <w:pStyle w:val="175"/>
              <w:ind w:firstLine="420"/>
              <w:rPr>
                <w:rFonts w:hint="eastAsia"/>
                <w:color w:val="000000"/>
              </w:rPr>
            </w:pPr>
            <w:r>
              <w:rPr>
                <w:rFonts w:hint="eastAsia"/>
                <w:color w:val="000000"/>
                <w:sz w:val="21"/>
              </w:rPr>
              <w:t xml:space="preserve"> </w:t>
            </w:r>
            <w:r>
              <w:rPr>
                <w:color w:val="000000"/>
              </w:rPr>
              <mc:AlternateContent>
                <mc:Choice Requires="wpc">
                  <w:drawing>
                    <wp:inline distT="0" distB="0" distL="114300" distR="114300">
                      <wp:extent cx="5004435" cy="7311390"/>
                      <wp:effectExtent l="0" t="0" r="5080" b="3810"/>
                      <wp:docPr id="146" name="画布 1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7" name="矩形 47"/>
                              <wps:cNvSpPr/>
                              <wps:spPr>
                                <a:xfrm>
                                  <a:off x="2360295" y="365760"/>
                                  <a:ext cx="292100" cy="227330"/>
                                </a:xfrm>
                                <a:prstGeom prst="rect">
                                  <a:avLst/>
                                </a:prstGeom>
                                <a:solidFill>
                                  <a:srgbClr val="FFFFFF"/>
                                </a:solidFill>
                                <a:ln>
                                  <a:noFill/>
                                </a:ln>
                              </wps:spPr>
                              <wps:txbx>
                                <w:txbxContent>
                                  <w:p>
                                    <w:pPr>
                                      <w:rPr>
                                        <w:color w:val="00B0F0"/>
                                      </w:rPr>
                                    </w:pPr>
                                    <w:r>
                                      <w:rPr>
                                        <w:rFonts w:hint="eastAsia"/>
                                        <w:color w:val="00B0F0"/>
                                      </w:rPr>
                                      <w:t>①</w:t>
                                    </w:r>
                                  </w:p>
                                </w:txbxContent>
                              </wps:txbx>
                              <wps:bodyPr upright="1"/>
                            </wps:wsp>
                            <wps:wsp>
                              <wps:cNvPr id="48" name="矩形 48"/>
                              <wps:cNvSpPr/>
                              <wps:spPr>
                                <a:xfrm>
                                  <a:off x="2929890" y="4591685"/>
                                  <a:ext cx="483235" cy="262255"/>
                                </a:xfrm>
                                <a:prstGeom prst="rect">
                                  <a:avLst/>
                                </a:prstGeom>
                                <a:solidFill>
                                  <a:srgbClr val="FFFFFF"/>
                                </a:solidFill>
                                <a:ln>
                                  <a:noFill/>
                                </a:ln>
                              </wps:spPr>
                              <wps:txbx>
                                <w:txbxContent>
                                  <w:p>
                                    <w:r>
                                      <w:rPr>
                                        <w:rFonts w:hint="eastAsia"/>
                                      </w:rPr>
                                      <w:t>g、n</w:t>
                                    </w:r>
                                  </w:p>
                                </w:txbxContent>
                              </wps:txbx>
                              <wps:bodyPr upright="1"/>
                            </wps:wsp>
                            <wps:wsp>
                              <wps:cNvPr id="49" name="矩形 49"/>
                              <wps:cNvSpPr/>
                              <wps:spPr>
                                <a:xfrm>
                                  <a:off x="2875280" y="3386455"/>
                                  <a:ext cx="485140" cy="274955"/>
                                </a:xfrm>
                                <a:prstGeom prst="rect">
                                  <a:avLst/>
                                </a:prstGeom>
                                <a:solidFill>
                                  <a:srgbClr val="FFFFFF"/>
                                </a:solidFill>
                                <a:ln>
                                  <a:noFill/>
                                </a:ln>
                              </wps:spPr>
                              <wps:txbx>
                                <w:txbxContent>
                                  <w:p>
                                    <w:pPr>
                                      <w:jc w:val="right"/>
                                      <w:rPr>
                                        <w:sz w:val="18"/>
                                        <w:szCs w:val="18"/>
                                      </w:rPr>
                                    </w:pPr>
                                    <w:r>
                                      <w:rPr>
                                        <w:rFonts w:hint="eastAsia"/>
                                        <w:sz w:val="18"/>
                                        <w:szCs w:val="18"/>
                                      </w:rPr>
                                      <w:t>g、n</w:t>
                                    </w:r>
                                  </w:p>
                                </w:txbxContent>
                              </wps:txbx>
                              <wps:bodyPr upright="1"/>
                            </wps:wsp>
                            <wps:wsp>
                              <wps:cNvPr id="50" name="矩形 50"/>
                              <wps:cNvSpPr/>
                              <wps:spPr>
                                <a:xfrm>
                                  <a:off x="3075305" y="2655570"/>
                                  <a:ext cx="483870" cy="262255"/>
                                </a:xfrm>
                                <a:prstGeom prst="rect">
                                  <a:avLst/>
                                </a:prstGeom>
                                <a:solidFill>
                                  <a:srgbClr val="FFFFFF"/>
                                </a:solidFill>
                                <a:ln>
                                  <a:noFill/>
                                </a:ln>
                              </wps:spPr>
                              <wps:txbx>
                                <w:txbxContent>
                                  <w:p>
                                    <w:r>
                                      <w:rPr>
                                        <w:rFonts w:hint="eastAsia"/>
                                      </w:rPr>
                                      <w:t>g、n</w:t>
                                    </w:r>
                                  </w:p>
                                </w:txbxContent>
                              </wps:txbx>
                              <wps:bodyPr upright="1"/>
                            </wps:wsp>
                            <wps:wsp>
                              <wps:cNvPr id="51" name="矩形 51"/>
                              <wps:cNvSpPr/>
                              <wps:spPr>
                                <a:xfrm>
                                  <a:off x="2929255" y="2121535"/>
                                  <a:ext cx="539115" cy="285115"/>
                                </a:xfrm>
                                <a:prstGeom prst="rect">
                                  <a:avLst/>
                                </a:prstGeom>
                                <a:solidFill>
                                  <a:srgbClr val="FFFFFF"/>
                                </a:solidFill>
                                <a:ln>
                                  <a:noFill/>
                                </a:ln>
                              </wps:spPr>
                              <wps:txbx>
                                <w:txbxContent>
                                  <w:p>
                                    <w:r>
                                      <w:rPr>
                                        <w:rFonts w:hint="eastAsia"/>
                                      </w:rPr>
                                      <w:t>g、n</w:t>
                                    </w:r>
                                  </w:p>
                                </w:txbxContent>
                              </wps:txbx>
                              <wps:bodyPr upright="1"/>
                            </wps:wsp>
                            <wps:wsp>
                              <wps:cNvPr id="52" name="矩形 52"/>
                              <wps:cNvSpPr/>
                              <wps:spPr>
                                <a:xfrm>
                                  <a:off x="2369185" y="4441825"/>
                                  <a:ext cx="353060" cy="257175"/>
                                </a:xfrm>
                                <a:prstGeom prst="rect">
                                  <a:avLst/>
                                </a:prstGeom>
                                <a:solidFill>
                                  <a:srgbClr val="FFFFFF"/>
                                </a:solidFill>
                                <a:ln>
                                  <a:noFill/>
                                </a:ln>
                              </wps:spPr>
                              <wps:txbx>
                                <w:txbxContent>
                                  <w:p>
                                    <w:pPr>
                                      <w:rPr>
                                        <w:color w:val="00B0F0"/>
                                      </w:rPr>
                                    </w:pPr>
                                    <w:r>
                                      <w:rPr>
                                        <w:rFonts w:hint="eastAsia"/>
                                        <w:color w:val="00B0F0"/>
                                      </w:rPr>
                                      <w:t>②</w:t>
                                    </w:r>
                                  </w:p>
                                </w:txbxContent>
                              </wps:txbx>
                              <wps:bodyPr upright="1"/>
                            </wps:wsp>
                            <wps:wsp>
                              <wps:cNvPr id="53" name="矩形 53"/>
                              <wps:cNvSpPr/>
                              <wps:spPr>
                                <a:xfrm>
                                  <a:off x="2369185" y="3934460"/>
                                  <a:ext cx="353060" cy="257175"/>
                                </a:xfrm>
                                <a:prstGeom prst="rect">
                                  <a:avLst/>
                                </a:prstGeom>
                                <a:solidFill>
                                  <a:srgbClr val="FFFFFF"/>
                                </a:solidFill>
                                <a:ln>
                                  <a:noFill/>
                                </a:ln>
                              </wps:spPr>
                              <wps:txbx>
                                <w:txbxContent>
                                  <w:p>
                                    <w:pPr>
                                      <w:rPr>
                                        <w:color w:val="00B0F0"/>
                                      </w:rPr>
                                    </w:pPr>
                                    <w:r>
                                      <w:rPr>
                                        <w:rFonts w:hint="eastAsia"/>
                                        <w:color w:val="00B0F0"/>
                                      </w:rPr>
                                      <w:t>②</w:t>
                                    </w:r>
                                  </w:p>
                                </w:txbxContent>
                              </wps:txbx>
                              <wps:bodyPr upright="1"/>
                            </wps:wsp>
                            <wps:wsp>
                              <wps:cNvPr id="54" name="矩形 54"/>
                              <wps:cNvSpPr/>
                              <wps:spPr>
                                <a:xfrm>
                                  <a:off x="2319020" y="3467100"/>
                                  <a:ext cx="353060" cy="256540"/>
                                </a:xfrm>
                                <a:prstGeom prst="rect">
                                  <a:avLst/>
                                </a:prstGeom>
                                <a:solidFill>
                                  <a:srgbClr val="FFFFFF"/>
                                </a:solidFill>
                                <a:ln>
                                  <a:noFill/>
                                </a:ln>
                              </wps:spPr>
                              <wps:txbx>
                                <w:txbxContent>
                                  <w:p>
                                    <w:pPr>
                                      <w:rPr>
                                        <w:color w:val="00B0F0"/>
                                      </w:rPr>
                                    </w:pPr>
                                    <w:r>
                                      <w:rPr>
                                        <w:rFonts w:hint="eastAsia"/>
                                        <w:color w:val="00B0F0"/>
                                      </w:rPr>
                                      <w:t>②</w:t>
                                    </w:r>
                                  </w:p>
                                </w:txbxContent>
                              </wps:txbx>
                              <wps:bodyPr upright="1"/>
                            </wps:wsp>
                            <wps:wsp>
                              <wps:cNvPr id="55" name="矩形 55"/>
                              <wps:cNvSpPr/>
                              <wps:spPr>
                                <a:xfrm>
                                  <a:off x="2319020" y="2903220"/>
                                  <a:ext cx="711835" cy="226695"/>
                                </a:xfrm>
                                <a:prstGeom prst="rect">
                                  <a:avLst/>
                                </a:prstGeom>
                                <a:solidFill>
                                  <a:srgbClr val="FFFFFF"/>
                                </a:solidFill>
                                <a:ln>
                                  <a:noFill/>
                                </a:ln>
                              </wps:spPr>
                              <wps:txbx>
                                <w:txbxContent>
                                  <w:p>
                                    <w:pPr>
                                      <w:rPr>
                                        <w:color w:val="00B0F0"/>
                                      </w:rPr>
                                    </w:pPr>
                                    <w:r>
                                      <w:rPr>
                                        <w:rFonts w:hint="eastAsia"/>
                                        <w:color w:val="00B0F0"/>
                                      </w:rPr>
                                      <w:t>①②④</w:t>
                                    </w:r>
                                  </w:p>
                                </w:txbxContent>
                              </wps:txbx>
                              <wps:bodyPr upright="1"/>
                            </wps:wsp>
                            <wps:wsp>
                              <wps:cNvPr id="56" name="矩形 56"/>
                              <wps:cNvSpPr/>
                              <wps:spPr>
                                <a:xfrm>
                                  <a:off x="2317750" y="2406650"/>
                                  <a:ext cx="858520" cy="227330"/>
                                </a:xfrm>
                                <a:prstGeom prst="rect">
                                  <a:avLst/>
                                </a:prstGeom>
                                <a:solidFill>
                                  <a:srgbClr val="FFFFFF"/>
                                </a:solidFill>
                                <a:ln>
                                  <a:noFill/>
                                </a:ln>
                              </wps:spPr>
                              <wps:txbx>
                                <w:txbxContent>
                                  <w:p>
                                    <w:pPr>
                                      <w:rPr>
                                        <w:color w:val="00B0F0"/>
                                      </w:rPr>
                                    </w:pPr>
                                    <w:r>
                                      <w:rPr>
                                        <w:rFonts w:hint="eastAsia"/>
                                        <w:color w:val="00B0F0"/>
                                      </w:rPr>
                                      <w:t>①②③④</w:t>
                                    </w:r>
                                  </w:p>
                                </w:txbxContent>
                              </wps:txbx>
                              <wps:bodyPr upright="1"/>
                            </wps:wsp>
                            <wps:wsp>
                              <wps:cNvPr id="57" name="矩形 57"/>
                              <wps:cNvSpPr/>
                              <wps:spPr>
                                <a:xfrm>
                                  <a:off x="2284095" y="1925320"/>
                                  <a:ext cx="556260" cy="232410"/>
                                </a:xfrm>
                                <a:prstGeom prst="rect">
                                  <a:avLst/>
                                </a:prstGeom>
                                <a:solidFill>
                                  <a:srgbClr val="FFFFFF"/>
                                </a:solidFill>
                                <a:ln>
                                  <a:noFill/>
                                </a:ln>
                              </wps:spPr>
                              <wps:txbx>
                                <w:txbxContent>
                                  <w:p>
                                    <w:pPr>
                                      <w:rPr>
                                        <w:color w:val="00B0F0"/>
                                      </w:rPr>
                                    </w:pPr>
                                    <w:r>
                                      <w:rPr>
                                        <w:rFonts w:hint="eastAsia"/>
                                        <w:color w:val="00B0F0"/>
                                      </w:rPr>
                                      <w:t>① ④</w:t>
                                    </w:r>
                                  </w:p>
                                </w:txbxContent>
                              </wps:txbx>
                              <wps:bodyPr upright="1"/>
                            </wps:wsp>
                            <wps:wsp>
                              <wps:cNvPr id="58" name="矩形 58"/>
                              <wps:cNvSpPr/>
                              <wps:spPr>
                                <a:xfrm>
                                  <a:off x="2319020" y="1413510"/>
                                  <a:ext cx="292100" cy="226695"/>
                                </a:xfrm>
                                <a:prstGeom prst="rect">
                                  <a:avLst/>
                                </a:prstGeom>
                                <a:solidFill>
                                  <a:srgbClr val="FFFFFF"/>
                                </a:solidFill>
                                <a:ln>
                                  <a:noFill/>
                                </a:ln>
                              </wps:spPr>
                              <wps:txbx>
                                <w:txbxContent>
                                  <w:p>
                                    <w:pPr>
                                      <w:rPr>
                                        <w:color w:val="00B0F0"/>
                                      </w:rPr>
                                    </w:pPr>
                                    <w:r>
                                      <w:rPr>
                                        <w:rFonts w:hint="eastAsia"/>
                                        <w:color w:val="00B0F0"/>
                                      </w:rPr>
                                      <w:t>①</w:t>
                                    </w:r>
                                  </w:p>
                                </w:txbxContent>
                              </wps:txbx>
                              <wps:bodyPr upright="1"/>
                            </wps:wsp>
                            <wps:wsp>
                              <wps:cNvPr id="59" name="矩形 59"/>
                              <wps:cNvSpPr/>
                              <wps:spPr>
                                <a:xfrm>
                                  <a:off x="2319020" y="951230"/>
                                  <a:ext cx="292100" cy="227330"/>
                                </a:xfrm>
                                <a:prstGeom prst="rect">
                                  <a:avLst/>
                                </a:prstGeom>
                                <a:solidFill>
                                  <a:srgbClr val="FFFFFF"/>
                                </a:solidFill>
                                <a:ln>
                                  <a:noFill/>
                                </a:ln>
                              </wps:spPr>
                              <wps:txbx>
                                <w:txbxContent>
                                  <w:p>
                                    <w:pPr>
                                      <w:rPr>
                                        <w:color w:val="00B0F0"/>
                                      </w:rPr>
                                    </w:pPr>
                                    <w:r>
                                      <w:rPr>
                                        <w:rFonts w:hint="eastAsia"/>
                                        <w:color w:val="00B0F0"/>
                                      </w:rPr>
                                      <w:t>①</w:t>
                                    </w:r>
                                  </w:p>
                                </w:txbxContent>
                              </wps:txbx>
                              <wps:bodyPr upright="1"/>
                            </wps:wsp>
                            <wps:wsp>
                              <wps:cNvPr id="60" name="矩形 60"/>
                              <wps:cNvSpPr/>
                              <wps:spPr>
                                <a:xfrm>
                                  <a:off x="2576195" y="3129915"/>
                                  <a:ext cx="353060" cy="256540"/>
                                </a:xfrm>
                                <a:prstGeom prst="rect">
                                  <a:avLst/>
                                </a:prstGeom>
                                <a:solidFill>
                                  <a:srgbClr val="FFFFFF"/>
                                </a:solidFill>
                                <a:ln>
                                  <a:noFill/>
                                </a:ln>
                              </wps:spPr>
                              <wps:txbx>
                                <w:txbxContent>
                                  <w:p>
                                    <w:pPr>
                                      <w:rPr>
                                        <w:color w:val="00B0F0"/>
                                      </w:rPr>
                                    </w:pPr>
                                    <w:r>
                                      <w:rPr>
                                        <w:rFonts w:hint="eastAsia"/>
                                        <w:color w:val="00B0F0"/>
                                      </w:rPr>
                                      <w:t>①</w:t>
                                    </w:r>
                                  </w:p>
                                </w:txbxContent>
                              </wps:txbx>
                              <wps:bodyPr upright="1"/>
                            </wps:wsp>
                            <wps:wsp>
                              <wps:cNvPr id="61" name="矩形 61"/>
                              <wps:cNvSpPr/>
                              <wps:spPr>
                                <a:xfrm>
                                  <a:off x="1868805" y="33020"/>
                                  <a:ext cx="604520" cy="27813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原料</w:t>
                                    </w:r>
                                  </w:p>
                                </w:txbxContent>
                              </wps:txbx>
                              <wps:bodyPr upright="1"/>
                            </wps:wsp>
                            <wps:wsp>
                              <wps:cNvPr id="62" name="矩形 62"/>
                              <wps:cNvSpPr/>
                              <wps:spPr>
                                <a:xfrm>
                                  <a:off x="1868805" y="1178560"/>
                                  <a:ext cx="604520"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筒仓</w:t>
                                    </w:r>
                                  </w:p>
                                </w:txbxContent>
                              </wps:txbx>
                              <wps:bodyPr upright="1"/>
                            </wps:wsp>
                            <wps:wsp>
                              <wps:cNvPr id="63" name="矩形 63"/>
                              <wps:cNvSpPr/>
                              <wps:spPr>
                                <a:xfrm>
                                  <a:off x="1868805" y="1640205"/>
                                  <a:ext cx="604520" cy="2851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粉碎</w:t>
                                    </w:r>
                                  </w:p>
                                </w:txbxContent>
                              </wps:txbx>
                              <wps:bodyPr upright="1"/>
                            </wps:wsp>
                            <wps:wsp>
                              <wps:cNvPr id="64" name="矩形 64"/>
                              <wps:cNvSpPr/>
                              <wps:spPr>
                                <a:xfrm>
                                  <a:off x="1868805" y="2156460"/>
                                  <a:ext cx="604520" cy="26289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配料仓</w:t>
                                    </w:r>
                                  </w:p>
                                </w:txbxContent>
                              </wps:txbx>
                              <wps:bodyPr upright="1"/>
                            </wps:wsp>
                            <wps:wsp>
                              <wps:cNvPr id="65" name="矩形 65"/>
                              <wps:cNvSpPr/>
                              <wps:spPr>
                                <a:xfrm>
                                  <a:off x="1772920" y="2633980"/>
                                  <a:ext cx="803275" cy="27813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称重配料</w:t>
                                    </w:r>
                                  </w:p>
                                </w:txbxContent>
                              </wps:txbx>
                              <wps:bodyPr upright="1"/>
                            </wps:wsp>
                            <wps:wsp>
                              <wps:cNvPr id="66" name="矩形 66"/>
                              <wps:cNvSpPr/>
                              <wps:spPr>
                                <a:xfrm>
                                  <a:off x="1772920" y="3174365"/>
                                  <a:ext cx="803275" cy="302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混合</w:t>
                                    </w:r>
                                  </w:p>
                                </w:txbxContent>
                              </wps:txbx>
                              <wps:bodyPr upright="1"/>
                            </wps:wsp>
                            <wps:wsp>
                              <wps:cNvPr id="67" name="矩形 67"/>
                              <wps:cNvSpPr/>
                              <wps:spPr>
                                <a:xfrm>
                                  <a:off x="1772920" y="3723640"/>
                                  <a:ext cx="803275" cy="2616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中间仓</w:t>
                                    </w:r>
                                  </w:p>
                                </w:txbxContent>
                              </wps:txbx>
                              <wps:bodyPr upright="1"/>
                            </wps:wsp>
                            <wps:wsp>
                              <wps:cNvPr id="68" name="矩形 68"/>
                              <wps:cNvSpPr/>
                              <wps:spPr>
                                <a:xfrm>
                                  <a:off x="1842135" y="4191635"/>
                                  <a:ext cx="660400" cy="3028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制粒</w:t>
                                    </w:r>
                                  </w:p>
                                </w:txbxContent>
                              </wps:txbx>
                              <wps:bodyPr upright="1"/>
                            </wps:wsp>
                            <wps:wsp>
                              <wps:cNvPr id="69" name="矩形 69"/>
                              <wps:cNvSpPr/>
                              <wps:spPr>
                                <a:xfrm>
                                  <a:off x="1818640" y="4699000"/>
                                  <a:ext cx="707390" cy="3092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冷却</w:t>
                                    </w:r>
                                  </w:p>
                                </w:txbxContent>
                              </wps:txbx>
                              <wps:bodyPr upright="1"/>
                            </wps:wsp>
                            <wps:wsp>
                              <wps:cNvPr id="70" name="矩形 70"/>
                              <wps:cNvSpPr/>
                              <wps:spPr>
                                <a:xfrm>
                                  <a:off x="1818640" y="5248275"/>
                                  <a:ext cx="707390" cy="3098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成品仓</w:t>
                                    </w:r>
                                  </w:p>
                                </w:txbxContent>
                              </wps:txbx>
                              <wps:bodyPr upright="1"/>
                            </wps:wsp>
                            <wps:wsp>
                              <wps:cNvPr id="71" name="矩形 71"/>
                              <wps:cNvSpPr/>
                              <wps:spPr>
                                <a:xfrm>
                                  <a:off x="1818640" y="5822315"/>
                                  <a:ext cx="707390" cy="2940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打包</w:t>
                                    </w:r>
                                  </w:p>
                                </w:txbxContent>
                              </wps:txbx>
                              <wps:bodyPr upright="1"/>
                            </wps:wsp>
                            <wps:wsp>
                              <wps:cNvPr id="72" name="直接箭头连接符 72"/>
                              <wps:cNvCnPr/>
                              <wps:spPr>
                                <a:xfrm flipH="1">
                                  <a:off x="2171065" y="840740"/>
                                  <a:ext cx="4445" cy="337820"/>
                                </a:xfrm>
                                <a:prstGeom prst="straightConnector1">
                                  <a:avLst/>
                                </a:prstGeom>
                                <a:ln w="9525" cap="flat" cmpd="sng">
                                  <a:solidFill>
                                    <a:srgbClr val="000000"/>
                                  </a:solidFill>
                                  <a:prstDash val="solid"/>
                                  <a:headEnd type="none" w="med" len="med"/>
                                  <a:tailEnd type="triangle" w="med" len="med"/>
                                </a:ln>
                              </wps:spPr>
                              <wps:bodyPr/>
                            </wps:wsp>
                            <wps:wsp>
                              <wps:cNvPr id="73" name="直接箭头连接符 73"/>
                              <wps:cNvCnPr/>
                              <wps:spPr>
                                <a:xfrm>
                                  <a:off x="2171065" y="1464310"/>
                                  <a:ext cx="635" cy="175895"/>
                                </a:xfrm>
                                <a:prstGeom prst="straightConnector1">
                                  <a:avLst/>
                                </a:prstGeom>
                                <a:ln w="9525" cap="flat" cmpd="sng">
                                  <a:solidFill>
                                    <a:srgbClr val="000000"/>
                                  </a:solidFill>
                                  <a:prstDash val="solid"/>
                                  <a:headEnd type="none" w="med" len="med"/>
                                  <a:tailEnd type="triangle" w="med" len="med"/>
                                </a:ln>
                              </wps:spPr>
                              <wps:bodyPr/>
                            </wps:wsp>
                            <wps:wsp>
                              <wps:cNvPr id="74" name="直接箭头连接符 74"/>
                              <wps:cNvCnPr/>
                              <wps:spPr>
                                <a:xfrm>
                                  <a:off x="2171065" y="1925320"/>
                                  <a:ext cx="635" cy="231140"/>
                                </a:xfrm>
                                <a:prstGeom prst="straightConnector1">
                                  <a:avLst/>
                                </a:prstGeom>
                                <a:ln w="9525" cap="flat" cmpd="sng">
                                  <a:solidFill>
                                    <a:srgbClr val="000000"/>
                                  </a:solidFill>
                                  <a:prstDash val="solid"/>
                                  <a:headEnd type="none" w="med" len="med"/>
                                  <a:tailEnd type="triangle" w="med" len="med"/>
                                </a:ln>
                              </wps:spPr>
                              <wps:bodyPr/>
                            </wps:wsp>
                            <wps:wsp>
                              <wps:cNvPr id="75" name="直接箭头连接符 75"/>
                              <wps:cNvCnPr/>
                              <wps:spPr>
                                <a:xfrm>
                                  <a:off x="2171065" y="2419350"/>
                                  <a:ext cx="3810" cy="214630"/>
                                </a:xfrm>
                                <a:prstGeom prst="straightConnector1">
                                  <a:avLst/>
                                </a:prstGeom>
                                <a:ln w="9525" cap="flat" cmpd="sng">
                                  <a:solidFill>
                                    <a:srgbClr val="000000"/>
                                  </a:solidFill>
                                  <a:prstDash val="solid"/>
                                  <a:headEnd type="none" w="med" len="med"/>
                                  <a:tailEnd type="triangle" w="med" len="med"/>
                                </a:ln>
                              </wps:spPr>
                              <wps:bodyPr/>
                            </wps:wsp>
                            <wps:wsp>
                              <wps:cNvPr id="76" name="直接箭头连接符 76"/>
                              <wps:cNvCnPr/>
                              <wps:spPr>
                                <a:xfrm>
                                  <a:off x="2174875" y="2912110"/>
                                  <a:ext cx="635" cy="262255"/>
                                </a:xfrm>
                                <a:prstGeom prst="straightConnector1">
                                  <a:avLst/>
                                </a:prstGeom>
                                <a:ln w="9525" cap="flat" cmpd="sng">
                                  <a:solidFill>
                                    <a:srgbClr val="000000"/>
                                  </a:solidFill>
                                  <a:prstDash val="solid"/>
                                  <a:headEnd type="none" w="med" len="med"/>
                                  <a:tailEnd type="triangle" w="med" len="med"/>
                                </a:ln>
                              </wps:spPr>
                              <wps:bodyPr/>
                            </wps:wsp>
                            <wps:wsp>
                              <wps:cNvPr id="77" name="直接箭头连接符 77"/>
                              <wps:cNvCnPr/>
                              <wps:spPr>
                                <a:xfrm>
                                  <a:off x="2174875" y="3476625"/>
                                  <a:ext cx="635" cy="247015"/>
                                </a:xfrm>
                                <a:prstGeom prst="straightConnector1">
                                  <a:avLst/>
                                </a:prstGeom>
                                <a:ln w="9525" cap="flat" cmpd="sng">
                                  <a:solidFill>
                                    <a:srgbClr val="000000"/>
                                  </a:solidFill>
                                  <a:prstDash val="solid"/>
                                  <a:headEnd type="none" w="med" len="med"/>
                                  <a:tailEnd type="triangle" w="med" len="med"/>
                                </a:ln>
                              </wps:spPr>
                              <wps:bodyPr/>
                            </wps:wsp>
                            <wps:wsp>
                              <wps:cNvPr id="78" name="直接箭头连接符 78"/>
                              <wps:cNvCnPr/>
                              <wps:spPr>
                                <a:xfrm flipH="1">
                                  <a:off x="2172335" y="3985260"/>
                                  <a:ext cx="2540" cy="206375"/>
                                </a:xfrm>
                                <a:prstGeom prst="straightConnector1">
                                  <a:avLst/>
                                </a:prstGeom>
                                <a:ln w="9525" cap="flat" cmpd="sng">
                                  <a:solidFill>
                                    <a:srgbClr val="000000"/>
                                  </a:solidFill>
                                  <a:prstDash val="solid"/>
                                  <a:headEnd type="none" w="med" len="med"/>
                                  <a:tailEnd type="triangle" w="med" len="med"/>
                                </a:ln>
                              </wps:spPr>
                              <wps:bodyPr/>
                            </wps:wsp>
                            <wps:wsp>
                              <wps:cNvPr id="79" name="直接箭头连接符 79"/>
                              <wps:cNvCnPr/>
                              <wps:spPr>
                                <a:xfrm>
                                  <a:off x="2172335" y="4494530"/>
                                  <a:ext cx="635" cy="204470"/>
                                </a:xfrm>
                                <a:prstGeom prst="straightConnector1">
                                  <a:avLst/>
                                </a:prstGeom>
                                <a:ln w="9525" cap="flat" cmpd="sng">
                                  <a:solidFill>
                                    <a:srgbClr val="000000"/>
                                  </a:solidFill>
                                  <a:prstDash val="solid"/>
                                  <a:headEnd type="none" w="med" len="med"/>
                                  <a:tailEnd type="triangle" w="med" len="med"/>
                                </a:ln>
                              </wps:spPr>
                              <wps:bodyPr/>
                            </wps:wsp>
                            <wps:wsp>
                              <wps:cNvPr id="80" name="直接箭头连接符 80"/>
                              <wps:cNvCnPr/>
                              <wps:spPr>
                                <a:xfrm>
                                  <a:off x="2172335" y="5008245"/>
                                  <a:ext cx="635" cy="240030"/>
                                </a:xfrm>
                                <a:prstGeom prst="straightConnector1">
                                  <a:avLst/>
                                </a:prstGeom>
                                <a:ln w="9525" cap="flat" cmpd="sng">
                                  <a:solidFill>
                                    <a:srgbClr val="000000"/>
                                  </a:solidFill>
                                  <a:prstDash val="solid"/>
                                  <a:headEnd type="none" w="med" len="med"/>
                                  <a:tailEnd type="triangle" w="med" len="med"/>
                                </a:ln>
                              </wps:spPr>
                              <wps:bodyPr/>
                            </wps:wsp>
                            <wps:wsp>
                              <wps:cNvPr id="81" name="直接箭头连接符 81"/>
                              <wps:cNvCnPr/>
                              <wps:spPr>
                                <a:xfrm>
                                  <a:off x="2172335" y="5558155"/>
                                  <a:ext cx="635" cy="264160"/>
                                </a:xfrm>
                                <a:prstGeom prst="straightConnector1">
                                  <a:avLst/>
                                </a:prstGeom>
                                <a:ln w="9525" cap="flat" cmpd="sng">
                                  <a:solidFill>
                                    <a:srgbClr val="000000"/>
                                  </a:solidFill>
                                  <a:prstDash val="solid"/>
                                  <a:headEnd type="none" w="med" len="med"/>
                                  <a:tailEnd type="triangle" w="med" len="med"/>
                                </a:ln>
                              </wps:spPr>
                              <wps:bodyPr/>
                            </wps:wsp>
                            <wps:wsp>
                              <wps:cNvPr id="82" name="矩形 82"/>
                              <wps:cNvSpPr/>
                              <wps:spPr>
                                <a:xfrm>
                                  <a:off x="492760" y="4699000"/>
                                  <a:ext cx="629285" cy="30416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成品仓</w:t>
                                    </w:r>
                                  </w:p>
                                </w:txbxContent>
                              </wps:txbx>
                              <wps:bodyPr upright="1"/>
                            </wps:wsp>
                            <wps:wsp>
                              <wps:cNvPr id="83" name="直接箭头连接符 83"/>
                              <wps:cNvCnPr/>
                              <wps:spPr>
                                <a:xfrm flipH="1">
                                  <a:off x="807720" y="3325495"/>
                                  <a:ext cx="965200" cy="635"/>
                                </a:xfrm>
                                <a:prstGeom prst="straightConnector1">
                                  <a:avLst/>
                                </a:prstGeom>
                                <a:ln w="9525" cap="flat" cmpd="sng">
                                  <a:solidFill>
                                    <a:srgbClr val="000000"/>
                                  </a:solidFill>
                                  <a:prstDash val="solid"/>
                                  <a:headEnd type="none" w="med" len="med"/>
                                  <a:tailEnd type="none" w="med" len="med"/>
                                </a:ln>
                              </wps:spPr>
                              <wps:bodyPr/>
                            </wps:wsp>
                            <wps:wsp>
                              <wps:cNvPr id="84" name="直接箭头连接符 84"/>
                              <wps:cNvCnPr/>
                              <wps:spPr>
                                <a:xfrm>
                                  <a:off x="807085" y="3331210"/>
                                  <a:ext cx="635" cy="1367790"/>
                                </a:xfrm>
                                <a:prstGeom prst="straightConnector1">
                                  <a:avLst/>
                                </a:prstGeom>
                                <a:ln w="9525" cap="flat" cmpd="sng">
                                  <a:solidFill>
                                    <a:srgbClr val="000000"/>
                                  </a:solidFill>
                                  <a:prstDash val="solid"/>
                                  <a:headEnd type="none" w="med" len="med"/>
                                  <a:tailEnd type="triangle" w="med" len="med"/>
                                </a:ln>
                              </wps:spPr>
                              <wps:bodyPr/>
                            </wps:wsp>
                            <wps:wsp>
                              <wps:cNvPr id="85" name="矩形 85"/>
                              <wps:cNvSpPr/>
                              <wps:spPr>
                                <a:xfrm>
                                  <a:off x="581660" y="3792220"/>
                                  <a:ext cx="540385" cy="299720"/>
                                </a:xfrm>
                                <a:prstGeom prst="rect">
                                  <a:avLst/>
                                </a:prstGeom>
                                <a:solidFill>
                                  <a:srgbClr val="FFFFFF"/>
                                </a:solidFill>
                                <a:ln>
                                  <a:noFill/>
                                </a:ln>
                              </wps:spPr>
                              <wps:txbx>
                                <w:txbxContent>
                                  <w:p>
                                    <w:r>
                                      <w:rPr>
                                        <w:rFonts w:hint="eastAsia"/>
                                      </w:rPr>
                                      <w:t>粉料</w:t>
                                    </w:r>
                                  </w:p>
                                </w:txbxContent>
                              </wps:txbx>
                              <wps:bodyPr upright="1"/>
                            </wps:wsp>
                            <wps:wsp>
                              <wps:cNvPr id="86" name="直接箭头连接符 86"/>
                              <wps:cNvCnPr/>
                              <wps:spPr>
                                <a:xfrm>
                                  <a:off x="2576195" y="3325495"/>
                                  <a:ext cx="499110" cy="0"/>
                                </a:xfrm>
                                <a:prstGeom prst="straightConnector1">
                                  <a:avLst/>
                                </a:prstGeom>
                                <a:ln w="9525" cap="flat" cmpd="sng">
                                  <a:solidFill>
                                    <a:srgbClr val="00B0F0"/>
                                  </a:solidFill>
                                  <a:prstDash val="solid"/>
                                  <a:headEnd type="none" w="med" len="med"/>
                                  <a:tailEnd type="triangle" w="med" len="med"/>
                                </a:ln>
                              </wps:spPr>
                              <wps:bodyPr/>
                            </wps:wsp>
                            <wps:wsp>
                              <wps:cNvPr id="87" name="矩形 87"/>
                              <wps:cNvSpPr/>
                              <wps:spPr>
                                <a:xfrm>
                                  <a:off x="3075305" y="3174365"/>
                                  <a:ext cx="585470" cy="302260"/>
                                </a:xfrm>
                                <a:prstGeom prst="rect">
                                  <a:avLst/>
                                </a:prstGeom>
                                <a:solidFill>
                                  <a:srgbClr val="FFFFFF"/>
                                </a:solidFill>
                                <a:ln w="9525" cap="flat" cmpd="sng">
                                  <a:solidFill>
                                    <a:srgbClr val="00B0F0"/>
                                  </a:solidFill>
                                  <a:prstDash val="solid"/>
                                  <a:miter/>
                                  <a:headEnd type="none" w="med" len="med"/>
                                  <a:tailEnd type="none" w="med" len="med"/>
                                </a:ln>
                              </wps:spPr>
                              <wps:txbx>
                                <w:txbxContent>
                                  <w:p>
                                    <w:pPr>
                                      <w:jc w:val="center"/>
                                    </w:pPr>
                                    <w:r>
                                      <w:rPr>
                                        <w:rFonts w:hint="eastAsia"/>
                                      </w:rPr>
                                      <w:t>膨化</w:t>
                                    </w:r>
                                  </w:p>
                                </w:txbxContent>
                              </wps:txbx>
                              <wps:bodyPr upright="1"/>
                            </wps:wsp>
                            <wps:wsp>
                              <wps:cNvPr id="88" name="直接箭头连接符 88"/>
                              <wps:cNvCnPr/>
                              <wps:spPr>
                                <a:xfrm flipH="1" flipV="1">
                                  <a:off x="3360420" y="2291715"/>
                                  <a:ext cx="7620" cy="882650"/>
                                </a:xfrm>
                                <a:prstGeom prst="straightConnector1">
                                  <a:avLst/>
                                </a:prstGeom>
                                <a:ln w="9525" cap="flat" cmpd="sng">
                                  <a:solidFill>
                                    <a:srgbClr val="00B0F0"/>
                                  </a:solidFill>
                                  <a:prstDash val="solid"/>
                                  <a:headEnd type="none" w="med" len="med"/>
                                  <a:tailEnd type="none" w="med" len="med"/>
                                </a:ln>
                              </wps:spPr>
                              <wps:bodyPr/>
                            </wps:wsp>
                            <wps:wsp>
                              <wps:cNvPr id="89" name="直接箭头连接符 89"/>
                              <wps:cNvCnPr/>
                              <wps:spPr>
                                <a:xfrm flipH="1" flipV="1">
                                  <a:off x="2473325" y="2287905"/>
                                  <a:ext cx="887095" cy="3175"/>
                                </a:xfrm>
                                <a:prstGeom prst="straightConnector1">
                                  <a:avLst/>
                                </a:prstGeom>
                                <a:ln w="9525" cap="flat" cmpd="sng">
                                  <a:solidFill>
                                    <a:srgbClr val="00B0F0"/>
                                  </a:solidFill>
                                  <a:prstDash val="solid"/>
                                  <a:headEnd type="none" w="med" len="med"/>
                                  <a:tailEnd type="triangle" w="med" len="med"/>
                                </a:ln>
                              </wps:spPr>
                              <wps:bodyPr/>
                            </wps:wsp>
                            <wps:wsp>
                              <wps:cNvPr id="90" name="直接箭头连接符 90"/>
                              <wps:cNvCnPr/>
                              <wps:spPr>
                                <a:xfrm flipV="1">
                                  <a:off x="2526030" y="4852035"/>
                                  <a:ext cx="1697355" cy="1905"/>
                                </a:xfrm>
                                <a:prstGeom prst="straightConnector1">
                                  <a:avLst/>
                                </a:prstGeom>
                                <a:ln w="9525" cap="flat" cmpd="sng">
                                  <a:solidFill>
                                    <a:srgbClr val="00B0F0"/>
                                  </a:solidFill>
                                  <a:prstDash val="solid"/>
                                  <a:headEnd type="none" w="med" len="med"/>
                                  <a:tailEnd type="none" w="med" len="med"/>
                                </a:ln>
                              </wps:spPr>
                              <wps:bodyPr/>
                            </wps:wsp>
                            <wps:wsp>
                              <wps:cNvPr id="91" name="直接箭头连接符 91"/>
                              <wps:cNvCnPr/>
                              <wps:spPr>
                                <a:xfrm flipV="1">
                                  <a:off x="4223385" y="2156460"/>
                                  <a:ext cx="635" cy="2695575"/>
                                </a:xfrm>
                                <a:prstGeom prst="straightConnector1">
                                  <a:avLst/>
                                </a:prstGeom>
                                <a:ln w="9525" cap="flat" cmpd="sng">
                                  <a:solidFill>
                                    <a:srgbClr val="00B0F0"/>
                                  </a:solidFill>
                                  <a:prstDash val="solid"/>
                                  <a:headEnd type="none" w="med" len="med"/>
                                  <a:tailEnd type="none" w="med" len="med"/>
                                </a:ln>
                              </wps:spPr>
                              <wps:bodyPr/>
                            </wps:wsp>
                            <wps:wsp>
                              <wps:cNvPr id="92" name="直接箭头连接符 92"/>
                              <wps:cNvCnPr/>
                              <wps:spPr>
                                <a:xfrm flipV="1">
                                  <a:off x="1034415" y="1783080"/>
                                  <a:ext cx="635" cy="989965"/>
                                </a:xfrm>
                                <a:prstGeom prst="straightConnector1">
                                  <a:avLst/>
                                </a:prstGeom>
                                <a:ln w="9525" cap="flat" cmpd="sng">
                                  <a:solidFill>
                                    <a:srgbClr val="00B0F0"/>
                                  </a:solidFill>
                                  <a:prstDash val="solid"/>
                                  <a:headEnd type="none" w="med" len="med"/>
                                  <a:tailEnd type="none" w="med" len="med"/>
                                </a:ln>
                              </wps:spPr>
                              <wps:bodyPr/>
                            </wps:wsp>
                            <wps:wsp>
                              <wps:cNvPr id="93" name="直接箭头连接符 93"/>
                              <wps:cNvCnPr/>
                              <wps:spPr>
                                <a:xfrm flipV="1">
                                  <a:off x="1034415" y="1783080"/>
                                  <a:ext cx="834390" cy="635"/>
                                </a:xfrm>
                                <a:prstGeom prst="straightConnector1">
                                  <a:avLst/>
                                </a:prstGeom>
                                <a:ln w="9525" cap="flat" cmpd="sng">
                                  <a:solidFill>
                                    <a:srgbClr val="00B0F0"/>
                                  </a:solidFill>
                                  <a:prstDash val="solid"/>
                                  <a:headEnd type="none" w="med" len="med"/>
                                  <a:tailEnd type="triangle" w="med" len="med"/>
                                </a:ln>
                              </wps:spPr>
                              <wps:bodyPr/>
                            </wps:wsp>
                            <wps:wsp>
                              <wps:cNvPr id="94" name="直接箭头连接符 94"/>
                              <wps:cNvCnPr/>
                              <wps:spPr>
                                <a:xfrm flipH="1">
                                  <a:off x="1035050" y="2773045"/>
                                  <a:ext cx="737870" cy="1270"/>
                                </a:xfrm>
                                <a:prstGeom prst="straightConnector1">
                                  <a:avLst/>
                                </a:prstGeom>
                                <a:ln w="9525" cap="flat" cmpd="sng">
                                  <a:solidFill>
                                    <a:srgbClr val="00B0F0"/>
                                  </a:solidFill>
                                  <a:prstDash val="solid"/>
                                  <a:headEnd type="none" w="med" len="med"/>
                                  <a:tailEnd type="none" w="med" len="med"/>
                                </a:ln>
                              </wps:spPr>
                              <wps:bodyPr/>
                            </wps:wsp>
                            <wps:wsp>
                              <wps:cNvPr id="95" name="矩形 95"/>
                              <wps:cNvSpPr/>
                              <wps:spPr>
                                <a:xfrm>
                                  <a:off x="2929255" y="3792220"/>
                                  <a:ext cx="1069975" cy="2997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粉+粒成品仓</w:t>
                                    </w:r>
                                  </w:p>
                                </w:txbxContent>
                              </wps:txbx>
                              <wps:bodyPr upright="1"/>
                            </wps:wsp>
                            <wps:wsp>
                              <wps:cNvPr id="96" name="直接箭头连接符 96"/>
                              <wps:cNvCnPr/>
                              <wps:spPr>
                                <a:xfrm flipH="1">
                                  <a:off x="2473325" y="2156460"/>
                                  <a:ext cx="1750695" cy="1270"/>
                                </a:xfrm>
                                <a:prstGeom prst="straightConnector1">
                                  <a:avLst/>
                                </a:prstGeom>
                                <a:ln w="9525" cap="flat" cmpd="sng">
                                  <a:solidFill>
                                    <a:srgbClr val="00B0F0"/>
                                  </a:solidFill>
                                  <a:prstDash val="solid"/>
                                  <a:headEnd type="none" w="med" len="med"/>
                                  <a:tailEnd type="triangle" w="med" len="med"/>
                                </a:ln>
                              </wps:spPr>
                              <wps:bodyPr/>
                            </wps:wsp>
                            <wps:wsp>
                              <wps:cNvPr id="97" name="直接箭头连接符 97"/>
                              <wps:cNvCnPr/>
                              <wps:spPr>
                                <a:xfrm>
                                  <a:off x="2313940" y="2419350"/>
                                  <a:ext cx="635" cy="214630"/>
                                </a:xfrm>
                                <a:prstGeom prst="straightConnector1">
                                  <a:avLst/>
                                </a:prstGeom>
                                <a:ln w="9525" cap="flat" cmpd="sng">
                                  <a:solidFill>
                                    <a:srgbClr val="00B0F0"/>
                                  </a:solidFill>
                                  <a:prstDash val="solid"/>
                                  <a:headEnd type="none" w="med" len="med"/>
                                  <a:tailEnd type="triangle" w="med" len="med"/>
                                </a:ln>
                              </wps:spPr>
                              <wps:bodyPr/>
                            </wps:wsp>
                            <wps:wsp>
                              <wps:cNvPr id="98" name="直接箭头连接符 98"/>
                              <wps:cNvCnPr/>
                              <wps:spPr>
                                <a:xfrm>
                                  <a:off x="2314575" y="2912110"/>
                                  <a:ext cx="635" cy="262255"/>
                                </a:xfrm>
                                <a:prstGeom prst="straightConnector1">
                                  <a:avLst/>
                                </a:prstGeom>
                                <a:ln w="9525" cap="flat" cmpd="sng">
                                  <a:solidFill>
                                    <a:srgbClr val="00B0F0"/>
                                  </a:solidFill>
                                  <a:prstDash val="solid"/>
                                  <a:headEnd type="none" w="med" len="med"/>
                                  <a:tailEnd type="triangle" w="med" len="med"/>
                                </a:ln>
                              </wps:spPr>
                              <wps:bodyPr/>
                            </wps:wsp>
                            <wps:wsp>
                              <wps:cNvPr id="99" name="直接箭头连接符 99"/>
                              <wps:cNvCnPr/>
                              <wps:spPr>
                                <a:xfrm>
                                  <a:off x="2315210" y="3476625"/>
                                  <a:ext cx="635" cy="247015"/>
                                </a:xfrm>
                                <a:prstGeom prst="straightConnector1">
                                  <a:avLst/>
                                </a:prstGeom>
                                <a:ln w="9525" cap="flat" cmpd="sng">
                                  <a:solidFill>
                                    <a:srgbClr val="00B0F0"/>
                                  </a:solidFill>
                                  <a:prstDash val="solid"/>
                                  <a:headEnd type="none" w="med" len="med"/>
                                  <a:tailEnd type="triangle" w="med" len="med"/>
                                </a:ln>
                              </wps:spPr>
                              <wps:bodyPr/>
                            </wps:wsp>
                            <wps:wsp>
                              <wps:cNvPr id="100" name="直接箭头连接符 100"/>
                              <wps:cNvCnPr/>
                              <wps:spPr>
                                <a:xfrm>
                                  <a:off x="2315845" y="3995420"/>
                                  <a:ext cx="635" cy="196215"/>
                                </a:xfrm>
                                <a:prstGeom prst="straightConnector1">
                                  <a:avLst/>
                                </a:prstGeom>
                                <a:ln w="9525" cap="flat" cmpd="sng">
                                  <a:solidFill>
                                    <a:srgbClr val="00B0F0"/>
                                  </a:solidFill>
                                  <a:prstDash val="solid"/>
                                  <a:headEnd type="none" w="med" len="med"/>
                                  <a:tailEnd type="triangle" w="med" len="med"/>
                                </a:ln>
                              </wps:spPr>
                              <wps:bodyPr/>
                            </wps:wsp>
                            <wps:wsp>
                              <wps:cNvPr id="101" name="直接箭头连接符 101"/>
                              <wps:cNvCnPr/>
                              <wps:spPr>
                                <a:xfrm>
                                  <a:off x="2316480" y="4502785"/>
                                  <a:ext cx="1270" cy="196215"/>
                                </a:xfrm>
                                <a:prstGeom prst="straightConnector1">
                                  <a:avLst/>
                                </a:prstGeom>
                                <a:ln w="9525" cap="flat" cmpd="sng">
                                  <a:solidFill>
                                    <a:srgbClr val="00B0F0"/>
                                  </a:solidFill>
                                  <a:prstDash val="solid"/>
                                  <a:headEnd type="none" w="med" len="med"/>
                                  <a:tailEnd type="triangle" w="med" len="med"/>
                                </a:ln>
                              </wps:spPr>
                              <wps:bodyPr/>
                            </wps:wsp>
                            <wps:wsp>
                              <wps:cNvPr id="102" name="直接箭头连接符 102"/>
                              <wps:cNvCnPr/>
                              <wps:spPr>
                                <a:xfrm>
                                  <a:off x="2364740" y="870585"/>
                                  <a:ext cx="4445" cy="307975"/>
                                </a:xfrm>
                                <a:prstGeom prst="straightConnector1">
                                  <a:avLst/>
                                </a:prstGeom>
                                <a:ln w="9525" cap="flat" cmpd="sng">
                                  <a:solidFill>
                                    <a:srgbClr val="00B0F0"/>
                                  </a:solidFill>
                                  <a:prstDash val="solid"/>
                                  <a:headEnd type="none" w="med" len="med"/>
                                  <a:tailEnd type="triangle" w="med" len="med"/>
                                </a:ln>
                              </wps:spPr>
                              <wps:bodyPr/>
                            </wps:wsp>
                            <wps:wsp>
                              <wps:cNvPr id="103" name="直接箭头连接符 103"/>
                              <wps:cNvCnPr/>
                              <wps:spPr>
                                <a:xfrm>
                                  <a:off x="2313305" y="1464310"/>
                                  <a:ext cx="635" cy="186690"/>
                                </a:xfrm>
                                <a:prstGeom prst="straightConnector1">
                                  <a:avLst/>
                                </a:prstGeom>
                                <a:ln w="9525" cap="flat" cmpd="sng">
                                  <a:solidFill>
                                    <a:srgbClr val="00B0F0"/>
                                  </a:solidFill>
                                  <a:prstDash val="solid"/>
                                  <a:headEnd type="none" w="med" len="med"/>
                                  <a:tailEnd type="triangle" w="med" len="med"/>
                                </a:ln>
                              </wps:spPr>
                              <wps:bodyPr/>
                            </wps:wsp>
                            <wps:wsp>
                              <wps:cNvPr id="104" name="直接箭头连接符 104"/>
                              <wps:cNvCnPr/>
                              <wps:spPr>
                                <a:xfrm>
                                  <a:off x="2312035" y="1939925"/>
                                  <a:ext cx="1270" cy="217805"/>
                                </a:xfrm>
                                <a:prstGeom prst="straightConnector1">
                                  <a:avLst/>
                                </a:prstGeom>
                                <a:ln w="9525" cap="flat" cmpd="sng">
                                  <a:solidFill>
                                    <a:srgbClr val="00B0F0"/>
                                  </a:solidFill>
                                  <a:prstDash val="solid"/>
                                  <a:headEnd type="none" w="med" len="med"/>
                                  <a:tailEnd type="triangle" w="med" len="med"/>
                                </a:ln>
                              </wps:spPr>
                              <wps:bodyPr/>
                            </wps:wsp>
                            <wps:wsp>
                              <wps:cNvPr id="105" name="矩形 105"/>
                              <wps:cNvSpPr/>
                              <wps:spPr>
                                <a:xfrm>
                                  <a:off x="3206115" y="2429510"/>
                                  <a:ext cx="292100" cy="226060"/>
                                </a:xfrm>
                                <a:prstGeom prst="rect">
                                  <a:avLst/>
                                </a:prstGeom>
                                <a:solidFill>
                                  <a:srgbClr val="FFFFFF"/>
                                </a:solidFill>
                                <a:ln>
                                  <a:noFill/>
                                </a:ln>
                              </wps:spPr>
                              <wps:txbx>
                                <w:txbxContent>
                                  <w:p>
                                    <w:pPr>
                                      <w:rPr>
                                        <w:color w:val="00B0F0"/>
                                      </w:rPr>
                                    </w:pPr>
                                    <w:r>
                                      <w:rPr>
                                        <w:rFonts w:hint="eastAsia"/>
                                        <w:color w:val="00B0F0"/>
                                      </w:rPr>
                                      <w:t>②</w:t>
                                    </w:r>
                                  </w:p>
                                </w:txbxContent>
                              </wps:txbx>
                              <wps:bodyPr upright="1"/>
                            </wps:wsp>
                            <wps:wsp>
                              <wps:cNvPr id="106" name="矩形 106"/>
                              <wps:cNvSpPr/>
                              <wps:spPr>
                                <a:xfrm>
                                  <a:off x="3307715" y="4699000"/>
                                  <a:ext cx="353060" cy="256540"/>
                                </a:xfrm>
                                <a:prstGeom prst="rect">
                                  <a:avLst/>
                                </a:prstGeom>
                                <a:solidFill>
                                  <a:srgbClr val="FFFFFF"/>
                                </a:solidFill>
                                <a:ln>
                                  <a:noFill/>
                                </a:ln>
                              </wps:spPr>
                              <wps:txbx>
                                <w:txbxContent>
                                  <w:p>
                                    <w:pPr>
                                      <w:rPr>
                                        <w:color w:val="00B0F0"/>
                                      </w:rPr>
                                    </w:pPr>
                                    <w:r>
                                      <w:rPr>
                                        <w:rFonts w:hint="eastAsia"/>
                                        <w:color w:val="00B0F0"/>
                                      </w:rPr>
                                      <w:t>③</w:t>
                                    </w:r>
                                  </w:p>
                                </w:txbxContent>
                              </wps:txbx>
                              <wps:bodyPr upright="1"/>
                            </wps:wsp>
                            <wps:wsp>
                              <wps:cNvPr id="107" name="矩形 107"/>
                              <wps:cNvSpPr/>
                              <wps:spPr>
                                <a:xfrm>
                                  <a:off x="4039870" y="2917825"/>
                                  <a:ext cx="352425" cy="256540"/>
                                </a:xfrm>
                                <a:prstGeom prst="rect">
                                  <a:avLst/>
                                </a:prstGeom>
                                <a:solidFill>
                                  <a:srgbClr val="FFFFFF"/>
                                </a:solidFill>
                                <a:ln>
                                  <a:noFill/>
                                </a:ln>
                              </wps:spPr>
                              <wps:txbx>
                                <w:txbxContent>
                                  <w:p>
                                    <w:pPr>
                                      <w:rPr>
                                        <w:color w:val="00B0F0"/>
                                      </w:rPr>
                                    </w:pPr>
                                    <w:r>
                                      <w:rPr>
                                        <w:rFonts w:hint="eastAsia"/>
                                        <w:color w:val="00B0F0"/>
                                      </w:rPr>
                                      <w:t>③</w:t>
                                    </w:r>
                                  </w:p>
                                </w:txbxContent>
                              </wps:txbx>
                              <wps:bodyPr upright="1"/>
                            </wps:wsp>
                            <wps:wsp>
                              <wps:cNvPr id="108" name="矩形 108"/>
                              <wps:cNvSpPr/>
                              <wps:spPr>
                                <a:xfrm>
                                  <a:off x="1243965" y="2655570"/>
                                  <a:ext cx="353060" cy="256540"/>
                                </a:xfrm>
                                <a:prstGeom prst="rect">
                                  <a:avLst/>
                                </a:prstGeom>
                                <a:solidFill>
                                  <a:srgbClr val="FFFFFF"/>
                                </a:solidFill>
                                <a:ln>
                                  <a:noFill/>
                                </a:ln>
                              </wps:spPr>
                              <wps:txbx>
                                <w:txbxContent>
                                  <w:p>
                                    <w:pPr>
                                      <w:rPr>
                                        <w:color w:val="00B0F0"/>
                                      </w:rPr>
                                    </w:pPr>
                                    <w:r>
                                      <w:rPr>
                                        <w:rFonts w:hint="eastAsia"/>
                                        <w:color w:val="00B0F0"/>
                                      </w:rPr>
                                      <w:t>③</w:t>
                                    </w:r>
                                  </w:p>
                                </w:txbxContent>
                              </wps:txbx>
                              <wps:bodyPr upright="1"/>
                            </wps:wsp>
                            <wps:wsp>
                              <wps:cNvPr id="109" name="矩形 109"/>
                              <wps:cNvSpPr/>
                              <wps:spPr>
                                <a:xfrm>
                                  <a:off x="890905" y="1991995"/>
                                  <a:ext cx="353060" cy="256540"/>
                                </a:xfrm>
                                <a:prstGeom prst="rect">
                                  <a:avLst/>
                                </a:prstGeom>
                                <a:solidFill>
                                  <a:srgbClr val="FFFFFF"/>
                                </a:solidFill>
                                <a:ln>
                                  <a:noFill/>
                                </a:ln>
                              </wps:spPr>
                              <wps:txbx>
                                <w:txbxContent>
                                  <w:p>
                                    <w:pPr>
                                      <w:rPr>
                                        <w:color w:val="00B0F0"/>
                                      </w:rPr>
                                    </w:pPr>
                                    <w:r>
                                      <w:rPr>
                                        <w:rFonts w:hint="eastAsia"/>
                                        <w:color w:val="00B0F0"/>
                                      </w:rPr>
                                      <w:t>③</w:t>
                                    </w:r>
                                  </w:p>
                                </w:txbxContent>
                              </wps:txbx>
                              <wps:bodyPr upright="1"/>
                            </wps:wsp>
                            <wps:wsp>
                              <wps:cNvPr id="110" name="矩形 110"/>
                              <wps:cNvSpPr/>
                              <wps:spPr>
                                <a:xfrm>
                                  <a:off x="2611120" y="3476625"/>
                                  <a:ext cx="271780" cy="247015"/>
                                </a:xfrm>
                                <a:prstGeom prst="rect">
                                  <a:avLst/>
                                </a:prstGeom>
                                <a:solidFill>
                                  <a:srgbClr val="FFFFFF"/>
                                </a:solidFill>
                                <a:ln>
                                  <a:noFill/>
                                </a:ln>
                              </wps:spPr>
                              <wps:txbx>
                                <w:txbxContent>
                                  <w:p>
                                    <w:pPr>
                                      <w:rPr>
                                        <w:color w:val="00B0F0"/>
                                      </w:rPr>
                                    </w:pPr>
                                    <w:r>
                                      <w:rPr>
                                        <w:rFonts w:hint="eastAsia"/>
                                        <w:color w:val="00B0F0"/>
                                      </w:rPr>
                                      <w:t>⑤</w:t>
                                    </w:r>
                                  </w:p>
                                </w:txbxContent>
                              </wps:txbx>
                              <wps:bodyPr upright="1"/>
                            </wps:wsp>
                            <wps:wsp>
                              <wps:cNvPr id="111" name="直接箭头连接符 111"/>
                              <wps:cNvCnPr/>
                              <wps:spPr>
                                <a:xfrm>
                                  <a:off x="2576195" y="3325495"/>
                                  <a:ext cx="353060" cy="616585"/>
                                </a:xfrm>
                                <a:prstGeom prst="straightConnector1">
                                  <a:avLst/>
                                </a:prstGeom>
                                <a:ln w="9525" cap="flat" cmpd="sng">
                                  <a:solidFill>
                                    <a:srgbClr val="0070C0"/>
                                  </a:solidFill>
                                  <a:prstDash val="solid"/>
                                  <a:headEnd type="none" w="med" len="med"/>
                                  <a:tailEnd type="triangle" w="med" len="med"/>
                                </a:ln>
                              </wps:spPr>
                              <wps:bodyPr/>
                            </wps:wsp>
                            <wps:wsp>
                              <wps:cNvPr id="112" name="直接箭头连接符 112"/>
                              <wps:cNvCnPr/>
                              <wps:spPr>
                                <a:xfrm flipH="1">
                                  <a:off x="1296035" y="172085"/>
                                  <a:ext cx="572770" cy="635"/>
                                </a:xfrm>
                                <a:prstGeom prst="straightConnector1">
                                  <a:avLst/>
                                </a:prstGeom>
                                <a:ln w="9525" cap="flat" cmpd="sng">
                                  <a:solidFill>
                                    <a:srgbClr val="000000"/>
                                  </a:solidFill>
                                  <a:prstDash val="solid"/>
                                  <a:headEnd type="none" w="med" len="med"/>
                                  <a:tailEnd type="none" w="med" len="med"/>
                                </a:ln>
                              </wps:spPr>
                              <wps:bodyPr/>
                            </wps:wsp>
                            <wps:wsp>
                              <wps:cNvPr id="113" name="直接箭头连接符 113"/>
                              <wps:cNvCnPr/>
                              <wps:spPr>
                                <a:xfrm>
                                  <a:off x="1296035" y="172720"/>
                                  <a:ext cx="635" cy="2115820"/>
                                </a:xfrm>
                                <a:prstGeom prst="straightConnector1">
                                  <a:avLst/>
                                </a:prstGeom>
                                <a:ln w="9525" cap="flat" cmpd="sng">
                                  <a:solidFill>
                                    <a:srgbClr val="000000"/>
                                  </a:solidFill>
                                  <a:prstDash val="solid"/>
                                  <a:headEnd type="none" w="med" len="med"/>
                                  <a:tailEnd type="none" w="med" len="med"/>
                                </a:ln>
                              </wps:spPr>
                              <wps:bodyPr/>
                            </wps:wsp>
                            <wps:wsp>
                              <wps:cNvPr id="114" name="直接箭头连接符 114"/>
                              <wps:cNvCnPr/>
                              <wps:spPr>
                                <a:xfrm>
                                  <a:off x="1296035" y="2287270"/>
                                  <a:ext cx="572770" cy="635"/>
                                </a:xfrm>
                                <a:prstGeom prst="straightConnector1">
                                  <a:avLst/>
                                </a:prstGeom>
                                <a:ln w="9525" cap="flat" cmpd="sng">
                                  <a:solidFill>
                                    <a:srgbClr val="000000"/>
                                  </a:solidFill>
                                  <a:prstDash val="solid"/>
                                  <a:headEnd type="none" w="med" len="med"/>
                                  <a:tailEnd type="triangle" w="med" len="med"/>
                                </a:ln>
                              </wps:spPr>
                              <wps:bodyPr/>
                            </wps:wsp>
                            <wps:wsp>
                              <wps:cNvPr id="115" name="矩形 115"/>
                              <wps:cNvSpPr/>
                              <wps:spPr>
                                <a:xfrm>
                                  <a:off x="890905" y="1267460"/>
                                  <a:ext cx="755015" cy="262255"/>
                                </a:xfrm>
                                <a:prstGeom prst="rect">
                                  <a:avLst/>
                                </a:prstGeom>
                                <a:solidFill>
                                  <a:srgbClr val="FFFFFF"/>
                                </a:solidFill>
                                <a:ln>
                                  <a:noFill/>
                                </a:ln>
                              </wps:spPr>
                              <wps:txbx>
                                <w:txbxContent>
                                  <w:p>
                                    <w:pPr>
                                      <w:rPr>
                                        <w:sz w:val="18"/>
                                        <w:szCs w:val="18"/>
                                      </w:rPr>
                                    </w:pPr>
                                    <w:r>
                                      <w:rPr>
                                        <w:rFonts w:hint="eastAsia"/>
                                        <w:sz w:val="18"/>
                                        <w:szCs w:val="18"/>
                                      </w:rPr>
                                      <w:t>维生素类</w:t>
                                    </w:r>
                                  </w:p>
                                </w:txbxContent>
                              </wps:txbx>
                              <wps:bodyPr upright="1"/>
                            </wps:wsp>
                            <wps:wsp>
                              <wps:cNvPr id="116" name="直接箭头连接符 116"/>
                              <wps:cNvCnPr/>
                              <wps:spPr>
                                <a:xfrm>
                                  <a:off x="2473325" y="1321435"/>
                                  <a:ext cx="455930" cy="635"/>
                                </a:xfrm>
                                <a:prstGeom prst="straightConnector1">
                                  <a:avLst/>
                                </a:prstGeom>
                                <a:ln w="9525" cap="flat" cmpd="sng">
                                  <a:solidFill>
                                    <a:srgbClr val="000000"/>
                                  </a:solidFill>
                                  <a:prstDash val="dash"/>
                                  <a:headEnd type="none" w="med" len="med"/>
                                  <a:tailEnd type="triangle" w="med" len="med"/>
                                </a:ln>
                              </wps:spPr>
                              <wps:bodyPr/>
                            </wps:wsp>
                            <wps:wsp>
                              <wps:cNvPr id="117" name="矩形 117"/>
                              <wps:cNvSpPr/>
                              <wps:spPr>
                                <a:xfrm>
                                  <a:off x="2929255" y="1178560"/>
                                  <a:ext cx="539115" cy="285750"/>
                                </a:xfrm>
                                <a:prstGeom prst="rect">
                                  <a:avLst/>
                                </a:prstGeom>
                                <a:solidFill>
                                  <a:srgbClr val="FFFFFF"/>
                                </a:solidFill>
                                <a:ln>
                                  <a:noFill/>
                                </a:ln>
                              </wps:spPr>
                              <wps:txbx>
                                <w:txbxContent>
                                  <w:p>
                                    <w:r>
                                      <w:rPr>
                                        <w:rFonts w:hint="eastAsia"/>
                                      </w:rPr>
                                      <w:t>g、n</w:t>
                                    </w:r>
                                  </w:p>
                                </w:txbxContent>
                              </wps:txbx>
                              <wps:bodyPr upright="1"/>
                            </wps:wsp>
                            <wps:wsp>
                              <wps:cNvPr id="118" name="直接箭头连接符 118"/>
                              <wps:cNvCnPr/>
                              <wps:spPr>
                                <a:xfrm>
                                  <a:off x="2502535" y="1783080"/>
                                  <a:ext cx="455930" cy="635"/>
                                </a:xfrm>
                                <a:prstGeom prst="straightConnector1">
                                  <a:avLst/>
                                </a:prstGeom>
                                <a:ln w="9525" cap="flat" cmpd="sng">
                                  <a:solidFill>
                                    <a:srgbClr val="000000"/>
                                  </a:solidFill>
                                  <a:prstDash val="dash"/>
                                  <a:headEnd type="none" w="med" len="med"/>
                                  <a:tailEnd type="triangle" w="med" len="med"/>
                                </a:ln>
                              </wps:spPr>
                              <wps:bodyPr/>
                            </wps:wsp>
                            <wps:wsp>
                              <wps:cNvPr id="119" name="矩形 119"/>
                              <wps:cNvSpPr/>
                              <wps:spPr>
                                <a:xfrm>
                                  <a:off x="2958465" y="1616710"/>
                                  <a:ext cx="539750" cy="285750"/>
                                </a:xfrm>
                                <a:prstGeom prst="rect">
                                  <a:avLst/>
                                </a:prstGeom>
                                <a:solidFill>
                                  <a:srgbClr val="FFFFFF"/>
                                </a:solidFill>
                                <a:ln>
                                  <a:noFill/>
                                </a:ln>
                              </wps:spPr>
                              <wps:txbx>
                                <w:txbxContent>
                                  <w:p>
                                    <w:r>
                                      <w:rPr>
                                        <w:rFonts w:hint="eastAsia"/>
                                      </w:rPr>
                                      <w:t>g、n</w:t>
                                    </w:r>
                                  </w:p>
                                </w:txbxContent>
                              </wps:txbx>
                              <wps:bodyPr upright="1"/>
                            </wps:wsp>
                            <wps:wsp>
                              <wps:cNvPr id="120" name="直接箭头连接符 120"/>
                              <wps:cNvCnPr/>
                              <wps:spPr>
                                <a:xfrm>
                                  <a:off x="2473325" y="2247900"/>
                                  <a:ext cx="455930" cy="635"/>
                                </a:xfrm>
                                <a:prstGeom prst="straightConnector1">
                                  <a:avLst/>
                                </a:prstGeom>
                                <a:ln w="9525" cap="flat" cmpd="sng">
                                  <a:solidFill>
                                    <a:srgbClr val="000000"/>
                                  </a:solidFill>
                                  <a:prstDash val="dash"/>
                                  <a:headEnd type="none" w="med" len="med"/>
                                  <a:tailEnd type="triangle" w="med" len="med"/>
                                </a:ln>
                              </wps:spPr>
                              <wps:bodyPr/>
                            </wps:wsp>
                            <wps:wsp>
                              <wps:cNvPr id="121" name="直接箭头连接符 121"/>
                              <wps:cNvCnPr/>
                              <wps:spPr>
                                <a:xfrm>
                                  <a:off x="2611120" y="2772410"/>
                                  <a:ext cx="455930" cy="635"/>
                                </a:xfrm>
                                <a:prstGeom prst="straightConnector1">
                                  <a:avLst/>
                                </a:prstGeom>
                                <a:ln w="9525" cap="flat" cmpd="sng">
                                  <a:solidFill>
                                    <a:srgbClr val="000000"/>
                                  </a:solidFill>
                                  <a:prstDash val="dash"/>
                                  <a:headEnd type="none" w="med" len="med"/>
                                  <a:tailEnd type="triangle" w="med" len="med"/>
                                </a:ln>
                              </wps:spPr>
                              <wps:bodyPr/>
                            </wps:wsp>
                            <wps:wsp>
                              <wps:cNvPr id="122" name="直接箭头连接符 122"/>
                              <wps:cNvCnPr/>
                              <wps:spPr>
                                <a:xfrm>
                                  <a:off x="2629535" y="3424555"/>
                                  <a:ext cx="245745" cy="99695"/>
                                </a:xfrm>
                                <a:prstGeom prst="straightConnector1">
                                  <a:avLst/>
                                </a:prstGeom>
                                <a:ln w="9525" cap="flat" cmpd="sng">
                                  <a:solidFill>
                                    <a:srgbClr val="000000"/>
                                  </a:solidFill>
                                  <a:prstDash val="dash"/>
                                  <a:headEnd type="none" w="med" len="med"/>
                                  <a:tailEnd type="triangle" w="med" len="med"/>
                                </a:ln>
                              </wps:spPr>
                              <wps:bodyPr/>
                            </wps:wsp>
                            <wps:wsp>
                              <wps:cNvPr id="123" name="直接箭头连接符 123"/>
                              <wps:cNvCnPr/>
                              <wps:spPr>
                                <a:xfrm flipV="1">
                                  <a:off x="2576195" y="3600450"/>
                                  <a:ext cx="306705" cy="254000"/>
                                </a:xfrm>
                                <a:prstGeom prst="straightConnector1">
                                  <a:avLst/>
                                </a:prstGeom>
                                <a:ln w="9525" cap="flat" cmpd="sng">
                                  <a:solidFill>
                                    <a:srgbClr val="000000"/>
                                  </a:solidFill>
                                  <a:prstDash val="dash"/>
                                  <a:headEnd type="none" w="med" len="med"/>
                                  <a:tailEnd type="triangle" w="med" len="med"/>
                                </a:ln>
                              </wps:spPr>
                              <wps:bodyPr/>
                            </wps:wsp>
                            <wps:wsp>
                              <wps:cNvPr id="124" name="直接箭头连接符 124"/>
                              <wps:cNvCnPr/>
                              <wps:spPr>
                                <a:xfrm>
                                  <a:off x="2473325" y="4342130"/>
                                  <a:ext cx="455930" cy="635"/>
                                </a:xfrm>
                                <a:prstGeom prst="straightConnector1">
                                  <a:avLst/>
                                </a:prstGeom>
                                <a:ln w="9525" cap="flat" cmpd="sng">
                                  <a:solidFill>
                                    <a:srgbClr val="000000"/>
                                  </a:solidFill>
                                  <a:prstDash val="dash"/>
                                  <a:headEnd type="none" w="med" len="med"/>
                                  <a:tailEnd type="triangle" w="med" len="med"/>
                                </a:ln>
                              </wps:spPr>
                              <wps:bodyPr/>
                            </wps:wsp>
                            <wps:wsp>
                              <wps:cNvPr id="125" name="矩形 125"/>
                              <wps:cNvSpPr/>
                              <wps:spPr>
                                <a:xfrm>
                                  <a:off x="2929255" y="4191635"/>
                                  <a:ext cx="483870" cy="262255"/>
                                </a:xfrm>
                                <a:prstGeom prst="rect">
                                  <a:avLst/>
                                </a:prstGeom>
                                <a:solidFill>
                                  <a:srgbClr val="FFFFFF"/>
                                </a:solidFill>
                                <a:ln>
                                  <a:noFill/>
                                </a:ln>
                              </wps:spPr>
                              <wps:txbx>
                                <w:txbxContent>
                                  <w:p>
                                    <w:r>
                                      <w:rPr>
                                        <w:rFonts w:hint="eastAsia"/>
                                      </w:rPr>
                                      <w:t>g、n</w:t>
                                    </w:r>
                                  </w:p>
                                </w:txbxContent>
                              </wps:txbx>
                              <wps:bodyPr upright="1"/>
                            </wps:wsp>
                            <wps:wsp>
                              <wps:cNvPr id="126" name="直接箭头连接符 126"/>
                              <wps:cNvCnPr/>
                              <wps:spPr>
                                <a:xfrm>
                                  <a:off x="2526030" y="4773930"/>
                                  <a:ext cx="455930" cy="635"/>
                                </a:xfrm>
                                <a:prstGeom prst="straightConnector1">
                                  <a:avLst/>
                                </a:prstGeom>
                                <a:ln w="9525" cap="flat" cmpd="sng">
                                  <a:solidFill>
                                    <a:srgbClr val="000000"/>
                                  </a:solidFill>
                                  <a:prstDash val="dash"/>
                                  <a:headEnd type="none" w="med" len="med"/>
                                  <a:tailEnd type="triangle" w="med" len="med"/>
                                </a:ln>
                              </wps:spPr>
                              <wps:bodyPr/>
                            </wps:wsp>
                            <wps:wsp>
                              <wps:cNvPr id="127" name="直接箭头连接符 127"/>
                              <wps:cNvCnPr/>
                              <wps:spPr>
                                <a:xfrm>
                                  <a:off x="2528570" y="5378450"/>
                                  <a:ext cx="456565" cy="635"/>
                                </a:xfrm>
                                <a:prstGeom prst="straightConnector1">
                                  <a:avLst/>
                                </a:prstGeom>
                                <a:ln w="9525" cap="flat" cmpd="sng">
                                  <a:solidFill>
                                    <a:srgbClr val="000000"/>
                                  </a:solidFill>
                                  <a:prstDash val="dash"/>
                                  <a:headEnd type="none" w="med" len="med"/>
                                  <a:tailEnd type="triangle" w="med" len="med"/>
                                </a:ln>
                              </wps:spPr>
                              <wps:bodyPr/>
                            </wps:wsp>
                            <wps:wsp>
                              <wps:cNvPr id="128" name="矩形 128"/>
                              <wps:cNvSpPr/>
                              <wps:spPr>
                                <a:xfrm>
                                  <a:off x="2985135" y="5248275"/>
                                  <a:ext cx="483235" cy="260985"/>
                                </a:xfrm>
                                <a:prstGeom prst="rect">
                                  <a:avLst/>
                                </a:prstGeom>
                                <a:solidFill>
                                  <a:srgbClr val="FFFFFF"/>
                                </a:solidFill>
                                <a:ln>
                                  <a:noFill/>
                                </a:ln>
                              </wps:spPr>
                              <wps:txbx>
                                <w:txbxContent>
                                  <w:p>
                                    <w:r>
                                      <w:rPr>
                                        <w:rFonts w:hint="eastAsia"/>
                                      </w:rPr>
                                      <w:t>g、n</w:t>
                                    </w:r>
                                  </w:p>
                                </w:txbxContent>
                              </wps:txbx>
                              <wps:bodyPr upright="1"/>
                            </wps:wsp>
                            <wps:wsp>
                              <wps:cNvPr id="129" name="直接箭头连接符 129"/>
                              <wps:cNvCnPr/>
                              <wps:spPr>
                                <a:xfrm>
                                  <a:off x="1081405" y="4345940"/>
                                  <a:ext cx="760730" cy="635"/>
                                </a:xfrm>
                                <a:prstGeom prst="straightConnector1">
                                  <a:avLst/>
                                </a:prstGeom>
                                <a:ln w="9525" cap="flat" cmpd="sng">
                                  <a:solidFill>
                                    <a:srgbClr val="000000"/>
                                  </a:solidFill>
                                  <a:prstDash val="solid"/>
                                  <a:headEnd type="none" w="med" len="med"/>
                                  <a:tailEnd type="triangle" w="med" len="med"/>
                                </a:ln>
                              </wps:spPr>
                              <wps:bodyPr/>
                            </wps:wsp>
                            <wps:wsp>
                              <wps:cNvPr id="130" name="矩形 130"/>
                              <wps:cNvSpPr/>
                              <wps:spPr>
                                <a:xfrm>
                                  <a:off x="1122045" y="4050665"/>
                                  <a:ext cx="650875" cy="238125"/>
                                </a:xfrm>
                                <a:prstGeom prst="rect">
                                  <a:avLst/>
                                </a:prstGeom>
                                <a:solidFill>
                                  <a:srgbClr val="FFFFFF"/>
                                </a:solidFill>
                                <a:ln>
                                  <a:noFill/>
                                </a:ln>
                              </wps:spPr>
                              <wps:txbx>
                                <w:txbxContent>
                                  <w:p>
                                    <w:r>
                                      <w:rPr>
                                        <w:rFonts w:hint="eastAsia"/>
                                      </w:rPr>
                                      <w:t>水蒸气</w:t>
                                    </w:r>
                                  </w:p>
                                </w:txbxContent>
                              </wps:txbx>
                              <wps:bodyPr upright="1"/>
                            </wps:wsp>
                            <wps:wsp>
                              <wps:cNvPr id="131" name="直接箭头连接符 131"/>
                              <wps:cNvCnPr/>
                              <wps:spPr>
                                <a:xfrm>
                                  <a:off x="3467735" y="4091940"/>
                                  <a:ext cx="635" cy="264160"/>
                                </a:xfrm>
                                <a:prstGeom prst="straightConnector1">
                                  <a:avLst/>
                                </a:prstGeom>
                                <a:ln w="9525" cap="flat" cmpd="sng">
                                  <a:solidFill>
                                    <a:srgbClr val="000000"/>
                                  </a:solidFill>
                                  <a:prstDash val="solid"/>
                                  <a:headEnd type="none" w="med" len="med"/>
                                  <a:tailEnd type="triangle" w="med" len="med"/>
                                </a:ln>
                              </wps:spPr>
                              <wps:bodyPr/>
                            </wps:wsp>
                            <wps:wsp>
                              <wps:cNvPr id="132" name="矩形 132"/>
                              <wps:cNvSpPr/>
                              <wps:spPr>
                                <a:xfrm>
                                  <a:off x="3176270" y="4356100"/>
                                  <a:ext cx="706755" cy="2940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打包</w:t>
                                    </w:r>
                                  </w:p>
                                </w:txbxContent>
                              </wps:txbx>
                              <wps:bodyPr upright="1"/>
                            </wps:wsp>
                            <wps:wsp>
                              <wps:cNvPr id="133" name="直接箭头连接符 133"/>
                              <wps:cNvCnPr/>
                              <wps:spPr>
                                <a:xfrm>
                                  <a:off x="2528570" y="5982335"/>
                                  <a:ext cx="456565" cy="635"/>
                                </a:xfrm>
                                <a:prstGeom prst="straightConnector1">
                                  <a:avLst/>
                                </a:prstGeom>
                                <a:ln w="9525" cap="flat" cmpd="sng">
                                  <a:solidFill>
                                    <a:srgbClr val="000000"/>
                                  </a:solidFill>
                                  <a:prstDash val="dash"/>
                                  <a:headEnd type="none" w="med" len="med"/>
                                  <a:tailEnd type="triangle" w="med" len="med"/>
                                </a:ln>
                              </wps:spPr>
                              <wps:bodyPr/>
                            </wps:wsp>
                            <wps:wsp>
                              <wps:cNvPr id="134" name="矩形 134"/>
                              <wps:cNvSpPr/>
                              <wps:spPr>
                                <a:xfrm>
                                  <a:off x="2984500" y="5822315"/>
                                  <a:ext cx="483235" cy="260985"/>
                                </a:xfrm>
                                <a:prstGeom prst="rect">
                                  <a:avLst/>
                                </a:prstGeom>
                                <a:solidFill>
                                  <a:srgbClr val="FFFFFF"/>
                                </a:solidFill>
                                <a:ln>
                                  <a:noFill/>
                                </a:ln>
                              </wps:spPr>
                              <wps:txbx>
                                <w:txbxContent>
                                  <w:p>
                                    <w:r>
                                      <w:rPr>
                                        <w:rFonts w:hint="eastAsia"/>
                                      </w:rPr>
                                      <w:t>g、n</w:t>
                                    </w:r>
                                  </w:p>
                                </w:txbxContent>
                              </wps:txbx>
                              <wps:bodyPr upright="1"/>
                            </wps:wsp>
                            <wps:wsp>
                              <wps:cNvPr id="135" name="直接箭头连接符 135"/>
                              <wps:cNvCnPr/>
                              <wps:spPr>
                                <a:xfrm>
                                  <a:off x="3307715" y="6348730"/>
                                  <a:ext cx="415290" cy="635"/>
                                </a:xfrm>
                                <a:prstGeom prst="straightConnector1">
                                  <a:avLst/>
                                </a:prstGeom>
                                <a:ln w="9525" cap="flat" cmpd="sng">
                                  <a:solidFill>
                                    <a:srgbClr val="00B0F0"/>
                                  </a:solidFill>
                                  <a:prstDash val="solid"/>
                                  <a:headEnd type="none" w="med" len="med"/>
                                  <a:tailEnd type="none" w="med" len="med"/>
                                </a:ln>
                              </wps:spPr>
                              <wps:bodyPr/>
                            </wps:wsp>
                            <wps:wsp>
                              <wps:cNvPr id="136" name="矩形 136"/>
                              <wps:cNvSpPr/>
                              <wps:spPr>
                                <a:xfrm>
                                  <a:off x="3761105" y="6174105"/>
                                  <a:ext cx="962660" cy="333375"/>
                                </a:xfrm>
                                <a:prstGeom prst="rect">
                                  <a:avLst/>
                                </a:prstGeom>
                                <a:solidFill>
                                  <a:srgbClr val="FFFFFF"/>
                                </a:solidFill>
                                <a:ln>
                                  <a:noFill/>
                                </a:ln>
                              </wps:spPr>
                              <wps:txbx>
                                <w:txbxContent>
                                  <w:p>
                                    <w:pPr>
                                      <w:rPr>
                                        <w:color w:val="00B0F0"/>
                                      </w:rPr>
                                    </w:pPr>
                                    <w:r>
                                      <w:rPr>
                                        <w:rFonts w:hint="eastAsia"/>
                                        <w:color w:val="00B0F0"/>
                                      </w:rPr>
                                      <w:t>粉+粒生产线</w:t>
                                    </w:r>
                                  </w:p>
                                </w:txbxContent>
                              </wps:txbx>
                              <wps:bodyPr upright="1"/>
                            </wps:wsp>
                            <wps:wsp>
                              <wps:cNvPr id="137" name="矩形 137"/>
                              <wps:cNvSpPr/>
                              <wps:spPr>
                                <a:xfrm>
                                  <a:off x="3307715" y="6507480"/>
                                  <a:ext cx="1303655" cy="453390"/>
                                </a:xfrm>
                                <a:prstGeom prst="rect">
                                  <a:avLst/>
                                </a:prstGeom>
                                <a:solidFill>
                                  <a:srgbClr val="FFFFFF"/>
                                </a:solidFill>
                                <a:ln>
                                  <a:noFill/>
                                </a:ln>
                              </wps:spPr>
                              <wps:txbx>
                                <w:txbxContent>
                                  <w:p>
                                    <w:pPr>
                                      <w:rPr>
                                        <w:rFonts w:hint="eastAsia"/>
                                      </w:rPr>
                                    </w:pPr>
                                    <w:r>
                                      <w:rPr>
                                        <w:rFonts w:hint="eastAsia"/>
                                      </w:rPr>
                                      <w:t>g——废气</w:t>
                                    </w:r>
                                  </w:p>
                                  <w:p>
                                    <w:r>
                                      <w:rPr>
                                        <w:rFonts w:hint="eastAsia"/>
                                      </w:rPr>
                                      <w:t>n——噪声</w:t>
                                    </w:r>
                                  </w:p>
                                </w:txbxContent>
                              </wps:txbx>
                              <wps:bodyPr upright="1"/>
                            </wps:wsp>
                            <wps:wsp>
                              <wps:cNvPr id="138" name="矩形 138"/>
                              <wps:cNvSpPr/>
                              <wps:spPr>
                                <a:xfrm>
                                  <a:off x="942975" y="7008495"/>
                                  <a:ext cx="3056255" cy="302895"/>
                                </a:xfrm>
                                <a:prstGeom prst="rect">
                                  <a:avLst/>
                                </a:prstGeom>
                                <a:solidFill>
                                  <a:srgbClr val="FFFFFF"/>
                                </a:solidFill>
                                <a:ln>
                                  <a:noFill/>
                                </a:ln>
                              </wps:spPr>
                              <wps:txbx>
                                <w:txbxContent>
                                  <w:p>
                                    <w:pPr>
                                      <w:jc w:val="center"/>
                                      <w:rPr>
                                        <w:b/>
                                      </w:rPr>
                                    </w:pPr>
                                    <w:r>
                                      <w:rPr>
                                        <w:rFonts w:hint="eastAsia"/>
                                        <w:b/>
                                      </w:rPr>
                                      <w:t>图2-3 运营期生产工艺流程及产污图</w:t>
                                    </w:r>
                                  </w:p>
                                </w:txbxContent>
                              </wps:txbx>
                              <wps:bodyPr upright="1"/>
                            </wps:wsp>
                            <wps:wsp>
                              <wps:cNvPr id="139" name="直接箭头连接符 139"/>
                              <wps:cNvCnPr/>
                              <wps:spPr>
                                <a:xfrm>
                                  <a:off x="3883025" y="4502785"/>
                                  <a:ext cx="456565" cy="635"/>
                                </a:xfrm>
                                <a:prstGeom prst="straightConnector1">
                                  <a:avLst/>
                                </a:prstGeom>
                                <a:ln w="9525" cap="flat" cmpd="sng">
                                  <a:solidFill>
                                    <a:srgbClr val="000000"/>
                                  </a:solidFill>
                                  <a:prstDash val="dash"/>
                                  <a:headEnd type="none" w="med" len="med"/>
                                  <a:tailEnd type="triangle" w="med" len="med"/>
                                </a:ln>
                              </wps:spPr>
                              <wps:bodyPr/>
                            </wps:wsp>
                            <wps:wsp>
                              <wps:cNvPr id="140" name="矩形 140"/>
                              <wps:cNvSpPr/>
                              <wps:spPr>
                                <a:xfrm>
                                  <a:off x="4339590" y="4387215"/>
                                  <a:ext cx="482600" cy="262890"/>
                                </a:xfrm>
                                <a:prstGeom prst="rect">
                                  <a:avLst/>
                                </a:prstGeom>
                                <a:solidFill>
                                  <a:srgbClr val="FFFFFF"/>
                                </a:solidFill>
                                <a:ln>
                                  <a:noFill/>
                                </a:ln>
                              </wps:spPr>
                              <wps:txbx>
                                <w:txbxContent>
                                  <w:p>
                                    <w:r>
                                      <w:rPr>
                                        <w:rFonts w:hint="eastAsia"/>
                                      </w:rPr>
                                      <w:t>g、n</w:t>
                                    </w:r>
                                  </w:p>
                                </w:txbxContent>
                              </wps:txbx>
                              <wps:bodyPr upright="1"/>
                            </wps:wsp>
                            <wps:wsp>
                              <wps:cNvPr id="141" name="直接箭头连接符 141"/>
                              <wps:cNvCnPr/>
                              <wps:spPr>
                                <a:xfrm>
                                  <a:off x="3999230" y="3933190"/>
                                  <a:ext cx="456565" cy="1270"/>
                                </a:xfrm>
                                <a:prstGeom prst="straightConnector1">
                                  <a:avLst/>
                                </a:prstGeom>
                                <a:ln w="9525" cap="flat" cmpd="sng">
                                  <a:solidFill>
                                    <a:srgbClr val="000000"/>
                                  </a:solidFill>
                                  <a:prstDash val="dash"/>
                                  <a:headEnd type="none" w="med" len="med"/>
                                  <a:tailEnd type="triangle" w="med" len="med"/>
                                </a:ln>
                              </wps:spPr>
                              <wps:bodyPr/>
                            </wps:wsp>
                            <wps:wsp>
                              <wps:cNvPr id="142" name="矩形 142"/>
                              <wps:cNvSpPr/>
                              <wps:spPr>
                                <a:xfrm>
                                  <a:off x="4455795" y="3829050"/>
                                  <a:ext cx="482600" cy="262890"/>
                                </a:xfrm>
                                <a:prstGeom prst="rect">
                                  <a:avLst/>
                                </a:prstGeom>
                                <a:solidFill>
                                  <a:srgbClr val="FFFFFF"/>
                                </a:solidFill>
                                <a:ln>
                                  <a:noFill/>
                                </a:ln>
                              </wps:spPr>
                              <wps:txbx>
                                <w:txbxContent>
                                  <w:p>
                                    <w:r>
                                      <w:rPr>
                                        <w:rFonts w:hint="eastAsia"/>
                                      </w:rPr>
                                      <w:t>g、n</w:t>
                                    </w:r>
                                  </w:p>
                                </w:txbxContent>
                              </wps:txbx>
                              <wps:bodyPr upright="1"/>
                            </wps:wsp>
                            <wps:wsp>
                              <wps:cNvPr id="143" name="矩形 143"/>
                              <wps:cNvSpPr/>
                              <wps:spPr>
                                <a:xfrm>
                                  <a:off x="1842135" y="593090"/>
                                  <a:ext cx="660400" cy="2476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清理</w:t>
                                    </w:r>
                                  </w:p>
                                </w:txbxContent>
                              </wps:txbx>
                              <wps:bodyPr upright="1"/>
                            </wps:wsp>
                            <wps:wsp>
                              <wps:cNvPr id="144" name="直接箭头连接符 144"/>
                              <wps:cNvCnPr/>
                              <wps:spPr>
                                <a:xfrm>
                                  <a:off x="2171065" y="311150"/>
                                  <a:ext cx="1270" cy="281940"/>
                                </a:xfrm>
                                <a:prstGeom prst="straightConnector1">
                                  <a:avLst/>
                                </a:prstGeom>
                                <a:ln w="9525" cap="flat" cmpd="sng">
                                  <a:solidFill>
                                    <a:srgbClr val="000000"/>
                                  </a:solidFill>
                                  <a:prstDash val="solid"/>
                                  <a:headEnd type="none" w="med" len="med"/>
                                  <a:tailEnd type="triangle" w="med" len="med"/>
                                </a:ln>
                              </wps:spPr>
                              <wps:bodyPr/>
                            </wps:wsp>
                            <wps:wsp>
                              <wps:cNvPr id="145" name="直接箭头连接符 145"/>
                              <wps:cNvCnPr/>
                              <wps:spPr>
                                <a:xfrm>
                                  <a:off x="2360295" y="311150"/>
                                  <a:ext cx="4445" cy="307975"/>
                                </a:xfrm>
                                <a:prstGeom prst="straightConnector1">
                                  <a:avLst/>
                                </a:prstGeom>
                                <a:ln w="9525" cap="flat" cmpd="sng">
                                  <a:solidFill>
                                    <a:srgbClr val="00B0F0"/>
                                  </a:solidFill>
                                  <a:prstDash val="solid"/>
                                  <a:headEnd type="none" w="med" len="med"/>
                                  <a:tailEnd type="triangle" w="med" len="med"/>
                                </a:ln>
                              </wps:spPr>
                              <wps:bodyPr/>
                            </wps:wsp>
                          </wpc:wpc>
                        </a:graphicData>
                      </a:graphic>
                    </wp:inline>
                  </w:drawing>
                </mc:Choice>
                <mc:Fallback>
                  <w:pict>
                    <v:group id="_x0000_s1026" o:spid="_x0000_s1026" o:spt="203" style="height:575.7pt;width:394.05pt;" coordsize="5004435,7311390" editas="canvas" o:gfxdata="UEsDBAoAAAAAAIdO4kAAAAAAAAAAAAAAAAAEAAAAZHJzL1BLAwQUAAAACACHTuJAjUtCxdUAAAAG&#10;AQAADwAAAGRycy9kb3ducmV2LnhtbE2PS0/DMBCE70j8B2uRuFHHPNMQpxIg6BUKqtSbE28eIl5H&#10;sVuXf8/CBS4jrWY08225OrpRHHAOgycNapGBQGq8HajT8PH+fJGDCNGQNaMn1PCFAVbV6UlpCusT&#10;veFhEzvBJRQKo6GPcSqkDE2PzoSFn5DYa/3sTORz7qSdTeJyN8rLLLuVzgzEC72Z8LHH5nOzdxoe&#10;rp62JuXtura1bdPLbrlOr0utz89Udg8i4jH+heEHn9GhYqba78kGMWrgR+KvsneX5wpEzSF1o65B&#10;VqX8j199A1BLAwQUAAAACACHTuJA13AWXeEQAACKyAAADgAAAGRycy9lMm9Eb2MueG1s7V1Nj+NI&#10;Gb4j8R+i3Jl2ffirtT0rMbOzHBCsNMDdk7iTSPmSnZnuOXPnxA0JJARISMBpD0gI8WuG5WfwvK5y&#10;ynbsLjuw6WRTe5hN29XpxPW8X0+9H599/rhajj6kWb7YrO/G7IU3HqXryWa6WM/uxj//2ZsfRONR&#10;vkvW02S5Wad3449pPv785fe/99nD9jblm/lmOU2zEd5knd8+bO/G891ue3tzk0/m6SrJX2y26Ro3&#10;7zfZKtnhx2x2M82SB7z7annDPS+4edhk0222maR5jquv1c2xfseszxtu7u8Xk/T1ZvJ+la536l2z&#10;dJns8JXy+WKbj18Wn/b+Pp3sfnp/n6e70fJujG+6K/7FH8Hrd/TvzcvPkttZlmzni4n+CEmfj9D4&#10;TqtkscYf3b/V62SXjN5ni4O3Wi0m2Sbf3O9eTDarG/VFiieCb8G8xrP5Mtu83xbfZXb7MNvuHzo2&#10;qvHUj37byU8+fJWNFlMgQQbj0TpZYcu/+fU/Pv39lyO6gufzsJ3dYtmX2fbt9qtMX5ipn+grP95n&#10;K/o/vszosXiyH/dPNn3cjSa46HuelMIfjya4FwrGRKyf/WSODTr4vcn8C8tv3pR/+IY+3/7jPGyB&#10;ytw8qvx/e1Rv58k2LXYgp2egH5UM90/qd3/+9M/fj3CheC7Fov1Tym9zPLCWR8RF4PEYTwMPQwR+&#10;GOhnUT4tHnPmAaH0sDgPhSju779xcrvN8t2X6WY1ohd34wwwL9CXfPhxvsMnwdJyCf35fLNcTN8s&#10;lsvih2z27tUyG31IIBJviv/ow+NXasuWa1q83tCvqdt0BQ+7/Fb0avf47lF/8Xeb6Uc8nvfbbDGb&#10;4zOx4k31dhCITrEvUF0awXpfomH7EvM4AjBpX6QfsyDy6feT23JjZCR4iWIecO4X993GGHXeITBx&#10;c2PiYRsThT6P1MYIEQVSPfjqxvhMlhITythtTNOWtG+Mj2dWkxhc0AINdWfXZMILfeEpTcYD3/fD&#10;hiqDxES4plSZk5gWI9+xMay5MYVCJTXaa2NgQmJST6TKOOPMh9qqqTJfxIxpg8wjn17jvlNlNlXm&#10;8+bG8EESA9sfM9iVwsZIySLe2BgBgYJDoCTGD1noNqbhFndIjGhujDh6Y0QspGx6ZW5jbPFKx8bI&#10;5sbIgRvDYo9DIshblkFIrnFNldU3JvDhCDhVVguyOzYGWqhu/AtV09/GCLMxPPYExybVNiZkLNq7&#10;yzwIEPK4jemzMSYSV3GMrwPxvsZfsDAk146Mv/SCQHl1xl2O/MgniXIBJpFRbdRLh8Q0A39/YODP&#10;I+npwJ/BPxNNifH9gO+Nv+CSOVXWz/g3I39/YORfUWVMMuGrB28kpk7JOFV2SFZ2SEwz8vcHRv6V&#10;jYl9xhUV1rUvjirruy+kZGq2X3m7/W0/WEtWUpiMx7GKH83GOKfsOG85aAb+uACnqffGsCiIIs3I&#10;gDhuGpjAk8byhxF7Hmp59HA3jn1EvqNJgiOkexzd4OVqi2OIfD0rqOwaGZ1XOWuv+E97krVlxHm/&#10;TvK54raLW8ohXS12aVa4pvM0mX6xno52H7c46FjjhGtMH2aVTsejZYoDMXpVrNwli2WflaBMzp8Z&#10;D5qsBS4ciyrGwshvBsc1XEU+eZ94/1PTSQ5XxQENDsBOdOISNEkXXDgaV4GEumqwYQ1cPRNN6XB1&#10;alw1OaNgGGdUtYIgv4MDMq+Gq4DTqZ/TV1dgB5uUVzCM8gKvgkhQMyuBEDEOJYEb4/ZGoMHA2Ctm&#10;xflXV+NfNRm7YBhjV8UVyDuJrJBuXMGrJ5LI6asr0FdNwjEYRjjWcBXi7FGdjXToq4AFKl50fvt3&#10;PR5s8qXBML6URZKDJVWn2AyZUs30ggAOVpnCBn0VPc/Rj/PbT+23N+neYBjdyyJ47pTIRRl4QRyD&#10;6qnbwdALKXW08K+EF3P5LEeKDlcnxhWlkNXoapVnNoAVNbjyuYzIR6/57Q1cgUJ1/tUV8KJhk23H&#10;BeDiOFxFnIvmMUgVVzyGSXT6ipTnd51vDw3f/puv//2rP37zt79++sPX//nXb+n1X/40wn0Ds1dr&#10;XVZRptar0obR/XKx/RFl0hPBoKsrOEP+E4JDMpDIJQib/ryUsIjKOoowsnnz+S5LKF3/1Wa9Rg3B&#10;JlN/q6OMYLk+td079rRmly2S9WyZtp/ttJ/YqAIGCqpJ+k9HoYeGQm+HSpVR74BKB0BQwCNFM5OB&#10;XPUCIMgstbrlDiCqhIcg8WwAMVx4O0Cq1PhAgLTlIO0BAmtGRRUkEmWxlakr0qVHDiBnABAItHaO&#10;2wFS+BzapxkGEGSgxaKZPSgi6BTFcEPD2DIIHELOACGGnm5HSJWt7oUQiYoslV8ao7qk08b0KZJz&#10;ADkDgBieuR0gVdp5GECEDIOgWeRibIwMPVvpkQPIGQDEEMbtAKnyxx0A6QpouNBMMo5TfX2yZU4o&#10;ONVzKGvjBcJWDeWwcgZYMSRwO1aqnHAHVuoRzR4hUsYS9XHkkxqEGGWCJgOKGHQOaz2d8bxCXqrk&#10;fsphVeTrEId1DxA0moj0oUAbQEDAOX+1jX87M4AYWrZVg0RVlnaYBkGNesSa7QOMBgkks6VWOBPz&#10;/CYmMvyqqpDDBUOovi371NQJ1YpNkTGnriudx4wBsryoSJsK5IQHTDja/hpo+8jCxeK+QVmH3mn1&#10;ciMPiYMKb0LAo1XpEMZCxQGqMrSbS8roKjm37mqMM7NOFkI2GkbIAhuebgghhACb0uXeMhGEoS1R&#10;2VmnM7BOhpDV1qnKwNqtEzwU5E8V1kmEMT+oq0dELErrhNI70ixPKgzXH0y1uIssNCjuW9V7xYng&#10;1RrINq0uURZZUuWWLTqx2P7Qe1N+oH4VdNdwEhsZElSLbZX1tItttRlWaxI3ui4QP6G9ygtN4h4M&#10;nasvvows3CnuW9WO8SqLV79opIUIdJSU2sHkPEaSSGFxjIMZUmZ3AbwoQqO2UvjL3p1lt8jnOdUd&#10;DKljtdHFeJgWBjXqwaBaEMMlmiVQBTb1iOER/MoGYiL07aMC/yIEtnYhc/br+d1Oyot+ilZVocPT&#10;tGqrduF0KgPetKBLqHNQM9ufBXEoqNsggQVNoc4rgHXqpUxo1f2LYwu9ivv9DFLTDElkwBaRCSmV&#10;1rLbMvmMoxkYugQ8Hbd8V5XKpZih2LCsrTQ87h+HE+ahvyJcFFIo6CYhvGYZ7Z6QRz9mcGMOJud8&#10;nBdbWFPc/5ZgEgm5rwY6N9r0ZFbnkpKdYwt1ivv9oNLMi4dG8T2ENYU7G4Y4s2m4syHS4cvYm/Ez&#10;yxI4GVYuxvLANtTqvdSBifZd7VQMju/27a9bKVQUUYA41R7r83Gopy6ouHouJrZQwLh/nAKqxdNt&#10;ri9CaGCujJGuVgNdlLUyhHC7/1vlhzuOg6vnBQJjb3Rxc2ti/d7r5eeXV38yE3VRALEwu3EPZrcO&#10;EElBceHEXFpevQNIy6So2ELk4r7V3NQB4lN+AAHk4vLqHUBaAFLM+XqKtNXTDp5mbRsQiagGmCAS&#10;xz6dCgFi5iRob2RYHICjo5tnky3tINIKEQtdy7wefG0dIoGkHGxARPoeRzvXOkSK+Fhz+Q4jl1BE&#10;zjwLVUsLhlmaQFJzAcIIeBNkLtQhUukz4IUUSDs1ctDT4ryyFsGQ7TmV1miGFgyDCEODcWVpLJ0G&#10;IgxMuNKUg0sKZ5hnoWdpwUCIFIfFpEVQSB6Dk6urEWNp0NiE2tY7NXL2agQSX6Nmmdq23twsht4E&#10;xehBgIJLzMFtJjyDuq2Mvw1oGt6TsHDprXqCs2fITZXACJa7Iq922hz6PKTUscIzbGu/56Z6HDfV&#10;g3mGSiy3pkoe2rcGKd9xcYBFUoMEv5a5kRAmbF0x08t3U/D6TsJhniHxyq2p0nb2rWEcp9C6J1fr&#10;EFwnNcdKjaHPyq2pEmb2rUFff8pGU/5HzMCH1P0PtzNH7gyRkHUvQFnx3l4Ahw/AdMZyK5XJMfqW&#10;SIpCn/XoEuK8AO0FMBtdhAWDnHhbmUtViNBCXHMFZ0Mqht6r0oF0tS4fdAooZG8vwO1sABZYUWJy&#10;zCv0IqbBIVtYK13UpjWpIz/kYZmJc25JWzRajL42wPvtYuVSEnEYs7FGWGDFSTc6dO1iy/EEuor5&#10;V9vA9HLgYWOM2DDGqKo8qCxF58kYfDjtgbmFF0UqEp/QcBULL7y3q1h14nkQHszyCn2fesgpTzHg&#10;XHV36fY/nKdYeoqGL+rwAar0UY8Ep0pNGRNIYmrWCUnfj6mOiHz6yzT9U4wXJXuX3B5bg3hZsntA&#10;W7FhtFU1Ebd1cKgvUCNfCu+zDQ6lDV1v3iyWS+X8nf9EV8YMbdUhvFUWq4fwIhPA37vtLTU5Tngv&#10;zfAesGdsGHuGs5lIamKTIbLH6AGl+9LH3WjyeDeG8NKkX2V5nfDy3pwzEV9PZn2prK3+WV8Vy8uR&#10;io7BSfWdcsJ7YcLLbSweFgyJu6t8K/gX5J87hMDo16e8X5Rvxm0MHhYMQwj0vXYAhEQT1WaXTFwK&#10;y+kyqMpVZyndYdaJq7f7UXdX5r9zG3uHBVaMdPSECANG5UwI5dB8BvWWDX0ivAB5g9o3QMeyPbF6&#10;Hj1nHFxSzJXSDkZ5KMBtbB4WWOFSIXurRXESOoWp5suGzXNuyaW5JZDoOpmnUvp6k3lVQgDDZQ4n&#10;x8pI7Au1+4wPcWyeZvO4jc3DgkHCW+36g5J6Yu7w+054F8sv1tPR7uP20ph4bti8dsoICwYiBEE/&#10;Qln4AD76Kxz4ABJ5aMQfOL73MmYRMm5IRZ1whSsGEvaEK44RLuVg8NZBu1DvnIKMIq0n8LCc3r87&#10;inDqvVTvhs3rEN4quWfne5H3iOl+2AkIL3wznyrTa+odDfLRR+WShbdI4VBf6ipOa2i36s6ZMtm9&#10;nTNkBXHqnFNgAu10AtV6y5h8dA4tBr8V0os5gMr5c9K7zTaTNM8X69nbedJWwylsdB4WGD1rl14h&#10;0QtekzXSQ2ZrU3r3Zb7cjTRJL6KEUxg+T9teXDGYsNte9JwOKF9GaXQ/0KXjRnpDUDJll043jLw7&#10;x6pJC3evhOa7gKNiYWMBscAAza580A/W+P1xVAzfqrkOzu+/MFpHGOKv1D1Vps+ue+D3I/rToWCE&#10;NrDI6ahDwvn9m/v7xSS9edhk05v+R8Vk5J88KsaCIcJbrfELBOb4HtA6zOfUSvocg/aTNQgZqvKf&#10;azg8ZgLt4VFKbpXms0uuwDkOlfCS1xCwEOfCDclFm5hiGg3hAQOKrCNYXcSuI3Zh6LZya6r8Wo+t&#10;qZTjIvIKqWlLTaniPEUEpUeHwajUDBcLXDxmj8cOiC4xjOiKUbmuW7WFmDl6MNENnTEw9RpiVYiN&#10;xyPbcbkTm1JsbESXGEZ0iQjJjFQZTURXW7sj561emLdKfYnqPJdiP3rzXBKa0icfp+A+UWVy6K1i&#10;4oX2gXAIiQoEp1fJb7XqVWnjubBgkLcao2kM8ZrkfMQYj6h2wnAaVeE9u77eLsmkJclEHvBcuGIw&#10;YXeLJLJGwjL1KEKs0kw9khhx5aT3iFhTGqJIe6y4MmRrWERJPsrWUqlPU1oRSCATTJ/+ydA6iOzb&#10;cYpc1/UbMpUP+VZlgOHF6HG1XOPSNr8bz3e77e3NTT6Zp6skf7FaTLJNvrnfvZhsVke2i5CGX2o/&#10;vMQCg7MeDCQm3Hm6MkGgkURTA1T6ikXl2Uh3VHSWmarXdnhJx45P8lxYMAgiyEpFQrPyHFog4jpY&#10;/h/zl6BPZrcPM+gTSNksS7bzxeR1skuqP+P1w/Y25Zv5ZjlNs5f/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8TAABbQ29udGVudF9UeXBlc10u&#10;eG1sUEsBAhQACgAAAAAAh07iQAAAAAAAAAAAAAAAAAYAAAAAAAAAAAAQAAAAMRIAAF9yZWxzL1BL&#10;AQIUABQAAAAIAIdO4kCKFGY80QAAAJQBAAALAAAAAAAAAAEAIAAAAFUSAABfcmVscy8ucmVsc1BL&#10;AQIUAAoAAAAAAIdO4kAAAAAAAAAAAAAAAAAEAAAAAAAAAAAAEAAAAAAAAABkcnMvUEsBAhQAFAAA&#10;AAgAh07iQI1LQsXVAAAABgEAAA8AAAAAAAAAAQAgAAAAIgAAAGRycy9kb3ducmV2LnhtbFBLAQIU&#10;ABQAAAAIAIdO4kDXcBZd4RAAAIrIAAAOAAAAAAAAAAEAIAAAACQBAABkcnMvZTJvRG9jLnhtbFBL&#10;BQYAAAAABgAGAFkBAAB3FAAAAAA=&#10;">
                      <o:lock v:ext="edit" aspectratio="f"/>
                      <v:rect id="_x0000_s1026" o:spid="_x0000_s1026" o:spt="1" style="position:absolute;left:0;top:0;height:7311390;width:5004435;" filled="f" stroked="f" coordsize="21600,21600" o:gfxdata="UEsDBAoAAAAAAIdO4kAAAAAAAAAAAAAAAAAEAAAAZHJzL1BLAwQUAAAACACHTuJAjUtCxdUAAAAG&#10;AQAADwAAAGRycy9kb3ducmV2LnhtbE2PS0/DMBCE70j8B2uRuFHHPNMQpxIg6BUKqtSbE28eIl5H&#10;sVuXf8/CBS4jrWY08225OrpRHHAOgycNapGBQGq8HajT8PH+fJGDCNGQNaMn1PCFAVbV6UlpCusT&#10;veFhEzvBJRQKo6GPcSqkDE2PzoSFn5DYa/3sTORz7qSdTeJyN8rLLLuVzgzEC72Z8LHH5nOzdxoe&#10;rp62JuXtura1bdPLbrlOr0utz89Udg8i4jH+heEHn9GhYqba78kGMWrgR+KvsneX5wpEzSF1o65B&#10;VqX8j199A1BLAwQUAAAACACHTuJAAW2R5I0QAAADyAAADgAAAGRycy9lMm9Eb2MueG1s7V3djuNI&#10;Fb5H4h2i3DPt+nHZbm3vSszswAWClQa49yTu7khJHNnZ6Z6X4AWQQEKAhARc7S3iaZblMfiOy07Z&#10;jt1lN7vpeFJzMZO2a9KJz3f+vjrn1GdfPG7Wsw9Jlq/S7c2cvfLms2S7SJer7d3N/De/fvuTcD7L&#10;9/F2Ga/TbXIz/5jk8y8+//GPPnvYXSc8vU/XyySb4U22+fXD7mZ+v9/vrq+u8sV9sonzV+ku2eLm&#10;bZpt4j1+zO6ulln8gHffrK+456mrhzRb7rJ0keQ5rr7RN+flO2ZD3jC9vV0tkjfp4utNst3rd82S&#10;dbzHV8rvV7t8/nnxaW9vk8X+V7e3ebKfrW/m+Kb74m/8Erx+T39fff5ZfH2Xxbv71aL8CPGQj9D6&#10;Tpt4tcUvPbzVm3gfz77OVkdvtVktsjRPb/evFunmSn+R4ongWzCv9Wxex9sPsf4yCzzr6gPi1ff4&#10;vu/v6HNv07er9RpP4wrvfk3X6N8HSDuh2+ttc5G+Uqwt1zzsAId8dwBG/v99xHf38S4pxJhfL375&#10;4atstlrezGUwn23jDVD53R//9u2//jTDBXxm+t1Y9G73VVb+lOMlfeLH22xD/+JBzx5v5lwoj0f+&#10;fPbxZi6UH6gSAMnjfrag+xFnHqCxwH3OAyGK+1fmfXZZvv9Zkm5m9OJmngFfhdjjD7/I9/T04utq&#10;Cf3aPF2vlvRgix+yu/ev19nsQwwsvi3+0IfHf2ks633U+bX+VvRt94/vH8uv+j5dfsTj+XqXre7u&#10;8ZlY8aalOPSz+eHlApvRlEs4Ti4Rj8IIDx7PXfoRU6FP/z++rgQjQ8EF5FYIRnHuF/edYIwd7VGY&#10;qC2YaJxgwsDnoRaMEKGS+sHXBeMzWWlMICMnmLYR7xaMj2fW0BhcKBV6kCUTXuALT1syrnzfD1qm&#10;DBoT4prTmF7v2iMY1hZMYVCHuxiYMjJPZMo448yH2WqYMl9EjFWmLPTpNe47U2YzZT5vC4aP0hj4&#10;/ojBrxQ+RkoW8pZgBBQKAYHWGD9ggRNMKx7t0RjRFox4tmBEJKRsR2VOMLZEoUcwsi0YOVIwLPI4&#10;NIKiZakCCo0bpqwpGOUjEHCmrJHd9ggGVqjp/AtTM9zHCCMYHnmCQ0gNwQSMhYdwmSuFlMcJZohg&#10;VFswih7cGMEEAYV25Pylp5SO6ky4HPqhTxrlEkxigbo4jx6NaSf+/sjEn4fSKxN/hvhMtDXG9xU/&#10;OH/BJXOmbJjzb2f+/sjMv2bKmGTC1w/eaEyTknGm7Jgl7NGYdubvj8z8a4KJfMY1FdYnF0eVDZUL&#10;GZmG79fR7nAXA9aSVRQm41Gk80cjGBeUPS9aVu3EHxfG+H4WqjAsGRkQx20HozxpPH8QspehlmcP&#10;N/PIR+Y7W8TYu7nFnglebnbg1vPtXUFlN8jovM5Ze8WfMpJsLCPO+02c32tuu7hFy+LrzWqfZMWr&#10;+yRefrldzvYfd6Dvt9hamtOH2STL+WydYCeKXhUr9/FqPWQlKBPiyrEJccbMuGqzFrjwXFQxFoR+&#10;Ozlu4Cr0KfrE+5+aTnK4KmCIjZYT7bioNumCC8/GlZIwVy02rIWrF6IpHa5Ojas2Z6TGcUZ1Lwjy&#10;Wx2ReQ1cKU67fs5eXYAfbFNeahzlxYIAmWDJrCghImxKAjcm7A1Bg4Gx18yKi68uJr5qM3ZqHGNX&#10;x5VggURVSD+uENUTSeTs1QXYqzbhqMYRjg1cBdh71HsjPfZKMaXzRRe3f+r5YJsvVeP4UhZKDpZU&#10;72IzVEq1ywsUAqyqhA32KnyZrR8Xt586bm/TvWoc3ctCRO5UyEUVeCqKQPU0/WDgBYIq9GjnSngR&#10;ly+ypehwdWJcUQlZg67WdWaD6eo6rnwuQ4rRG3F7C1egUF18dQG8aNBm23EBuHgerkLORXsbpI4r&#10;HsElOntFxvNT59sDw7f//pv//O4v3/3zH9/++Zv//vsP9Prvf53hvoHZ621nw8Dsdr3a/Zwq6Ylg&#10;qFoHGOqfkBySg0QtQdCO56WER9TeUQShLZrP91lM5fqv0+0WPQRppn9XTxvBentqv/fc3Zp9toq3&#10;d+uke2+ne8dGNzBQUk3afzoKPTAUejdU6ox6D1R6AMKkkqJdyUChegEQVJZaw3IHENPs8mIAMVx4&#10;N0Dq1PhIgHTVIB0AAm9GTRWkEr2tRw4gZwAQKHQZHHcDpIg5yphmHEBQgRaJdvWgCGFTNMMNC2Or&#10;IHAIOQOEGHq6GyF1tnoQQiQ6snR9aYTukl4fwwc0yTmAnAFADM/cDZA67TwOIEIGSrWbXIyPkYFn&#10;az1yADkDgBjCuBsgdf64ByB9CQ0XJZOM7VS/3NkyOxSc+jm0t/GUsHVDOaycAVYMCdyNlTon3IOV&#10;ZkZzQIiUkUR/HMWkBiHGmHgS5sQFrMf0ynmlvNTJ/VTAqsnXMQHrASC+54XlpkAXQEDAuXi1i387&#10;M4AYWrbTgoR1lnacBUGPesja4wOMBVGS2UornIt5eRcTGn5VT2DBBUOovrNOYJERp6krvduMClVe&#10;1KSttxmBCUfbXwJtH1q4WNw3KOuxO51RbuihcFDjTQhEtLocwnioSKErowxzyRhdJOfW341xZt7J&#10;QsiG4whZYMMrB0IIIcCm9IW3TKggsBUqO+90Bt7JELKld6ozsHbvhAgF9VOFdxJBxI/66pERi8o7&#10;ofWOLMuTBsPNB9Nz20ILDYr7VvNeT0zrPZBdVl2iLbKiyi0iOrHa/tR7W32gYR10l7ATGxoStFTb&#10;OutpV9v6MKzOIm5MXSB+oowqJ1rEPRo6F998GVq4U9y3mh0TVRavftsqCxGYKCnLAJPzCEUihccx&#10;AWZAld0F8MIQg9oq5a8GU1bTIsuBkp+qNZpMhGlhUMMBDKoFMVxiWAJ1YNOMGB4irmwhJsTcPmrw&#10;L1Jg6xSyTxUxU6okorrop2hVnTo8Tat2WhdOuzLgTQu6hCYHtav9mYoCQdMGCSwYCnVeCexoj/Xc&#10;YGcq5iWy0Ku4P8whtd2QRAVskZmQUelsu62KzziGgWFKwNN5y6dqVCaDE8OydtLwUZ10fYoOa+OE&#10;eZiviBCFDAqmSQiv3UZ7IOQxjxncmINJczrJefFhkYU1xf3nmRMrTEIhD91A50abnszrTCpEsVCn&#10;0QDq1AS2NS4GUPE9pDVFOBsEAmOOCHS1BAjl8FXuzfiZVQmcDCuT8TzwDY1+L71hUsaudioG23eH&#10;8dedFCqaKECclhHry3Gop26ouHguJrJQwLg/zFcdNebU8+mu0BcpNDBX5UgXa4Em5a0MIdwd/9b5&#10;4Z74t+aj0E8h0AKofVRXYf0h6uXnV1d/Mhc1KYBYmN1oALPbBIikpLgIYqZWV+8A0nFSVGQhcnHf&#10;6m6aAPGpPoAAMrm6egeQDoAU53w9RdqWpx08zdq2IBJSDzBBJIp82hVqJEIHJ8MiBY6OboJOuLCN&#10;oCk5GeZZ6FpaMNKKKEk12ICI9D2Oca5NiBT5ccnlO4xMoYmceRaqlhaMw4iSNFyAMALeBJULTYjU&#10;5gx4ASXSzowczbQ4L5YWDNmBU+nMZmjBOIgwDBjXnsYyaSDEgQkXWnIwLU9joWeZN4CfbQYjxWYx&#10;WRE0kkfg5JpmxHgajn2gS903nhZGoPENapZpsQ3mZnHojSqOHgQouMQ5uO2CZ1C3teNvFZ2G96R3&#10;ceWturwVnPaRaOp0pp02hz0PqHSsiAy7xu+5Uz2ed6oH8wyVqGtL6YrxtnbRoOQ7KjawSGtQ4Ndx&#10;biSUCaKjEhzuu1Pwhp6EwzxD4lWiqdN2dtEwjl3ociZX5yG4TmueqzWGPqtEUyfM7KLBXH+qRtPx&#10;R8TAhzTjDyeZZ0qGSMhmFKC9+OAogCMGYGXFcieVyXH0LZEUhT0bMCXERQFlFMBsdBEWGM8zYNvK&#10;1uZSVyKMEC+5grMhFQPvdRVAul6XD19VKLERRmwAYdRdisMjVAuXRhe9aW3qyA94UFXinFvRFh0t&#10;ViYbPyxWplKIw5iNNcKCMdYEZwXW0VH2Lpo6rcP2BKaK+Rc7wHQ68LAxRmwcY1SHB7WllHUyBh/O&#10;euDcwkkRRsQntELFIgofHCrWg3iugqOzvALfpxlyOlIcMHDQRYpVDGD4ou4dAVanjwZEirUaOCZQ&#10;xNTuE5K+H1EfEcX003T9SxwvqlPI5zYJTUt3j2grNo62qhfidh4c6gv0yFfK+2IHh9KexTZ9u1qv&#10;NdN8/ie6MmZoqx7lrbNYA5QXlQD+IWzv6Mlxyjs1x3vEnrFx7Bn2ZkJZEpsMmT2OHtC2L3nczxaP&#10;N3MoL530qz2vU14+mHMm4uvJqi9dtTW86qvmeTlau3FwUlNSTnknprzcxuJhwZi8u863gn/BYHeH&#10;EDj95invk4rNuI3Bw4JxCIG9LwMAITFEtT0lE5eC6nQZdOXqvZSzoXmHUXcXFr9zG3uHBVaM9MyE&#10;CBSjdiakchg+g37Llj0RnkLdYBkbYGLZgVg9j1JjB5cE50qVAUa1KcBtbB4WWOFSr/+qhSUSNoXp&#10;4cuGzXNhydTCEmh0k8zTJX2Dybw6IYAeuOOTY2UoDo3aQ44PcWxeyeZxG5uHBaOUtz71By31xNzh&#10;/zvlXa2/3C5n+4+7qTHx3LB53ZQRFoxECJJ+pLKIAXzMVziKASTq0Ig/cHzvNM4iZNyQimXBFa4Y&#10;SNgLrjiOcKkOBu88aBfmnVOSUZT1KA/L6f37swhn3ivzbti8HuWtk3t2vhd1jzjdD5KA8iI286kz&#10;vWHeMSAfc1SmrLxFCYf+UhexW0PSagZn2mUPDs5Qkcdpck6BCYzTUXr0lnH5mBxaHPxWaC/OAdTB&#10;n9PeXZYukjxfbe/e3cddbb7CRudhgbGzdu0VErPgS7JGeqhsbWuvqaNxR5okk2jhFIbPK30vrhhM&#10;2H0vZk4rqpfRFt1XZeu40d4AlEw1pdMdRt5fY9WmhftXwvJNYKtY2FhALDBAsxsfzIM1cX8UFodv&#10;NUIHF/dPjNYRhvirbE+d6bPbHsT9yP7KVDDEGFjUdDQh4eL+9PZ2tUiuHtJseTV8q5ic/JNbxVgw&#10;RnnrPX5K4BzfI1qH+ZxGSZ9j0n6yGTJjTf5LHQ6PM4EO8Kg0t07z2TVXYB+HWngpalAswL5wS3Mx&#10;JqY4jYbwgAOKrEewuoy9zNiFodsq0dT5tQGiqbXjIvMKaGhLw6hiP0WoKqLDwag0DBcLXD5mz8eO&#10;iC4xjuiK0LlejmoLcObo0YlumIyBU6+hVoXaeDy0bZc7tanUxkZ0iXFElwhRzEid0UR0dY07ctHq&#10;xKJVmkvU5Lk0+zGY55KwlD7FOAX3iS6T42gVJ16UMRA2IdGB4Owqxa1WuyptPBcWjIpWIwyNIV6T&#10;go8IxyNqSRhOo668ZzfX2xWZdBSZyCOeC1cMJuxhkUTVSFCVHoXIVdqlRxJHXDntfUauKQ1RVEas&#10;uDJGNCykIh/ta6nVp62tSCRQCVbu/snAehDZDxMUuanrV+QqH/KdrgDDi9njZr3FpV1+M7/f73fX&#10;V1f54j7ZxPmrzWqRpXl6u3+1SDfPHBchDb/UvXmJBQZnAxhInHDnlZ0JAoMk2hagNlcsrPZG+rOi&#10;E58zNMwrXNrmJW07PslzYcEoiKAqFQXNOnLogIibYPk91i/BnixgPBYF93CXxbv71eJNvI/rP+P1&#10;w+464el9ul4m2ef/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sSAABbQ29udGVudF9UeXBlc10ueG1sUEsBAhQACgAAAAAAh07iQAAAAAAAAAAA&#10;AAAAAAYAAAAAAAAAAAAQAAAA3REAAF9yZWxzL1BLAQIUABQAAAAIAIdO4kCKFGY80QAAAJQBAAAL&#10;AAAAAAAAAAEAIAAAAAESAABfcmVscy8ucmVsc1BLAQIUAAoAAAAAAIdO4kAAAAAAAAAAAAAAAAAE&#10;AAAAAAAAAAAAEAAAAAAAAABkcnMvUEsBAhQAFAAAAAgAh07iQI1LQsXVAAAABgEAAA8AAAAAAAAA&#10;AQAgAAAAIgAAAGRycy9kb3ducmV2LnhtbFBLAQIUABQAAAAIAIdO4kABbZHkjRAAAAPIAAAOAAAA&#10;AAAAAAEAIAAAACQBAABkcnMvZTJvRG9jLnhtbFBLBQYAAAAABgAGAFkBAAAjFAAAAAA=&#10;">
                        <v:fill on="f" focussize="0,0"/>
                        <v:stroke on="f"/>
                        <v:imagedata o:title=""/>
                        <o:lock v:ext="edit" rotation="t" text="t" aspectratio="t"/>
                      </v:rect>
                      <v:rect id="_x0000_s1026" o:spid="_x0000_s1026" o:spt="1" style="position:absolute;left:2360295;top:365760;height:227330;width:29210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loNtnMMBAAB2AwAADgAAAGRycy9lMm9Eb2MueG1srVNLbtsw&#10;EN0X6B0I7mvJcmM3guUsaribog2Q9gA0RUoE+MOQtuTTFOiuh+hxil6jQ0pN2mSTRbSg5sc3895I&#10;25vRaHIWEJSzDV0uSkqE5a5Vtmvo1y+HN+8oCZHZlmlnRUMvItCb3etX28HXonK9060AgiA21INv&#10;aB+jr4si8F4YFhbOC4tJ6cCwiC50RQtsQHSji6os18XgoPXguAgBo/spSWdEeA6gk1JxsXf8ZISN&#10;EyoIzSJSCr3yge7ytFIKHj9LGUQkuqHINOYTm6B9TGex27K6A+Z7xecR2HNGeMTJMGWx6T3UnkVG&#10;TqCeQBnFwQUn44I7U0xEsiLIYlk+0uauZ15kLih18Peih5eD5Z/Ot0BU29C3G0osM7jx399+/Pr5&#10;nWAA1Rl8qLHozt/C7AU0E9VRgklvJEHGhlardVldX1FyaehqfbVZz+KKMRKe8tfVskTZOeararNa&#10;5XzxgOMhxA/CGZKMhgLuLkvKzh9DxN5Y+rcktQ1Oq/agtM4OdMf3GsiZ4Z4P+UnD45X/yrRNxdal&#10;a1M6RYrEcWKVrDgex5nq0bUXlOfkQXU9zrTMoKkI15Hh508n7ftfP4M+/C67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RoBITVAAAABgEAAA8AAAAAAAAAAQAgAAAAIgAAAGRycy9kb3ducmV2Lnht&#10;bFBLAQIUABQAAAAIAIdO4kCWg22cwwEAAHYDAAAOAAAAAAAAAAEAIAAAACQBAABkcnMvZTJvRG9j&#10;LnhtbFBLBQYAAAAABgAGAFkBAABZBQAAAAA=&#10;">
                        <v:fill on="t" focussize="0,0"/>
                        <v:stroke on="f"/>
                        <v:imagedata o:title=""/>
                        <o:lock v:ext="edit" aspectratio="f"/>
                        <v:textbox>
                          <w:txbxContent>
                            <w:p>
                              <w:pPr>
                                <w:rPr>
                                  <w:color w:val="00B0F0"/>
                                </w:rPr>
                              </w:pPr>
                              <w:r>
                                <w:rPr>
                                  <w:rFonts w:hint="eastAsia"/>
                                  <w:color w:val="00B0F0"/>
                                </w:rPr>
                                <w:t>①</w:t>
                              </w:r>
                            </w:p>
                          </w:txbxContent>
                        </v:textbox>
                      </v:rect>
                      <v:rect id="_x0000_s1026" o:spid="_x0000_s1026" o:spt="1" style="position:absolute;left:2929890;top:4591685;height:262255;width:483235;"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j2PZ7sYBAAB3AwAADgAAAGRycy9lMm9Eb2MueG1srVPNjtMw&#10;EL4j8Q6W7zRtdlu1UdM9UJULgpUWHsB1nMSS/zTjtunTIHHjIXgcxGswdsIuLJc9kIMzY3/+Zr5v&#10;ku3dYA07K0DtXc0XszlnyknfaNfV/POnw5s1ZxiFa4TxTtX8qpDf7V6/2l5CpUrfe9MoYETisLqE&#10;mvcxhqooUPbKCpz5oBwdth6siJRCVzQgLsRuTVHO56vi4qEJ4KVCpN39eMgnRngJoW9bLdXey5NV&#10;Lo6soIyIJAl7HZDvcrdtq2T82LaoIjM1J6Uxr1SE4mNai91WVB2I0Gs5tSBe0sIzTVZoR0UfqfYi&#10;CnYC/Q+V1RI8+jbOpLfFKCQ7QioW82fePPQiqKyFrMbwaDr+P1r54XwPTDc1v6W5O2Fp4j+/fPvx&#10;/SujDXLnErAi0EO4hylDCpPUoQWb3iSCDTUvN+VmvSFfr8S13CxW6+XorhoikwS4Xd+UN0vOJAHK&#10;VVku83nxRBQA4zvlLUtBzYGGlz0V5/cYqThBf0NSXfRGNwdtTE6gO741wM6CBn3IT6pOV/6CGZfA&#10;zqdr43HaKZLIUVaK4nAcJq1H31zJn1MA3fXU0yKTJhDNI9NP304a+J95Jn36X3a/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RoBITVAAAABgEAAA8AAAAAAAAAAQAgAAAAIgAAAGRycy9kb3ducmV2&#10;LnhtbFBLAQIUABQAAAAIAIdO4kCPY9nuxgEAAHcDAAAOAAAAAAAAAAEAIAAAACQBAABkcnMvZTJv&#10;RG9jLnhtbFBLBQYAAAAABgAGAFkBAABcBQAAAAA=&#10;">
                        <v:fill on="t" focussize="0,0"/>
                        <v:stroke on="f"/>
                        <v:imagedata o:title=""/>
                        <o:lock v:ext="edit" aspectratio="f"/>
                        <v:textbox>
                          <w:txbxContent>
                            <w:p>
                              <w:r>
                                <w:rPr>
                                  <w:rFonts w:hint="eastAsia"/>
                                </w:rPr>
                                <w:t>g、n</w:t>
                              </w:r>
                            </w:p>
                          </w:txbxContent>
                        </v:textbox>
                      </v:rect>
                      <v:rect id="_x0000_s1026" o:spid="_x0000_s1026" o:spt="1" style="position:absolute;left:2875280;top:3386455;height:274955;width:48514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Ne5zPMYBAAB3AwAADgAAAGRycy9lMm9Eb2MueG1srVNLbtsw&#10;EN0X6B0I7mvZipwoguUsajiboA2Q9gA0RUkE+MOQtuTTBMiuh+hxil6jQ0pN2nSTRbWgZjiPb/je&#10;SJubUStyEuClNTVdLZaUCMNtI01X069f9h9KSnxgpmHKGlHTs/D0Zvv+3WZwlchtb1UjgCCJ8dXg&#10;atqH4Kos87wXmvmFdcJgsbWgWcAUuqwBNiC7Vlm+XF5mg4XGgeXCe9zdTUU6M8JbCG3bSi52lh+1&#10;MGFiBaFYQEm+l87Tbbpt2woePretF4GomqLSkFZsgvEhrtl2w6oOmOsln6/A3nKFV5o0kwabPlPt&#10;WGDkCPIfKi05WG/bsOBWZ5OQ5AiqWC1fefPQMyeSFrTau2fT/f+j5Z9O90BkU9PimhLDNE785+O3&#10;H9+fCG6gO4PzFYIe3D3MmccwSh1b0PGNIshY07y8Wucl+nqu6cVFeVms15O7YgyEI6Ao16sC6xwB&#10;+VVxPdWzFyIHPtwKq0kMago4vOQpO935gM0R+hsS+3qrZLOXSqUEusNHBeTEcND79MTueOQvmDIR&#10;bGw8NpXjThZFTrJiFMbDOGs92OaM/hwdyK7HO60SaQThPBL9/O3Egf+ZJ9KX/2X7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RoBITVAAAABgEAAA8AAAAAAAAAAQAgAAAAIgAAAGRycy9kb3ducmV2&#10;LnhtbFBLAQIUABQAAAAIAIdO4kA17nM8xgEAAHcDAAAOAAAAAAAAAAEAIAAAACQBAABkcnMvZTJv&#10;RG9jLnhtbFBLBQYAAAAABgAGAFkBAABcBQAAAAA=&#10;">
                        <v:fill on="t" focussize="0,0"/>
                        <v:stroke on="f"/>
                        <v:imagedata o:title=""/>
                        <o:lock v:ext="edit" aspectratio="f"/>
                        <v:textbox>
                          <w:txbxContent>
                            <w:p>
                              <w:pPr>
                                <w:jc w:val="right"/>
                                <w:rPr>
                                  <w:sz w:val="18"/>
                                  <w:szCs w:val="18"/>
                                </w:rPr>
                              </w:pPr>
                              <w:r>
                                <w:rPr>
                                  <w:rFonts w:hint="eastAsia"/>
                                  <w:sz w:val="18"/>
                                  <w:szCs w:val="18"/>
                                </w:rPr>
                                <w:t>g、n</w:t>
                              </w:r>
                            </w:p>
                          </w:txbxContent>
                        </v:textbox>
                      </v:rect>
                      <v:rect id="_x0000_s1026" o:spid="_x0000_s1026" o:spt="1" style="position:absolute;left:3075305;top:2655570;height:262255;width:48387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2KeXFsEBAAB3AwAADgAAAGRycy9lMm9Eb2MueG1srVNLbtsw&#10;EN0X6B0I7mvJcpQYguUsYjibog2Q5gA0RUkE+MOQtuTTFOiuh+hxil6jQ0r5NN1kES2omeHT47w3&#10;1OZ61IqcBHhpTU2Xi5wSYbhtpOlq+vBt/2lNiQ/MNExZI2p6Fp5ebz9+2AyuEoXtrWoEECQxvhpc&#10;TfsQXJVlnvdCM7+wThjcbC1oFjCFLmuADciuVVbk+WU2WGgcWC68x+pu2qQzI7yF0Lat5GJn+VEL&#10;EyZWEIoFlOR76Tzdpm7bVvDwtW29CETVFJWGtOIhGB/imm03rOqAuV7yuQX2lhZeadJMGjz0iWrH&#10;AiNHkP9RacnBetuGBbc6m4QkR1DFMn/lzX3PnEha0Grvnkz370fLv5zugMimpiVaYpjGif/5/vP3&#10;rx8EC+jO4HyFoHt3B3PmMYxSxxZ0fKMIMtZ0lV+Vq7yk5FzT4rIsy6vZXTEGwhFwsV6tsUZ4AhRF&#10;WUb+7JnIgQ+3wmoSg5oCDi95yk6ffZigj5B4rrdKNnupVEqgO9woICeGg96nZ2b/B6ZMBBsbP5sY&#10;YyWLIidZMQrjYZy1HmxzRn+ODmTXY0/LRBpBOI/U/Hx34sBf5on0+X/Z/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0aASE1QAAAAYBAAAPAAAAAAAAAAEAIAAAACIAAABkcnMvZG93bnJldi54bWxQ&#10;SwECFAAUAAAACACHTuJA2KeXFsEBAAB3AwAADgAAAAAAAAABACAAAAAkAQAAZHJzL2Uyb0RvYy54&#10;bWxQSwUGAAAAAAYABgBZAQAAVwUAAAAA&#10;">
                        <v:fill on="t" focussize="0,0"/>
                        <v:stroke on="f"/>
                        <v:imagedata o:title=""/>
                        <o:lock v:ext="edit" aspectratio="f"/>
                        <v:textbox>
                          <w:txbxContent>
                            <w:p>
                              <w:r>
                                <w:rPr>
                                  <w:rFonts w:hint="eastAsia"/>
                                </w:rPr>
                                <w:t>g、n</w:t>
                              </w:r>
                            </w:p>
                          </w:txbxContent>
                        </v:textbox>
                      </v:rect>
                      <v:rect id="_x0000_s1026" o:spid="_x0000_s1026" o:spt="1" style="position:absolute;left:2929255;top:2121535;height:285115;width:539115;"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vhzhmr8BAAB3AwAADgAAAGRycy9lMm9Eb2MueG1srVNLbtsw&#10;EN0X6B0I7mtZDlQkguUsaribog2Q9gA0RUkE+MMMbcmnKdBdD9HjFL1Gh5SStOkmi0oANcN5epz3&#10;RtreTtawswLU3jW8XK05U076Vru+4V8+H95cc4ZRuFYY71TDLwr57e71q+0YarXxgzetAkYkDusx&#10;NHyIMdRFgXJQVuDKB+Wo2HmwIlIKfdGCGIndmmKzXr8tRg9tAC8VIu3u5yJfGOElhL7rtFR7L09W&#10;uTizgjIikiQcdEC+y912nZLxU9ehisw0nJTGvNIhFB/TWuy2ou5BhEHLpQXxkhaeabJCOzr0kWov&#10;omAn0P9QWS3Bo+/iSnpbzEKyI6SiXD/z5n4QQWUtZDWGR9Px/9HKj+c7YLpteFVy5oSlif/6+v3n&#10;j2+MNsidMWBNoPtwB0uGFCapUwc2PUkEmxq+uaG7qji7UFxuyuqqmt1VU2SSANXVTVlSXSbAdZVi&#10;YiyeiAJgfK+8ZSloONDwsqfi/AHjDH2ApHPRG90etDE5gf74zgA7Cxr0IV8L+18w4xLY+fTazJh2&#10;iiRylpWiOB2nRevRtxfy5xRA9wP1lC3JcJpHbn75dtLA/8wz6dP/svs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GgEhNUAAAAGAQAADwAAAAAAAAABACAAAAAiAAAAZHJzL2Rvd25yZXYueG1sUEsB&#10;AhQAFAAAAAgAh07iQL4c4Zq/AQAAdwMAAA4AAAAAAAAAAQAgAAAAJAEAAGRycy9lMm9Eb2MueG1s&#10;UEsFBgAAAAAGAAYAWQEAAFUFAAAAAA==&#10;">
                        <v:fill on="t" focussize="0,0"/>
                        <v:stroke on="f"/>
                        <v:imagedata o:title=""/>
                        <o:lock v:ext="edit" aspectratio="f"/>
                        <v:textbox>
                          <w:txbxContent>
                            <w:p>
                              <w:r>
                                <w:rPr>
                                  <w:rFonts w:hint="eastAsia"/>
                                </w:rPr>
                                <w:t>g、n</w:t>
                              </w:r>
                            </w:p>
                          </w:txbxContent>
                        </v:textbox>
                      </v:rect>
                      <v:rect id="_x0000_s1026" o:spid="_x0000_s1026" o:spt="1" style="position:absolute;left:2369185;top:4441825;height:257175;width:35306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F70/pccBAAB3AwAADgAAAGRycy9lMm9Eb2MueG1srVPNjtMw&#10;EL4j8Q6W7zQ/bbqlaroHqnJBsNIuD+A6TmLJfxq7Tfo0SNx4CB4H8RqMnbALy2UP5ODM2J+/me+b&#10;ZHc7akUuAry0pqbFIqdEGG4babqafn44vtlQ4gMzDVPWiJpehae3+9evdoPbitL2VjUCCJIYvx1c&#10;TfsQ3DbLPO+FZn5hnTB42FrQLGAKXdYAG5Bdq6zM83U2WGgcWC68x93DdEhnRngJoW1bycXB8rMW&#10;JkysIBQLKMn30nm6T922reDhU9t6EYiqKSoNacUiGJ/imu13bNsBc73kcwvsJS0806SZNFj0kerA&#10;AiNnkP9QacnBetuGBbc6m4QkR1BFkT/z5r5nTiQtaLV3j6b7/0fLP17ugMimplVJiWEaJ/7zy7cf&#10;378S3EB3Bue3CLp3dzBnHsModWxBxzeKIGNNy+X6bbGpKLnWdLVaFZuymtwVYyAcActqma/Rd46A&#10;sropbtJ59kTkwIf3wmoSg5oCDi95yi4ffMDiCP0NiXW9VbI5SqVSAt3pnQJyYTjoY3pidbzyF0yZ&#10;CDY2XpuO404WRU6yYhTG0zhrPdnmiv6cHciux56KRBpBOI9EP387ceB/5on06X/Z/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0aASE1QAAAAYBAAAPAAAAAAAAAAEAIAAAACIAAABkcnMvZG93bnJl&#10;di54bWxQSwECFAAUAAAACACHTuJAF70/pccBAAB3AwAADgAAAAAAAAABACAAAAAkAQAAZHJzL2Uy&#10;b0RvYy54bWxQSwUGAAAAAAYABgBZAQAAXQUAAAAA&#10;">
                        <v:fill on="t" focussize="0,0"/>
                        <v:stroke on="f"/>
                        <v:imagedata o:title=""/>
                        <o:lock v:ext="edit" aspectratio="f"/>
                        <v:textbox>
                          <w:txbxContent>
                            <w:p>
                              <w:pPr>
                                <w:rPr>
                                  <w:color w:val="00B0F0"/>
                                </w:rPr>
                              </w:pPr>
                              <w:r>
                                <w:rPr>
                                  <w:rFonts w:hint="eastAsia"/>
                                  <w:color w:val="00B0F0"/>
                                </w:rPr>
                                <w:t>②</w:t>
                              </w:r>
                            </w:p>
                          </w:txbxContent>
                        </v:textbox>
                      </v:rect>
                      <v:rect id="_x0000_s1026" o:spid="_x0000_s1026" o:spt="1" style="position:absolute;left:2369185;top:3934460;height:257175;width:35306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MMVGeMQBAAB3AwAADgAAAGRycy9lMm9Eb2MueG1srVNLbtsw&#10;EN0X6B0I7mtJVuQkguUsaribog2Q9gA0RUkE+MOQtuTTFOiuh+hxil6jQ0pN2nSTRbWgZoZPj/Pe&#10;UNu7SStyFuClNQ0tVjklwnDbStM39POnw5sbSnxgpmXKGtHQi/D0bvf61XZ0tVjbwapWAEES4+vR&#10;NXQIwdVZ5vkgNPMr64TBzc6CZgFT6LMW2IjsWmXrPN9ko4XWgeXCe6zu5026MMJLCG3XSS72lp+0&#10;MGFmBaFYQEl+kM7TXeq26wQPH7vOi0BUQ1FpSCsegvExrtluy+oemBskX1pgL2nhmSbNpMFDH6n2&#10;LDByAvkPlZYcrLddWHGrs1lIcgRVFPkzbx4G5kTSglZ792i6/3+0/MP5HohsG1qVlBimceI/v3z7&#10;8f0rwQK6MzpfI+jB3cOSeQyj1KkDHd8ogkwNXZeb2+KmouTS0PK2vLraLO6KKRCOgLIqc6wRjoB1&#10;dV1cV5E/eyJy4MM7YTWJQUMBh5c8Zef3PszQ35B4rrdKtgepVEqgP75VQM4MB31Iz8L+F0yZCDY2&#10;fjYzxkoWRc6yYhSm47RoPdr2gv6cHMh+wJ6KRBpBOI/U/HJ34sD/zBPp0/+y+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0aASE1QAAAAYBAAAPAAAAAAAAAAEAIAAAACIAAABkcnMvZG93bnJldi54&#10;bWxQSwECFAAUAAAACACHTuJAMMVGeMQBAAB3AwAADgAAAAAAAAABACAAAAAkAQAAZHJzL2Uyb0Rv&#10;Yy54bWxQSwUGAAAAAAYABgBZAQAAWgUAAAAA&#10;">
                        <v:fill on="t" focussize="0,0"/>
                        <v:stroke on="f"/>
                        <v:imagedata o:title=""/>
                        <o:lock v:ext="edit" aspectratio="f"/>
                        <v:textbox>
                          <w:txbxContent>
                            <w:p>
                              <w:pPr>
                                <w:rPr>
                                  <w:color w:val="00B0F0"/>
                                </w:rPr>
                              </w:pPr>
                              <w:r>
                                <w:rPr>
                                  <w:rFonts w:hint="eastAsia"/>
                                  <w:color w:val="00B0F0"/>
                                </w:rPr>
                                <w:t>②</w:t>
                              </w:r>
                            </w:p>
                          </w:txbxContent>
                        </v:textbox>
                      </v:rect>
                      <v:rect id="_x0000_s1026" o:spid="_x0000_s1026" o:spt="1" style="position:absolute;left:2319020;top:3467100;height:256540;width:35306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tVA8W8UBAAB3AwAADgAAAGRycy9lMm9Eb2MueG1srVNLbtsw&#10;EN0XyB0I7mt9/GkqWM6ihrMp2gBJDkBTlESAPwxpSz5Nge56iB6n6DU6pNSkTTdZVAtqyHl8M++N&#10;tL0ZtSJnAV5aU9NikVMiDLeNNF1NHx8Ob68p8YGZhilrRE0vwtOb3dWb7eAqUdreqkYAQRLjq8HV&#10;tA/BVVnmeS808wvrhMFka0GzgFvosgbYgOxaZWWeb7LBQuPAcuE9nu6nJJ0Z4TWEtm0lF3vLT1qY&#10;MLGCUCygJN9L5+kuddu2gofPbetFIKqmqDSkFYtgfIxrttuyqgPmesnnFthrWnihSTNpsOgT1Z4F&#10;Rk4g/6HSkoP1tg0LbnU2CUmOoIoif+HNfc+cSFrQau+eTPf/j5Z/Ot8BkU1N1ytKDNM48Z9fvv34&#10;/pXgAbozOF8h6N7dwbzzGEapYws6vlEEGWtaLov3eYm+Xmq6XG3eFfnsrhgD4QhYrpf5BvMcAeV6&#10;s16lfPZM5MCHW2E1iUFNAYeXPGXnjz5gcYT+hsS63irZHKRSaQPd8YMCcmY46EN6Yvd45S+YMhFs&#10;bLw2peNJFkVOsmIUxuM4az3a5oL+nBzIrseeikQaQTiPRD9/O3Hgf+4T6fP/sv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GgEhNUAAAAGAQAADwAAAAAAAAABACAAAAAiAAAAZHJzL2Rvd25yZXYu&#10;eG1sUEsBAhQAFAAAAAgAh07iQLVQPFvFAQAAdwMAAA4AAAAAAAAAAQAgAAAAJAEAAGRycy9lMm9E&#10;b2MueG1sUEsFBgAAAAAGAAYAWQEAAFsFAAAAAA==&#10;">
                        <v:fill on="t" focussize="0,0"/>
                        <v:stroke on="f"/>
                        <v:imagedata o:title=""/>
                        <o:lock v:ext="edit" aspectratio="f"/>
                        <v:textbox>
                          <w:txbxContent>
                            <w:p>
                              <w:pPr>
                                <w:rPr>
                                  <w:color w:val="00B0F0"/>
                                </w:rPr>
                              </w:pPr>
                              <w:r>
                                <w:rPr>
                                  <w:rFonts w:hint="eastAsia"/>
                                  <w:color w:val="00B0F0"/>
                                </w:rPr>
                                <w:t>②</w:t>
                              </w:r>
                            </w:p>
                          </w:txbxContent>
                        </v:textbox>
                      </v:rect>
                      <v:rect id="_x0000_s1026" o:spid="_x0000_s1026" o:spt="1" style="position:absolute;left:2319020;top:2903220;height:226695;width:711835;"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OHodrMMBAAB3AwAADgAAAGRycy9lMm9Eb2MueG1srVNLbtsw&#10;EN0X6B0I7mt9jLixYDmLGO6maAOkOQBNkRIB/jCkLfk0BbrrIXqcotfokHKTNt1kES2o+fHNvDfS&#10;5mYympwEBOVsS6tFSYmw3HXK9i19+LJ/d01JiMx2TDsrWnoWgd5s377ZjL4RtRuc7gQQBLGhGX1L&#10;hxh9UxSBD8KwsHBeWExKB4ZFdKEvOmAjohtd1GW5KkYHnQfHRQgY3c1JekGElwA6KRUXO8ePRtg4&#10;o4LQLCKlMCgf6DZPK6Xg8bOUQUSiW4pMYz6xCdqHdBbbDWt6YH5Q/DICe8kIzzgZpiw2fYTascjI&#10;EdR/UEZxcMHJuODOFDORrAiyqMpn2twPzIvMBaUO/lH08Hqw/NPpDojqWnp1RYllBjf+6+v3nz++&#10;EQygOqMPDRbd+zu4eAHNRHWSYNIbSZCppfWyWpc16npGe10ua7SzumKKhGPB+6q6XmITngrq1Wqd&#10;8YsnIA8hfhDOkGS0FHB5WVN2+hgiQmHpn5LUNzitur3SOjvQH241kBPDRe/zk7rjlX/KtE3F1qVr&#10;czpFikRyppWsOB0mTCbz4Loz6nP0oPoBZ6oyaMrgPjL85dtJC//bz6BP/8v2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RoBITVAAAABgEAAA8AAAAAAAAAAQAgAAAAIgAAAGRycy9kb3ducmV2Lnht&#10;bFBLAQIUABQAAAAIAIdO4kA4eh2swwEAAHcDAAAOAAAAAAAAAAEAIAAAACQBAABkcnMvZTJvRG9j&#10;LnhtbFBLBQYAAAAABgAGAFkBAABZBQAAAAA=&#10;">
                        <v:fill on="t" focussize="0,0"/>
                        <v:stroke on="f"/>
                        <v:imagedata o:title=""/>
                        <o:lock v:ext="edit" aspectratio="f"/>
                        <v:textbox>
                          <w:txbxContent>
                            <w:p>
                              <w:pPr>
                                <w:rPr>
                                  <w:color w:val="00B0F0"/>
                                </w:rPr>
                              </w:pPr>
                              <w:r>
                                <w:rPr>
                                  <w:rFonts w:hint="eastAsia"/>
                                  <w:color w:val="00B0F0"/>
                                </w:rPr>
                                <w:t>①②④</w:t>
                              </w:r>
                            </w:p>
                          </w:txbxContent>
                        </v:textbox>
                      </v:rect>
                      <v:rect id="_x0000_s1026" o:spid="_x0000_s1026" o:spt="1" style="position:absolute;left:2317750;top:2406650;height:227330;width:85852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DcAROcMBAAB3AwAADgAAAGRycy9lMm9Eb2MueG1srVNLbtsw&#10;EN0X6B0I7mvJcv2BYDmLGO6maAOkOQBNkRIB/jCkLfk0BbrrIXqcotfokHKTNt1kES2o+fHNvDfS&#10;9mY0mpwFBOVsQ+ezkhJhuWuV7Rr68OXwbkNJiMy2TDsrGnoRgd7s3r7ZDr4WleudbgUQBLGhHnxD&#10;+xh9XRSB98KwMHNeWExKB4ZFdKErWmADohtdVGW5KgYHrQfHRQgY3U9JekWElwA6KRUXe8dPRtg4&#10;oYLQLCKl0Csf6C5PK6Xg8bOUQUSiG4pMYz6xCdrHdBa7Las7YL5X/DoCe8kIzzgZpiw2fYTas8jI&#10;CdR/UEZxcMHJOOPOFBORrAiymJfPtLnvmReZC0od/KPo4fVg+afzHRDVNnS5osQygxv/9fX7zx/f&#10;CAZQncGHGovu/R1cvYBmojpKMOmNJMjY0GoxX6+XqOsF7fflaoV2VleMkXAs2Cw3ywrzPBVU68Ui&#10;54snIA8hfhDOkGQ0FHB5WVN2/hgiQmHpn5LUNzit2oPSOjvQHW81kDPDRR/yk7rjlX/KtE3F1qVr&#10;UzpFikRyopWsOB5HTCbz6NoL6nPyoLoeZ5pn0JTBfWT467eTFv63n0Gf/pfd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RoBITVAAAABgEAAA8AAAAAAAAAAQAgAAAAIgAAAGRycy9kb3ducmV2Lnht&#10;bFBLAQIUABQAAAAIAIdO4kANwBE5wwEAAHcDAAAOAAAAAAAAAAEAIAAAACQBAABkcnMvZTJvRG9j&#10;LnhtbFBLBQYAAAAABgAGAFkBAABZBQAAAAA=&#10;">
                        <v:fill on="t" focussize="0,0"/>
                        <v:stroke on="f"/>
                        <v:imagedata o:title=""/>
                        <o:lock v:ext="edit" aspectratio="f"/>
                        <v:textbox>
                          <w:txbxContent>
                            <w:p>
                              <w:pPr>
                                <w:rPr>
                                  <w:color w:val="00B0F0"/>
                                </w:rPr>
                              </w:pPr>
                              <w:r>
                                <w:rPr>
                                  <w:rFonts w:hint="eastAsia"/>
                                  <w:color w:val="00B0F0"/>
                                </w:rPr>
                                <w:t>①②③④</w:t>
                              </w:r>
                            </w:p>
                          </w:txbxContent>
                        </v:textbox>
                      </v:rect>
                      <v:rect id="_x0000_s1026" o:spid="_x0000_s1026" o:spt="1" style="position:absolute;left:2284095;top:1925320;height:232410;width:55626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bfm9dcYBAAB3AwAADgAAAGRycy9lMm9Eb2MueG1srVNLbtsw&#10;EN0XyB0I7mvJSuQmguUsajibog2Q5AA0RUkE+MOQtuTTFOiuh+hxil6jQ0pJ2mSTRbSQZsjHN/Pe&#10;UOvrUStyFOClNTVdLnJKhOG2kaar6cP97uMlJT4w0zBljajpSXh6vTn7sB5cJQrbW9UIIEhifDW4&#10;mvYhuCrLPO+FZn5hnTC42VrQLGAKXdYAG5Bdq6zI81U2WGgcWC68x9XttElnRngLoW1bycXW8oMW&#10;JkysIBQLKMn30nm6Sd22reDhW9t6EYiqKSoN6Y1FMN7Hd7ZZs6oD5nrJ5xbYW1p4oUkzabDoE9WW&#10;BUYOIF9RacnBetuGBbc6m4QkR1DFMn/hzV3PnEha0Grvnkz370fLvx5vgcimpuUnSgzTOPE/33/+&#10;/vWD4AK6MzhfIejO3cKceQyj1LEFHb8ogow1LYrLi/yqpOSEt+qqKM+L2V0xBsIRUJarYoW+cwQU&#10;58XFMu1nz0QOfLgRVpMY1BRweMlTdvziAxZH6CMk1vVWyWYnlUoJdPvPCsiR4aB36Ynd45H/YMpE&#10;sLHx2LQdV7IocpIVozDux1nr3jYn9OfgQHY99rRMpBGE80j0892JA/83T6TP/8vm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RoBITVAAAABgEAAA8AAAAAAAAAAQAgAAAAIgAAAGRycy9kb3ducmV2&#10;LnhtbFBLAQIUABQAAAAIAIdO4kBt+b11xgEAAHcDAAAOAAAAAAAAAAEAIAAAACQBAABkcnMvZTJv&#10;RG9jLnhtbFBLBQYAAAAABgAGAFkBAABcBQAAAAA=&#10;">
                        <v:fill on="t" focussize="0,0"/>
                        <v:stroke on="f"/>
                        <v:imagedata o:title=""/>
                        <o:lock v:ext="edit" aspectratio="f"/>
                        <v:textbox>
                          <w:txbxContent>
                            <w:p>
                              <w:pPr>
                                <w:rPr>
                                  <w:color w:val="00B0F0"/>
                                </w:rPr>
                              </w:pPr>
                              <w:r>
                                <w:rPr>
                                  <w:rFonts w:hint="eastAsia"/>
                                  <w:color w:val="00B0F0"/>
                                </w:rPr>
                                <w:t>① ④</w:t>
                              </w:r>
                            </w:p>
                          </w:txbxContent>
                        </v:textbox>
                      </v:rect>
                      <v:rect id="_x0000_s1026" o:spid="_x0000_s1026" o:spt="1" style="position:absolute;left:2319020;top:1413510;height:226695;width:29210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8gDzG8EBAAB3AwAADgAAAGRycy9lMm9Eb2MueG1srVNLjtQw&#10;EN0jcQfLezqfoVt01OlZ0Go2CEYaOIDbsRNL/qns7qRPg8SOQ3AcxDUoO2EGhs0syMKpsl9e1Xvl&#10;7G4no8lFQFDOtrRalZQIy12nbN/Sz5+Or95QEiKzHdPOipZeRaC3+5cvdqNvRO0GpzsBBElsaEbf&#10;0iFG3xRF4IMwLKycFxYPpQPDIqbQFx2wEdmNLuqy3BSjg86D4yIE3D3Mh3RhhOcQOikVFwfHz0bY&#10;OLOC0CyipDAoH+g+dyul4PGjlEFEoluKSmNesQjGp7QW+x1remB+UHxpgT2nhSeaDFMWiz5QHVhk&#10;5AzqHyqjOLjgZFxxZ4pZSHYEVVTlE2/uB+ZF1oJWB/9gevh/tPzD5Q6I6lq6xrlbZnDiP798+/H9&#10;K8ENdGf0oUHQvb+DJQsYJqmTBJPeKIJMLa1vqm1Zo69XvFWvq5t1tbgrpkh4AmzrqsRzjoC63my2&#10;68RfPBJ5CPGdcIakoKWAw8uessv7EGfob0iqG5xW3VFpnRPoT281kAvDQR/zs7D/BdM2ga1Ln82M&#10;aadIImdZKYrTaVq0nlx3RX/OHlQ/YE9VJk0gnEdufrk7aeB/5pn08X/Z/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0aASE1QAAAAYBAAAPAAAAAAAAAAEAIAAAACIAAABkcnMvZG93bnJldi54bWxQ&#10;SwECFAAUAAAACACHTuJA8gDzG8EBAAB3AwAADgAAAAAAAAABACAAAAAkAQAAZHJzL2Uyb0RvYy54&#10;bWxQSwUGAAAAAAYABgBZAQAAVwUAAAAA&#10;">
                        <v:fill on="t" focussize="0,0"/>
                        <v:stroke on="f"/>
                        <v:imagedata o:title=""/>
                        <o:lock v:ext="edit" aspectratio="f"/>
                        <v:textbox>
                          <w:txbxContent>
                            <w:p>
                              <w:pPr>
                                <w:rPr>
                                  <w:color w:val="00B0F0"/>
                                </w:rPr>
                              </w:pPr>
                              <w:r>
                                <w:rPr>
                                  <w:rFonts w:hint="eastAsia"/>
                                  <w:color w:val="00B0F0"/>
                                </w:rPr>
                                <w:t>①</w:t>
                              </w:r>
                            </w:p>
                          </w:txbxContent>
                        </v:textbox>
                      </v:rect>
                      <v:rect id="_x0000_s1026" o:spid="_x0000_s1026" o:spt="1" style="position:absolute;left:2319020;top:951230;height:227330;width:29210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s/HgPcEBAAB2AwAADgAAAGRycy9lMm9Eb2MueG1srVNLbtsw&#10;EN0X6B0I7mt9jLS1YDqLGO6maAOkOQBNURIB/jCkLfk0BbrrIXqcotfokFKTNt1kES2o+fHNvDfS&#10;9noympwlBOUso9WqpERa4Vple0bvvxzevKckRG5brp2VjF5koNe716+2o29k7QanWwkEQWxoRs/o&#10;EKNviiKIQRoeVs5Li8nOgeERXeiLFviI6EYXdVm+LUYHrQcnZAgY3c9JuiDCcwBd1ykh906cjLRx&#10;RgWpeURKYVA+0F2etuukiJ+7LshINKPINOYTm6B9TGex2/KmB+4HJZYR+HNGeMLJcGWx6QPUnkdO&#10;TqD+gzJKgAuuiyvhTDETyYogi6p8os3dwL3MXFDq4B9EDy8HKz6db4GoltGrDSWWG9z4r6/ff/74&#10;RjCA6ow+NFh0529h8QKaierUgUlvJEEmRut1tSlr1PXC6OaqqteLuHKKRKT8pq5KTAvM1/W79Zwv&#10;HnE8hPhBOkOSwSjg7rKk/PwxROyNpX9KUtvgtGoPSuvsQH+80UDOHPd8yE8aHq/8U6ZtKrYuXZvT&#10;KVIkjjOrZMXpOC1Uj669oDwnD6ofcKYqg6YiXEeGXz6dtO+//Qz6+Lv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0aASE1QAAAAYBAAAPAAAAAAAAAAEAIAAAACIAAABkcnMvZG93bnJldi54bWxQ&#10;SwECFAAUAAAACACHTuJAs/HgPcEBAAB2AwAADgAAAAAAAAABACAAAAAkAQAAZHJzL2Uyb0RvYy54&#10;bWxQSwUGAAAAAAYABgBZAQAAVwUAAAAA&#10;">
                        <v:fill on="t" focussize="0,0"/>
                        <v:stroke on="f"/>
                        <v:imagedata o:title=""/>
                        <o:lock v:ext="edit" aspectratio="f"/>
                        <v:textbox>
                          <w:txbxContent>
                            <w:p>
                              <w:pPr>
                                <w:rPr>
                                  <w:color w:val="00B0F0"/>
                                </w:rPr>
                              </w:pPr>
                              <w:r>
                                <w:rPr>
                                  <w:rFonts w:hint="eastAsia"/>
                                  <w:color w:val="00B0F0"/>
                                </w:rPr>
                                <w:t>①</w:t>
                              </w:r>
                            </w:p>
                          </w:txbxContent>
                        </v:textbox>
                      </v:rect>
                      <v:rect id="_x0000_s1026" o:spid="_x0000_s1026" o:spt="1" style="position:absolute;left:2576195;top:3129915;height:256540;width:35306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zsYxh8UBAAB3AwAADgAAAGRycy9lMm9Eb2MueG1srVNLjtQw&#10;EN0jcQfLezqfJg0ddXoWtJoNgpFmOIDbcRJL/qns7qRPg8SOQ3AcxDUoO2EGhs0syMKpsp9f1XuV&#10;7G4mrchFgJfWNLRY5ZQIw20rTd/Qz/fHV28p8YGZlilrREOvwtOb/csXu9HVorSDVa0AgiTG16Nr&#10;6BCCq7PM80Fo5lfWCYOHnQXNAqbQZy2wEdm1yso832SjhdaB5cJ73D3Mh3RhhOcQ2q6TXBwsP2th&#10;wswKQrGAkvwgnaf71G3XCR4+dZ0XgaiGotKQViyC8Smu2X7H6h6YGyRfWmDPaeGJJs2kwaIPVAcW&#10;GDmD/IdKSw7W2y6suNXZLCQ5giqK/Ik3dwNzImlBq717MN3/P1r+8XILRLYN3aAlhmmc+M8v3358&#10;/0pwA90Zna8RdOduYck8hlHq1IGObxRBpoaW1ZtNsa0ouTZ0XZTbbVHN7oopEI6AdbXOYxGOgLLa&#10;VK8Tf/ZI5MCH98JqEoOGAg4vecouH3zA4gj9DYl1vVWyPUqlUgL96Z0CcmE46GN6YnW88hdMmQg2&#10;Nl6bj+NOFkXOsmIUptO0aD3Z9or+nB3IfsCeikQaQTiPRL98O3Hgf+aJ9PF/2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GgEhNUAAAAGAQAADwAAAAAAAAABACAAAAAiAAAAZHJzL2Rvd25yZXYu&#10;eG1sUEsBAhQAFAAAAAgAh07iQM7GMYfFAQAAdwMAAA4AAAAAAAAAAQAgAAAAJAEAAGRycy9lMm9E&#10;b2MueG1sUEsFBgAAAAAGAAYAWQEAAFsFAAAAAA==&#10;">
                        <v:fill on="t" focussize="0,0"/>
                        <v:stroke on="f"/>
                        <v:imagedata o:title=""/>
                        <o:lock v:ext="edit" aspectratio="f"/>
                        <v:textbox>
                          <w:txbxContent>
                            <w:p>
                              <w:pPr>
                                <w:rPr>
                                  <w:color w:val="00B0F0"/>
                                </w:rPr>
                              </w:pPr>
                              <w:r>
                                <w:rPr>
                                  <w:rFonts w:hint="eastAsia"/>
                                  <w:color w:val="00B0F0"/>
                                </w:rPr>
                                <w:t>①</w:t>
                              </w:r>
                            </w:p>
                          </w:txbxContent>
                        </v:textbox>
                      </v:rect>
                      <v:rect id="_x0000_s1026" o:spid="_x0000_s1026" o:spt="1" style="position:absolute;left:1868805;top:33020;height:278130;width:604520;"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Jo9ocw0CAAA0BAAADgAAAGRycy9lMm9Eb2MueG1srVNNrtMw&#10;EN4jcQfLe17SlpYSNX0LStkgeNJ7HGDqOIkl/8njNulpkNhxCI6DuAZjt7w/WHRBFs7YM/5mvm/G&#10;q+vRaHaQAZWzNZ9clZxJK1yjbFfzL3fbV0vOMIJtQDsra36UyK/XL1+sBl/JqeudbmRgBGKxGnzN&#10;+xh9VRQoemkAr5yXlpytCwYibUNXNAEGQje6mJblohhcaHxwQiLS6ebk5GfEcAmga1sl5MaJvZE2&#10;nlCD1BCJEvbKI1/nattWivi5bVFGpmtOTGNeKQnZu7QW6xVUXQDfK3EuAS4p4RknA8pS0nuoDURg&#10;+6D+gjJKBIeujVfCmeJEJCtCLCblM21ue/AycyGp0d+Ljv8PVnw63ASmmpovJpxZMNTxX1+///zx&#10;jdEBqTN4rCjo1t+E8w7JTFTHNpj0JxJspElaLpbLcs7ZseazWTk9ayvHyAS5F+XrOZ0xQe7pm+Vk&#10;lv3FA4wPGD9IZ1gyah6odVlROHzESKkp9E9IyopOq2artM6b0O3e6cAOQG3e5i/VTleehGnLhpq/&#10;nU+pSgE0uy3NDJnGE3+0Xc735AY+Bi7z9y/gVNgGsD8VkBFSGFRGRZl0g6qX0Ly3DYtHTxJbelo8&#10;FWNkw5mW9BKTlSMjKH1JJLHTlkimDp16kqw47kaCSebONUdq7t4H1fUkae5nDqdhyuqcBz9N6+N9&#10;Bn147O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06PZNUAAAAGAQAADwAAAAAAAAABACAAAAAi&#10;AAAAZHJzL2Rvd25yZXYueG1sUEsBAhQAFAAAAAgAh07iQCaPaHMNAgAANAQAAA4AAAAAAAAAAQAg&#10;AAAAJAEAAGRycy9lMm9Eb2MueG1sUEsFBgAAAAAGAAYAWQEAAKMFAAAAAA==&#10;">
                        <v:fill on="t" focussize="0,0"/>
                        <v:stroke color="#000000" joinstyle="miter"/>
                        <v:imagedata o:title=""/>
                        <o:lock v:ext="edit" aspectratio="f"/>
                        <v:textbox>
                          <w:txbxContent>
                            <w:p>
                              <w:r>
                                <w:rPr>
                                  <w:rFonts w:hint="eastAsia"/>
                                </w:rPr>
                                <w:t>原料</w:t>
                              </w:r>
                            </w:p>
                          </w:txbxContent>
                        </v:textbox>
                      </v:rect>
                      <v:rect id="_x0000_s1026" o:spid="_x0000_s1026" o:spt="1" style="position:absolute;left:1868805;top:1178560;height:285750;width:604520;"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L/bFrQ8CAAA2BAAADgAAAGRycy9lMm9Eb2MueG1srVPLrtMw&#10;EN0j8Q+W99ykEekNUdO7oJQNgitd+ADXdhJLfsnjNunXILHjI/gcxG8wdst9waILskjG8fGZOWfG&#10;q5vZaHKQAZSzHV1clZRIy51Qdujol8/bVw0lEJkVTDsrO3qUQG/WL1+sJt/Kyo1OCxkIklhoJ9/R&#10;MUbfFgXwURoGV85Li5u9C4ZFXIahEIFNyG50UZXlsphcED44LgHw7+a0Sc+M4RJC1/eKy43jeyNt&#10;PLEGqVlESTAqD3Sdq+17yeOnvgcZie4oKo35jUkw3qV3sV6xdgjMj4qfS2CXlPBMk2HKYtJ7qg2L&#10;jOyD+ovKKB4cuD5ecWeKk5DsCKpYlM+8uRuZl1kLWg3+3nT4f7T84+E2ECU6uqwoscxgx399/f7z&#10;xzeCP9CdyUOLoDt/G84rwDBJnftg0hdFkBknqVk2TVlTcsR4cd3Uy7O7co6EI2BZvq4r9J0joGrq&#10;6zrvFw9EPkB8L50hKehowOZlT9nhA0RMjtA/kJQXnFZiq7TOizDs3upADgwbvc1Pqh6PPIFpS6aO&#10;vqkrrJMznN4epwZD49EBsEPO9+QEPCYu8/Mv4lTYhsF4KiAzJBhrjYoyOcfaUTLxzgoSjx5Ntni5&#10;aCrGSEGJlngXU5SRkSl9CRLVaYsiU49OXUlRnHcz0qRw58QR27v3QQ0jWrrIpacdHKfsznn007w+&#10;XmfSh+u+/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TTo9k1QAAAAYBAAAPAAAAAAAAAAEAIAAA&#10;ACIAAABkcnMvZG93bnJldi54bWxQSwECFAAUAAAACACHTuJAL/bFrQ8CAAA2BAAADgAAAAAAAAAB&#10;ACAAAAAkAQAAZHJzL2Uyb0RvYy54bWxQSwUGAAAAAAYABgBZAQAApQUAAAAA&#10;">
                        <v:fill on="t" focussize="0,0"/>
                        <v:stroke color="#000000" joinstyle="miter"/>
                        <v:imagedata o:title=""/>
                        <o:lock v:ext="edit" aspectratio="f"/>
                        <v:textbox>
                          <w:txbxContent>
                            <w:p>
                              <w:pPr>
                                <w:jc w:val="center"/>
                              </w:pPr>
                              <w:r>
                                <w:rPr>
                                  <w:rFonts w:hint="eastAsia"/>
                                </w:rPr>
                                <w:t>筒仓</w:t>
                              </w:r>
                            </w:p>
                          </w:txbxContent>
                        </v:textbox>
                      </v:rect>
                      <v:rect id="_x0000_s1026" o:spid="_x0000_s1026" o:spt="1" style="position:absolute;left:1868805;top:1640205;height:285115;width:604520;"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5G3YWA0CAAA2BAAADgAAAGRycy9lMm9Eb2MueG1srVPNjtMw&#10;EL4j8Q6W7zRp2FYlarqHLeWCYKWFB3BtJ7HkP3ncJn0aJG48BI+DeA3GTtk/OPSwOSSf4/E3830z&#10;Xl+PRpOjDKCcbeh8VlIiLXdC2a6hX7/s3qwogcisYNpZ2dCTBHq9ef1qPfhaVq53WshAkMRCPfiG&#10;9jH6uiiA99IwmDkvLW62LhgWcRm6QgQ2ILvRRVWWy2JwQfjguATAv9tpk54ZwyWErm0Vl1vHD0ba&#10;OLEGqVlESdArD3STq21byePntgUZiW4oKo35jUkQ79O72KxZ3QXme8XPJbBLSnimyTBlMek91ZZF&#10;Rg5B/UNlFA8OXBtn3JliEpIdQRXz8pk3dz3zMmtBq8Hfmw4vR8s/HW8DUaKhy7eUWGaw47+//fj1&#10;8zvBH+jO4KHGoDt/G84rQJikjm0w6YsiyIiTtFquVuWCkhPi5VVZIc7uyjESjgHL8mpRoe8cA6rV&#10;Yj7P+8UDkQ8QP0hnSAINDdi87Ck7foSIVBj6NyTlBaeV2Cmt8yJ0+xsdyJFho3f5SdnxyJMwbcnQ&#10;0HeLCuvkDKe3xalBaDw6ALbL+Z6cgMfEZX7+R5wK2zLopwIyw6TeqChD9qGXTLy3gsSTR5MtXi6a&#10;ijFSUKIl3sWEcmRkSl8Sieq0RZGpR1NXEorjfkSaBPdOnLC9Bx9U16Ol81x62sFxyu6cRz/N6+N1&#10;Jn247p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06PZNUAAAAGAQAADwAAAAAAAAABACAAAAAi&#10;AAAAZHJzL2Rvd25yZXYueG1sUEsBAhQAFAAAAAgAh07iQORt2FgNAgAANgQAAA4AAAAAAAAAAQAg&#10;AAAAJAEAAGRycy9lMm9Eb2MueG1sUEsFBgAAAAAGAAYAWQEAAKMFAAAAAA==&#10;">
                        <v:fill on="t" focussize="0,0"/>
                        <v:stroke color="#000000" joinstyle="miter"/>
                        <v:imagedata o:title=""/>
                        <o:lock v:ext="edit" aspectratio="f"/>
                        <v:textbox>
                          <w:txbxContent>
                            <w:p>
                              <w:pPr>
                                <w:jc w:val="center"/>
                              </w:pPr>
                              <w:r>
                                <w:rPr>
                                  <w:rFonts w:hint="eastAsia"/>
                                </w:rPr>
                                <w:t>粉碎</w:t>
                              </w:r>
                            </w:p>
                          </w:txbxContent>
                        </v:textbox>
                      </v:rect>
                      <v:rect id="_x0000_s1026" o:spid="_x0000_s1026" o:spt="1" style="position:absolute;left:1868805;top:2156460;height:262890;width:604520;"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hvXvRA8CAAA2BAAADgAAAGRycy9lMm9Eb2MueG1srVPLrtMw&#10;EN0j8Q+W9zRp1Ea9UdO7oJQNgitd+ICp7SSW/JLtNunXILHjI/gcxG8wdst9waILskjG8fGZOWfG&#10;69tJK3IUPkhrWjqflZQIwyyXpm/pl8+7NytKQgTDQVkjWnoSgd5uXr9aj64RlR2s4sITJDGhGV1L&#10;hxhdUxSBDUJDmFknDG521muIuPR9wT2MyK5VUZVlXYzWc+ctEyHg3+15k14Y/TWEtuskE1vLDlqY&#10;eGb1QkFESWGQLtBNrrbrBIufui6ISFRLUWnMb0yC8T69i80amt6DGyS7lADXlPBCkwZpMOkD1RYi&#10;kIOXf1FpybwNtoszZnVxFpIdQRXz8oU39wM4kbWg1cE9mB7+Hy37eLzzRPKW1gtKDGjs+K+v33/+&#10;+EbwB7ozutAg6N7d+csqYJikTp3X6YsiyISTtKpXq3JJyaml1XxZL+qLu2KKhCGgLhfLCn1nCVBX&#10;q5u8XzwSOR/ie2E1SUFLPTYvewrHDyFicoT+gaS8wSrJd1KpvPD9/q3y5AjY6F1+UvV45BlMGTK2&#10;9GZZYZ0McHo7nBoMtUMHgulzvmcnwlPiMj//Ik6FbSEM5wIyQ4JBo2UUyTloBgH8neEknhyabPBy&#10;0VSMFpwSJfAupigjI0h1DRLVKYMiU4/OXUlRnPYT0qRwb/kJ23twXvYDWjrPpacdHKfszmX007w+&#10;XWfSx+u++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TTo9k1QAAAAYBAAAPAAAAAAAAAAEAIAAA&#10;ACIAAABkcnMvZG93bnJldi54bWxQSwECFAAUAAAACACHTuJAhvXvRA8CAAA2BAAADgAAAAAAAAAB&#10;ACAAAAAkAQAAZHJzL2Uyb0RvYy54bWxQSwUGAAAAAAYABgBZAQAApQUAAAAA&#10;">
                        <v:fill on="t" focussize="0,0"/>
                        <v:stroke color="#000000" joinstyle="miter"/>
                        <v:imagedata o:title=""/>
                        <o:lock v:ext="edit" aspectratio="f"/>
                        <v:textbox>
                          <w:txbxContent>
                            <w:p>
                              <w:r>
                                <w:rPr>
                                  <w:rFonts w:hint="eastAsia"/>
                                </w:rPr>
                                <w:t>配料仓</w:t>
                              </w:r>
                            </w:p>
                          </w:txbxContent>
                        </v:textbox>
                      </v:rect>
                      <v:rect id="_x0000_s1026" o:spid="_x0000_s1026" o:spt="1" style="position:absolute;left:1772920;top:2633980;height:278130;width:803275;"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jEGCyw8CAAA2BAAADgAAAGRycy9lMm9Eb2MueG1srVPLrtMw&#10;EN0j8Q+W9zRpqttH1PQuKGWD4EoXPsC1ncSSX/K4Tfo1SOz4CD4H8RuM3XJfsOiCLJJxPD5zzpnx&#10;+nY0mhxlAOVsQ6eTkhJpuRPKdg398nn3ZkkJRGYF087Khp4k0NvN61frwdeycr3TQgaCIBbqwTe0&#10;j9HXRQG8l4bBxHlpcbN1wbCIy9AVIrAB0Y0uqrKcF4MLwgfHJQD+3Z436QUxXAPo2lZxuXX8YKSN&#10;Z9QgNYsoCXrlgW4y27aVPH5qW5CR6Iai0pjfWATjfXoXmzWru8B8r/iFAruGwgtNhimLRR+gtiwy&#10;cgjqLyijeHDg2jjhzhRnIdkRVDEtX3hz3zMvsxa0GvyD6fD/YPnH410gSjR0fkOJZQY7/uvr958/&#10;vhH8ge4MHmpMuvd34bICDJPUsQ0mfVEEGXGSFotqVaGvp4ZW89lstby4K8dIOCYsy1m1wCI8JSyW&#10;01neLx6BfID4XjpDUtDQgM3LnrLjB4hYHFP/pKS64LQSO6V1XoRu/1YHcmTY6F1+Ens88ixNWzI0&#10;dHVTJR4Mp7fFqcHQeHQAbJfrPTsBT4HL/PwLOBHbMujPBDJCSmO1UVEm51jdSybeWUHiyaPJFi8X&#10;TWSMFJRoiXcxRTkzMqWvyUR12qLI1KNzV1IUx/2IMCncO3HC9h58UF2Plk4z9bSD45TduYx+mten&#10;6wz6eN03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TTo9k1QAAAAYBAAAPAAAAAAAAAAEAIAAA&#10;ACIAAABkcnMvZG93bnJldi54bWxQSwECFAAUAAAACACHTuJAjEGCyw8CAAA2BAAADgAAAAAAAAAB&#10;ACAAAAAkAQAAZHJzL2Uyb0RvYy54bWxQSwUGAAAAAAYABgBZAQAApQUAAAAA&#10;">
                        <v:fill on="t" focussize="0,0"/>
                        <v:stroke color="#000000" joinstyle="miter"/>
                        <v:imagedata o:title=""/>
                        <o:lock v:ext="edit" aspectratio="f"/>
                        <v:textbox>
                          <w:txbxContent>
                            <w:p>
                              <w:r>
                                <w:rPr>
                                  <w:rFonts w:hint="eastAsia"/>
                                </w:rPr>
                                <w:t>称重配料</w:t>
                              </w:r>
                            </w:p>
                          </w:txbxContent>
                        </v:textbox>
                      </v:rect>
                      <v:rect id="_x0000_s1026" o:spid="_x0000_s1026" o:spt="1" style="position:absolute;left:1772920;top:3174365;height:302260;width:803275;"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hltm6xACAAA2BAAADgAAAGRycy9lMm9Eb2MueG1srVPNjtMw&#10;EL4j8Q6W7zRpStPdqOkeKOWCYKVdHsB1nMSS/+Rxm/RpkLjxEDwO4jUYO2X/4NADOSTjePzN930z&#10;Xt+MWpGj8CCtqel8llMiDLeNNF1Nv9zv3lxRAoGZhilrRE1PAujN5vWr9eAqUdjeqkZ4giAGqsHV&#10;tA/BVVkGvBeawcw6YXCztV6zgEvfZY1nA6JrlRV5XmaD9Y3zlgsA/LudNukZ0V8CaNtWcrG1/KCF&#10;CROqF4oFlAS9dEA3iW3bCh4+ty2IQFRNUWlIbyyC8T6+s82aVZ1nrpf8TIFdQuGFJs2kwaIPUFsW&#10;GDl4+ReUltxbsG2YcauzSUhyBFXM8xfe3PXMiaQFrQb3YDr8P1j+6XjriWxqWpaUGKax47++fv/5&#10;4xvBH+jO4KDCpDt3688rwDBKHVuv4xdFkBEnabUqrgv09VTTxXz1dlEuJ3fFGAjHhKt8UayWlPCY&#10;kBdFmdzPHoGch/BBWE1iUFOPzUuesuNHCFgcU/+kxLpglWx2Uqm08N3+nfLkyLDRu/TE6njkWZoy&#10;ZKjp9bKIPBhOb4tTg6F26ACYLtV7dgKeAufp+RdwJLZl0E8EEsKkXssgPDJhVS9Y8940JJwcmmzw&#10;ctFIRouGEiXwLsYoZQYm1SWZqE4ZFBl7NHUlRmHcjwgTw71tTtjeg/Oy69HSeaIed3Cckjvn0Y/z&#10;+nSdQB+v++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06PZNUAAAAGAQAADwAAAAAAAAABACAA&#10;AAAiAAAAZHJzL2Rvd25yZXYueG1sUEsBAhQAFAAAAAgAh07iQIZbZusQAgAANgQAAA4AAAAAAAAA&#10;AQAgAAAAJAEAAGRycy9lMm9Eb2MueG1sUEsFBgAAAAAGAAYAWQEAAKYFAAAAAA==&#10;">
                        <v:fill on="t" focussize="0,0"/>
                        <v:stroke color="#000000" joinstyle="miter"/>
                        <v:imagedata o:title=""/>
                        <o:lock v:ext="edit" aspectratio="f"/>
                        <v:textbox>
                          <w:txbxContent>
                            <w:p>
                              <w:pPr>
                                <w:jc w:val="center"/>
                              </w:pPr>
                              <w:r>
                                <w:rPr>
                                  <w:rFonts w:hint="eastAsia"/>
                                </w:rPr>
                                <w:t>混合</w:t>
                              </w:r>
                            </w:p>
                          </w:txbxContent>
                        </v:textbox>
                      </v:rect>
                      <v:rect id="_x0000_s1026" o:spid="_x0000_s1026" o:spt="1" style="position:absolute;left:1772920;top:3723640;height:261620;width:803275;"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Gt8+jgwCAAA2BAAADgAAAGRycy9lMm9Eb2MueG1srVNLjtsw&#10;DN0X6B0E7Rs7TieZMeLMomm6KdoBZnoARZZtAfpBVGLnNAW66yF6nKLXKCW7819kUS1kUnp+JB+p&#10;9fWgFTkKD9Kais5nOSXCcFtL01b0293u3SUlEJipmbJGVPQkgF5v3r5Z964Uhe2sqoUnSGKg7F1F&#10;uxBcmWXAO6EZzKwTBi8b6zUL6Po2qz3rkV2rrMjzZdZbXztvuQDA0+14SSdGfw6hbRrJxdbygxYm&#10;jKxeKBawJOikA7pJ2TaN4OFr04AIRFUUKw1pxyBo7+OebdasbD1zneRTCuycFJ7VpJk0GPSeassC&#10;IwcvX1Bpyb0F24QZtzobC0mKYBXz/Jk2tx1zItWCUoO7Fx3+Hy3/crzxRNYVXa4oMUxjx/98//n7&#10;1w+CB6hO76BE0K278ZMHaMZSh8br+MUiyICTtFoVVwXqeqroYlUslu8ndcUQCEfAZb4oVheUcAQU&#10;y/kSsciYPRA5D+GTsJpEo6Iem5c0ZcfPEEboP0iMC1bJeieVSo5v9x+UJ0eGjd6lNbE/gSlD+ope&#10;XRQxD4bT2+DUoKkdKgCmTfGe/AGPifO0XiOOiW0ZdGMCiSHCWKllED5ZnWD1R1OTcHIossHHRWMy&#10;WtSUKIFvMVoJGZhU5yBRO2VQwtijsSvRCsN+QJpo7m19wvYenJdth5LOU+rxBscpaT+NfpzXx34i&#10;fXjum7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To9k1QAAAAYBAAAPAAAAAAAAAAEAIAAAACIA&#10;AABkcnMvZG93bnJldi54bWxQSwECFAAUAAAACACHTuJAGt8+jgwCAAA2BAAADgAAAAAAAAABACAA&#10;AAAkAQAAZHJzL2Uyb0RvYy54bWxQSwUGAAAAAAYABgBZAQAAogUAAAAA&#10;">
                        <v:fill on="t" focussize="0,0"/>
                        <v:stroke color="#000000" joinstyle="miter"/>
                        <v:imagedata o:title=""/>
                        <o:lock v:ext="edit" aspectratio="f"/>
                        <v:textbox>
                          <w:txbxContent>
                            <w:p>
                              <w:pPr>
                                <w:jc w:val="center"/>
                              </w:pPr>
                              <w:r>
                                <w:rPr>
                                  <w:rFonts w:hint="eastAsia"/>
                                </w:rPr>
                                <w:t>中间仓</w:t>
                              </w:r>
                            </w:p>
                          </w:txbxContent>
                        </v:textbox>
                      </v:rect>
                      <v:rect id="_x0000_s1026" o:spid="_x0000_s1026" o:spt="1" style="position:absolute;left:1842135;top:4191635;height:302895;width:660400;"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MWo+DA8CAAA2BAAADgAAAGRycy9lMm9Eb2MueG1srVNLjtsw&#10;DN0X6B0E7RvbmUyQBHFm0TTdFO0A0x5AkWRbgH4Qldg5TYHueogep+g1Ssnp/DqLLMYLmZSoR75H&#10;an0zGE2OMoBytqbVpKREWu6Esm1Nv33dvVtQApFZwbSzsqYnCfRm8/bNuvcrOXWd00IGgiAWVr2v&#10;aRejXxUF8E4aBhPnpcXDxgXDIrqhLURgPaIbXUzLcl70LggfHJcAuLsdD+kZMVwC6JpGcbl1/GCk&#10;jSNqkJpFpASd8kA3udqmkTx+aRqQkeiaItOYV0yC9j6txWbNVm1gvlP8XAK7pIRnnAxTFpPeQ21Z&#10;ZOQQ1H9QRvHgwDVxwp0pRiJZEWRRlc+0ueuYl5kLSg3+XnR4PVj++XgbiBI1nWPfLTPY8T/ff/7+&#10;9YPgBqrTe1hh0J2/DWcP0ExUhyaY9EcSZMBJWsym1dU1JaeazqplNUc7qyuHSDgGzOflrETdOQZc&#10;ldPFMp8XD0A+QPwonSHJqGnA5mVN2fETRITC0H8hKS84rcROaZ2d0O7f60CODBu9y1/KjleehGlL&#10;+pour6dYJ2c4vQ1ODZrGowJg25zvyQ14DFzm7yXgVNiWQTcWkBFG9kZFGbIOnWTigxUknjyKbPFx&#10;0VSMkYISLfEtJitHRqb0JZHITlskmXo0diVZcdgPCJPMvRMnbO/BB9V2KGmVS08nOE5ZnfPop3l9&#10;7GfQh+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TTo9k1QAAAAYBAAAPAAAAAAAAAAEAIAAA&#10;ACIAAABkcnMvZG93bnJldi54bWxQSwECFAAUAAAACACHTuJAMWo+DA8CAAA2BAAADgAAAAAAAAAB&#10;ACAAAAAkAQAAZHJzL2Uyb0RvYy54bWxQSwUGAAAAAAYABgBZAQAApQUAAAAA&#10;">
                        <v:fill on="t" focussize="0,0"/>
                        <v:stroke color="#000000" joinstyle="miter"/>
                        <v:imagedata o:title=""/>
                        <o:lock v:ext="edit" aspectratio="f"/>
                        <v:textbox>
                          <w:txbxContent>
                            <w:p>
                              <w:pPr>
                                <w:jc w:val="center"/>
                              </w:pPr>
                              <w:r>
                                <w:rPr>
                                  <w:rFonts w:hint="eastAsia"/>
                                </w:rPr>
                                <w:t>制粒</w:t>
                              </w:r>
                            </w:p>
                          </w:txbxContent>
                        </v:textbox>
                      </v:rect>
                      <v:rect id="_x0000_s1026" o:spid="_x0000_s1026" o:spt="1" style="position:absolute;left:1818640;top:4699000;height:309245;width:707390;"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fG2CORICAAA2BAAADgAAAGRycy9lMm9Eb2MueG1srVNLbtsw&#10;EN0X6B0I7mvJju1YguUs6rqbog2Q9AA0RUkE+AOHtuTTFOiuh+hxil6jQ1pN4nTjRb2Qh5rRm/fe&#10;DNd3g1bkKDxIayo6neSUCMNtLU1b0a+Pu3crSiAwUzNljajoSQC927x9s+5dKWa2s6oWniCIgbJ3&#10;Fe1CcGWWAe+EZjCxThhMNtZrFvDo26z2rEd0rbJZni+z3vraecsFAL7dnpN0RPTXANqmkVxsLT9o&#10;YcIZ1QvFAkqCTjqgm8S2aQQPX5oGRCCqoqg0pCc2wXgfn9lmzcrWM9dJPlJg11B4pUkzabDpE9SW&#10;BUYOXv4DpSX3FmwTJtzq7CwkOYIqpvkrbx465kTSglaDezId/h8s/3y890TWFV0WlBimceK/v/34&#10;9fM7wRfoTu+gxKIHd+/HE2AYpQ6N1/EfRZABN2k1XS3n6OupovNlUeT56K4YAuFYcJvf3hSY51hw&#10;kxez+SLiZ89AzkP4KKwmMaiox+ElT9nxE4Rz6d+S2BeskvVOKpUOvt2/V54cGQ56l34j+kWZMqSv&#10;aLGYLZAHw+1tcGsw1A4dANOmfhdfwEtg1DTKQtoXZZHYlkF3JpBSsT8rtQwiOsfKTrD6g6lJODk0&#10;2eDlopGMFjUlSuBdjFGqDEyqayqRhDJoYZzReSoxCsN+QJgY7m19wvEenJdth5ZOkycxg+uUvB9X&#10;P+7ry3MCfb7um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TTo9k1QAAAAYBAAAPAAAAAAAAAAEA&#10;IAAAACIAAABkcnMvZG93bnJldi54bWxQSwECFAAUAAAACACHTuJAfG2CORICAAA2BAAADgAAAAAA&#10;AAABACAAAAAkAQAAZHJzL2Uyb0RvYy54bWxQSwUGAAAAAAYABgBZAQAAqAUAAAAA&#10;">
                        <v:fill on="t" focussize="0,0"/>
                        <v:stroke color="#000000" joinstyle="miter"/>
                        <v:imagedata o:title=""/>
                        <o:lock v:ext="edit" aspectratio="f"/>
                        <v:textbox>
                          <w:txbxContent>
                            <w:p>
                              <w:pPr>
                                <w:jc w:val="center"/>
                              </w:pPr>
                              <w:r>
                                <w:rPr>
                                  <w:rFonts w:hint="eastAsia"/>
                                </w:rPr>
                                <w:t>冷却</w:t>
                              </w:r>
                            </w:p>
                          </w:txbxContent>
                        </v:textbox>
                      </v:rect>
                      <v:rect id="_x0000_s1026" o:spid="_x0000_s1026" o:spt="1" style="position:absolute;left:1818640;top:5248275;height:309880;width:707390;"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n9igFRECAAA2BAAADgAAAGRycy9lMm9Eb2MueG1srVPNjtMw&#10;EL4j8Q6W7zRpdrtNo6Z7oJQLgpUWHsB1nMSS/+Rxm/RpkLjxEDwO4jUYO2X/4NADOSTjePzN930z&#10;Xt+OWpGj8CCtqel8llMiDLeNNF1Nv3zevSkpgcBMw5Q1oqYnAfR28/rVenCVKGxvVSM8QRAD1eBq&#10;2ofgqiwD3gvNYGadMLjZWq9ZwKXvssazAdG1yoo8v8kG6xvnLRcA+Hc7bdIzor8E0Lat5GJr+UEL&#10;EyZULxQLKAl66YBuEtu2FTx8alsQgaiaotKQ3lgE4318Z5s1qzrPXC/5mQK7hMILTZpJg0UfoLYs&#10;MHLw8i8oLbm3YNsw41Znk5DkCKqY5y+8ue+ZE0kLWg3uwXT4f7D84/HOE9nUdImWGKax47++fv/5&#10;4xvBH+jO4KDCpHt3588rwDBKHVuv4xdFkBEnqZyXN9cIcqrporgui+VicleMgXBMWObLqxXuc0y4&#10;yldlmfCzRyDnIbwXVpMY1NRj85Kn7PgBAhbH1D8psS5YJZudVCotfLd/qzw5Mmz0Lj2xOh55lqYM&#10;GWq6WhQL5MFwelucGgy1QwfAdKnesxPwFDhPz7+AI7Etg34ikBAm9VoG4ZEJq3rBmnemIeHk0GSD&#10;l4tGMlo0lCiBdzFGKTMwqS7JRHXKoMjYo6krMQrjfkSYGO5tc8L2HpyXXY+WzhP1uIPjlNw5j36c&#10;16frBPp43T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NOj2TVAAAABgEAAA8AAAAAAAAAAQAg&#10;AAAAIgAAAGRycy9kb3ducmV2LnhtbFBLAQIUABQAAAAIAIdO4kCf2KAVEQIAADYEAAAOAAAAAAAA&#10;AAEAIAAAACQBAABkcnMvZTJvRG9jLnhtbFBLBQYAAAAABgAGAFkBAACnBQAAAAA=&#10;">
                        <v:fill on="t" focussize="0,0"/>
                        <v:stroke color="#000000" joinstyle="miter"/>
                        <v:imagedata o:title=""/>
                        <o:lock v:ext="edit" aspectratio="f"/>
                        <v:textbox>
                          <w:txbxContent>
                            <w:p>
                              <w:pPr>
                                <w:jc w:val="center"/>
                              </w:pPr>
                              <w:r>
                                <w:rPr>
                                  <w:rFonts w:hint="eastAsia"/>
                                </w:rPr>
                                <w:t>成品仓</w:t>
                              </w:r>
                            </w:p>
                          </w:txbxContent>
                        </v:textbox>
                      </v:rect>
                      <v:rect id="_x0000_s1026" o:spid="_x0000_s1026" o:spt="1" style="position:absolute;left:1818640;top:5822315;height:294005;width:707390;"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LwdAHxACAAA2BAAADgAAAGRycy9lMm9Eb2MueG1srVNLktMw&#10;EN1TxR1U2hN/ZjJJXHFmQQgbCqZq4ACKLNuq0q/USuychip2HILjUFyDlhzmB4ss8MJuWU+v+71u&#10;rW9HrchReJDW1LSY5ZQIw20jTVfTL593b5aUQGCmYcoaUdOTAHq7ef1qPbhKlLa3qhGeIImBanA1&#10;7UNwVZYB74VmMLNOGNxsrdcs4NJ3WePZgOxaZWWe32SD9Y3zlgsA/LudNumZ0V9CaNtWcrG1/KCF&#10;CROrF4oFlAS9dEA3qdq2FTx8alsQgaiaotKQ3pgE4318Z5s1qzrPXC/5uQR2SQkvNGkmDSZ9oNqy&#10;wMjBy7+otOTegm3DjFudTUKSI6iiyF94c98zJ5IWtBrcg+nw/2j5x+OdJ7Kp6aKgxDCNHf/19fvP&#10;H98I/kB3BgcVgu7dnT+vAMModWy9jl8UQUacpGWxvLlGX081nS/L8qqYT+6KMRCOgEW+uFrhPkdA&#10;ubrO87SfPRI5D+G9sJrEoKYem5c8ZccPEDA5Qv9AYl6wSjY7qVRa+G7/VnlyZNjoXXpidjzyDKYM&#10;GWq6mpdzrIPh9LY4NRhqhw6A6VK+ZyfgKXGenn8Rx8K2DPqpgMQwqdcyCI+VsKoXrHlnGhJODk02&#10;eLloLEaLhhIl8C7GKCEDk+oSJKpTBkXGHk1diVEY9yPSxHBvmxO29+C87Hq0NHU0wXGckjvn0Y/z&#10;+nSdSB+v++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06PZNUAAAAGAQAADwAAAAAAAAABACAA&#10;AAAiAAAAZHJzL2Rvd25yZXYueG1sUEsBAhQAFAAAAAgAh07iQC8HQB8QAgAANgQAAA4AAAAAAAAA&#10;AQAgAAAAJAEAAGRycy9lMm9Eb2MueG1sUEsFBgAAAAAGAAYAWQEAAKYFAAAAAA==&#10;">
                        <v:fill on="t" focussize="0,0"/>
                        <v:stroke color="#000000" joinstyle="miter"/>
                        <v:imagedata o:title=""/>
                        <o:lock v:ext="edit" aspectratio="f"/>
                        <v:textbox>
                          <w:txbxContent>
                            <w:p>
                              <w:pPr>
                                <w:jc w:val="center"/>
                              </w:pPr>
                              <w:r>
                                <w:rPr>
                                  <w:rFonts w:hint="eastAsia"/>
                                </w:rPr>
                                <w:t>打包</w:t>
                              </w:r>
                            </w:p>
                          </w:txbxContent>
                        </v:textbox>
                      </v:rect>
                      <v:shape id="_x0000_s1026" o:spid="_x0000_s1026" o:spt="32" type="#_x0000_t32" style="position:absolute;left:2171065;top:840740;flip:x;height:337820;width:4445;" filled="f" stroked="t" coordsize="21600,21600" o:gfxdata="UEsDBAoAAAAAAIdO4kAAAAAAAAAAAAAAAAAEAAAAZHJzL1BLAwQUAAAACACHTuJAv3n3Z9YAAAAG&#10;AQAADwAAAGRycy9kb3ducmV2LnhtbE2PwU7DMBBE70j8g7VIXFDruKIQhTg9AIUTqgjt3Y2XJGq8&#10;jmK3Tf6ehUu5jLSa0czbfDW6TpxwCK0nDWqegECqvG2p1rD9Ws9SECEasqbzhBomDLAqrq9yk1l/&#10;pk88lbEWXEIhMxqaGPtMylA16EyY+x6JvW8/OBP5HGppB3PmctfJRZI8SGda4oXG9PjcYHUoj07D&#10;S7lZrnd323ExVe8f5Vt62ND0qvXtjUqeQEQc4yUMv/iMDgUz7f2RbBCdBn4k/il7j2mqQOw5pJbq&#10;HmSRy//4xQ9QSwMEFAAAAAgAh07iQNL9YwQeAgAACQQAAA4AAABkcnMvZTJvRG9jLnhtbK1TzW4T&#10;MRC+I/EOlu9kN9u0CatsekgoHBBEojzAxOvdteQ/2W42eQleAIkTcCqceudpSnkMxt7QQhFSD+xh&#10;NfZ4vpnv8+f56U5JsuXOC6MrOh7llHDNTC10W9G352dPZpT4ALoGaTSv6J57erp4/Gje25IXpjOy&#10;5o4giPZlbyvahWDLLPOs4wr8yFiuMdkYpyDg0rVZ7aBHdCWzIs9Pst642jrDuPe4uxqS9IDoHgJo&#10;mkYwvjLsQnEdBlTHJQSk5DthPV2kaZuGs/C6aTwPRFYUmYb0xyYYb+I/W8yhbB3YTrDDCPCQEe5x&#10;UiA0Nr2FWkEAcuHEX1BKMGe8acKIGZUNRJIiyGKc39PmTQeWJy4otbe3ovv/B8tebdeOiLqi04IS&#10;DQpv/Ob91fd3n26+frn+ePXj24cYX34mmEexeutLrFnqtTusvF27yHzXOEUaKewLdFXSAtmRXUWL&#10;8XScnxxTsq/obJJPJwfV+S4QhvnJZIJJhtmjo+msSNlswIu41vnwnBtFYlBRHxyItgtLozXernFD&#10;L9i+9AEnwsJfBbFYatJX9OlxETsAurVBl2CoLDL2uk1zeiNFfSakjBXetZuldGQL0THpi7wR949j&#10;sckKfDecS6nBSx2H+pmuSdhblFLjE6JxBMVrSiTHFxcjBIQygJB3J4MToFv5j9PYXmqcIso/CB6j&#10;jan36R7SPjokzXlwc7Tg7+tUffeCF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3n3Z9YAAAAG&#10;AQAADwAAAAAAAAABACAAAAAiAAAAZHJzL2Rvd25yZXYueG1sUEsBAhQAFAAAAAgAh07iQNL9YwQe&#10;AgAACQQAAA4AAAAAAAAAAQAgAAAAJQEAAGRycy9lMm9Eb2MueG1sUEsFBgAAAAAGAAYAWQEAALUF&#10;AAAAAA==&#10;">
                        <v:fill on="f" focussize="0,0"/>
                        <v:stroke color="#000000" joinstyle="round" endarrow="block"/>
                        <v:imagedata o:title=""/>
                        <o:lock v:ext="edit" aspectratio="f"/>
                      </v:shape>
                      <v:shape id="_x0000_s1026" o:spid="_x0000_s1026" o:spt="32" type="#_x0000_t32" style="position:absolute;left:2171065;top:1464310;height:175895;width:635;" filled="f" stroked="t" coordsize="21600,21600" o:gfxdata="UEsDBAoAAAAAAIdO4kAAAAAAAAAAAAAAAAAEAAAAZHJzL1BLAwQUAAAACACHTuJAj2FQQdcAAAAG&#10;AQAADwAAAGRycy9kb3ducmV2LnhtbE2PT0vEMBDF74LfIYzgzU0jWmttuqCL2IsL7op4zLZjE2wm&#10;pcn+89M7etHLg+E93vtNNT/4Qexwii6QBjXLQCC1oXPUa3hdP14UIGIy1JkhEGo4YoR5fXpSmbIL&#10;e3rB3Sr1gksolkaDTWkspYytRW/iLIxI7H2EyZvE59TLbjJ7LveDvMyyXHrjiBesGfHBYvu52noN&#10;afF+tPlbe3/rluun59x9NU2z0Pr8TGV3IBIe0l8YfvAZHWpm2oQtdVEMGviR9Kvs3RSFArHhkLpW&#10;VyDrSv7Hr78BUEsDBBQAAAAIAIdO4kCFgCeXEwIAAP8DAAAOAAAAZHJzL2Uyb0RvYy54bWytU82O&#10;0zAQviPxDpbvNE27bXejpntoWS4IVgIeYOo4iSX/yfY27UvwAkicgBPLae88DSyPwdgJW1iEtAdy&#10;cMaemW/m+zxenu+VJDvuvDC6pPloTAnXzFRCNyV98/riySklPoCuQBrNS3rgnp6vHj9adrbgE9Ma&#10;WXFHEET7orMlbUOwRZZ51nIFfmQs1+isjVMQcOuarHLQIbqS2WQ8nmedcZV1hnHv8XTTO+mA6B4C&#10;aOpaML4x7EpxHXpUxyUEpORbYT1dpW7rmrPwsq49D0SWFJmGtGIRtLdxzVZLKBoHthVsaAEe0sI9&#10;TgqExqJ3UBsIQK6c+AtKCeaMN3UYMaOynkhSBFnk43vavGrB8sQFpfb2TnT//2DZi92lI6Iq6WJK&#10;iQaFN3777ub724+3X66/fbj58fV9tD9/IuhHsTrrC8xZ60s37Ly9dJH5vnYq/pET2Zd0ki/y8XxG&#10;yQGH7GR+Ms0Hsfk+EIYB8yk6WfQuZqdnswieHVGs8+EZN4pEo6Q+OBBNG9ZGa7xT4/KkNuye+9An&#10;/kqILUhNupKezSaxAuCM1jgbaCqLPL1uUq43UlQXQsqY4V2zXUtHdhDnJH1DQ3+ExSIb8G0fl1wx&#10;DIqWQ/VUVyQcLAqo8eHQ2ILiFSWS4zuLVooMIOQxMjgBupH/iEY9pEZZoui9zNHamuqQ1E/nOBdJ&#10;uGGG4+D9vk/Zx3e7+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PYVBB1wAAAAYBAAAPAAAAAAAA&#10;AAEAIAAAACIAAABkcnMvZG93bnJldi54bWxQSwECFAAUAAAACACHTuJAhYAnlxMCAAD/AwAADgAA&#10;AAAAAAABACAAAAAmAQAAZHJzL2Uyb0RvYy54bWxQSwUGAAAAAAYABgBZAQAAqwUAAAAA&#10;">
                        <v:fill on="f" focussize="0,0"/>
                        <v:stroke color="#000000" joinstyle="round" endarrow="block"/>
                        <v:imagedata o:title=""/>
                        <o:lock v:ext="edit" aspectratio="f"/>
                      </v:shape>
                      <v:shape id="_x0000_s1026" o:spid="_x0000_s1026" o:spt="32" type="#_x0000_t32" style="position:absolute;left:2171065;top:1925320;height:231140;width:635;" filled="f" stroked="t" coordsize="21600,21600" o:gfxdata="UEsDBAoAAAAAAIdO4kAAAAAAAAAAAAAAAAAEAAAAZHJzL1BLAwQUAAAACACHTuJAj2FQQdcAAAAG&#10;AQAADwAAAGRycy9kb3ducmV2LnhtbE2PT0vEMBDF74LfIYzgzU0jWmttuqCL2IsL7op4zLZjE2wm&#10;pcn+89M7etHLg+E93vtNNT/4Qexwii6QBjXLQCC1oXPUa3hdP14UIGIy1JkhEGo4YoR5fXpSmbIL&#10;e3rB3Sr1gksolkaDTWkspYytRW/iLIxI7H2EyZvE59TLbjJ7LveDvMyyXHrjiBesGfHBYvu52noN&#10;afF+tPlbe3/rluun59x9NU2z0Pr8TGV3IBIe0l8YfvAZHWpm2oQtdVEMGviR9Kvs3RSFArHhkLpW&#10;VyDrSv7Hr78BUEsDBBQAAAAIAIdO4kB5Pvp/FQIAAP8DAAAOAAAAZHJzL2Uyb0RvYy54bWytU82O&#10;0zAQviPxDpbvNE267bJR0z20LBcElYAHmDpOYsl/sr1N+xK8ABIn4ASc9s7T7C6PwdgpW1iEtAdy&#10;cMaemW/m+zyen++UJFvuvDC6ovloTAnXzNRCtxV9++biyVNKfABdgzSaV3TPPT1fPH40723JC9MZ&#10;WXNHEET7srcV7UKwZZZ51nEFfmQs1+hsjFMQcOvarHbQI7qSWTEez7LeuNo6w7j3eLoanPSA6B4C&#10;aJpGML4y7FJxHQZUxyUEpOQ7YT1dpG6bhrPwqmk8D0RWFJmGtGIRtDdxzRZzKFsHthPs0AI8pIV7&#10;nBQIjUXvoFYQgFw68ReUEswZb5owYkZlA5GkCLLIx/e0ed2B5YkLSu3tnej+/8Gyl9u1I6Ku6OkJ&#10;JRoU3vjt+6ubd59uv329/nj14/uHaH/5TNCPYvXWl5iz1Gt32Hm7dpH5rnEq/pET2VW0yE/z8WxK&#10;yR6H7KyYToqD2HwXCMOA2QSdDL3FJM9PkjM7oljnw3NuFIlGRX1wINouLI3WeKfG5Ult2L7wAfvA&#10;xF8JsQWpSV/Rs2kRKwDOaIOzgaayyNPrNuV6I0V9IaSMGd61m6V0ZAtxTtIX2SLuH2GxyAp8N8Ql&#10;1zBBHYf6ma5J2FsUUOPDobEFxWtKJMd3Fi0EhDKAkMfI4AToVv4jGstLjV1E0QeZo7Ux9T6pn85x&#10;LlKfhxmOg/f7PmUf3+3i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9hUEHXAAAABgEAAA8AAAAA&#10;AAAAAQAgAAAAIgAAAGRycy9kb3ducmV2LnhtbFBLAQIUABQAAAAIAIdO4kB5Pvp/FQIAAP8DAAAO&#10;AAAAAAAAAAEAIAAAACYBAABkcnMvZTJvRG9jLnhtbFBLBQYAAAAABgAGAFkBAACtBQAAAAA=&#10;">
                        <v:fill on="f" focussize="0,0"/>
                        <v:stroke color="#000000" joinstyle="round" endarrow="block"/>
                        <v:imagedata o:title=""/>
                        <o:lock v:ext="edit" aspectratio="f"/>
                      </v:shape>
                      <v:shape id="_x0000_s1026" o:spid="_x0000_s1026" o:spt="32" type="#_x0000_t32" style="position:absolute;left:2171065;top:2419350;height:214630;width:3810;" filled="f" stroked="t" coordsize="21600,21600" o:gfxdata="UEsDBAoAAAAAAIdO4kAAAAAAAAAAAAAAAAAEAAAAZHJzL1BLAwQUAAAACACHTuJAj2FQQdcAAAAG&#10;AQAADwAAAGRycy9kb3ducmV2LnhtbE2PT0vEMBDF74LfIYzgzU0jWmttuqCL2IsL7op4zLZjE2wm&#10;pcn+89M7etHLg+E93vtNNT/4Qexwii6QBjXLQCC1oXPUa3hdP14UIGIy1JkhEGo4YoR5fXpSmbIL&#10;e3rB3Sr1gksolkaDTWkspYytRW/iLIxI7H2EyZvE59TLbjJ7LveDvMyyXHrjiBesGfHBYvu52noN&#10;afF+tPlbe3/rluun59x9NU2z0Pr8TGV3IBIe0l8YfvAZHWpm2oQtdVEMGviR9Kvs3RSFArHhkLpW&#10;VyDrSv7Hr78BUEsDBBQAAAAIAIdO4kAud6ZgFQIAAAAEAAAOAAAAZHJzL2Uyb0RvYy54bWytU82O&#10;0zAQviPxDpbvNEm77e5GTffQslwQVAIewHWcxJL/5PE27UvwAkicgBPLae88DSyPwdgpW1iEtAdy&#10;cMaemW/m+zyeX+y0IlvhQVpT0WKUUyIMt7U0bUXfvL58ckYJBGZqpqwRFd0LoBeLx4/mvSvF2HZW&#10;1cITBDFQ9q6iXQiuzDLgndAMRtYJg87Ges0Cbn2b1Z71iK5VNs7zWdZbXztvuQDA09XgpAdE/xBA&#10;2zSSi5XlV1qYMKB6oVhAStBJB3SRum0awcPLpgERiKooMg1pxSJob+KaLeasbD1zneSHFthDWrjH&#10;STNpsOgd1IoFRq68/AtKS+4t2CaMuNXZQCQpgiyK/J42rzrmROKCUoO7Ex3+Hyx/sV17IuuKnk4p&#10;MUzjjd++u/n+9uPtl+tvH25+fH0f7c+fCPpRrN5BiTlLs/aHHbi1j8x3jdfxj5zIrqLj4rTIZ4i5&#10;R/ukOJ9MD2KLXSAcAyZnBV4Cj+7iZDZJ3uwI4zyEZ8JqEo2KQvBMtl1YWmPwUq0vktxs+xwCNoKJ&#10;vxJiD8qQvqLn0zHW5wyHtMHhQFM7JAqmTblglawvpVIxA3y7WSpPtiwOSvoiXcT9IywWWTHohrjk&#10;GkaoE6x+amoS9g4VNPhyaGxBi5oSJfChRQsBWRmYVMfI4CUzrfpHNJZXBruIqg86R2tj632SP53j&#10;YKQ+D0McJ+/3fco+PtzF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9hUEHXAAAABgEAAA8AAAAA&#10;AAAAAQAgAAAAIgAAAGRycy9kb3ducmV2LnhtbFBLAQIUABQAAAAIAIdO4kAud6ZgFQIAAAAEAAAO&#10;AAAAAAAAAAEAIAAAACYBAABkcnMvZTJvRG9jLnhtbFBLBQYAAAAABgAGAFkBAACtBQAAAAA=&#10;">
                        <v:fill on="f" focussize="0,0"/>
                        <v:stroke color="#000000" joinstyle="round" endarrow="block"/>
                        <v:imagedata o:title=""/>
                        <o:lock v:ext="edit" aspectratio="f"/>
                      </v:shape>
                      <v:shape id="_x0000_s1026" o:spid="_x0000_s1026" o:spt="32" type="#_x0000_t32" style="position:absolute;left:2174875;top:2912110;height:262255;width:635;" filled="f" stroked="t" coordsize="21600,21600" o:gfxdata="UEsDBAoAAAAAAIdO4kAAAAAAAAAAAAAAAAAEAAAAZHJzL1BLAwQUAAAACACHTuJAj2FQQdcAAAAG&#10;AQAADwAAAGRycy9kb3ducmV2LnhtbE2PT0vEMBDF74LfIYzgzU0jWmttuqCL2IsL7op4zLZjE2wm&#10;pcn+89M7etHLg+E93vtNNT/4Qexwii6QBjXLQCC1oXPUa3hdP14UIGIy1JkhEGo4YoR5fXpSmbIL&#10;e3rB3Sr1gksolkaDTWkspYytRW/iLIxI7H2EyZvE59TLbjJ7LveDvMyyXHrjiBesGfHBYvu52noN&#10;afF+tPlbe3/rluun59x9NU2z0Pr8TGV3IBIe0l8YfvAZHWpm2oQtdVEMGviR9Kvs3RSFArHhkLpW&#10;VyDrSv7Hr78BUEsDBBQAAAAIAIdO4kAnGOliEQIAAP8DAAAOAAAAZHJzL2Uyb0RvYy54bWytU82O&#10;0zAQviPxDpbvNE2g7W7UdA8tywXBSsADuI6TWPKfPN6mfQleAIkTcGI57Z2ngeUxGDthC4uQ9kAO&#10;ztgz8818n8fLs71WZCc8SGsqmk+mlAjDbS1NW9E3r88fnVACgZmaKWtERQ8C6Nnq4YNl70pR2M6q&#10;WniCIAbK3lW0C8GVWQa8E5rBxDph0NlYr1nArW+z2rMe0bXKiul0nvXW185bLgDwdDM46Yjo7wNo&#10;m0ZysbH8UgsTBlQvFAtICTrpgK5St00jeHjZNCACURVFpiGtWATtbVyz1ZKVrWeuk3xsgd2nhTuc&#10;NJMGi95CbVhg5NLLv6C05N6CbcKEW50NRJIiyCKf3tHmVcecSFxQanC3osP/g+UvdheeyLqiizkl&#10;hmm88Zt319/ffrz5cvXtw/WPr++j/fkTQT+K1TsoMWdtLvy4A3fhI/N943X8Iyeyr2iRL56cLGaU&#10;HNA+zYs8H8UW+0A4Bswfo5NH77woZrMInh1RnIfwTFhNolFRCJ7JtgtrawzeqfV5UpvtnkMYEn8l&#10;xBaUIX1FT2dFrMBwRhucDTS1Q55g2pQLVsn6XCoVM8C327XyZMfinKRvbOiPsFhkw6Ab4pIrhrGy&#10;E6x+amoSDg4FNPhwaGxBi5oSJfCdRStFBibVMTJ4yUyr/hGNeiiDskTRB5mjtbX1IamfznEuknDj&#10;DMfB+32fso/vdv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2FQQdcAAAAGAQAADwAAAAAAAAAB&#10;ACAAAAAiAAAAZHJzL2Rvd25yZXYueG1sUEsBAhQAFAAAAAgAh07iQCcY6WIRAgAA/wMAAA4AAAAA&#10;AAAAAQAgAAAAJgEAAGRycy9lMm9Eb2MueG1sUEsFBgAAAAAGAAYAWQEAAKkFAAAAAA==&#10;">
                        <v:fill on="f" focussize="0,0"/>
                        <v:stroke color="#000000" joinstyle="round" endarrow="block"/>
                        <v:imagedata o:title=""/>
                        <o:lock v:ext="edit" aspectratio="f"/>
                      </v:shape>
                      <v:shape id="_x0000_s1026" o:spid="_x0000_s1026" o:spt="32" type="#_x0000_t32" style="position:absolute;left:2174875;top:3476625;height:247015;width:635;" filled="f" stroked="t" coordsize="21600,21600" o:gfxdata="UEsDBAoAAAAAAIdO4kAAAAAAAAAAAAAAAAAEAAAAZHJzL1BLAwQUAAAACACHTuJAj2FQQdcAAAAG&#10;AQAADwAAAGRycy9kb3ducmV2LnhtbE2PT0vEMBDF74LfIYzgzU0jWmttuqCL2IsL7op4zLZjE2wm&#10;pcn+89M7etHLg+E93vtNNT/4Qexwii6QBjXLQCC1oXPUa3hdP14UIGIy1JkhEGo4YoR5fXpSmbIL&#10;e3rB3Sr1gksolkaDTWkspYytRW/iLIxI7H2EyZvE59TLbjJ7LveDvMyyXHrjiBesGfHBYvu52noN&#10;afF+tPlbe3/rluun59x9NU2z0Pr8TGV3IBIe0l8YfvAZHWpm2oQtdVEMGviR9Kvs3RSFArHhkLpW&#10;VyDrSv7Hr78BUEsDBBQAAAAIAIdO4kDi0WC7FgIAAP8DAAAOAAAAZHJzL2Uyb0RvYy54bWytU82O&#10;0zAQviPxDpbvNGm3bZao6R5alguCSsADuI6TWPKfPN6mfQleAIkTcAJOe+dpYHkMxk7ZwiKkPdBD&#10;Os7MfPN9X8aLi71WZCc8SGsqOh7llAjDbS1NW9HXry4fnVMCgZmaKWtERQ8C6MXy4YNF70oxsZ1V&#10;tfAEQQyUvatoF4Irswx4JzSDkXXCYLKxXrOAR99mtWc9omuVTfJ8nvXW185bLgDw7XpI0iOivw+g&#10;bRrJxdryKy1MGFC9UCygJOikA7pMbJtG8PCiaUAEoiqKSkN64hCMt/GZLResbD1zneRHCuw+FO5o&#10;0kwaHHoLtWaBkSsv/4LSknsLtgkjbnU2CEmOoIpxfseblx1zImlBq8Hdmg7/D5Y/3208kXVFi4IS&#10;wzR+8Zu319/ffLj58vnb++sfX9/F+NNHgnk0q3dQYs/KbPzxBG7jo/J943X8R01kX9HJuJieFzNK&#10;DhU9mxbz+WQ2mC32gXAsmJ9hkmN2Mi3ycUpmJxTnITwVVpMYVBSCZ7Ltwsoag9/U+nFym+2eQUAe&#10;2PirIVJQhvQVfTzDkYQz3NEGdwND7VAnmDb1glWyvpRKxQ7w7XalPNmxuCfpF9ki7h9lcciaQTfU&#10;pdQgqhOsfmJqEg4ODTR4cWikoEVNiRJ4z2KEgKwMTKpTZfCSmVb9oxrHK4MsoumDzTHa2vqQ3E/v&#10;cS8Sz+MOx8X7/Zy6T/d2+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YVBB1wAAAAYBAAAPAAAA&#10;AAAAAAEAIAAAACIAAABkcnMvZG93bnJldi54bWxQSwECFAAUAAAACACHTuJA4tFguxYCAAD/AwAA&#10;DgAAAAAAAAABACAAAAAmAQAAZHJzL2Uyb0RvYy54bWxQSwUGAAAAAAYABgBZAQAArgUAAAAA&#10;">
                        <v:fill on="f" focussize="0,0"/>
                        <v:stroke color="#000000" joinstyle="round" endarrow="block"/>
                        <v:imagedata o:title=""/>
                        <o:lock v:ext="edit" aspectratio="f"/>
                      </v:shape>
                      <v:shape id="_x0000_s1026" o:spid="_x0000_s1026" o:spt="32" type="#_x0000_t32" style="position:absolute;left:2172335;top:3985260;flip:x;height:206375;width:2540;" filled="f" stroked="t" coordsize="21600,21600" o:gfxdata="UEsDBAoAAAAAAIdO4kAAAAAAAAAAAAAAAAAEAAAAZHJzL1BLAwQUAAAACACHTuJAv3n3Z9YAAAAG&#10;AQAADwAAAGRycy9kb3ducmV2LnhtbE2PwU7DMBBE70j8g7VIXFDruKIQhTg9AIUTqgjt3Y2XJGq8&#10;jmK3Tf6ehUu5jLSa0czbfDW6TpxwCK0nDWqegECqvG2p1rD9Ws9SECEasqbzhBomDLAqrq9yk1l/&#10;pk88lbEWXEIhMxqaGPtMylA16EyY+x6JvW8/OBP5HGppB3PmctfJRZI8SGda4oXG9PjcYHUoj07D&#10;S7lZrnd323ExVe8f5Vt62ND0qvXtjUqeQEQc4yUMv/iMDgUz7f2RbBCdBn4k/il7j2mqQOw5pJbq&#10;HmSRy//4xQ9QSwMEFAAAAAgAh07iQGMHRaEcAgAACgQAAA4AAABkcnMvZTJvRG9jLnhtbK1TzY7T&#10;MBC+I/EOlu80bUrb3ajpHloWDggqAQ/gOk5iyX/yeJv2JXgBJE7AaeG0d54Glsdg7IRdWIS0B3KI&#10;xp6Zb+b7Zrw8O2hF9sKDtKakk9GYEmG4raRpSvrm9fmjE0ogMFMxZY0o6VEAPVs9fLDsXCFy21pV&#10;CU8QxEDRuZK2Ibgiy4C3QjMYWScMOmvrNQt49E1WedYhulZZPh7Ps876ynnLBQDebnonHRD9fQBt&#10;XUsuNpZfaGFCj+qFYgEpQSsd0FXqtq4FDy/rGkQgqqTINKQ/FkF7F//ZasmKxjPXSj60wO7Twh1O&#10;mkmDRW+gNiwwcuHlX1Bacm/B1mHErc56IkkRZDEZ39HmVcucSFxQanA3osP/g+Uv9ltPZFXSBc7d&#10;MI0Tv3539f3tx+svn799uPrx9X20Lz8R9KNYnYMCc9Zm64cTuK2PzA+116RW0j3DrUpaIDtyKGk+&#10;WeTT6YySY0mnpyezfD7ILg6B8Bgwe4zj4OjOx/PpYhbrZD1gBHYewlNhNYlGSSF4Jps2rK0xOF7r&#10;+2Js/xxCn/grISYrQ7qSns5yrM8ZrmuNa4KmdkgZTJMaBatkdS6Vihngm91aebJncWXSNzT0R1gs&#10;smHQ9nHJFcNY0QpWPTEVCUeHWhp8QzS2oEVFiRL45KKVIgOT6jYyeMlMo/4RjXoog7JE/XvFo7Wz&#10;1TENIt3jiiThhnWOO/j7OWXfPuHV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9592fWAAAABgEA&#10;AA8AAAAAAAAAAQAgAAAAIgAAAGRycy9kb3ducmV2LnhtbFBLAQIUABQAAAAIAIdO4kBjB0WhHAIA&#10;AAoEAAAOAAAAAAAAAAEAIAAAACUBAABkcnMvZTJvRG9jLnhtbFBLBQYAAAAABgAGAFkBAACzBQAA&#10;AAA=&#10;">
                        <v:fill on="f" focussize="0,0"/>
                        <v:stroke color="#000000" joinstyle="round" endarrow="block"/>
                        <v:imagedata o:title=""/>
                        <o:lock v:ext="edit" aspectratio="f"/>
                      </v:shape>
                      <v:shape id="_x0000_s1026" o:spid="_x0000_s1026" o:spt="32" type="#_x0000_t32" style="position:absolute;left:2172335;top:4494530;height:204470;width:635;" filled="f" stroked="t" coordsize="21600,21600" o:gfxdata="UEsDBAoAAAAAAIdO4kAAAAAAAAAAAAAAAAAEAAAAZHJzL1BLAwQUAAAACACHTuJAj2FQQdcAAAAG&#10;AQAADwAAAGRycy9kb3ducmV2LnhtbE2PT0vEMBDF74LfIYzgzU0jWmttuqCL2IsL7op4zLZjE2wm&#10;pcn+89M7etHLg+E93vtNNT/4Qexwii6QBjXLQCC1oXPUa3hdP14UIGIy1JkhEGo4YoR5fXpSmbIL&#10;e3rB3Sr1gksolkaDTWkspYytRW/iLIxI7H2EyZvE59TLbjJ7LveDvMyyXHrjiBesGfHBYvu52noN&#10;afF+tPlbe3/rluun59x9NU2z0Pr8TGV3IBIe0l8YfvAZHWpm2oQtdVEMGviR9Kvs3RSFArHhkLpW&#10;VyDrSv7Hr78BUEsDBBQAAAAIAIdO4kDF9jV6FQIAAP8DAAAOAAAAZHJzL2Uyb0RvYy54bWytU82O&#10;0zAQviPxDpbvNG3abmnUdA8tywVBJeABXMdJLPlPHm/TvgQvgMQJOAGnvfM0u8tjMHbKFhYh7YEc&#10;nLFn5pv5Po8X53utyE54kNaUdDQYUiIMt5U0TUnfvrl48pQSCMxUTFkjSnoQQM+Xjx8tOleI3LZW&#10;VcITBDFQdK6kbQiuyDLgrdAMBtYJg87aes0Cbn2TVZ51iK5Vlg+HZ1lnfeW85QIAT9e9kx4R/UMA&#10;bV1LLtaWX2phQo/qhWIBKUErHdBl6rauBQ+v6hpEIKqkyDSkFYugvY1rtlywovHMtZIfW2APaeEe&#10;J82kwaJ3UGsWGLn08i8oLbm3YOsw4FZnPZGkCLIYDe9p87plTiQuKDW4O9Hh/8Hyl7uNJ7Iq6WxO&#10;iWEab/z2/dXNu0+3375ef7z68f1DtL98JuhHsToHBeaszMYfd+A2PjLf117HP3Ii+5Lmo1k+Hk8p&#10;OZR0MplPpuOj2GIfCMeAs+jk6M2Hk8ksObMTivMQngurSTRKCsEz2bRhZY3BO7V+lNRmuxcQsA9M&#10;/JUQW1CGdCWdT/NYgeGM1jgbaGqHPME0KResktWFVCpmgG+2K+XJjsU5SV9ki7h/hMUiawZtH5dc&#10;/QS1glXPTEXCwaGABh8OjS1oUVGiBL6zaCEgKwKT6hQZvGSmUf+IxvLKYBdR9F7maG1tdUjqp3Oc&#10;i9TncYbj4P2+T9mnd7v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9hUEHXAAAABgEAAA8AAAAA&#10;AAAAAQAgAAAAIgAAAGRycy9kb3ducmV2LnhtbFBLAQIUABQAAAAIAIdO4kDF9jV6FQIAAP8DAAAO&#10;AAAAAAAAAAEAIAAAACYBAABkcnMvZTJvRG9jLnhtbFBLBQYAAAAABgAGAFkBAACtBQAAAAA=&#10;">
                        <v:fill on="f" focussize="0,0"/>
                        <v:stroke color="#000000" joinstyle="round" endarrow="block"/>
                        <v:imagedata o:title=""/>
                        <o:lock v:ext="edit" aspectratio="f"/>
                      </v:shape>
                      <v:shape id="_x0000_s1026" o:spid="_x0000_s1026" o:spt="32" type="#_x0000_t32" style="position:absolute;left:2172335;top:5008245;height:240030;width:635;" filled="f" stroked="t" coordsize="21600,21600" o:gfxdata="UEsDBAoAAAAAAIdO4kAAAAAAAAAAAAAAAAAEAAAAZHJzL1BLAwQUAAAACACHTuJAj2FQQdcAAAAG&#10;AQAADwAAAGRycy9kb3ducmV2LnhtbE2PT0vEMBDF74LfIYzgzU0jWmttuqCL2IsL7op4zLZjE2wm&#10;pcn+89M7etHLg+E93vtNNT/4Qexwii6QBjXLQCC1oXPUa3hdP14UIGIy1JkhEGo4YoR5fXpSmbIL&#10;e3rB3Sr1gksolkaDTWkspYytRW/iLIxI7H2EyZvE59TLbjJ7LveDvMyyXHrjiBesGfHBYvu52noN&#10;afF+tPlbe3/rluun59x9NU2z0Pr8TGV3IBIe0l8YfvAZHWpm2oQtdVEMGviR9Kvs3RSFArHhkLpW&#10;VyDrSv7Hr78BUEsDBBQAAAAIAIdO4kBHwIt+FQIAAP8DAAAOAAAAZHJzL2Uyb0RvYy54bWytU82O&#10;0zAQviPxDpbvNGm6XUrUdA8tywVBJdgHcB0nseQ/ebxN+xK8ABIn4MRy2jtPA7uPwdgpW1iEtAd6&#10;SMeZmW++78t4frbTimyFB2lNRcejnBJhuK2laSt68fb8yYwSCMzUTFkjKroXQM8Wjx/Ne1eKwnZW&#10;1cITBDFQ9q6iXQiuzDLgndAMRtYJg8nGes0CHn2b1Z71iK5VVuT5adZbXztvuQDAt6shSQ+I/iGA&#10;tmkkFyvLL7UwYUD1QrGAkqCTDugisW0awcPrpgERiKooKg3piUMw3sRntpizsvXMdZIfKLCHULin&#10;STNpcOgd1IoFRi69/AtKS+4t2CaMuNXZICQ5girG+T1v3nTMiaQFrQZ3Zzr8P1j+arv2RNYVnaEl&#10;hmn84jfvr3+8+3Tz9er7x+vbbx9i/OUzwTya1TsosWdp1v5wArf2Ufmu8Tr+oyayq2gxflpMJlNK&#10;9hWd5vmsOJkOZotdIBwLTmOSY7Y4yfNJAs+OKM5DeCGsJjGoKATPZNuFpTUGv6n14+Q2276EgDyw&#10;8VdDpKAM6Sv6bFrECQx3tMHdwFA71AmmTb1glazPpVKxA3y7WSpPtizuSfpFtoj7R1kcsmLQDXUp&#10;NYjqBKufm5qEvUMDDV4cGiloUVOiBN6zGCEgKwOT6lgZvGSmVf+oxvHKIIto+mBzjDa23if303vc&#10;i8TzsMNx8X4/p+7jvV3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9hUEHXAAAABgEAAA8AAAAA&#10;AAAAAQAgAAAAIgAAAGRycy9kb3ducmV2LnhtbFBLAQIUABQAAAAIAIdO4kBHwIt+FQIAAP8DAAAO&#10;AAAAAAAAAAEAIAAAACYBAABkcnMvZTJvRG9jLnhtbFBLBQYAAAAABgAGAFkBAACtBQAAAAA=&#10;">
                        <v:fill on="f" focussize="0,0"/>
                        <v:stroke color="#000000" joinstyle="round" endarrow="block"/>
                        <v:imagedata o:title=""/>
                        <o:lock v:ext="edit" aspectratio="f"/>
                      </v:shape>
                      <v:shape id="_x0000_s1026" o:spid="_x0000_s1026" o:spt="32" type="#_x0000_t32" style="position:absolute;left:2172335;top:5558155;height:264160;width:635;" filled="f" stroked="t" coordsize="21600,21600" o:gfxdata="UEsDBAoAAAAAAIdO4kAAAAAAAAAAAAAAAAAEAAAAZHJzL1BLAwQUAAAACACHTuJAj2FQQdcAAAAG&#10;AQAADwAAAGRycy9kb3ducmV2LnhtbE2PT0vEMBDF74LfIYzgzU0jWmttuqCL2IsL7op4zLZjE2wm&#10;pcn+89M7etHLg+E93vtNNT/4Qexwii6QBjXLQCC1oXPUa3hdP14UIGIy1JkhEGo4YoR5fXpSmbIL&#10;e3rB3Sr1gksolkaDTWkspYytRW/iLIxI7H2EyZvE59TLbjJ7LveDvMyyXHrjiBesGfHBYvu52noN&#10;afF+tPlbe3/rluun59x9NU2z0Pr8TGV3IBIe0l8YfvAZHWpm2oQtdVEMGviR9Kvs3RSFArHhkLpW&#10;VyDrSv7Hr78BUEsDBBQAAAAIAIdO4kAeIrgqFAIAAP8DAAAOAAAAZHJzL2Uyb0RvYy54bWytU82O&#10;0zAQviPxDpbvNE2WlBI13UPLckFQCXgA13ESS/6Tx9u0L8ELIHECTsBp7zwNLI/B2ClbWIS0B3Jw&#10;xp6Zb+b7PF6c77UiO+FBWlPTfDKlRBhuG2m6mr5+dfFgTgkEZhqmrBE1PQig58v79xaDq0Rhe6sa&#10;4QmCGKgGV9M+BFdlGfBeaAYT64RBZ2u9ZgG3vssazwZE1yorptNZNljfOG+5AMDT9eikR0R/F0Db&#10;tpKLteWXWpgwonqhWEBK0EsHdJm6bVvBw4u2BRGIqikyDWnFImhv45otF6zqPHO95McW2F1auMVJ&#10;M2mw6A3UmgVGLr38C0pL7i3YNky41dlIJCmCLPLpLW1e9syJxAWlBncjOvw/WP58t/FENjWd55QY&#10;pvHGr99efX/z4frL52/vr358fRftTx8J+lGswUGFOSuz8ccduI2PzPet1/GPnMi+pkX+qDg7Kyk5&#10;1LQsy3lelqPYYh8Ix4BZdHL0FrOH+SzdRHZCcR7CU2E1iUZNIXgmuz6srDF4p9bnSW22ewYB+8DE&#10;XwmxBWXIUNPHZRErMJzRFmcDTe2QJ5gu5YJVsrmQSsUM8N12pTzZsTgn6YvdIu4fYbHImkE/xiXX&#10;SKoXrHliGhIODgU0+HBobEGLhhIl8J1FCwFZFZhUp8jgJTOd+kc0llcGu4iijzJHa2ubQ1I/neNc&#10;pD6PMxwH7/d9yj692+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2FQQdcAAAAGAQAADwAAAAAA&#10;AAABACAAAAAiAAAAZHJzL2Rvd25yZXYueG1sUEsBAhQAFAAAAAgAh07iQB4iuCoUAgAA/wMAAA4A&#10;AAAAAAAAAQAgAAAAJgEAAGRycy9lMm9Eb2MueG1sUEsFBgAAAAAGAAYAWQEAAKwFAAAAAA==&#10;">
                        <v:fill on="f" focussize="0,0"/>
                        <v:stroke color="#000000" joinstyle="round" endarrow="block"/>
                        <v:imagedata o:title=""/>
                        <o:lock v:ext="edit" aspectratio="f"/>
                      </v:shape>
                      <v:rect id="_x0000_s1026" o:spid="_x0000_s1026" o:spt="1" style="position:absolute;left:492760;top:4699000;height:304165;width:629285;"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Pz6QKhACAAA1BAAADgAAAGRycy9lMm9Eb2MueG1srVPNjtMw&#10;EL4j8Q6W7zRp2JY2aroHSrkgWGmXB5g6TmLJf7LdJn0aJG48BI+DeA3GTtjdLpce6CEdZybffN83&#10;483toCQ5ceeF0RWdz3JKuGamFrqt6NeH/ZsVJT6ArkEazSt65p7ebl+/2vS25IXpjKy5Iwiifdnb&#10;inYh2DLLPOu4Aj8zlmtMNsYpCHh0bVY76BFdyazI82XWG1dbZxj3Ht/uxiSdEN01gKZpBOM7w46K&#10;6zCiOi4hoCTfCevpNrFtGs7Cl6bxPBBZUVQa0hObYHyIz2y7gbJ1YDvBJgpwDYUXmhQIjU0foXYQ&#10;gByd+AdKCeaMN02YMaOyUUhyBFXM8xfe3HdgedKCVnv7aLr/f7Ds8+nOEVFXdFVQokHhxH9/+/Hr&#10;53eCL9Cd3voSi+7tnZtOHsModWiciv8oggwVvVkX75Zo6xnD5Xqd55O5fAiEYX5ZrIvVghKGBW/z&#10;m/lyEeGzJxzrfPjIjSIxqKjD2SVL4fTJh7H0b0ls640U9V5ImQ6uPbyXjpwA57xPvwn9okxq0ld0&#10;vSgiD8DlbXBpMFQWDfC6Tf0uvvDPgVHTJAtpX5RFYjvw3UggpWJ/KJUIPBoHZceh/qBrEs4WPdZ4&#10;t2gko3hNieR4FWOUKgMIeU0lkpAaLYwjGocSozAcBoSJ4cHUZ5zu0TrRdmjpPHkSM7hNyftp8+O6&#10;Pj8n0Kfbvv0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06PZNUAAAAGAQAADwAAAAAAAAABACAA&#10;AAAiAAAAZHJzL2Rvd25yZXYueG1sUEsBAhQAFAAAAAgAh07iQD8+kCoQAgAANQQAAA4AAAAAAAAA&#10;AQAgAAAAJAEAAGRycy9lMm9Eb2MueG1sUEsFBgAAAAAGAAYAWQEAAKYFAAAAAA==&#10;">
                        <v:fill on="t" focussize="0,0"/>
                        <v:stroke color="#000000" joinstyle="miter"/>
                        <v:imagedata o:title=""/>
                        <o:lock v:ext="edit" aspectratio="f"/>
                        <v:textbox>
                          <w:txbxContent>
                            <w:p>
                              <w:r>
                                <w:rPr>
                                  <w:rFonts w:hint="eastAsia"/>
                                </w:rPr>
                                <w:t>成品仓</w:t>
                              </w:r>
                            </w:p>
                          </w:txbxContent>
                        </v:textbox>
                      </v:rect>
                      <v:shape id="_x0000_s1026" o:spid="_x0000_s1026" o:spt="32" type="#_x0000_t32" style="position:absolute;left:807720;top:3325495;flip:x;height:635;width:965200;" filled="f" stroked="t" coordsize="21600,21600" o:gfxdata="UEsDBAoAAAAAAIdO4kAAAAAAAAAAAAAAAAAEAAAAZHJzL1BLAwQUAAAACACHTuJAR8V9mNUAAAAG&#10;AQAADwAAAGRycy9kb3ducmV2LnhtbE2PwU7DMBBE70j8g7WVeqOOUWmjEKcHJFAPKBIF7m68TdLG&#10;6xC7Sfv3LFzgMtJqRjNv883FdWLEIbSeNKhFAgKp8ralWsPH+/NdCiJEQ9Z0nlDDFQNsitub3GTW&#10;T/SG4y7WgksoZEZDE2OfSRmqBp0JC98jsXfwgzORz6GWdjATl7tO3ifJSjrTEi80psenBqvT7uw0&#10;fNH6+rmUY3osy7h62b7WhOWk9XymkkcQES/xLww/+IwOBTPt/ZlsEJ0GfiT+KnvrNFUg9hxSD2oJ&#10;ssjlf/ziG1BLAwQUAAAACACHTuJAYY9TshQCAAAEBAAADgAAAGRycy9lMm9Eb2MueG1srVPNbhMx&#10;EL4j8Q6W72S3CUnbVTY9JBQOCCIBD+B47V1L/pPHzSYvwQsgcQJOhVPvPA2Ux2DsDQXKJQf2sBp7&#10;PN983+fx/GJnNNmKAMrZmp6MSkqE5a5Rtq3pm9eXj84ogchsw7SzoqZ7AfRi8fDBvPeVGLvO6UYE&#10;giAWqt7XtIvRV0UBvBOGwch5YTEpXTAs4jK0RRNYj+hGF+OynBW9C40PjgsA3F0NSXpADMcAOikV&#10;FyvHr4ywcUANQrOIkqBTHugis5VS8PhSShCR6Jqi0pj/2ATjTfoXizmr2sB8p/iBAjuGwj1NhimL&#10;Te+gViwychXUP1BG8eDAyTjizhSDkOwIqjgp73nzqmNeZC1oNfg70+H/wfIX23Ugqqnp2YQSywze&#10;+O27m+9vP95++fztw82Pr+9TfP2JYB7N6j1UWLO063BYgV+HpHwngyFSK/8Mpyp7gerIDoHL09Mx&#10;+r2v6WQynj4+nw6ui10kHPPnsynOBSUcD8wmOVkMcAnWB4hPhTMkBTWFGJhqu7h01uLlujC0Ytvn&#10;EJEQFv4qSMXakh4bTMdThGc4rBKHBEPjUTDYNtMEp1VzqbROFRDazVIHsmVpYPKX2CLuX8dSkxWD&#10;bjiXU4OoTrDmiW1I3Ht00uILoomCEQ0lWuCDSxECsioypY85ia21RQbJ+cHrFG1cs89XkPdxODLH&#10;wyCn6ftznat/P97F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fFfZjVAAAABgEAAA8AAAAAAAAA&#10;AQAgAAAAIgAAAGRycy9kb3ducmV2LnhtbFBLAQIUABQAAAAIAIdO4kBhj1OyFAIAAAQEAAAOAAAA&#10;AAAAAAEAIAAAACQBAABkcnMvZTJvRG9jLnhtbFBLBQYAAAAABgAGAFkBAACqBQAAAAA=&#10;">
                        <v:fill on="f" focussize="0,0"/>
                        <v:stroke color="#000000" joinstyle="round"/>
                        <v:imagedata o:title=""/>
                        <o:lock v:ext="edit" aspectratio="f"/>
                      </v:shape>
                      <v:shape id="_x0000_s1026" o:spid="_x0000_s1026" o:spt="32" type="#_x0000_t32" style="position:absolute;left:807085;top:3331210;height:1367790;width:635;" filled="f" stroked="t" coordsize="21600,21600" o:gfxdata="UEsDBAoAAAAAAIdO4kAAAAAAAAAAAAAAAAAEAAAAZHJzL1BLAwQUAAAACACHTuJAj2FQQdcAAAAG&#10;AQAADwAAAGRycy9kb3ducmV2LnhtbE2PT0vEMBDF74LfIYzgzU0jWmttuqCL2IsL7op4zLZjE2wm&#10;pcn+89M7etHLg+E93vtNNT/4Qexwii6QBjXLQCC1oXPUa3hdP14UIGIy1JkhEGo4YoR5fXpSmbIL&#10;e3rB3Sr1gksolkaDTWkspYytRW/iLIxI7H2EyZvE59TLbjJ7LveDvMyyXHrjiBesGfHBYvu52noN&#10;afF+tPlbe3/rluun59x9NU2z0Pr8TGV3IBIe0l8YfvAZHWpm2oQtdVEMGviR9Kvs3RSFArHhkLpW&#10;VyDrSv7Hr78BUEsDBBQAAAAIAIdO4kBi40v4FAIAAP8DAAAOAAAAZHJzL2Uyb0RvYy54bWytU82O&#10;0zAQviPxDpbvNEnLtt2o6R5alguCSsADuI6TWPKfPN6mfQleAIkTcAJOe+dpYHkMxk7ZwiKkPZCD&#10;M/bMfDPf5/HiYq8V2QkP0pqKFqOcEmG4raVpK/r61eWjOSUQmKmZskZU9CCAXiwfPlj0rhRj21lV&#10;C08QxEDZu4p2Ibgyy4B3QjMYWScMOhvrNQu49W1We9YjulbZOM+nWW997bzlAgBP14OTHhH9fQBt&#10;00gu1pZfaWHCgOqFYgEpQScd0GXqtmkEDy+aBkQgqqLINKQVi6C9jWu2XLCy9cx1kh9bYPdp4Q4n&#10;zaTBordQaxYYufLyLygtubdgmzDiVmcDkaQIsijyO9q87JgTiQtKDe5WdPh/sPz5buOJrCs6f0yJ&#10;YRpv/Obt9fc3H26+fP72/vrH13fR/vSRoB/F6h2UmLMyG3/cgdv4yHzfeB3/yInsES6f5fMzSg4V&#10;nUwmxbg4ai32gXD0Tyfo5OgtJtPZ7Dx5sxOK8xCeCqtJNCoKwTPZdmFljcE7tb5IarPdMwjYByb+&#10;SogtKEP6ip6fjWMJhjPa4GygqR3yBNOmXLBK1pdSqZgBvt2ulCc7FuckfZEt4v4RFousGXRDXHIN&#10;E9QJVj8xNQkHhwIafDg0tqBFTYkS+M6ihYCsDEyqU2TwkplW/SMayyuDXUTRB5mjtbX1IamfznEu&#10;Up/HGY6D9/s+ZZ/e7f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2FQQdcAAAAGAQAADwAAAAAA&#10;AAABACAAAAAiAAAAZHJzL2Rvd25yZXYueG1sUEsBAhQAFAAAAAgAh07iQGLjS/gUAgAA/wMAAA4A&#10;AAAAAAAAAQAgAAAAJgEAAGRycy9lMm9Eb2MueG1sUEsFBgAAAAAGAAYAWQEAAKwFAAAAAA==&#10;">
                        <v:fill on="f" focussize="0,0"/>
                        <v:stroke color="#000000" joinstyle="round" endarrow="block"/>
                        <v:imagedata o:title=""/>
                        <o:lock v:ext="edit" aspectratio="f"/>
                      </v:shape>
                      <v:rect id="_x0000_s1026" o:spid="_x0000_s1026" o:spt="1" style="position:absolute;left:581660;top:3792220;height:299720;width:540385;"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tfYPVMIBAAB2AwAADgAAAGRycy9lMm9Eb2MueG1srVNLbtsw&#10;EN0X6B0I7mvJSuPYguUsaribog2Q9AA0RUoE+MOQtuTTFOiuh+hxil6jQ0pN2nSTRbWg5sc3895I&#10;29vRaHIWEJSzDV0uSkqE5a5Vtmvo54fDmzUlITLbMu2saOhFBHq7e/1qO/haVK53uhVAEMSGevAN&#10;7WP0dVEE3gvDwsJ5YTEpHRgW0YWuaIENiG50UZXlqhgctB4cFyFgdD8l6YwILwF0Uiou9o6fjLBx&#10;QgWhWURKoVc+0F2eVkrB4ycpg4hENxSZxnxiE7SP6Sx2W1Z3wHyv+DwCe8kIzzgZpiw2fYTas8jI&#10;CdQ/UEZxcMHJuODOFBORrAiyWJbPtLnvmReZC0od/KPo4f/B8o/nOyCqbej6mhLLDG7855dvP75/&#10;JRhAdQYfaiy693cwewHNRHWUYNIbSZCxodfr5WqFsl4aenWzqapqFleMkfCUf1tepR4cC6rN5mbK&#10;F084HkJ8L5whyWgo4O6ypOz8IUTsjaW/S1Lb4LRqD0rr7EB3fKeBnBnu+ZCfNDxe+atM21RsXbo2&#10;pVOkSBwnVsmK43GcqR5de0F5Th5U1+NMywyainAdGX7+dNK+//Qz6NPvsv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GgEhNUAAAAGAQAADwAAAAAAAAABACAAAAAiAAAAZHJzL2Rvd25yZXYueG1s&#10;UEsBAhQAFAAAAAgAh07iQLX2D1TCAQAAdgMAAA4AAAAAAAAAAQAgAAAAJAEAAGRycy9lMm9Eb2Mu&#10;eG1sUEsFBgAAAAAGAAYAWQEAAFgFAAAAAA==&#10;">
                        <v:fill on="t" focussize="0,0"/>
                        <v:stroke on="f"/>
                        <v:imagedata o:title=""/>
                        <o:lock v:ext="edit" aspectratio="f"/>
                        <v:textbox>
                          <w:txbxContent>
                            <w:p>
                              <w:r>
                                <w:rPr>
                                  <w:rFonts w:hint="eastAsia"/>
                                </w:rPr>
                                <w:t>粉料</w:t>
                              </w:r>
                            </w:p>
                          </w:txbxContent>
                        </v:textbox>
                      </v:rect>
                      <v:shape id="_x0000_s1026" o:spid="_x0000_s1026" o:spt="32" type="#_x0000_t32" style="position:absolute;left:2576195;top:3325495;height:0;width:499110;" filled="f" stroked="t" coordsize="21600,21600" o:gfxdata="UEsDBAoAAAAAAIdO4kAAAAAAAAAAAAAAAAAEAAAAZHJzL1BLAwQUAAAACACHTuJAW1cjttYAAAAG&#10;AQAADwAAAGRycy9kb3ducmV2LnhtbE2PzU7DMBCE70i8g7VI3KhjVCBN41SCqqo4oIrCA7jx5kfE&#10;6yh2k/TtWbjAZaTVjGa+zTez68SIQ2g9aVCLBARS6W1LtYbPj91dCiJEQ9Z0nlDDBQNsiuur3GTW&#10;T/SO4zHWgksoZEZDE2OfSRnKBp0JC98jsVf5wZnI51BLO5iJy10n75PkUTrTEi80pseXBsuv49lp&#10;iLOaLttxWD6v2nT/Wr0d9rttpfXtjUrWICLO8S8MP/iMDgUznfyZbBCdBn4k/ip7T2mqQJw4pB7U&#10;EmSRy//4xTdQSwMEFAAAAAgAh07iQFcMutMVAgAA/QMAAA4AAABkcnMvZTJvRG9jLnhtbK1TzW4T&#10;MRC+I/EOlu9kd9MmNFE2lUgIFwSRKA/geL27lvwnj5tNXoIXQOIEnIBT7zwNLY/B2Js2UITUA5fd&#10;sWfmm/m+Gc/Od1qRrfAgrSlpMcgpEYbbSpqmpG8vVk/OKIHATMWUNaKkewH0fP740axzUzG0rVWV&#10;8ARBDEw7V9I2BDfNMuCt0AwG1gmDztp6zQIefZNVnnWIrlU2zPNx1llfOW+5AMDbZe+kB0T/EEBb&#10;15KLpeWXWpjQo3qhWEBK0EoHdJ66rWvBw+u6BhGIKikyDemLRdDexG82n7Fp45lrJT+0wB7Swj1O&#10;mkmDRe+gliwwcunlX1Bacm/B1mHArc56IkkRZFHk97R50zInEheUGtyd6PD/YPmr7doTWZX0bEyJ&#10;YRonfvP+6vrdp5tvX398vPr5/UO0v3wm6EexOgdTzFmYtT+cwK19ZL6rvY5/5ER2JR2Ono6LyYiS&#10;fUlPToajU7ST2GIXCMeA08mkKHAMHAPSHLIjhvMQXgirSTRKCsEz2bRhYY3BiVpfJK3Z9iUExMTE&#10;24TYgDKkK+lkNMTinOGG1rgZaGqHLME0KResktVKKhUzwDebhfJky+KW5M/y1W1Df4TFIksGbR+X&#10;XD2lVrDqualI2DuUz+CzobEFLSpKlMBXFq1EPjCpjpHBS2Ya9Y9opKUMsouS9yJHa2OrfdI+3eNW&#10;JP6HDY5r9/s5ZR9f7fw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1cjttYAAAAGAQAADwAAAAAA&#10;AAABACAAAAAiAAAAZHJzL2Rvd25yZXYueG1sUEsBAhQAFAAAAAgAh07iQFcMutMVAgAA/QMAAA4A&#10;AAAAAAAAAQAgAAAAJQEAAGRycy9lMm9Eb2MueG1sUEsFBgAAAAAGAAYAWQEAAKwFAAAAAA==&#10;">
                        <v:fill on="f" focussize="0,0"/>
                        <v:stroke color="#00B0F0" joinstyle="round" endarrow="block"/>
                        <v:imagedata o:title=""/>
                        <o:lock v:ext="edit" aspectratio="f"/>
                      </v:shape>
                      <v:rect id="_x0000_s1026" o:spid="_x0000_s1026" o:spt="1" style="position:absolute;left:3075305;top:3174365;height:302260;width:585470;" fillcolor="#FFFFFF" filled="t" stroked="t" coordsize="21600,21600" o:gfxdata="UEsDBAoAAAAAAIdO4kAAAAAAAAAAAAAAAAAEAAAAZHJzL1BLAwQUAAAACACHTuJAg+q2OdcAAAAG&#10;AQAADwAAAGRycy9kb3ducmV2LnhtbE2PT0vEMBDF74LfIYzgzU0j/om16R4UEQQPXVfEW9qMbbWZ&#10;lCa7rX56Ry96eTC8x3u/KdaLH8Qep9gHMqBWGQikJrieWgPbp7sTDSImS84OgdDAJ0ZYl4cHhc1d&#10;mKnC/Sa1gkso5tZAl9KYSxmbDr2NqzAisfcWJm8Tn1Mr3WRnLveDPM2yC+ltT7zQ2RFvOmw+Njtv&#10;4LW6et7qpZ7Dom/vX6ov+/g+PhhzfKSyaxAJl/QXhh98RoeSmeqwIxfFYIAfSb/K3qXWCkTNIXWu&#10;zkCWhfyPX34DUEsDBBQAAAAIAIdO4kASFlW6FAIAADYEAAAOAAAAZHJzL2Uyb0RvYy54bWytU8uu&#10;0zAQ3SPxD5b3NGl705ao6ZWglA2CK134ANdxEkt+yeM26dcgseMj+BzEbzB2eh+9bLogi2QcH5+Z&#10;c2a8vh20IkfhQVpT0ekkp0QYbmtp2op++7p7s6IEAjM1U9aIip4E0NvN61fr3pViZjurauEJkhgo&#10;e1fRLgRXZhnwTmgGE+uEwc3Ges0CLn2b1Z71yK5VNsvzRdZbXztvuQDAv9txk54Z/TWEtmkkF1vL&#10;D1qYMLJ6oVhASdBJB3STqm0awcOXpgERiKooKg3pjUkw3sd3tlmzsvXMdZKfS2DXlPBCk2bSYNJH&#10;qi0LjBy8/IdKS+4t2CZMuNXZKCQ5giqm+Qtv7jvmRNKCVoN7NB3+Hy3/fLzzRNYVXS0pMUxjx/98&#10;//n71w+CP9Cd3kGJoHt3588rwDBKHRqv4xdFkKGi83xZzPOCkhPG0+XNfFGM7oohEI6AYlXcLNF3&#10;HgH5bLZI7mdPRM5D+CisJjGoqMfmJU/Z8RMETI7QB0jMC1bJeieVSgvf7t8rT44MG71LT8yORy5g&#10;ypC+om+LGdbJGU5vg1ODoXboAJg25bs4Ac+J8/xdvnso+wIWC9sy6MYC0taoXssgonOs7ASrP5ia&#10;hJNDkw1eLhqL0aKmRAm8izFKyMCkugaJ6pRBkbFHY1diFIb9gDQx3Nv6hO09OC/bDi2dJk/iDo5T&#10;cuc8+nFen68T6dN13/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q2OdcAAAAGAQAADwAAAAAA&#10;AAABACAAAAAiAAAAZHJzL2Rvd25yZXYueG1sUEsBAhQAFAAAAAgAh07iQBIWVboUAgAANgQAAA4A&#10;AAAAAAAAAQAgAAAAJgEAAGRycy9lMm9Eb2MueG1sUEsFBgAAAAAGAAYAWQEAAKwFAAAAAA==&#10;">
                        <v:fill on="t" focussize="0,0"/>
                        <v:stroke color="#00B0F0" joinstyle="miter"/>
                        <v:imagedata o:title=""/>
                        <o:lock v:ext="edit" aspectratio="f"/>
                        <v:textbox>
                          <w:txbxContent>
                            <w:p>
                              <w:pPr>
                                <w:jc w:val="center"/>
                              </w:pPr>
                              <w:r>
                                <w:rPr>
                                  <w:rFonts w:hint="eastAsia"/>
                                </w:rPr>
                                <w:t>膨化</w:t>
                              </w:r>
                            </w:p>
                          </w:txbxContent>
                        </v:textbox>
                      </v:rect>
                      <v:shape id="_x0000_s1026" o:spid="_x0000_s1026" o:spt="32" type="#_x0000_t32" style="position:absolute;left:3360420;top:2291715;flip:x y;height:882650;width:7620;" filled="f" stroked="t" coordsize="21600,21600" o:gfxdata="UEsDBAoAAAAAAIdO4kAAAAAAAAAAAAAAAAAEAAAAZHJzL1BLAwQUAAAACACHTuJAGKAhE9cAAAAG&#10;AQAADwAAAGRycy9kb3ducmV2LnhtbE2PS0/DMBCE70j8B2uRuFHHVaEmjVMhJE4BIcpD4ubG2yQi&#10;XofYffDvWbi0l5FWM5r5tlgefC92OMYukAE1yUAg1cF11Bh4e3240iBisuRsHwgN/GCEZXl+Vtjc&#10;hT294G6VGsElFHNroE1pyKWMdYvexkkYkNjbhNHbxOfYSDfaPZf7Xk6z7EZ62xEvtHbA+xbrr9XW&#10;G+jeQ4X69nlW3VVP31X61B/z6aMxlxcqW4BIeEjHMPzhMzqUzLQOW3JR9Ab4kfSv7M21ViDWHFLX&#10;agayLOQpfvkLUEsDBBQAAAAIAIdO4kAaPzKZGwIAABAEAAAOAAAAZHJzL2Uyb0RvYy54bWytU81u&#10;EzEQviPxDpbvZDdbkqZRNpVICBwQRCpwd7zeXUv+k8fNJi/BCyBxAk7Aqfc+DZTHYOxNC5RLDlys&#10;z56Zb+abGc/Od1qRrfAgrSnpcJBTIgy3lTRNSd+8Xj2aUAKBmYopa0RJ9wLo+fzhg1nnpqKwrVWV&#10;8ARJDEw7V9I2BDfNMuCt0AwG1gmDxtp6zQJefZNVnnXIrlVW5Pk466yvnLdcAODrsjfSA6M/htDW&#10;teRiafmlFib0rF4oFlAStNIBnadq61rw8KquQQSiSopKQzoxCeJNPLP5jE0bz1wr+aEEdkwJ9zRp&#10;Jg0mvaNassDIpZf/UGnJvQVbhwG3OuuFpI6gimF+rzcXLXMiacFWg7trOvw/Wv5yu/ZEViWd4NwN&#10;0zjxm/dXP959uvn29fvHq5/XHyL+8pmgHZvVOZhizMKs/eEGbu2j8l3tNamVdM9xq2hCbyOKNtRJ&#10;diU9ORnnjwts/b6kRXE2PB2O+gGIXSAcHU7H0crRPJkU41EaT9ZTRxrnITwTVpMISgrBM9m0YWGN&#10;wUFb3ydj2xcQsDgMvA2IwcqQrqRno2KEGRgubo0Lg1A7FA+mSYWCVbJaSaViBPhms1CebFlcnvxJ&#10;vrot6C+3mGTJoO39kqlX1QpWPTUVCXuHXTX4m2gsQYuKEiXw80WUFjAwqY7xREnKoLI4hb7vEW1s&#10;tU/jSO+4KEn7YanjJv55T9G/P/L8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igIRPXAAAABgEA&#10;AA8AAAAAAAAAAQAgAAAAIgAAAGRycy9kb3ducmV2LnhtbFBLAQIUABQAAAAIAIdO4kAaPzKZGwIA&#10;ABAEAAAOAAAAAAAAAAEAIAAAACYBAABkcnMvZTJvRG9jLnhtbFBLBQYAAAAABgAGAFkBAACzBQAA&#10;AAA=&#10;">
                        <v:fill on="f" focussize="0,0"/>
                        <v:stroke color="#00B0F0" joinstyle="round"/>
                        <v:imagedata o:title=""/>
                        <o:lock v:ext="edit" aspectratio="f"/>
                      </v:shape>
                      <v:shape id="_x0000_s1026" o:spid="_x0000_s1026" o:spt="32" type="#_x0000_t32" style="position:absolute;left:2473325;top:2287905;flip:x y;height:3175;width:887095;" filled="f" stroked="t" coordsize="21600,21600" o:gfxdata="UEsDBAoAAAAAAIdO4kAAAAAAAAAAAAAAAAAEAAAAZHJzL1BLAwQUAAAACACHTuJAzy1R1tQAAAAG&#10;AQAADwAAAGRycy9kb3ducmV2LnhtbE2PwU7DMBBE70j9B2srcaOOEZQoxOkBVIljKS1nN94mFvE6&#10;it00+XsWLnAZaTWjmbflZvKdGHGILpAGtcpAINXBOmo0HD62dzmImAxZ0wVCDTNG2FSLm9IUNlzp&#10;Hcd9agSXUCyMhjalvpAy1i16E1ehR2LvHAZvEp9DI+1grlzuO3mfZWvpjSNeaE2PLy3WX/uL13De&#10;vU7HfFzPptm9HeTWufSpZq1vlyp7BpFwSn9h+MFndKiY6RQuZKPoNPAj6VfZe8pzBeLEIfWoHkBW&#10;pfyPX30DUEsDBBQAAAAIAIdO4kBYKfo9IgIAABQEAAAOAAAAZHJzL2Uyb0RvYy54bWytU0uOEzEQ&#10;3SNxB8t70p2EkKSVzkgkBBYIIvHZO253tyX/5PKkk0twASRWwApYzZ7TwHAMyu4wA4OQZsHGenZV&#10;vapXVV6cHbQie+FBWlPS4SCnRBhuK2makr56ubk3owQCMxVT1oiSHgXQs+XdO4vOFWJkW6sq4QmS&#10;GCg6V9I2BFdkGfBWaAYD64RBY229ZgGvvskqzzpk1yob5fmDrLO+ct5yAYCv695IT4z+NoS2riUX&#10;a8vPtTChZ/VCsYCSoJUO6DJVW9eCh+d1DSIQVVJUGtKJSRDv4pktF6xoPHOt5KcS2G1KuKFJM2kw&#10;6RXVmgVGzr38i0pL7i3YOgy41VkvJHUEVQzzG7150TInkhZsNbirpsP/o+XP9ltPZFXS2ZwSwzRO&#10;/PLtxfc3Hy6/fP72/uLH13cRf/pI0I7N6hwUGLMyW3+6gdv6qPxQe01qJd0T3Cqa0OuIog11kkNJ&#10;R/en4/FoQskR8Wg2neeTfgDiEAhHh9lsms/RztFhPJwma9ZTRxrnITwWVpMISgrBM9m0YWWNwUFb&#10;3ydj+6cQsDgM/BUQg5UhXUnnk5ifM1zcGhcGoXYoHkyTCgWrZLWRSsUI8M1upTzZs7g8+cN8k/YF&#10;ef9wi0nWDNreL5l6Va1g1SNTkXB02FWDv4nGErSoKFECP19EaQEDk+raM3jJTKP+4Y3plUF1cRJ9&#10;7yPa2eqYRpLecVmS/tNix238/Z6irz/z8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PLVHW1AAA&#10;AAYBAAAPAAAAAAAAAAEAIAAAACIAAABkcnMvZG93bnJldi54bWxQSwECFAAUAAAACACHTuJAWCn6&#10;PSICAAAUBAAADgAAAAAAAAABACAAAAAjAQAAZHJzL2Uyb0RvYy54bWxQSwUGAAAAAAYABgBZAQAA&#10;twUAAAAA&#10;">
                        <v:fill on="f" focussize="0,0"/>
                        <v:stroke color="#00B0F0" joinstyle="round" endarrow="block"/>
                        <v:imagedata o:title=""/>
                        <o:lock v:ext="edit" aspectratio="f"/>
                      </v:shape>
                      <v:shape id="_x0000_s1026" o:spid="_x0000_s1026" o:spt="32" type="#_x0000_t32" style="position:absolute;left:2526030;top:4852035;flip:y;height:1905;width:1697355;" filled="f" stroked="t" coordsize="21600,21600" o:gfxdata="UEsDBAoAAAAAAIdO4kAAAAAAAAAAAAAAAAAEAAAAZHJzL1BLAwQUAAAACACHTuJAJ7rD4dUAAAAG&#10;AQAADwAAAGRycy9kb3ducmV2LnhtbE2PQUvEMBCF74L/IYzgzU0iVkttuqCw60nBXdFrtolpsZmU&#10;Zna3+usdvejlwfAe731TL+c4iIOfcp/QgF4oEB7b5HoMBl62q4sSRCaLzg4JvYFPn2HZnJ7UtnLp&#10;iM/+sKEguARzZQ10RGMlZW47H21epNEje+9pipb4nIJ0kz1yeRzkpVLXMtoeeaGzo7/vfPux2UcD&#10;4W2tipVDWm8fH17p62kupnBnzPmZVrcgyM/0F4YffEaHhpl2aY8ui8EAP0K/yt5NWWoQOw7pQl+B&#10;bGr5H7/5BlBLAwQUAAAACACHTuJA6g4+ShcCAAAHBAAADgAAAGRycy9lMm9Eb2MueG1srVPNjtMw&#10;EL4j8Q6W7zRpSsq2aroSLeWCYCV+7q7jJJb8J4+3aV+CF0DiBHsCTnvnaWB5DMZOWWC59MAlGmdm&#10;vpnv8+fF+V4rshMepDUVHY9ySoThtpamrejrV5sHZ5RAYKZmyhpR0YMAer68f2/Ru7kobGdVLTxB&#10;EAPz3lW0C8HNswx4JzSDkXXCYLKxXrOAR99mtWc9omuVFXk+zXrra+ctFwD4dz0k6RHRnwJom0Zy&#10;sbb8UgsTBlQvFAtICTrpgC7Ttk0jeHjRNCACURVFpiF9cQjG2/jNlgs2bz1zneTHFdgpK9zhpJk0&#10;OPQWas0CI5de/gOlJfcWbBNG3OpsIJIUQRbj/I42LzvmROKCUoO7FR3+Hyx/vrvwRNYVnaEkhmm8&#10;8Zt319/ffrz58vnbh+sfX9/H+NMVwTyK1TuYY8/KXPjjCdyFj8z3jdekUdK9QVclLZAd2Ve0KItp&#10;PkH0Q0UfnpVFPikH2cU+EI4F4+ns0aQsKeFYMZ7lKZ0NiBHZeQhPhdUkBhWF4Jlsu7CyxuD9Wj9M&#10;Y7tnEHAnbPzVEJuVIT2SK4uIz9CvDfoEQ+2QM5g2bQpWyXojlYod4NvtSnmyY9Ez+eN8k5gj7l9l&#10;cciaQTfUpdRAqxOsfmJqEg4OxTT4iGhcQYuaEiXwzcUo+S4wqU6pxNHKILMo/iB3jLa2PqRbSP/R&#10;H4n70cvRgH+eU/fv97v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e6w+HVAAAABgEAAA8AAAAA&#10;AAAAAQAgAAAAIgAAAGRycy9kb3ducmV2LnhtbFBLAQIUABQAAAAIAIdO4kDqDj5KFwIAAAcEAAAO&#10;AAAAAAAAAAEAIAAAACQBAABkcnMvZTJvRG9jLnhtbFBLBQYAAAAABgAGAFkBAACtBQAAAAA=&#10;">
                        <v:fill on="f" focussize="0,0"/>
                        <v:stroke color="#00B0F0" joinstyle="round"/>
                        <v:imagedata o:title=""/>
                        <o:lock v:ext="edit" aspectratio="f"/>
                      </v:shape>
                      <v:shape id="_x0000_s1026" o:spid="_x0000_s1026" o:spt="32" type="#_x0000_t32" style="position:absolute;left:4223385;top:2156460;flip:y;height:2695575;width:635;" filled="f" stroked="t" coordsize="21600,21600" o:gfxdata="UEsDBAoAAAAAAIdO4kAAAAAAAAAAAAAAAAAEAAAAZHJzL1BLAwQUAAAACACHTuJAJ7rD4dUAAAAG&#10;AQAADwAAAGRycy9kb3ducmV2LnhtbE2PQUvEMBCF74L/IYzgzU0iVkttuqCw60nBXdFrtolpsZmU&#10;Zna3+usdvejlwfAe731TL+c4iIOfcp/QgF4oEB7b5HoMBl62q4sSRCaLzg4JvYFPn2HZnJ7UtnLp&#10;iM/+sKEguARzZQ10RGMlZW47H21epNEje+9pipb4nIJ0kz1yeRzkpVLXMtoeeaGzo7/vfPux2UcD&#10;4W2tipVDWm8fH17p62kupnBnzPmZVrcgyM/0F4YffEaHhpl2aY8ui8EAP0K/yt5NWWoQOw7pQl+B&#10;bGr5H7/5BlBLAwQUAAAACACHTuJAr1Yw/BcCAAAGBAAADgAAAGRycy9lMm9Eb2MueG1srVNLjhMx&#10;EN0jcQfLe9KdznSYaaUzEglhgyASn73jdqct+SeXJ51cggsgsQJWwGr2nAaGY1B2hwGGTRZsrLLL&#10;9eq95/Lscq8V2QkP0pqajkc5JcJw20izremrl6sH55RAYKZhyhpR04MAejm/f2/Wu0oUtrOqEZ4g&#10;iIGqdzXtQnBVlgHvhGYwsk4YTLbWaxZw67dZ41mP6FplRZ5Ps976xnnLBQCeLockPSL6UwBt20ou&#10;lpZfaWHCgOqFYgElQScd0Hli27aCh+dtCyIQVVNUGtKKTTDexDWbz1i19cx1kh8psFMo3NGkmTTY&#10;9BZqyQIjV17+A6Ul9xZsG0bc6mwQkhxBFeP8jjcvOuZE0oJWg7s1Hf4fLH+2W3sim5pejCkxTOOL&#10;37y9/v7mw82Xz9/eX//4+i7Gnz4SzKNZvYMKaxZm7Y87cGsfle9br0mrpHuNU5W8QHVkX9OzophM&#10;zktKDjUtxuX0bHq0XewD4XhhOsEkj9npRVk+LGOfbACMwM5DeCKsJjGoKQTP5LYLC2sMPq/1QzO2&#10;ewphKPxVEIuVIT1qK4vYguG4tjgmGGqHksFsE1GwSjYrqVSsAL/dLJQnOxZHJn+UrxJdJPTXtdhk&#10;yaAb7qXUMEydYM1j05BwcOilwT9EIwUtGkqUwC8XIyTKqsCkOuUmtlYGLYneD27HaGObQ3qEdI7j&#10;kUw7jnKcvz/3qfr3953/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e6w+HVAAAABgEAAA8AAAAA&#10;AAAAAQAgAAAAIgAAAGRycy9kb3ducmV2LnhtbFBLAQIUABQAAAAIAIdO4kCvVjD8FwIAAAYEAAAO&#10;AAAAAAAAAAEAIAAAACQBAABkcnMvZTJvRG9jLnhtbFBLBQYAAAAABgAGAFkBAACtBQAAAAA=&#10;">
                        <v:fill on="f" focussize="0,0"/>
                        <v:stroke color="#00B0F0" joinstyle="round"/>
                        <v:imagedata o:title=""/>
                        <o:lock v:ext="edit" aspectratio="f"/>
                      </v:shape>
                      <v:shape id="_x0000_s1026" o:spid="_x0000_s1026" o:spt="32" type="#_x0000_t32" style="position:absolute;left:1034415;top:1783080;flip:y;height:989965;width:635;" filled="f" stroked="t" coordsize="21600,21600" o:gfxdata="UEsDBAoAAAAAAIdO4kAAAAAAAAAAAAAAAAAEAAAAZHJzL1BLAwQUAAAACACHTuJAJ7rD4dUAAAAG&#10;AQAADwAAAGRycy9kb3ducmV2LnhtbE2PQUvEMBCF74L/IYzgzU0iVkttuqCw60nBXdFrtolpsZmU&#10;Zna3+usdvejlwfAe731TL+c4iIOfcp/QgF4oEB7b5HoMBl62q4sSRCaLzg4JvYFPn2HZnJ7UtnLp&#10;iM/+sKEguARzZQ10RGMlZW47H21epNEje+9pipb4nIJ0kz1yeRzkpVLXMtoeeaGzo7/vfPux2UcD&#10;4W2tipVDWm8fH17p62kupnBnzPmZVrcgyM/0F4YffEaHhpl2aY8ui8EAP0K/yt5NWWoQOw7pQl+B&#10;bGr5H7/5BlBLAwQUAAAACACHTuJAHCx+1RQCAAAFBAAADgAAAGRycy9lMm9Eb2MueG1srVO9jhMx&#10;EO6ReAfLPdlNcgnJKpuTSAgNgkj89I7Xu2vJf/L4sslL8AJIVEAFVNfzNHA8BmNvOOBoUtBYM56Z&#10;b+b7PF5cHrQie+FBWlPS4SCnRBhuK2makr56uXkwowQCMxVT1oiSHgXQy+X9e4vOFWJkW6sq4QmC&#10;GCg6V9I2BFdkGfBWaAYD64TBYG29ZgFd32SVZx2ia5WN8nyaddZXzlsuAPB23QfpCdGfA2jrWnKx&#10;tvxKCxN6VC8UC0gJWumALtO0dS14eF7XIAJRJUWmIZ3YBO1dPLPlghWNZ66V/DQCO2eEO5w0kwab&#10;3kKtWWDkyst/oLTk3oKtw4BbnfVEkiLIYpjf0eZFy5xIXFBqcLeiw/+D5c/2W09kVdL5iBLDNL74&#10;zdvr728+3Hz5/O399Y+v76L96SPBOIrVOSiwZmW2/uSB2/rI/FB7TWol3WvcqqQFsiMHdPLxxcVw&#10;QskR7YezcT47yS4OgXBMmI4xyDE6n83n00lsk/V4Edd5CE+E1SQaJYXgmWzasLLG4Ota3/di+6cQ&#10;+sJfBbFYGdIh7mQUOzDc1hq3BE3tkDGYJs0JVslqI5WKFeCb3Up5smdxY/JH+SZNiwP9lRabrBm0&#10;fV4K9bvUClY9NhUJR4dSGvxCNI6gRUWJEvjjooWDsiIwqc7JxNbKoCRR+l7saO1sdUxvkO5xO5Jo&#10;p02O6/enn6p//97l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e6w+HVAAAABgEAAA8AAAAAAAAA&#10;AQAgAAAAIgAAAGRycy9kb3ducmV2LnhtbFBLAQIUABQAAAAIAIdO4kAcLH7VFAIAAAUEAAAOAAAA&#10;AAAAAAEAIAAAACQBAABkcnMvZTJvRG9jLnhtbFBLBQYAAAAABgAGAFkBAACqBQAAAAA=&#10;">
                        <v:fill on="f" focussize="0,0"/>
                        <v:stroke color="#00B0F0" joinstyle="round"/>
                        <v:imagedata o:title=""/>
                        <o:lock v:ext="edit" aspectratio="f"/>
                      </v:shape>
                      <v:shape id="_x0000_s1026" o:spid="_x0000_s1026" o:spt="32" type="#_x0000_t32" style="position:absolute;left:1034415;top:1783080;flip:y;height:635;width:834390;" filled="f" stroked="t" coordsize="21600,21600" o:gfxdata="UEsDBAoAAAAAAIdO4kAAAAAAAAAAAAAAAAAEAAAAZHJzL1BLAwQUAAAACACHTuJA0VrPntYAAAAG&#10;AQAADwAAAGRycy9kb3ducmV2LnhtbE2OXUvDMBSG7wX/QziCdy6J+FG6prsQBqLItuhgl1mTtcXm&#10;pDRpO/+9R2/05sDL+/Cep1idfccmN8Q2oAK5EMAcVsG2WCv4eF/fZMBiMmhNF9Ap+HIRVuXlRWFy&#10;G2bcuUmnmtEIxtwoaFLqc85j1Thv4iL0Dqk7hcGbRHGouR3MTOO+47dCPHBvWqQPjendU+OqTz16&#10;BWL/Mm7fDtX+eT3rafuqN3o4bJS6vpJiCSy5c/qD4Uef1KEkp2MY0UbW0QZxv5e6xyyTwI4EyXt5&#10;B7ws+H/98htQSwMEFAAAAAgAh07iQJLzpJEeAgAACQQAAA4AAABkcnMvZTJvRG9jLnhtbK1TzY7T&#10;MBC+I/EOlu80adMu3ajpSrSUC4KV+LlPHSex5D/Z3qZ9CV4AiRNwAk5752lgeQzGTtmFRUh74GKN&#10;PTPfzPfNeHG2V5LsuPPC6IqORzklXDNTC91W9NXLzYM5JT6ArkEazSt64J6eLe/fW/S25BPTGVlz&#10;RxBE+7K3Fe1CsGWWedZxBX5kLNfobIxTEPDq2qx20CO6ktkkz0+y3rjaOsO49/i6Hpz0iOjuAmia&#10;RjC+NuxCcR0GVMclBKTkO2E9XaZum4az8LxpPA9EVhSZhnRiEbS38cyWCyhbB7YT7NgC3KWFW5wU&#10;CI1Fr6HWEIBcOPEXlBLMGW+aMGJGZQORpAiyGOe3tHnRgeWJC0rt7bXo/v/Bsme7c0dEXdHTghIN&#10;Cid+9fby+5sPV18+f3t/+ePru2h/+kjQj2L11peYs9Ln7njz9txF5vvGKdJIYV/jViUtkB3Z4yUv&#10;ptPxjJID2g/nRT4/ys73gTAMmBfT4hQHwjDgpJjFMtmAF3Gt8+EJN4pEo6I+OBBtF1ZGa5yucUMt&#10;2D31YUj8lRCTpSY9UptNsDwD3NYGtwRNZZGx123q0xsp6o2QMmZ4125X0pEdxI3JH+Wb1C029EdY&#10;LLIG3w1xyTXsUsehfqxrEg4WpdT4hWhsQfGaEsnxx0ULG4UygJA3kcEJ0K38RzSWlxplifIPgkdr&#10;a+pDmkN6xw1Jwh23Oa7g7/eUffODl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VrPntYAAAAG&#10;AQAADwAAAAAAAAABACAAAAAiAAAAZHJzL2Rvd25yZXYueG1sUEsBAhQAFAAAAAgAh07iQJLzpJEe&#10;AgAACQQAAA4AAAAAAAAAAQAgAAAAJQEAAGRycy9lMm9Eb2MueG1sUEsFBgAAAAAGAAYAWQEAALUF&#10;AAAAAA==&#10;">
                        <v:fill on="f" focussize="0,0"/>
                        <v:stroke color="#00B0F0" joinstyle="round" endarrow="block"/>
                        <v:imagedata o:title=""/>
                        <o:lock v:ext="edit" aspectratio="f"/>
                      </v:shape>
                      <v:shape id="_x0000_s1026" o:spid="_x0000_s1026" o:spt="32" type="#_x0000_t32" style="position:absolute;left:1035049;top:2773045;flip:x;height:1270;width:737870;" filled="f" stroked="t" coordsize="21600,21600" o:gfxdata="UEsDBAoAAAAAAIdO4kAAAAAAAAAAAAAAAAAEAAAAZHJzL1BLAwQUAAAACACHTuJAJ7rD4dUAAAAG&#10;AQAADwAAAGRycy9kb3ducmV2LnhtbE2PQUvEMBCF74L/IYzgzU0iVkttuqCw60nBXdFrtolpsZmU&#10;Zna3+usdvejlwfAe731TL+c4iIOfcp/QgF4oEB7b5HoMBl62q4sSRCaLzg4JvYFPn2HZnJ7UtnLp&#10;iM/+sKEguARzZQ10RGMlZW47H21epNEje+9pipb4nIJ0kz1yeRzkpVLXMtoeeaGzo7/vfPux2UcD&#10;4W2tipVDWm8fH17p62kupnBnzPmZVrcgyM/0F4YffEaHhpl2aY8ui8EAP0K/yt5NWWoQOw7pQl+B&#10;bGr5H7/5BlBLAwQUAAAACACHTuJAU4LkpRUCAAAGBAAADgAAAGRycy9lMm9Eb2MueG1srVPNjtMw&#10;EL4j8Q6W7zRpu6FL1HQlWgoHBJWAB3AdO7HkP3m8TfsSvAASJ+AEnPbO08DyGIyT7gLLpQcu1oxn&#10;5pv5Po/nF3ujyU4EUM5WdDzKKRGWu1rZpqJvXq8fnFMCkdmaaWdFRQ8C6MXi/r1550sxca3TtQgE&#10;QSyUna9oG6Mvswx4KwyDkfPCYlC6YFhENzRZHViH6EZnkzx/mHUu1D44LgDwdjUE6RExnALopFRc&#10;rBy/NMLGATUIzSJSglZ5oIt+WikFjy+lBBGJrigyjf2JTdDepjNbzFnZBOZbxY8jsFNGuMPJMGWx&#10;6S3UikVGLoP6B8ooHhw4GUfcmWwg0iuCLMb5HW1etcyLngtKDf5WdPh/sPzFbhOIqiv66IwSywy+&#10;+PW7qx9vP15//fL9w9XPb++T/fkTwTiK1XkosWZpN+Hogd+ExHwvgyFSK/8Mt6rXAtmRPTr5tMgL&#10;FPxQ0clsNs3PikF2sY+EY8JsOjufYZxjwniCFiJnA2AC9gHiU+EMSUZFIQammjYunbX4vC4Mzdju&#10;OcSh8KYgFWtLOuRWTArEZ7iuEtcETeORMtimHxScVvVaaZ0qIDTbpQ5kx9LK5I/z9c1Af6WlJisG&#10;7ZDXhwZWrWD1E1uTePCopcU/RNMIRtSUaIFfLlk4KCsjU/qUTNRCW5QkaT+onaytqw/9I/T3uB69&#10;aMdVTvv3p99X//6+i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nusPh1QAAAAYBAAAPAAAAAAAA&#10;AAEAIAAAACIAAABkcnMvZG93bnJldi54bWxQSwECFAAUAAAACACHTuJAU4LkpRUCAAAGBAAADgAA&#10;AAAAAAABACAAAAAkAQAAZHJzL2Uyb0RvYy54bWxQSwUGAAAAAAYABgBZAQAAqwUAAAAA&#10;">
                        <v:fill on="f" focussize="0,0"/>
                        <v:stroke color="#00B0F0" joinstyle="round"/>
                        <v:imagedata o:title=""/>
                        <o:lock v:ext="edit" aspectratio="f"/>
                      </v:shape>
                      <v:rect id="_x0000_s1026" o:spid="_x0000_s1026" o:spt="1" style="position:absolute;left:2929255;top:3792220;height:299720;width:1069975;"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Cj9GnAsCAAA3BAAADgAAAGRycy9lMm9Eb2MueG1srVNLjtQw&#10;EN0jcQfLeybpoJmho07PgqbZIBhp4ADVjpNY8k8udyd9GiR2HILjIK5B2WnmB4tekEhJOX55Ve9V&#10;eXUzGc0OMqBytuGLi5IzaYVrle0b/uXz9tUbzjCCbUE7Kxt+lMhv1i9frEZfy8oNTrcyMCKxWI++&#10;4UOMvi4KFIM0gBfOS0ubnQsGIi1DX7QBRmI3uqjK8qoYXWh9cEIi0tfNvMlPjOEcQtd1SsiNE3sj&#10;bZxZg9QQSRIOyiNf52q7Tor4qetQRqYbTkpjflISinfpWaxXUPcB/KDEqQQ4p4RnmgwoS0nvqTYQ&#10;ge2D+ovKKBEcui5eCGeKWUh2hFQsymfe3A3gZdZCVqO/Nx3/H634eLgNTLUNX15yZsFQx399/f7z&#10;xzdGH8id0WNNoDt/G04rpDBJnbpg0ptEsKnh1ZLuSyI5Nvz19bKqqpO7copMEGBRXi2X1wQQhKgo&#10;nAHFA5MPGN9LZ1gKGh6oe9lUOHzASNkJ+geSEqPTqt0qrfMi9Lu3OrADUKe3+Url0y9PYNqyMWmt&#10;Uh1A49vR2FBoPFmAts/5nvyBj4nLfP2LOBW2ARzmAjJDgkFtVJTJOqgHCe0727J49OSypdPFUzFG&#10;tpxpSYcxRRkZQelzkKROWxKZmjS3JUVx2k1Ek8Kda4/U370Pqh/I0kUuPe3QPGV3TrOfBvbxOpM+&#10;nPf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NOj2TVAAAABgEAAA8AAAAAAAAAAQAgAAAAIgAA&#10;AGRycy9kb3ducmV2LnhtbFBLAQIUABQAAAAIAIdO4kAKP0acCwIAADcEAAAOAAAAAAAAAAEAIAAA&#10;ACQBAABkcnMvZTJvRG9jLnhtbFBLBQYAAAAABgAGAFkBAAChBQAAAAA=&#10;">
                        <v:fill on="t" focussize="0,0"/>
                        <v:stroke color="#000000" joinstyle="miter"/>
                        <v:imagedata o:title=""/>
                        <o:lock v:ext="edit" aspectratio="f"/>
                        <v:textbox>
                          <w:txbxContent>
                            <w:p>
                              <w:pPr>
                                <w:jc w:val="center"/>
                              </w:pPr>
                              <w:r>
                                <w:rPr>
                                  <w:rFonts w:hint="eastAsia"/>
                                </w:rPr>
                                <w:t>粉+粒成品仓</w:t>
                              </w:r>
                            </w:p>
                          </w:txbxContent>
                        </v:textbox>
                      </v:rect>
                      <v:shape id="_x0000_s1026" o:spid="_x0000_s1026" o:spt="32" type="#_x0000_t32" style="position:absolute;left:2473325;top:2156460;flip:x;height:1270;width:1750695;" filled="f" stroked="t" coordsize="21600,21600" o:gfxdata="UEsDBAoAAAAAAIdO4kAAAAAAAAAAAAAAAAAEAAAAZHJzL1BLAwQUAAAACACHTuJA0VrPntYAAAAG&#10;AQAADwAAAGRycy9kb3ducmV2LnhtbE2OXUvDMBSG7wX/QziCdy6J+FG6prsQBqLItuhgl1mTtcXm&#10;pDRpO/+9R2/05sDL+/Cep1idfccmN8Q2oAK5EMAcVsG2WCv4eF/fZMBiMmhNF9Ap+HIRVuXlRWFy&#10;G2bcuUmnmtEIxtwoaFLqc85j1Thv4iL0Dqk7hcGbRHGouR3MTOO+47dCPHBvWqQPjendU+OqTz16&#10;BWL/Mm7fDtX+eT3rafuqN3o4bJS6vpJiCSy5c/qD4Uef1KEkp2MY0UbW0QZxv5e6xyyTwI4EyXt5&#10;B7ws+H/98htQSwMEFAAAAAgAh07iQCFdgF0dAgAACwQAAA4AAABkcnMvZTJvRG9jLnhtbK1TzW4T&#10;MRC+I/EOlu9kN2mT0iibSiQEDggiAQ/geO1dS/6Tx80mL8ELIHGCnoBT7zwNlMdg7E1bKELqgYs1&#10;9sx8nu/z59nZzmiyFQGUsxUdDkpKhOWuVrap6Ns3q0ePKYHIbM20s6KiewH0bP7wwazzUzFyrdO1&#10;CARBLEw7X9E2Rj8tCuCtMAwGzguLSemCYRG3oSnqwDpEN7oYleWk6FyofXBcAODpsk/SA2K4D6CT&#10;UnGxdPzcCBt71CA0i0gJWuWBzvO0UgoeX0kJIhJdUWQa84qXYLxJazGfsWkTmG8VP4zA7jPCHU6G&#10;KYuX3kAtWWTkPKi/oIziwYGTccCdKXoiWRFkMSzvaPO6ZV5kLig1+BvR4f/B8pfbdSCqrujphBLL&#10;DL741fvLH+8+XX398v3j5c9vH1L8+YJgHsXqPEyxZ2HX4bADvw6J+U4GQ6RW/jm6KmuB7MiuoqPj&#10;k6Oj0ZiSPcbD8eR4cpBd7CLhWDA8GZeTUyzgWDEcneR00SMmZB8gPhPOkBRUFGJgqmnjwlmL7+tC&#10;fxvbvoCIM2HjdUNq1pZ0SG6cBuAM/SrRJxgaj5zBNnlScFrVK6V16oDQbBY6kC1LnimflKvrgf4o&#10;S5csGbR9XU71bmoFq5/amsS9RzEtfiKaRjCipkQL/HMpyr6LTOnbyhgUs43+RzXS0hbZpQfoJU/R&#10;xtX7/BL5HD2S+R/8nEz4+z533/7h+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RWs+e1gAAAAYB&#10;AAAPAAAAAAAAAAEAIAAAACIAAABkcnMvZG93bnJldi54bWxQSwECFAAUAAAACACHTuJAIV2AXR0C&#10;AAALBAAADgAAAAAAAAABACAAAAAlAQAAZHJzL2Uyb0RvYy54bWxQSwUGAAAAAAYABgBZAQAAtAUA&#10;AAAA&#10;">
                        <v:fill on="f" focussize="0,0"/>
                        <v:stroke color="#00B0F0" joinstyle="round" endarrow="block"/>
                        <v:imagedata o:title=""/>
                        <o:lock v:ext="edit" aspectratio="f"/>
                      </v:shape>
                      <v:shape id="_x0000_s1026" o:spid="_x0000_s1026" o:spt="32" type="#_x0000_t32" style="position:absolute;left:2313940;top:2419350;height:214630;width:635;" filled="f" stroked="t" coordsize="21600,21600" o:gfxdata="UEsDBAoAAAAAAIdO4kAAAAAAAAAAAAAAAAAEAAAAZHJzL1BLAwQUAAAACACHTuJAW1cjttYAAAAG&#10;AQAADwAAAGRycy9kb3ducmV2LnhtbE2PzU7DMBCE70i8g7VI3KhjVCBN41SCqqo4oIrCA7jx5kfE&#10;6yh2k/TtWbjAZaTVjGa+zTez68SIQ2g9aVCLBARS6W1LtYbPj91dCiJEQ9Z0nlDDBQNsiuur3GTW&#10;T/SO4zHWgksoZEZDE2OfSRnKBp0JC98jsVf5wZnI51BLO5iJy10n75PkUTrTEi80pseXBsuv49lp&#10;iLOaLttxWD6v2nT/Wr0d9rttpfXtjUrWICLO8S8MP/iMDgUznfyZbBCdBn4k/ip7T2mqQJw4pB7U&#10;EmSRy//4xTdQSwMEFAAAAAgAh07iQE3YMc4TAgAA/wMAAA4AAABkcnMvZTJvRG9jLnhtbK1TS44T&#10;MRDdI3EHy3vS3fkMJEpnJBLCBkEk4ACO291tyT+5POnkElwAiRWwGljNntPAcAzK7swEBiHNgo27&#10;7Kp6rvf6eX6+14rshAdpTUmLQU6JMNxW0jQlfftm/egJJRCYqZiyRpT0IICeLx4+mHduJoa2taoS&#10;niCIgVnnStqG4GZZBrwVmsHAOmEwWVuvWcCtb7LKsw7RtcqGeX6WddZXzlsuAPB01SfpEdHfB9DW&#10;teRiZfmFFib0qF4oFpAStNIBXaRp61rw8KquQQSiSopMQ1rxEoy3cc0WczZrPHOt5McR2H1GuMNJ&#10;M2nw0luoFQuMXHj5F5SW3FuwdRhwq7OeSFIEWRT5HW1et8yJxAWlBncrOvw/WP5yt/FEViWdPqbE&#10;MI1//Pr91Y93n66/fvn+8erntw8xvvxMMI9idQ5m2LM0G3/cgdv4yHxfex2/yInsSzocFaPpGGU+&#10;YDwupqPJUWyxD4RjwdloQgmP2WJ8NkrJ7ITiPITnwmoSg5JC8Ew2bVhaY/CfWl8ktdnuBQScAxtv&#10;GuIIypAOCU2G8QaGHq3RGxhqhzzBNKkXrJLVWioVO8A326XyZMeiT/Kn+fpmoD/K4iUrBm1fl1K9&#10;g1rBqmemIuHgUECDD4fGEbSoKFEC31mMktcCk+pUGbxkplH/qEZayiC7KHovc4y2tjok9dM5+iLx&#10;P3o4Gu/3feo+vdvF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tXI7bWAAAABgEAAA8AAAAAAAAA&#10;AQAgAAAAIgAAAGRycy9kb3ducmV2LnhtbFBLAQIUABQAAAAIAIdO4kBN2DHOEwIAAP8DAAAOAAAA&#10;AAAAAAEAIAAAACUBAABkcnMvZTJvRG9jLnhtbFBLBQYAAAAABgAGAFkBAACqBQAAAAA=&#10;">
                        <v:fill on="f" focussize="0,0"/>
                        <v:stroke color="#00B0F0" joinstyle="round" endarrow="block"/>
                        <v:imagedata o:title=""/>
                        <o:lock v:ext="edit" aspectratio="f"/>
                      </v:shape>
                      <v:shape id="_x0000_s1026" o:spid="_x0000_s1026" o:spt="32" type="#_x0000_t32" style="position:absolute;left:2314575;top:2912110;height:262255;width:635;" filled="f" stroked="t" coordsize="21600,21600" o:gfxdata="UEsDBAoAAAAAAIdO4kAAAAAAAAAAAAAAAAAEAAAAZHJzL1BLAwQUAAAACACHTuJAW1cjttYAAAAG&#10;AQAADwAAAGRycy9kb3ducmV2LnhtbE2PzU7DMBCE70i8g7VI3KhjVCBN41SCqqo4oIrCA7jx5kfE&#10;6yh2k/TtWbjAZaTVjGa+zTez68SIQ2g9aVCLBARS6W1LtYbPj91dCiJEQ9Z0nlDDBQNsiuur3GTW&#10;T/SO4zHWgksoZEZDE2OfSRnKBp0JC98jsVf5wZnI51BLO5iJy10n75PkUTrTEi80pseXBsuv49lp&#10;iLOaLttxWD6v2nT/Wr0d9rttpfXtjUrWICLO8S8MP/iMDgUznfyZbBCdBn4k/ip7T2mqQJw4pB7U&#10;EmSRy//4xTdQSwMEFAAAAAgAh07iQDssh8sUAgAA/wMAAA4AAABkcnMvZTJvRG9jLnhtbK1TS44T&#10;MRDdI3EHy3vSnyGBaaUzEglhg2Ak4ACO291tyT+5POnkElwAiRWwGljNntPAcAzK7jCBQUizYGOX&#10;XVWv6j2X52c7rchWeJDW1LSY5JQIw20jTVfTN6/XDx5TAoGZhilrRE33AujZ4v69+eAqUdreqkZ4&#10;giAGqsHVtA/BVVkGvBeawcQ6YdDZWq9ZwKPvssazAdG1yso8n2WD9Y3zlgsAvF2NTnpA9HcBtG0r&#10;uVhZfqGFCSOqF4oFpAS9dEAXqdu2FTy8bFsQgaiaItOQViyC9iau2WLOqs4z10t+aIHdpYVbnDST&#10;BoveQK1YYOTCy7+gtOTegm3DhFudjUSSIsiiyG9p86pnTiQuKDW4G9Hh/8HyF9tzT2RT01N8d8M0&#10;vvj1u6vvbz9ef/n87cPVj6/vo335iaAfxRocVJizNOf+cAJ37iPzXet13JET2dW0PCkeTh9NKdmj&#10;fVqURXEQW+wC4RgwO0Enj95ZWU6nETw7ojgP4ZmwmkSjphA8k10fltYYfFPri6Q22z6HMCb+Sogt&#10;KEMGJDQtYwWGM9ribKCpHfIE06VcsEo2a6lUzADfbZbKky2Lc5I/ydepW2zoj7BYZMWgH+OSa5yg&#10;XrDmqWlI2DsU0ODHobEFLRpKlMB/Fi1slFWBSXWMDF4y06l/RGN5ZVCWKPooc7Q2ttkn9dM9zkUS&#10;7jDDcfB+P6fs479d/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bVyO21gAAAAYBAAAPAAAAAAAA&#10;AAEAIAAAACIAAABkcnMvZG93bnJldi54bWxQSwECFAAUAAAACACHTuJAOyyHyxQCAAD/AwAADgAA&#10;AAAAAAABACAAAAAlAQAAZHJzL2Uyb0RvYy54bWxQSwUGAAAAAAYABgBZAQAAqwUAAAAA&#10;">
                        <v:fill on="f" focussize="0,0"/>
                        <v:stroke color="#00B0F0" joinstyle="round" endarrow="block"/>
                        <v:imagedata o:title=""/>
                        <o:lock v:ext="edit" aspectratio="f"/>
                      </v:shape>
                      <v:shape id="_x0000_s1026" o:spid="_x0000_s1026" o:spt="32" type="#_x0000_t32" style="position:absolute;left:2315210;top:3476625;height:247015;width:635;" filled="f" stroked="t" coordsize="21600,21600" o:gfxdata="UEsDBAoAAAAAAIdO4kAAAAAAAAAAAAAAAAAEAAAAZHJzL1BLAwQUAAAACACHTuJAW1cjttYAAAAG&#10;AQAADwAAAGRycy9kb3ducmV2LnhtbE2PzU7DMBCE70i8g7VI3KhjVCBN41SCqqo4oIrCA7jx5kfE&#10;6yh2k/TtWbjAZaTVjGa+zTez68SIQ2g9aVCLBARS6W1LtYbPj91dCiJEQ9Z0nlDDBQNsiuur3GTW&#10;T/SO4zHWgksoZEZDE2OfSRnKBp0JC98jsVf5wZnI51BLO5iJy10n75PkUTrTEi80pseXBsuv49lp&#10;iLOaLttxWD6v2nT/Wr0d9rttpfXtjUrWICLO8S8MP/iMDgUznfyZbBCdBn4k/ip7T2mqQJw4pB7U&#10;EmSRy//4xTdQSwMEFAAAAAgAh07iQJCViD4XAgAA/wMAAA4AAABkcnMvZTJvRG9jLnhtbK1TS44T&#10;MRDdI3EHy3vSn0wyTJTOSCSEDYKRgAM4bne3Jf/k8qSTS3ABJFbAamA1e04DwzEou8MEBiHNgk13&#10;uavqVb3Xz/PznVZkKzxIaypajHJKhOG2lqat6JvX60ePKYHATM2UNaKiewH0fPHwwbx3M1Hazqpa&#10;eIIgBma9q2gXgptlGfBOaAYj64TBZGO9ZgGPvs1qz3pE1yor83ya9dbXzlsuAPDrakjSA6K/D6Bt&#10;GsnFyvJLLUwYUL1QLCAl6KQDukjbNo3g4WXTgAhEVRSZhvTEIRhv4jNbzNms9cx1kh9WYPdZ4Q4n&#10;zaTBobdQKxYYufTyLygtubdgmzDiVmcDkaQIsijyO9q86pgTiQtKDe5WdPh/sPzF9sITWVf07IwS&#10;wzT+8Zt319/ffrz58vnbh+sfX9/H+OoTwTyK1TuYYc/SXPjDCdyFj8x3jdfxjZzIrqLluJiUBcq8&#10;r+j45HQ6LSeD2GIXCMeC6XhCCcdseXKaFymZHVGch/BMWE1iUFEInsm2C0trDP5T64ukNts+h4B7&#10;YOOvhriCMqRHQhMcSThDjzboDQy1Q55g2tQLVsl6LZWKHeDbzVJ5smXRJ/mTfJ2sgbh/lMUhKwbd&#10;UJdSA6lOsPqpqUnYOxTQ4MWhcQUtakqUwHsWo+S1wKQ6VgYvmWnVP6pxvDLILoo+yByjja33Sf30&#10;HX2R+B88HI33+zl1H+/t4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VyO21gAAAAYBAAAPAAAA&#10;AAAAAAEAIAAAACIAAABkcnMvZG93bnJldi54bWxQSwECFAAUAAAACACHTuJAkJWIPhcCAAD/AwAA&#10;DgAAAAAAAAABACAAAAAlAQAAZHJzL2Uyb0RvYy54bWxQSwUGAAAAAAYABgBZAQAArgUAAAAA&#10;">
                        <v:fill on="f" focussize="0,0"/>
                        <v:stroke color="#00B0F0" joinstyle="round" endarrow="block"/>
                        <v:imagedata o:title=""/>
                        <o:lock v:ext="edit" aspectratio="f"/>
                      </v:shape>
                      <v:shape id="_x0000_s1026" o:spid="_x0000_s1026" o:spt="32" type="#_x0000_t32" style="position:absolute;left:2315845;top:3995420;height:196215;width:635;" filled="f" stroked="t" coordsize="21600,21600" o:gfxdata="UEsDBAoAAAAAAIdO4kAAAAAAAAAAAAAAAAAEAAAAZHJzL1BLAwQUAAAACACHTuJAW1cjttYAAAAG&#10;AQAADwAAAGRycy9kb3ducmV2LnhtbE2PzU7DMBCE70i8g7VI3KhjVCBN41SCqqo4oIrCA7jx5kfE&#10;6yh2k/TtWbjAZaTVjGa+zTez68SIQ2g9aVCLBARS6W1LtYbPj91dCiJEQ9Z0nlDDBQNsiuur3GTW&#10;T/SO4zHWgksoZEZDE2OfSRnKBp0JC98jsVf5wZnI51BLO5iJy10n75PkUTrTEi80pseXBsuv49lp&#10;iLOaLttxWD6v2nT/Wr0d9rttpfXtjUrWICLO8S8MP/iMDgUznfyZbBCdBn4k/ip7T2mqQJw4pB7U&#10;EmSRy//4xTdQSwMEFAAAAAgAh07iQIzpbqcXAgAAAQQAAA4AAABkcnMvZTJvRG9jLnhtbK1TS44T&#10;MRDdI3EHy3vSn0yiSSudkUgIGwQjAQeouN3dlvyT7cnnElwAiRWwAlaz5zQwHIOyO0xgENIs2HSX&#10;u6pe1Xv9PL/YK0m23HlhdE2LUU4J18w0Qnc1ff1q/eicEh9ANyCN5jU9cE8vFg8fzHe24qXpjWy4&#10;IwiifbWzNe1DsFWWedZzBX5kLNeYbI1TEPDouqxxsEN0JbMyz6fZzrjGOsO49/h1NSTpEdHdB9C0&#10;rWB8ZdiV4joMqI5LCEjJ98J6ukjbti1n4UXbeh6IrCkyDemJQzDexGe2mEPVObC9YMcV4D4r3OGk&#10;QGgcegu1ggDkyom/oJRgznjThhEzKhuIJEWQRZHf0eZlD5YnLii1t7ei+/8Hy55vLx0RDTohR000&#10;KPzlN2+vv7/5cPPl87f31z++vovxp48kFqBcO+sr7FrqS3c8eXvpIvd961R8Iyuyr2k5LibnZxNK&#10;DjUdz2aTs/IoN98HwrBgOsYkw2wxm5bFJIJnJxTrfHjKjSIxqKkPDkTXh6XRGv+qcUXSG7bPfBga&#10;fzXEFaQmu5rOJmWcAOjSFt2BobLI1Osu9XojRbMWUsYO77rNUjqyheiU/HG+TtviQn+UxSEr8P1Q&#10;l1KDh3oOzRPdkHCwqKDGq0PjCoo3lEiONy1GuChUAYQ8VQYnQHfyH9U4XmqUJYo+yByjjWkOSf30&#10;HZ2RhDu6OFrv93PqPt3c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VyO21gAAAAYBAAAPAAAA&#10;AAAAAAEAIAAAACIAAABkcnMvZG93bnJldi54bWxQSwECFAAUAAAACACHTuJAjOlupxcCAAABBAAA&#10;DgAAAAAAAAABACAAAAAlAQAAZHJzL2Uyb0RvYy54bWxQSwUGAAAAAAYABgBZAQAArgUAAAAA&#10;">
                        <v:fill on="f" focussize="0,0"/>
                        <v:stroke color="#00B0F0" joinstyle="round" endarrow="block"/>
                        <v:imagedata o:title=""/>
                        <o:lock v:ext="edit" aspectratio="f"/>
                      </v:shape>
                      <v:shape id="_x0000_s1026" o:spid="_x0000_s1026" o:spt="32" type="#_x0000_t32" style="position:absolute;left:2316480;top:4502785;height:196215;width:1270;" filled="f" stroked="t" coordsize="21600,21600" o:gfxdata="UEsDBAoAAAAAAIdO4kAAAAAAAAAAAAAAAAAEAAAAZHJzL1BLAwQUAAAACACHTuJAW1cjttYAAAAG&#10;AQAADwAAAGRycy9kb3ducmV2LnhtbE2PzU7DMBCE70i8g7VI3KhjVCBN41SCqqo4oIrCA7jx5kfE&#10;6yh2k/TtWbjAZaTVjGa+zTez68SIQ2g9aVCLBARS6W1LtYbPj91dCiJEQ9Z0nlDDBQNsiuur3GTW&#10;T/SO4zHWgksoZEZDE2OfSRnKBp0JC98jsVf5wZnI51BLO5iJy10n75PkUTrTEi80pseXBsuv49lp&#10;iLOaLttxWD6v2nT/Wr0d9rttpfXtjUrWICLO8S8MP/iMDgUznfyZbBCdBn4k/ip7T2mqQJw4pB7U&#10;EmSRy//4xTdQSwMEFAAAAAgAh07iQMS0tdwZAgAAAgQAAA4AAABkcnMvZTJvRG9jLnhtbK1TS44T&#10;MRDdI3EHy3vSHyaZTJTOSCSEDYKRgAM4bne3Jf/k8qSTS3ABJFbAamA1e04DwzEou8MEBiHNgk13&#10;uavqVb3Xz/PznVZkKzxIaypajHJKhOG2lqat6JvX60dTSiAwUzNljajoXgA9Xzx8MO/dTJS2s6oW&#10;niCIgVnvKtqF4GZZBrwTmsHIOmEw2VivWcCjb7Pasx7RtcrKPJ9kvfW185YLAPy6GpL0gOjvA2ib&#10;RnKxsvxSCxMGVC8UC0gJOumALtK2TSN4eNk0IAJRFUWmIT1xCMab+MwWczZrPXOd5IcV2H1WuMNJ&#10;M2lw6C3UigVGLr38C0pL7i3YJoy41dlAJCmCLIr8jjavOuZE4oJSg7sVHf4fLH+xvfBE1uiEvKDE&#10;MI2//Obd9fe3H2++fP724frH1/cxvvpEYgHK1TuYYdfSXPjDCdyFj9x3jdfxjazIrqLl42JyMkWh&#10;9xU9Gefl6XQ8yC12gXAsKMpTzHJMF2eTskjZ7AjjPIRnwmoSg4pC8Ey2XVhaY/C3Wl8kwdn2OQRc&#10;BBt/NcQdlCF9Rc/G5RgnMLRpg/bAUDukCqZNvWCVrNdSqdgBvt0slSdbFq2SP8nXyR2I+0dZHLJi&#10;0A11KTWw6gSrn5qahL1DCQ3eHRpX0KKmRAm8ajFKdgtMqmNl8JKZVv2jGscrg+yi6oPOMdrYep/k&#10;T9/RGon/wcbRe7+fU/fx6i5+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tXI7bWAAAABgEAAA8A&#10;AAAAAAAAAQAgAAAAIgAAAGRycy9kb3ducmV2LnhtbFBLAQIUABQAAAAIAIdO4kDEtLXcGQIAAAIE&#10;AAAOAAAAAAAAAAEAIAAAACUBAABkcnMvZTJvRG9jLnhtbFBLBQYAAAAABgAGAFkBAACwBQAAAAA=&#10;">
                        <v:fill on="f" focussize="0,0"/>
                        <v:stroke color="#00B0F0" joinstyle="round" endarrow="block"/>
                        <v:imagedata o:title=""/>
                        <o:lock v:ext="edit" aspectratio="f"/>
                      </v:shape>
                      <v:shape id="_x0000_s1026" o:spid="_x0000_s1026" o:spt="32" type="#_x0000_t32" style="position:absolute;left:2364740;top:870585;height:307975;width:4445;" filled="f" stroked="t" coordsize="21600,21600" o:gfxdata="UEsDBAoAAAAAAIdO4kAAAAAAAAAAAAAAAAAEAAAAZHJzL1BLAwQUAAAACACHTuJAW1cjttYAAAAG&#10;AQAADwAAAGRycy9kb3ducmV2LnhtbE2PzU7DMBCE70i8g7VI3KhjVCBN41SCqqo4oIrCA7jx5kfE&#10;6yh2k/TtWbjAZaTVjGa+zTez68SIQ2g9aVCLBARS6W1LtYbPj91dCiJEQ9Z0nlDDBQNsiuur3GTW&#10;T/SO4zHWgksoZEZDE2OfSRnKBp0JC98jsVf5wZnI51BLO5iJy10n75PkUTrTEi80pseXBsuv49lp&#10;iLOaLttxWD6v2nT/Wr0d9rttpfXtjUrWICLO8S8MP/iMDgUznfyZbBCdBn4k/ip7T2mqQJw4pB7U&#10;EmSRy//4xTdQSwMEFAAAAAgAh07iQIAQ8YQYAgAAAQQAAA4AAABkcnMvZTJvRG9jLnhtbK1TzY7T&#10;MBC+I/EOlu80abfddqOmK9FSLggqAQ/gOk5iyX/yeJv2JXgBJE7ACTjtnaeB5TEYO2ULi5D2wCUZ&#10;Z2a+me/L5/nlXiuyEx6kNSUdDnJKhOG2kqYp6etX60czSiAwUzFljSjpQQC9XDx8MO9cIUa2taoS&#10;niCIgaJzJW1DcEWWAW+FZjCwThhM1tZrFvDom6zyrEN0rbJRnp9nnfWV85YLAPy66pP0iOjvA2jr&#10;WnKxsvxKCxN6VC8UC0gJWumALtK2dS14eFHXIAJRJUWmIT1xCMbb+MwWc1Y0nrlW8uMK7D4r3OGk&#10;mTQ49BZqxQIjV17+BaUl9xZsHQbc6qwnkhRBFsP8jjYvW+ZE4oJSg7sVHf4fLH++23giK3RCPqLE&#10;MI2//Obt9fc3H26+fP72/vrH13cx/vSRxAKUq3NQYNfSbPzxBG7jI/d97XV8IyuyL+no7Hw8HaPQ&#10;h5LOpvlkNunVFvtAOObH4/GEEo7Zs3x6MU3Z7ITiPISnwmoSg5JC8Ew2bVhaY/CvWj9MerPdMwi4&#10;Bzb+aogrKEO6kl5MRnECQ5fW6A4MtUOmYJrUC1bJai2Vih3gm+1SebJj0Sn543ydzIG4f5TFISsG&#10;bV+XUj2rVrDqialIODhU0ODVoXEFLSpKlMCbFqPktsCkOlUGL5lp1D+qcbwyyC6K3ssco62tDkn9&#10;9B2dkfgfXRyt9/s5dZ9u7uI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1cjttYAAAAGAQAADwAA&#10;AAAAAAABACAAAAAiAAAAZHJzL2Rvd25yZXYueG1sUEsBAhQAFAAAAAgAh07iQIAQ8YQYAgAAAQQA&#10;AA4AAAAAAAAAAQAgAAAAJQEAAGRycy9lMm9Eb2MueG1sUEsFBgAAAAAGAAYAWQEAAK8FAAAAAA==&#10;">
                        <v:fill on="f" focussize="0,0"/>
                        <v:stroke color="#00B0F0" joinstyle="round" endarrow="block"/>
                        <v:imagedata o:title=""/>
                        <o:lock v:ext="edit" aspectratio="f"/>
                      </v:shape>
                      <v:shape id="_x0000_s1026" o:spid="_x0000_s1026" o:spt="32" type="#_x0000_t32" style="position:absolute;left:2313305;top:1464310;height:186690;width:635;" filled="f" stroked="t" coordsize="21600,21600" o:gfxdata="UEsDBAoAAAAAAIdO4kAAAAAAAAAAAAAAAAAEAAAAZHJzL1BLAwQUAAAACACHTuJAW1cjttYAAAAG&#10;AQAADwAAAGRycy9kb3ducmV2LnhtbE2PzU7DMBCE70i8g7VI3KhjVCBN41SCqqo4oIrCA7jx5kfE&#10;6yh2k/TtWbjAZaTVjGa+zTez68SIQ2g9aVCLBARS6W1LtYbPj91dCiJEQ9Z0nlDDBQNsiuur3GTW&#10;T/SO4zHWgksoZEZDE2OfSRnKBp0JC98jsVf5wZnI51BLO5iJy10n75PkUTrTEi80pseXBsuv49lp&#10;iLOaLttxWD6v2nT/Wr0d9rttpfXtjUrWICLO8S8MP/iMDgUznfyZbBCdBn4k/ip7T2mqQJw4pB7U&#10;EmSRy//4xTdQSwMEFAAAAAgAh07iQKouryAVAgAAAQQAAA4AAABkcnMvZTJvRG9jLnhtbK1TzY7T&#10;MBC+I/EOlu80abNb7VZNV6KlXBBUAh7AdZzEkv/k8TbtS/ACSJyAE8tp7zwNLI/B2MluYRHSHrg4&#10;Y8/M5/m+fJ5f7LUiO+FBWlPS8SinRBhuK2makr59s35yRgkEZiqmrBElPQigF4vHj+adm4mJba2q&#10;hCcIYmDWuZK2IbhZlgFvhWYwsk4YTNbWaxZw65us8qxDdK2ySZ5Ps876ynnLBQCervokHRD9QwBt&#10;XUsuVpZfamFCj+qFYgEpQSsd0EWatq4FD6/qGkQgqqTINKQVL8F4G9dsMWezxjPXSj6MwB4ywj1O&#10;mkmDl95BrVhg5NLLv6C05N6CrcOIW531RJIiyGKc39PmdcucSFxQanB3osP/g+UvdxtPZIVOyAtK&#10;DNP4y2/eX/949+nm69X3j9c/v32I8ZfPJBagXJ2DGXYtzcYPO3AbH7nva6/jF1mRfUknxbgo8lNK&#10;Dgh+Mj0pxoPcYh8Ix4JpgUkes2fT6XlKZkcU5yE8F1aTGJQUgmeyacPSGoN/1fpx0pvtXkDAObDx&#10;tiGOoAzpSnp+Ook3MHRpje7AUDtkCqZJvWCVrNZSqdgBvtkulSc7Fp2SP83XtwP9URYvWTFo+7qU&#10;6j3UClY9MxUJB4cKGnw6NI6gRUWJEvjSYpTcFphUx8rgJTON+kc10lIG2UXRe5ljtLXVIamfztEZ&#10;if/g4mi93/ep+/hyF7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1cjttYAAAAGAQAADwAAAAAA&#10;AAABACAAAAAiAAAAZHJzL2Rvd25yZXYueG1sUEsBAhQAFAAAAAgAh07iQKouryAVAgAAAQQAAA4A&#10;AAAAAAAAAQAgAAAAJQEAAGRycy9lMm9Eb2MueG1sUEsFBgAAAAAGAAYAWQEAAKwFAAAAAA==&#10;">
                        <v:fill on="f" focussize="0,0"/>
                        <v:stroke color="#00B0F0" joinstyle="round" endarrow="block"/>
                        <v:imagedata o:title=""/>
                        <o:lock v:ext="edit" aspectratio="f"/>
                      </v:shape>
                      <v:shape id="_x0000_s1026" o:spid="_x0000_s1026" o:spt="32" type="#_x0000_t32" style="position:absolute;left:2312035;top:1939925;height:217805;width:1270;" filled="f" stroked="t" coordsize="21600,21600" o:gfxdata="UEsDBAoAAAAAAIdO4kAAAAAAAAAAAAAAAAAEAAAAZHJzL1BLAwQUAAAACACHTuJAW1cjttYAAAAG&#10;AQAADwAAAGRycy9kb3ducmV2LnhtbE2PzU7DMBCE70i8g7VI3KhjVCBN41SCqqo4oIrCA7jx5kfE&#10;6yh2k/TtWbjAZaTVjGa+zTez68SIQ2g9aVCLBARS6W1LtYbPj91dCiJEQ9Z0nlDDBQNsiuur3GTW&#10;T/SO4zHWgksoZEZDE2OfSRnKBp0JC98jsVf5wZnI51BLO5iJy10n75PkUTrTEi80pseXBsuv49lp&#10;iLOaLttxWD6v2nT/Wr0d9rttpfXtjUrWICLO8S8MP/iMDgUznfyZbBCdBn4k/ip7T2mqQJw4pB7U&#10;EmSRy//4xTdQSwMEFAAAAAgAh07iQIdzm4QXAgAAAgQAAA4AAABkcnMvZTJvRG9jLnhtbK1TS44T&#10;MRDdI3EHy3vSnxBmEqUzEglhgyAScADH7e625J9cnnRyCS6AxApYAavZcxoYjkHZHSYwCGkWbLrL&#10;dtWres/P84u9VmQnPEhrKlqMckqE4baWpq3o61frB+eUQGCmZsoaUdGDAHqxuH9v3ruZKG1nVS08&#10;QRADs95VtAvBzbIMeCc0g5F1wuBhY71mAZe+zWrPekTXKivz/FHWW187b7kAwN3VcEiPiP4ugLZp&#10;JBcryy+1MGFA9UKxgJSgkw7oIk3bNIKHF00DIhBVUWQa0hebYLyN32wxZ7PWM9dJfhyB3WWEW5w0&#10;kwab3kCtWGDk0su/oLTk3oJtwohbnQ1EkiLIoshvafOyY04kLig1uBvR4f/B8ue7jSeyRifkDykx&#10;TOOVX7+9+v7mw/WXz9/eX/34+i7Gnz6SmIBy9Q5mWLU0G39cgdv4yH3feB3/yIrsK1qOizIfTyg5&#10;IPh0PJ2Wk0FusQ+EY0JRnuE1cDwui7PzPJ1mJxjnITwVVpMYVBSCZ7LtwtIag9dqfZEEZ7tnEHAQ&#10;LPxVEGdQhvQVnU6wJ+EMbdqgPTDUDqmCaVMtWCXrtVQqVoBvt0vlyY5Fq+SP83VyB+L+kRabrBh0&#10;Q146Glh1gtVPTE3CwaGEBt8OjSNoUVOiBD61GCW7BSbVKTN4yUyr/pGN7ZVBdlH1QecYbW19SPKn&#10;fbRG4n+0cfTe7+tUfXq6i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bVyO21gAAAAYBAAAPAAAA&#10;AAAAAAEAIAAAACIAAABkcnMvZG93bnJldi54bWxQSwECFAAUAAAACACHTuJAh3ObhBcCAAACBAAA&#10;DgAAAAAAAAABACAAAAAlAQAAZHJzL2Uyb0RvYy54bWxQSwUGAAAAAAYABgBZAQAArgUAAAAA&#10;">
                        <v:fill on="f" focussize="0,0"/>
                        <v:stroke color="#00B0F0" joinstyle="round" endarrow="block"/>
                        <v:imagedata o:title=""/>
                        <o:lock v:ext="edit" aspectratio="f"/>
                      </v:shape>
                      <v:rect id="_x0000_s1026" o:spid="_x0000_s1026" o:spt="1" style="position:absolute;left:3206115;top:2429510;height:226060;width:29210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cUmlL8QBAAB5AwAADgAAAGRycy9lMm9Eb2MueG1srVNLjtQw&#10;EN0jcQfLezofmBYTdXoWtJoNgpGGOYDbcRJL/qnK3Z0+DRI7DsFxENeg7IQZGDazIIukyn5+Ve+V&#10;s7mZrGEnBai9a3m1KjlTTvpOu6Hl95/3r95yhlG4ThjvVMsvCvnN9uWLzTk0qvajN50CRiQOm3No&#10;+RhjaIoC5aiswJUPytFm78GKSCkMRQfiTOzWFHVZrouzhy6AlwqRVnfzJl8Y4TmEvu+1VDsvj1a5&#10;OLOCMiKSJBx1QL7N3fa9kvFT36OKzLSclMb8piIUH9K72G5EM4AIo5ZLC+I5LTzRZIV2VPSBaiei&#10;YEfQ/1BZLcGj7+NKelvMQrIjpKIqn3hzN4qgshayGsOD6fj/aOXH0y0w3dFNKK84c8LSyH9++fbj&#10;+1eWVsifc8CGYHfhFpYMKUxipx5s+pIMNrX8dV2uq4pYLi2v39TXV9Xir5oikwSor+uqJOdlAtTr&#10;cp33i0eiABjfK29ZCloONL7sqjh9wEjFCfobkuqiN7rba2NyAsPhnQF2EjTqfX5S93TkL5hxCex8&#10;OjZvp5UiiZxlpShOh2nRevDdhRw6BtDDSD1VmTSBaCKZfrk9aeR/5pn08Y/Z/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0aASE1QAAAAYBAAAPAAAAAAAAAAEAIAAAACIAAABkcnMvZG93bnJldi54&#10;bWxQSwECFAAUAAAACACHTuJAcUmlL8QBAAB5AwAADgAAAAAAAAABACAAAAAkAQAAZHJzL2Uyb0Rv&#10;Yy54bWxQSwUGAAAAAAYABgBZAQAAWgUAAAAA&#10;">
                        <v:fill on="t" focussize="0,0"/>
                        <v:stroke on="f"/>
                        <v:imagedata o:title=""/>
                        <o:lock v:ext="edit" aspectratio="f"/>
                        <v:textbox>
                          <w:txbxContent>
                            <w:p>
                              <w:pPr>
                                <w:rPr>
                                  <w:color w:val="00B0F0"/>
                                </w:rPr>
                              </w:pPr>
                              <w:r>
                                <w:rPr>
                                  <w:rFonts w:hint="eastAsia"/>
                                  <w:color w:val="00B0F0"/>
                                </w:rPr>
                                <w:t>②</w:t>
                              </w:r>
                            </w:p>
                          </w:txbxContent>
                        </v:textbox>
                      </v:rect>
                      <v:rect id="_x0000_s1026" o:spid="_x0000_s1026" o:spt="1" style="position:absolute;left:3307715;top:4699000;height:256540;width:35306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MPu85sYBAAB5AwAADgAAAGRycy9lMm9Eb2MueG1srVNLbtsw&#10;EN0X6B0I7mvKdqw0guUsaribog2Q9AA0RUkE+MOQtuTTFOiuh+hxil6jQ0pN2nSTRbWQZsjHN/Pe&#10;UNvb0WhylhCUszVdLgpKpBWuUbar6eeHw5u3lITIbcO1s7KmFxno7e71q+3gK7lyvdONBIIkNlSD&#10;r2kfo68YC6KXhoeF89LiZuvA8IgpdKwBPiC70WxVFCUbHDQenJAh4Op+2qQzI7yE0LWtEnLvxMlI&#10;GydWkJpHlBR65QPd5W7bVor4qW2DjETXFJXG/MYiGB/Tm+22vOqA+16JuQX+khaeaTJcWSz6SLXn&#10;kZMTqH+ojBLggmvjQjjDJiHZEVSxLJ55c99zL7MWtDr4R9PD/6MVH893QFSDN6EoKbHc4Mh/fvn2&#10;4/tXklbQn8GHCmH3/g7mLGCYxI4tmPRFGWSs6XpdXF8vN5RcanpV3twUxeyvHCMRCbBZFyU6LxCw&#10;2pSbq7zPnog8hPheOkNSUFPA8WVX+flDiFgcob8hqW5wWjUHpXVOoDu+00DOHEd9yE/qHo/8BdM2&#10;ga1Lx6bttMKSyElWiuJ4HGetR9dc0KGTB9X12NMykyYQTiTTz7cnjfzPPJM+/TG7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RoBITVAAAABgEAAA8AAAAAAAAAAQAgAAAAIgAAAGRycy9kb3ducmV2&#10;LnhtbFBLAQIUABQAAAAIAIdO4kAw+7zmxgEAAHkDAAAOAAAAAAAAAAEAIAAAACQBAABkcnMvZTJv&#10;RG9jLnhtbFBLBQYAAAAABgAGAFkBAABcBQAAAAA=&#10;">
                        <v:fill on="t" focussize="0,0"/>
                        <v:stroke on="f"/>
                        <v:imagedata o:title=""/>
                        <o:lock v:ext="edit" aspectratio="f"/>
                        <v:textbox>
                          <w:txbxContent>
                            <w:p>
                              <w:pPr>
                                <w:rPr>
                                  <w:color w:val="00B0F0"/>
                                </w:rPr>
                              </w:pPr>
                              <w:r>
                                <w:rPr>
                                  <w:rFonts w:hint="eastAsia"/>
                                  <w:color w:val="00B0F0"/>
                                </w:rPr>
                                <w:t>③</w:t>
                              </w:r>
                            </w:p>
                          </w:txbxContent>
                        </v:textbox>
                      </v:rect>
                      <v:rect id="_x0000_s1026" o:spid="_x0000_s1026" o:spt="1" style="position:absolute;left:4039870;top:2917825;height:256540;width:352425;"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1ZwIS8YBAAB5AwAADgAAAGRycy9lMm9Eb2MueG1srVNLbtsw&#10;EN0X6B0I7mvJih07guUsajiboA2Q9gA0RUkE+MOQtuTTFOiuh+hxil6jQ0r5b7KoFtIM+fhm3htq&#10;cz1oRU4CvLSmovNZTokw3NbStBX9/m3/aU2JD8zUTFkjKnoWnl5vP37Y9K4Uhe2sqgUQJDG+7F1F&#10;uxBcmWWed0IzP7NOGNxsLGgWMIU2q4H1yK5VVuT5ZdZbqB1YLrzH1d24SSdGeA+hbRrJxc7yoxYm&#10;jKwgFAsoyXfSebpN3TaN4OFr03gRiKooKg3pjUUwPsR3tt2wsgXmOsmnFth7WnilSTNpsOgj1Y4F&#10;Ro4g31BpycF624QZtzobhSRHUMU8f+XNfcecSFrQau8eTff/j5Z/Od0BkTXehHxFiWEaR/73x68/&#10;v3+SuIL+9M6XCLt3dzBlHsModmhAxy/KIENFF/nF1XqFzp4rWlzNV+tiOforhkA4Ai6WxQLXCI+A&#10;5eVykfzPnogc+HAjrCYxqCjg+JKr7HTrAxZH6AMk1vVWyXovlUoJtIfPCsiJ4aj36YnV8cgLmDIR&#10;bGw8Nm7HlSyKHGXFKAyHYdJ6sPUZHTo6kG2HPc0TaQThRBL9dHviyJ/nifTpj9n+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RoBITVAAAABgEAAA8AAAAAAAAAAQAgAAAAIgAAAGRycy9kb3ducmV2&#10;LnhtbFBLAQIUABQAAAAIAIdO4kDVnAhLxgEAAHkDAAAOAAAAAAAAAAEAIAAAACQBAABkcnMvZTJv&#10;RG9jLnhtbFBLBQYAAAAABgAGAFkBAABcBQAAAAA=&#10;">
                        <v:fill on="t" focussize="0,0"/>
                        <v:stroke on="f"/>
                        <v:imagedata o:title=""/>
                        <o:lock v:ext="edit" aspectratio="f"/>
                        <v:textbox>
                          <w:txbxContent>
                            <w:p>
                              <w:pPr>
                                <w:rPr>
                                  <w:color w:val="00B0F0"/>
                                </w:rPr>
                              </w:pPr>
                              <w:r>
                                <w:rPr>
                                  <w:rFonts w:hint="eastAsia"/>
                                  <w:color w:val="00B0F0"/>
                                </w:rPr>
                                <w:t>③</w:t>
                              </w:r>
                            </w:p>
                          </w:txbxContent>
                        </v:textbox>
                      </v:rect>
                      <v:rect id="_x0000_s1026" o:spid="_x0000_s1026" o:spt="1" style="position:absolute;left:1243965;top:2655570;height:256540;width:35306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qUfOMUBAAB5AwAADgAAAGRycy9lMm9Eb2MueG1srVNLbtsw&#10;EN0X6B0I7mvJdqQmguUsaribIg2Q5AA0RUkE+MOQtuTTFMiuh+hxil6jQ0pNmnSTRbWQZsjHN/Pe&#10;UJvrUStyEuClNTVdLnJKhOG2kaar6cP9/sMlJT4w0zBljajpWXh6vX3/bjO4Sqxsb1UjgCCJ8dXg&#10;atqH4Kos87wXmvmFdcLgZmtBs4ApdFkDbEB2rbJVnpfZYKFxYLnwHld30yadGeEthLZtJRc7y49a&#10;mDCxglAsoCTfS+fpNnXbtoKHr23rRSCqpqg0pDcWwfgQ39l2w6oOmOsln1tgb2nhlSbNpMGiT1Q7&#10;Fhg5gvyHSksO1ts2LLjV2SQkOYIqlvkrb+565kTSglZ792S6/3+0/OZ0C0Q2eBNyHLxhGkf+69v3&#10;nz8eSVxBfwbnK4TduVuYM49hFDu2oOMXZZARGVYX66uyoORc01VZFMXH2V8xBsIRsC7WeYnO8wgo&#10;yuIi7WfPRA58+CysJjGoKeD4kqvs9MUHLI7QP5BY11slm71UKiXQHT4pICeGo96nJ3aPR17AlIlg&#10;Y+OxaTuuZFHkJCtGYTyMs9aDbc7o0NGB7HrsaZlIIwgnkujn2xNH/neeSJ//mO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GgEhNUAAAAGAQAADwAAAAAAAAABACAAAAAiAAAAZHJzL2Rvd25yZXYu&#10;eG1sUEsBAhQAFAAAAAgAh07iQP6lHzjFAQAAeQMAAA4AAAAAAAAAAQAgAAAAJAEAAGRycy9lMm9E&#10;b2MueG1sUEsFBgAAAAAGAAYAWQEAAFsFAAAAAA==&#10;">
                        <v:fill on="t" focussize="0,0"/>
                        <v:stroke on="f"/>
                        <v:imagedata o:title=""/>
                        <o:lock v:ext="edit" aspectratio="f"/>
                        <v:textbox>
                          <w:txbxContent>
                            <w:p>
                              <w:pPr>
                                <w:rPr>
                                  <w:color w:val="00B0F0"/>
                                </w:rPr>
                              </w:pPr>
                              <w:r>
                                <w:rPr>
                                  <w:rFonts w:hint="eastAsia"/>
                                  <w:color w:val="00B0F0"/>
                                </w:rPr>
                                <w:t>③</w:t>
                              </w:r>
                            </w:p>
                          </w:txbxContent>
                        </v:textbox>
                      </v:rect>
                      <v:rect id="_x0000_s1026" o:spid="_x0000_s1026" o:spt="1" style="position:absolute;left:890904;top:1991995;height:256540;width:35306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cvt7Z8UBAAB4AwAADgAAAGRycy9lMm9Eb2MueG1srVNLbtsw&#10;EN0X6B0I7mvJTmREguUsYjibog2Q5gA0RUkE+MOQtuTTFOiuh+hxil6jQ0r5NN1kEUGgZjjDN/Pe&#10;UJvrUStyEuClNTVdLnJKhOG2kaar6cO3/acrSnxgpmHKGlHTs/D0evvxw2ZwlVjZ3qpGAEEQ46vB&#10;1bQPwVVZ5nkvNPML64TBYGtBs4AudFkDbEB0rbJVnq+zwULjwHLhPe7upiCdEeEtgLZtJRc7y49a&#10;mDChglAsICXfS+fpNnXbtoKHr23rRSCqpsg0pBWLoH2Ia7bdsKoD5nrJ5xbYW1p4xUkzabDoE9SO&#10;BUaOIP+D0pKD9bYNC251NhFJiiCLZf5Km/ueOZG4oNTePYnu3w+WfzndAZEN3oS8pMQwjSP/8/3n&#10;718/SNxBfQbnK0y7d3cwex7NSHZsQccv0iBjTa/KvMwLSs4IVpb4FpO8YgyEY/yiuMjXKDzHhFWx&#10;Li6T/NkzjgMfboXVJBo1BZxeEpWdPvuAtTH1MSWW9VbJZi+VSg50hxsF5MRw0vv0xOp45J80ZWKy&#10;sfHYFI47WeQ4sYpWGA/jTPVgmzMKdHQgux57WibQmIQDSfDz5YkTf+kn0OcfZvs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GgEhNUAAAAGAQAADwAAAAAAAAABACAAAAAiAAAAZHJzL2Rvd25yZXYu&#10;eG1sUEsBAhQAFAAAAAgAh07iQHL7e2fFAQAAeAMAAA4AAAAAAAAAAQAgAAAAJAEAAGRycy9lMm9E&#10;b2MueG1sUEsFBgAAAAAGAAYAWQEAAFsFAAAAAA==&#10;">
                        <v:fill on="t" focussize="0,0"/>
                        <v:stroke on="f"/>
                        <v:imagedata o:title=""/>
                        <o:lock v:ext="edit" aspectratio="f"/>
                        <v:textbox>
                          <w:txbxContent>
                            <w:p>
                              <w:pPr>
                                <w:rPr>
                                  <w:color w:val="00B0F0"/>
                                </w:rPr>
                              </w:pPr>
                              <w:r>
                                <w:rPr>
                                  <w:rFonts w:hint="eastAsia"/>
                                  <w:color w:val="00B0F0"/>
                                </w:rPr>
                                <w:t>③</w:t>
                              </w:r>
                            </w:p>
                          </w:txbxContent>
                        </v:textbox>
                      </v:rect>
                      <v:rect id="_x0000_s1026" o:spid="_x0000_s1026" o:spt="1" style="position:absolute;left:2611120;top:3476625;height:247015;width:27178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n0e+GcUBAAB5AwAADgAAAGRycy9lMm9Eb2MueG1srVNLbtsw&#10;EN0X6B0I7mtKamoHguUsaribog2Q9gA0RUkE+MOQtuTTFOiuh+hxil6jQ0pN2mSTRbSQZjiPb/je&#10;UNubyWhylhCUsw0tVwUl0grXKts39OuXw5trSkLktuXaWdnQiwz0Zvf61Xb0tazc4HQrgSCJDfXo&#10;GzrE6GvGghik4WHlvLRY7BwYHjGFnrXAR2Q3mlVFsWajg9aDEzIEXN3PRbowwnMIXdcpIfdOnIy0&#10;cWYFqXlESWFQPtBdPm3XSRE/d12QkeiGotKY39gE42N6s92W1z1wPyixHIE/5wiPNBmuLDa9p9rz&#10;yMkJ1BMqowS44Lq4Es6wWUh2BFWUxSNv7gbuZdaCVgd/b3p4OVrx6XwLRLV4E0r0xHKDI//97cev&#10;n99JWkF/Rh9qhN35W1iygGESO3Vg0hdlkKmh1bosywpZLg19e7VZr6t3s79yikQkwKbcXGNdIKC6&#10;2hRlrrMHIg8hfpDOkBQ0FHB82VV+/hgiNkfoX0jqG5xW7UFpnRPoj+81kDPHUR/yk7rjlv9g2iaw&#10;dWnbXE4rLImcZaUoTsdp0Xp07QUdOnlQ/YBnKjNpAuFEMv1ye9LI/80z6cMfs/s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GgEhNUAAAAGAQAADwAAAAAAAAABACAAAAAiAAAAZHJzL2Rvd25yZXYu&#10;eG1sUEsBAhQAFAAAAAgAh07iQJ9HvhnFAQAAeQMAAA4AAAAAAAAAAQAgAAAAJAEAAGRycy9lMm9E&#10;b2MueG1sUEsFBgAAAAAGAAYAWQEAAFsFAAAAAA==&#10;">
                        <v:fill on="t" focussize="0,0"/>
                        <v:stroke on="f"/>
                        <v:imagedata o:title=""/>
                        <o:lock v:ext="edit" aspectratio="f"/>
                        <v:textbox>
                          <w:txbxContent>
                            <w:p>
                              <w:pPr>
                                <w:rPr>
                                  <w:color w:val="00B0F0"/>
                                </w:rPr>
                              </w:pPr>
                              <w:r>
                                <w:rPr>
                                  <w:rFonts w:hint="eastAsia"/>
                                  <w:color w:val="00B0F0"/>
                                </w:rPr>
                                <w:t>⑤</w:t>
                              </w:r>
                            </w:p>
                          </w:txbxContent>
                        </v:textbox>
                      </v:rect>
                      <v:shape id="_x0000_s1026" o:spid="_x0000_s1026" o:spt="32" type="#_x0000_t32" style="position:absolute;left:2576195;top:3325495;height:616585;width:353060;" filled="f" stroked="t" coordsize="21600,21600" o:gfxdata="UEsDBAoAAAAAAIdO4kAAAAAAAAAAAAAAAAAEAAAAZHJzL1BLAwQUAAAACACHTuJAYMmfddYAAAAG&#10;AQAADwAAAGRycy9kb3ducmV2LnhtbE2PQUvEMBCF74L/IYzgRdw0at1Smy4iiAh6sOsPmG1jU2wm&#10;3STbrf/e0YteHgzv8d431WZxo5hNiIMnDWqVgTDU+m6gXsP79vGyABETUoejJ6Phy0TY1KcnFZad&#10;P9KbmZvUCy6hWKIGm9JUShlbaxzGlZ8Msffhg8PEZ+hlF/DI5W6UV1l2Kx0OxAsWJ/NgTfvZHJyG&#10;J9z3+Uu+ncP9fu3s8+v1RbOQ1udnKrsDkcyS/sLwg8/oUDPTzh+oi2LUwI+kX2VvXRQKxI5DKlc3&#10;IOtK/sevvwFQSwMEFAAAAAgAh07iQFSWMKEbAgAABAQAAA4AAABkcnMvZTJvRG9jLnhtbK1TzY7T&#10;MBC+I/EOlu80SUu6u1XTPbQsFwSVYB/AdZzEkv/k8TbtS/ACSJyAE3DaO0/DLo/B2ClbWIS0By7J&#10;2DPzzXzfjOfnO63IVniQ1lS0GOWUCMNtLU1b0cs3F09OKYHATM2UNaKiewH0fPH40bx3MzG2nVW1&#10;8ARBDMx6V9EuBDfLMuCd0AxG1gmDzsZ6zQIefZvVnvWIrlU2zvNp1ltfO2+5AMDb1eCkB0T/EEDb&#10;NJKLleVXWpgwoHqhWEBK0EkHdJG6bRrBw6umARGIqigyDemLRdDexG+2mLNZ65nrJD+0wB7Swj1O&#10;mkmDRe+gViwwcuXlX1Bacm/BNmHErc4GIkkRZFHk97R53TEnEheUGtyd6PD/YPnL7doTWeMmFAUl&#10;hmkc+e2765u3H2+/fvn+4frHt/fR/vyJxACUq3cww6ylWfvDCdzaR+67xuv4R1ZkV9FxeTItzkpK&#10;9hWdTMblU7ST3GIXCMeASTnJpzgIjgHTYlqeJn92BHIewnNhNYlGRSF4JtsuLK0xOFjriyQ5276A&#10;gMCY+CshdqEM6St6Vo6xA85wURtcEDS1Q7Jg2pQLVsn6QioVM8C3m6XyZMvisuQn+TLtB+L+ERaL&#10;rBh0Q1xyDbw6wepnpiZh71BEg6+Hxha0qClRAh9btJICgUl1jAxeMtOqf0RjeWWQXdR9UDpaG1vv&#10;0wDSPS5H4n9Y5Lh9v59T9vHxLn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MmfddYAAAAGAQAA&#10;DwAAAAAAAAABACAAAAAiAAAAZHJzL2Rvd25yZXYueG1sUEsBAhQAFAAAAAgAh07iQFSWMKEbAgAA&#10;BAQAAA4AAAAAAAAAAQAgAAAAJQEAAGRycy9lMm9Eb2MueG1sUEsFBgAAAAAGAAYAWQEAALIFAAAA&#10;AA==&#10;">
                        <v:fill on="f" focussize="0,0"/>
                        <v:stroke color="#0070C0" joinstyle="round" endarrow="block"/>
                        <v:imagedata o:title=""/>
                        <o:lock v:ext="edit" aspectratio="f"/>
                      </v:shape>
                      <v:shape id="_x0000_s1026" o:spid="_x0000_s1026" o:spt="32" type="#_x0000_t32" style="position:absolute;left:1296035;top:172085;flip:x;height:635;width:572770;" filled="f" stroked="t" coordsize="21600,21600" o:gfxdata="UEsDBAoAAAAAAIdO4kAAAAAAAAAAAAAAAAAEAAAAZHJzL1BLAwQUAAAACACHTuJAR8V9mNUAAAAG&#10;AQAADwAAAGRycy9kb3ducmV2LnhtbE2PwU7DMBBE70j8g7WVeqOOUWmjEKcHJFAPKBIF7m68TdLG&#10;6xC7Sfv3LFzgMtJqRjNv883FdWLEIbSeNKhFAgKp8ralWsPH+/NdCiJEQ9Z0nlDDFQNsitub3GTW&#10;T/SG4y7WgksoZEZDE2OfSRmqBp0JC98jsXfwgzORz6GWdjATl7tO3ifJSjrTEi80psenBqvT7uw0&#10;fNH6+rmUY3osy7h62b7WhOWk9XymkkcQES/xLww/+IwOBTPt/ZlsEJ0GfiT+KnvrNFUg9hxSD2oJ&#10;ssjlf/ziG1BLAwQUAAAACACHTuJAyv1N3hICAAAGBAAADgAAAGRycy9lMm9Eb2MueG1srVPNjtMw&#10;EL4j8Q6W7zRpUNvdqOkeWhYOCCoBD+A6TmLJf/J4m/YleAEkTsCJ5bR3ngaWx2DshAWWSw/kEM14&#10;Zr6Z7/N4eXHQiuyFB2lNRaeTnBJhuK2laSv65vXlozNKIDBTM2WNqOhRAL1YPXyw7F0pCttZVQtP&#10;EMRA2buKdiG4MsuAd0IzmFgnDAYb6zUL6Po2qz3rEV2rrMjzedZbXztvuQDA080QpCOiPwXQNo3k&#10;YmP5lRYmDKheKBaQEnTSAV2laZtG8PCyaUAEoiqKTEP6YxO0d/GfrZasbD1zneTjCOyUEe5x0kwa&#10;bHoHtWGBkSsv/4HSknsLtgkTbnU2EEmKIItpfk+bVx1zInFBqcHdiQ7/D5a/2G89kTVuwrSgxDCN&#10;V3777ub724+3X66/fbj58fV9tD9/IjEB5eodlFi1Nls/euC2PnI/NF6TRkn3DNGSGsiPHNApzuf5&#10;4xklR7QXRX42G3QXh0A4xmeLYrHAG+EYn2Me4mYDXIR1HsJTYTWJRkUheCbbLqytMXi91g+t2P45&#10;hKHwV0EsVob0FT2fFdidM1zXBtcETe2QMpg2jQlWyfpSKhUrwLe7tfJkz+LKpG8c6K+02GTDoBvy&#10;Umgg1QlWPzE1CUeHUhp8QzSOoEVNiRL45KKFg7IyMKlOyUQtlEFJovKD1tHa2fqYriCd43ok0cZV&#10;jvv3p5+qfz/f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HxX2Y1QAAAAYBAAAPAAAAAAAAAAEA&#10;IAAAACIAAABkcnMvZG93bnJldi54bWxQSwECFAAUAAAACACHTuJAyv1N3hICAAAGBAAADgAAAAAA&#10;AAABACAAAAAkAQAAZHJzL2Uyb0RvYy54bWxQSwUGAAAAAAYABgBZAQAAqAUAAAAA&#10;">
                        <v:fill on="f" focussize="0,0"/>
                        <v:stroke color="#000000" joinstyle="round"/>
                        <v:imagedata o:title=""/>
                        <o:lock v:ext="edit" aspectratio="f"/>
                      </v:shape>
                      <v:shape id="_x0000_s1026" o:spid="_x0000_s1026" o:spt="32" type="#_x0000_t32" style="position:absolute;left:1296035;top:172720;height:2115820;width:635;" filled="f" stroked="t" coordsize="21600,21600" o:gfxdata="UEsDBAoAAAAAAIdO4kAAAAAAAAAAAAAAAAAEAAAAZHJzL1BLAwQUAAAACACHTuJApp6aLdUAAAAG&#10;AQAADwAAAGRycy9kb3ducmV2LnhtbE2PwU7DMBBE70j9B2srcUHUdkUhhDgVQuLAkbYSVzdekkC8&#10;jmKnKf16ll7KZaTVjGbeFuuj78QBh9gGMqAXCgRSFVxLtYHd9vU2AxGTJWe7QGjgByOsy9lVYXMX&#10;JnrHwybVgkso5tZAk1KfSxmrBr2Ni9AjsfcZBm8Tn0Mt3WAnLvedXCp1L71tiRca2+NLg9X3ZvQG&#10;MI4rrZ4ffb17O003H8vT19Rvjbmea/UEIuExXcLwh8/oUDLTPozkougM8CPprOw9ZJkGseeQXuk7&#10;kGUh/+OXv1BLAwQUAAAACACHTuJAMPQzdQsCAAD9AwAADgAAAGRycy9lMm9Eb2MueG1srVPNbhMx&#10;EL4j8Q6W72SzWyVtV9n0kFAuCCoBD+DY3l1L/pPHzSYvwQsgcQJOwKl3ngbKYzD2hhbKJQf24B17&#10;Zr6Z7/N4cbEzmmxlAOVsQ8vJlBJpuRPKdg198/ryyRklEJkVTDsrG7qXQC+Wjx8tBl/LyvVOCxkI&#10;glioB9/QPkZfFwXwXhoGE+elRWfrgmERt6ErRGADohtdVNPpvBhcED44LgHwdD066QExHAPo2lZx&#10;uXb82kgbR9QgNYtICXrlgS5zt20reXzZtiAj0Q1FpjGvWATtTVqL5YLVXWC+V/zQAjumhQecDFMW&#10;i95BrVlk5Dqof6CM4sGBa+OEO1OMRLIiyKKcPtDmVc+8zFxQavB3osP/g+UvtleBKIGTUJ5QYpnB&#10;K799d/Pj7cfbr1++f7j5+e19sj9/IikA5Ro81Ji1slfhsAN/FRL3XRtM+iMrskPA6nw+PZlRskf7&#10;tDqtDmrLXSQc/fPk4+isynJ2NnqLexQfID6TzpBkNBRiYKrr48pZi7fqQpn1ZtvnELEPTPydkFrQ&#10;lgwNPZ9VqQTDKW1xOtA0HpmC7XIuOK3EpdI6ZUDoNisdyJalSclfYou4f4WlImsG/RiXXeMM9ZKJ&#10;p1aQuPeooMWnQ1MLRgpKtMSXliwEZHVkSh8TiaW1xQ6S4KPEydo4sc/K53OcitzjYYLT2P25z9n3&#10;r3b5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aemi3VAAAABgEAAA8AAAAAAAAAAQAgAAAAIgAA&#10;AGRycy9kb3ducmV2LnhtbFBLAQIUABQAAAAIAIdO4kAw9DN1CwIAAP0DAAAOAAAAAAAAAAEAIAAA&#10;ACQBAABkcnMvZTJvRG9jLnhtbFBLBQYAAAAABgAGAFkBAAChBQAAAAA=&#10;">
                        <v:fill on="f" focussize="0,0"/>
                        <v:stroke color="#000000" joinstyle="round"/>
                        <v:imagedata o:title=""/>
                        <o:lock v:ext="edit" aspectratio="f"/>
                      </v:shape>
                      <v:shape id="_x0000_s1026" o:spid="_x0000_s1026" o:spt="32" type="#_x0000_t32" style="position:absolute;left:1296035;top:2287270;height:635;width:572770;" filled="f" stroked="t" coordsize="21600,21600" o:gfxdata="UEsDBAoAAAAAAIdO4kAAAAAAAAAAAAAAAAAEAAAAZHJzL1BLAwQUAAAACACHTuJAj2FQQdcAAAAG&#10;AQAADwAAAGRycy9kb3ducmV2LnhtbE2PT0vEMBDF74LfIYzgzU0jWmttuqCL2IsL7op4zLZjE2wm&#10;pcn+89M7etHLg+E93vtNNT/4Qexwii6QBjXLQCC1oXPUa3hdP14UIGIy1JkhEGo4YoR5fXpSmbIL&#10;e3rB3Sr1gksolkaDTWkspYytRW/iLIxI7H2EyZvE59TLbjJ7LveDvMyyXHrjiBesGfHBYvu52noN&#10;afF+tPlbe3/rluun59x9NU2z0Pr8TGV3IBIe0l8YfvAZHWpm2oQtdVEMGviR9Kvs3RSFArHhkLpW&#10;VyDrSv7Hr78BUEsDBBQAAAAIAIdO4kDzdingEgIAAAEEAAAOAAAAZHJzL2Uyb0RvYy54bWytU02O&#10;0zAU3iNxB8t7mjTQzkzUdBYtwwZBJeAAr46TWPKfbE/TXoILILECVgyr2XMaGI7BsxOmMAhpFmTh&#10;PNvf+/y+z8+L872SZMedF0ZXdDrJKeGamVrotqJvXl88OqXEB9A1SKN5RQ/c0/PlwweL3pa8MJ2R&#10;NXcESbQve1vRLgRbZplnHVfgJ8ZyjZuNcQoCTl2b1Q56ZFcyK/J8nvXG1dYZxr3H1fWwSUdGdx9C&#10;0zSC8bVhl4rrMLA6LiGgJN8J6+kyVds0nIWXTeN5ILKiqDSkEQ/BeBvHbLmAsnVgO8HGEuA+JdzR&#10;pEBoPPSWag0ByKUTf1EpwZzxpgkTZlQ2CEmOoIppfsebVx1YnrSg1d7emu7/Hy17sds4ImrshOkT&#10;SjQovPKbd9ff3368+XL17cP1j6/vY/z5E4kAtKu3vsSsld64cebtxkXt+8ap+EdVZI+Exdk8fzyj&#10;5FDRojg9KU5Gu/k+EIaAGS7hGmEImCMQ6bIji3U+PONGkRhU1AcHou3CymiNt2rcNPkNu+c+DIm/&#10;EmIJUpO+omezAo9ngF3aYHdgqCwq9bpNud5IUV8IKWOGd+12JR3ZQeyU9I0F/QGLh6zBdwMubUUY&#10;lB2H+qmuSThYdFDj06GxBMVrSiTHlxajhAwg5BEZnADdyn+g0Q+p0ZZo+mBzjLamPiT30zp2RjJu&#10;7OLYer/PU/bx5S5/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9hUEHXAAAABgEAAA8AAAAAAAAA&#10;AQAgAAAAIgAAAGRycy9kb3ducmV2LnhtbFBLAQIUABQAAAAIAIdO4kDzdingEgIAAAEEAAAOAAAA&#10;AAAAAAEAIAAAACYBAABkcnMvZTJvRG9jLnhtbFBLBQYAAAAABgAGAFkBAACqBQAAAAA=&#10;">
                        <v:fill on="f" focussize="0,0"/>
                        <v:stroke color="#000000" joinstyle="round" endarrow="block"/>
                        <v:imagedata o:title=""/>
                        <o:lock v:ext="edit" aspectratio="f"/>
                      </v:shape>
                      <v:rect id="_x0000_s1026" o:spid="_x0000_s1026" o:spt="1" style="position:absolute;left:890904;top:1267460;height:262255;width:755015;"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nh7KIsQBAAB4AwAADgAAAGRycy9lMm9Eb2MueG1srVPNjtMw&#10;EL4j8Q6W7zRpRLu7UdM9UJULgpWWfQDXcRJL/tOM26ZPg8SNh+BxEK/B2Am7sFz2QA7OjGf8zXzf&#10;2Jvb0Rp2UoDau4YvFyVnyknfatc3/OHz/s01ZxiFa4XxTjX8opDfbl+/2pxDrSo/eNMqYATisD6H&#10;hg8xhrooUA7KClz4oBwFOw9WRHKhL1oQZ0K3pqjKcl2cPbQBvFSItLubgnxGhJcA+q7TUu28PFrl&#10;4oQKyohIlHDQAfk2d9t1SsZPXYcqMtNwYhrzSkXIPqS12G5E3YMIg5ZzC+IlLTzjZIV2VPQRaiei&#10;YEfQ/0BZLcGj7+JCeltMRLIixGJZPtPmfhBBZS4kNYZH0fH/wcqPpztguqWbsFxx5oSlkf/88u3H&#10;968s7ZA+54A1pd2HO5g9JDORHTuw6U802Njw65vypiSQC4FV66u361leNUYmKX61WpWpiKSEal1V&#10;qwxfPOEEwPheecuS0XCg6WVRxekDRqpNqb9TUln0Rrd7bUx2oD+8M8BOgia9z19qno78lWZcSnY+&#10;HZvCaadIHCdWyYrjYZypHnx7IYGOAXQ/UE/LDJqSaCAZfr48aeJ/+hn06cFs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0aASE1QAAAAYBAAAPAAAAAAAAAAEAIAAAACIAAABkcnMvZG93bnJldi54&#10;bWxQSwECFAAUAAAACACHTuJAnh7KIsQBAAB4AwAADgAAAAAAAAABACAAAAAkAQAAZHJzL2Uyb0Rv&#10;Yy54bWxQSwUGAAAAAAYABgBZAQAAWgUAAAAA&#10;">
                        <v:fill on="t" focussize="0,0"/>
                        <v:stroke on="f"/>
                        <v:imagedata o:title=""/>
                        <o:lock v:ext="edit" aspectratio="f"/>
                        <v:textbox>
                          <w:txbxContent>
                            <w:p>
                              <w:pPr>
                                <w:rPr>
                                  <w:sz w:val="18"/>
                                  <w:szCs w:val="18"/>
                                </w:rPr>
                              </w:pPr>
                              <w:r>
                                <w:rPr>
                                  <w:rFonts w:hint="eastAsia"/>
                                  <w:sz w:val="18"/>
                                  <w:szCs w:val="18"/>
                                </w:rPr>
                                <w:t>维生素类</w:t>
                              </w:r>
                            </w:p>
                          </w:txbxContent>
                        </v:textbox>
                      </v:rect>
                      <v:shape id="_x0000_s1026" o:spid="_x0000_s1026" o:spt="32" type="#_x0000_t32" style="position:absolute;left:2473325;top:1321435;height:635;width:455930;" filled="f" stroked="t" coordsize="21600,21600" o:gfxdata="UEsDBAoAAAAAAIdO4kAAAAAAAAAAAAAAAAAEAAAAZHJzL1BLAwQUAAAACACHTuJAY4YTqdQAAAAG&#10;AQAADwAAAGRycy9kb3ducmV2LnhtbE2PzU7DMBCE70i8g7VI3KjtiEJI4/RAy4kTLQeO23ibBGI7&#10;2Nsf3h7DBS4jrWY08229PLtRHCmmIXgDeqZAkG+DHXxn4HX7dFOCSIze4hg8GfiiBMvm8qLGyoaT&#10;f6HjhjuRS3yq0EDPPFVSprYnh2kWJvLZ24fokPMZO2kjnnK5G2Wh1J10OPi80ONEjz21H5uDM/DQ&#10;unXBb88jfq7eV1Gzmstibcz1lVYLEExn/gvDD35GhyYz7cLB2yRGA/kR/tXs3ZelBrHLIT3XtyCb&#10;Wv7Hb74BUEsDBBQAAAAIAIdO4kC42IR/FAIAAAAEAAAOAAAAZHJzL2Uyb0RvYy54bWytU0uOEzEQ&#10;3SNxB8t70vnDtNKZRcKwQRAJOEDFdndb8k+2J51cggsgsQJWDKvZcxoYjkHZHSYwCGkW9KK73K56&#10;9d5zeXG+14rshA/SmoqOBkNKhGGWS9NU9M3ri0dPKAkRDAdljajoQQR6vnz4YNG5UoxtaxUXniCI&#10;CWXnKtrG6MqiCKwVGsLAOmFws7ZeQ8SlbwruoUN0rYrxcDgvOuu585aJEPDvut+kR0R/H0Bb15KJ&#10;tWWXWpjYo3qhIKKk0EoX6DKzrWvB4su6DiISVVFUGvMbm2C8Te9iuYCy8eBayY4U4D4U7mjSIA02&#10;vYVaQwRy6eVfUFoyb4Ot44BZXfRCsiOoYjS8482rFpzIWtDq4G5ND/8Plr3YbTyRHCdhNKfEgMYj&#10;v3l3/f3tx5svV98+XP/4+j7Fnz+RlIB2dS6UWLUyG39cBbfxSfu+9jp9URXZV3Q8fTyZjGeUHBB8&#10;Mh5NJ7PebrGPhGHCdDY7m+BBMEyY95vFCcX5EJ8Jq0kKKhqiB9m0cWWNwVO1fpT9ht3zEJEHFv4q&#10;SBSUIV1Fz2apPQOc0hqnA0PtUGkwTa4NVkl+IZVKFcE325XyZAdpUvKT2CLuH2mpyRpC2+dxjHpN&#10;rQD+1HASDw4NNHhzaGKgBadECbxoKUI8KCNIdcqMXoJp1D+ysbsySCJ53rucoq3lh2x+/o+DkWke&#10;hzhN3u/rXH26uM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4YTqdQAAAAGAQAADwAAAAAAAAAB&#10;ACAAAAAiAAAAZHJzL2Rvd25yZXYueG1sUEsBAhQAFAAAAAgAh07iQLjYhH8UAgAAAAQAAA4AAAAA&#10;AAAAAQAgAAAAIwEAAGRycy9lMm9Eb2MueG1sUEsFBgAAAAAGAAYAWQEAAKkFAAAAAA==&#10;">
                        <v:fill on="f" focussize="0,0"/>
                        <v:stroke color="#000000" joinstyle="round" dashstyle="dash" endarrow="block"/>
                        <v:imagedata o:title=""/>
                        <o:lock v:ext="edit" aspectratio="f"/>
                      </v:shape>
                      <v:rect id="_x0000_s1026" o:spid="_x0000_s1026" o:spt="1" style="position:absolute;left:2929255;top:1178560;height:285750;width:539115;"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2c0CycMBAAB5AwAADgAAAGRycy9lMm9Eb2MueG1srVPNjtMw&#10;EL4j8Q6W7zRNUXa7VdM9UJULgpWWfQDXcRJL/tOM26RPg8SNh+BxEK/B2Am7sFz2QCI5M57P38w3&#10;42xvR2vYWQFq72peLpacKSd9o11X84fPhzdrzjAK1wjjnar5RSG/3b1+tR3CRq18702jgBGJw80Q&#10;at7HGDZFgbJXVuDCB+Uo2HqwIpILXdGAGIjdmmK1XF4Vg4cmgJcKkXb3U5DPjPASQt+2Wqq9lyer&#10;XJxYQRkRSRL2OiDf5WrbVsn4qW1RRWZqTkpjXikJ2ce0Frut2HQgQq/lXIJ4SQnPNFmhHSV9pNqL&#10;KNgJ9D9UVkvw6Nu4kN4Wk5DcEVJRLp/15r4XQWUt1GoMj03H/0crP57vgOmGbkJ5zZkTlkb+88u3&#10;H9+/srRD/RkCbgh2H+5g9pDMJHZswaYvyWBjzVc39FYVZ5fMtq6u5v6qMTJJgOrtTVlSXBJgta6u&#10;qxwvnogCYHyvvGXJqDnQ+HJXxfkDRkpO0N+QlBe90c1BG5Md6I7vDLCzoFEf8pOqpyN/wYxLYOfT&#10;sSmcdookcpKVrDgex1nr0TcX6tApgO56qqnMpAlEE8n08+1JI//Tz6RPf8zu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RoBITVAAAABgEAAA8AAAAAAAAAAQAgAAAAIgAAAGRycy9kb3ducmV2Lnht&#10;bFBLAQIUABQAAAAIAIdO4kDZzQLJwwEAAHkDAAAOAAAAAAAAAAEAIAAAACQBAABkcnMvZTJvRG9j&#10;LnhtbFBLBQYAAAAABgAGAFkBAABZBQAAAAA=&#10;">
                        <v:fill on="t" focussize="0,0"/>
                        <v:stroke on="f"/>
                        <v:imagedata o:title=""/>
                        <o:lock v:ext="edit" aspectratio="f"/>
                        <v:textbox>
                          <w:txbxContent>
                            <w:p>
                              <w:r>
                                <w:rPr>
                                  <w:rFonts w:hint="eastAsia"/>
                                </w:rPr>
                                <w:t>g、n</w:t>
                              </w:r>
                            </w:p>
                          </w:txbxContent>
                        </v:textbox>
                      </v:rect>
                      <v:shape id="_x0000_s1026" o:spid="_x0000_s1026" o:spt="32" type="#_x0000_t32" style="position:absolute;left:2502535;top:1783080;height:635;width:455930;" filled="f" stroked="t" coordsize="21600,21600" o:gfxdata="UEsDBAoAAAAAAIdO4kAAAAAAAAAAAAAAAAAEAAAAZHJzL1BLAwQUAAAACACHTuJAY4YTqdQAAAAG&#10;AQAADwAAAGRycy9kb3ducmV2LnhtbE2PzU7DMBCE70i8g7VI3KjtiEJI4/RAy4kTLQeO23ibBGI7&#10;2Nsf3h7DBS4jrWY08229PLtRHCmmIXgDeqZAkG+DHXxn4HX7dFOCSIze4hg8GfiiBMvm8qLGyoaT&#10;f6HjhjuRS3yq0EDPPFVSprYnh2kWJvLZ24fokPMZO2kjnnK5G2Wh1J10OPi80ONEjz21H5uDM/DQ&#10;unXBb88jfq7eV1Gzmstibcz1lVYLEExn/gvDD35GhyYz7cLB2yRGA/kR/tXs3ZelBrHLIT3XtyCb&#10;Wv7Hb74BUEsDBBQAAAAIAIdO4kDMaQS/FAIAAAAEAAAOAAAAZHJzL2Uyb0RvYy54bWytU02O0zAU&#10;3iNxB8t7mrQlQydqOouWYYNgJOAAr46TWPKfbE/TXoILILECVgyr2XMaGI7BsxOmMAhpFmThPNvf&#10;+/y+z8/Ls72SZMedF0ZXdDrJKeGamVrotqJvXp8/WlDiA+gapNG8ogfu6dnq4YNlb0s+M52RNXcE&#10;SbQve1vRLgRbZplnHVfgJ8ZyjZuNcQoCTl2b1Q56ZFcym+X5SdYbV1tnGPceVzfDJh0Z3X0ITdMI&#10;xjeGXSquw8DquISAknwnrKerVG3TcBZeNo3ngciKotKQRjwE420cs9USytaB7QQbS4D7lHBHkwKh&#10;8dBbqg0EIJdO/EWlBHPGmyZMmFHZICQ5giqm+R1vXnVgedKCVnt7a7r/f7Tsxe7CEVFjJ0zx4jUo&#10;vPKbd9ff3368+XL17cP1j6/vY/z5E4kAtKu3vsSstb5w48zbCxe17xun4h9VkX1FZ0U+K+YFJQck&#10;f7KY54vRbr4PhCHgcVGczvEiGAJOEIh02ZHFOh+ecaNIDCrqgwPRdmFttMZbNW6a/Ibdcx+GxF8J&#10;sQSpSV/R02KGxzPALm2wOzBUFpV63aZcb6Soz4WUMcO7druWjuwgdkr6xoL+gMVDNuC7AVdjFFFQ&#10;dhzqp7om4WDRQI0vh8YKFK8pkRwfWowSMoCQR2RwAnQr/4FGO6RGV6Lng8sx2pr6kMxP69gYybex&#10;iWPn/T5P2ceHu/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4YTqdQAAAAGAQAADwAAAAAAAAAB&#10;ACAAAAAiAAAAZHJzL2Rvd25yZXYueG1sUEsBAhQAFAAAAAgAh07iQMxpBL8UAgAAAAQAAA4AAAAA&#10;AAAAAQAgAAAAIwEAAGRycy9lMm9Eb2MueG1sUEsFBgAAAAAGAAYAWQEAAKkFAAAAAA==&#10;">
                        <v:fill on="f" focussize="0,0"/>
                        <v:stroke color="#000000" joinstyle="round" dashstyle="dash" endarrow="block"/>
                        <v:imagedata o:title=""/>
                        <o:lock v:ext="edit" aspectratio="f"/>
                      </v:shape>
                      <v:rect id="_x0000_s1026" o:spid="_x0000_s1026" o:spt="1" style="position:absolute;left:2958465;top:1616710;height:285750;width:53975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v8exv8MBAAB5AwAADgAAAGRycy9lMm9Eb2MueG1srVPNjtMw&#10;EL4j8Q6W79RNId02aroHqnJBsNLCA7iOk1jyn8Zukz4NEjcegsdBvAZjJ+zCctkDOTgz9pdv5vvG&#10;2d2ORpOLhKCcrWmxWFIirXCNsl1NP386vtpQEiK3DdfOyppeZaC3+5cvdoOv5Mr1TjcSCJLYUA2+&#10;pn2MvmIsiF4aHhbOS4uHrQPDI6bQsQb4gOxGs9VyuWaDg8aDEzIE3D1Mh3RmhOcQurZVQh6cOBtp&#10;48QKUvOIkkKvfKD73G3bShE/tm2QkeiaotKYVyyC8SmtbL/jVQfc90rMLfDntPBEk+HKYtEHqgOP&#10;nJxB/UNllAAXXBsXwhk2CcmOoIpi+cSb+557mbWg1cE/mB7+H634cLkDohq8CcWWEssNjvznl28/&#10;vn8laQf9GXyoEHbv72DOAoZJ7NiCSW+UQcaarrbl5s26pOSKbOtifVPM/soxEoGA8vX2pkTnBQJW&#10;mzLFyMgeiTyE+E46Q1JQU8DxZVf55X2IE/Q3JNUNTqvmqLTOCXSntxrIheOoj/mZ2f+CaZvA1qXP&#10;Jsa0w5LISVaK4ngaZ60n11zRobMH1fXYU5FJEwgnkpufb08a+Z95Jn38Y/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RoBITVAAAABgEAAA8AAAAAAAAAAQAgAAAAIgAAAGRycy9kb3ducmV2Lnht&#10;bFBLAQIUABQAAAAIAIdO4kC/x7G/wwEAAHkDAAAOAAAAAAAAAAEAIAAAACQBAABkcnMvZTJvRG9j&#10;LnhtbFBLBQYAAAAABgAGAFkBAABZBQAAAAA=&#10;">
                        <v:fill on="t" focussize="0,0"/>
                        <v:stroke on="f"/>
                        <v:imagedata o:title=""/>
                        <o:lock v:ext="edit" aspectratio="f"/>
                        <v:textbox>
                          <w:txbxContent>
                            <w:p>
                              <w:r>
                                <w:rPr>
                                  <w:rFonts w:hint="eastAsia"/>
                                </w:rPr>
                                <w:t>g、n</w:t>
                              </w:r>
                            </w:p>
                          </w:txbxContent>
                        </v:textbox>
                      </v:rect>
                      <v:shape id="_x0000_s1026" o:spid="_x0000_s1026" o:spt="32" type="#_x0000_t32" style="position:absolute;left:2473325;top:2247900;height:635;width:455930;" filled="f" stroked="t" coordsize="21600,21600" o:gfxdata="UEsDBAoAAAAAAIdO4kAAAAAAAAAAAAAAAAAEAAAAZHJzL1BLAwQUAAAACACHTuJAY4YTqdQAAAAG&#10;AQAADwAAAGRycy9kb3ducmV2LnhtbE2PzU7DMBCE70i8g7VI3KjtiEJI4/RAy4kTLQeO23ibBGI7&#10;2Nsf3h7DBS4jrWY08229PLtRHCmmIXgDeqZAkG+DHXxn4HX7dFOCSIze4hg8GfiiBMvm8qLGyoaT&#10;f6HjhjuRS3yq0EDPPFVSprYnh2kWJvLZ24fokPMZO2kjnnK5G2Wh1J10OPi80ONEjz21H5uDM/DQ&#10;unXBb88jfq7eV1Gzmstibcz1lVYLEExn/gvDD35GhyYz7cLB2yRGA/kR/tXs3ZelBrHLIT3XtyCb&#10;Wv7Hb74BUEsDBBQAAAAIAIdO4kA7SNFnEgIAAAAEAAAOAAAAZHJzL2Uyb0RvYy54bWytU82O0zAQ&#10;viPxDpbvNP3ZLjRquoeW5YJgJeABXNtJLPlPHm/TvgQvgMQJOLGc9s7TwPIYjJ2whUVIeyCHZBx/&#10;8818n8fLs73RZCcDKGcrOhmNKZGWO6FsU9E3r88fPaEEIrOCaWdlRQ8S6Nnq4YNl50s5da3TQgaC&#10;JBbKzle0jdGXRQG8lYbByHlpcbN2wbCIy9AUIrAO2Y0upuPxadG5IHxwXALg302/SQfGcB9CV9eK&#10;y43jl0ba2LMGqVlESdAqD3SVu61ryePLugYZia4oKo35jUUw3qZ3sVqysgnMt4oPLbD7tHBHk2HK&#10;YtFbqg2LjFwG9ReVUTw4cHUccWeKXkh2BFVMxne8edUyL7MWtBr8renw/2j5i91FIErgJEzRE8sM&#10;HvnNu+vvbz/efLn69uH6x9f3Kf78iSQA2tV5KDFrbS/CsAJ/EZL2fR1M+qIqsq/o9OTxbDadU3LA&#10;GBeL8WC33EfCEXAyny9mWJQj4HQ2T+TFkcUHiM+kMyQFFYUYmGrauHbW4qm6MMl+s91ziH3ir4TU&#10;grakq+hinspzhlNa43RgaDwqBdvkXHBaiXOldcqA0GzXOpAdS5OSn6GhP2CpyIZB2+MERgnFylYy&#10;8dQKEg8eDbR4c2jqwEhBiZZ40VKUkZEpfUTGoJht9D/QaIe26EryvHc5RVsnDtn8/B8HI/s2DHGa&#10;vN/XOft4c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OGE6nUAAAABgEAAA8AAAAAAAAAAQAg&#10;AAAAIgAAAGRycy9kb3ducmV2LnhtbFBLAQIUABQAAAAIAIdO4kA7SNFnEgIAAAAEAAAOAAAAAAAA&#10;AAEAIAAAACMBAABkcnMvZTJvRG9jLnhtbFBLBQYAAAAABgAGAFkBAACnBQAAAAA=&#10;">
                        <v:fill on="f" focussize="0,0"/>
                        <v:stroke color="#000000" joinstyle="round" dashstyle="dash" endarrow="block"/>
                        <v:imagedata o:title=""/>
                        <o:lock v:ext="edit" aspectratio="f"/>
                      </v:shape>
                      <v:shape id="_x0000_s1026" o:spid="_x0000_s1026" o:spt="32" type="#_x0000_t32" style="position:absolute;left:2611120;top:2772410;height:635;width:455930;" filled="f" stroked="t" coordsize="21600,21600" o:gfxdata="UEsDBAoAAAAAAIdO4kAAAAAAAAAAAAAAAAAEAAAAZHJzL1BLAwQUAAAACACHTuJAY4YTqdQAAAAG&#10;AQAADwAAAGRycy9kb3ducmV2LnhtbE2PzU7DMBCE70i8g7VI3KjtiEJI4/RAy4kTLQeO23ibBGI7&#10;2Nsf3h7DBS4jrWY08229PLtRHCmmIXgDeqZAkG+DHXxn4HX7dFOCSIze4hg8GfiiBMvm8qLGyoaT&#10;f6HjhjuRS3yq0EDPPFVSprYnh2kWJvLZ24fokPMZO2kjnnK5G2Wh1J10OPi80ONEjz21H5uDM/DQ&#10;unXBb88jfq7eV1Gzmstibcz1lVYLEExn/gvDD35GhyYz7cLB2yRGA/kR/tXs3ZelBrHLIT3XtyCb&#10;Wv7Hb74BUEsDBBQAAAAIAIdO4kAPy6FUEwIAAAAEAAAOAAAAZHJzL2Uyb0RvYy54bWytU02O0zAU&#10;3iNxB8t7miYz7TBR01m0DBsElYADvNpOYsl/sj1NewkugMQKWAGr2XMaGI7BcxKmMAhpFmThPNvf&#10;+/y+z8+Li71WZCd8kNZUNJ9MKRGGWS5NU9HXry4fPaYkRDAclDWiogcR6MXy4YNF50pR2NYqLjxB&#10;EhPKzlW0jdGVWRZYKzSEiXXC4GZtvYaIU99k3EOH7FplxXQ6zzrrufOWiRBwdT1s0pHR34fQ1rVk&#10;Ym3ZlRYmDqxeKIgoKbTSBbrsq61rweKLug4iElVRVBr7EQ/BeJvGbLmAsvHgWsnGEuA+JdzRpEEa&#10;PPSWag0RyJWXf1FpybwNto4TZnU2COkdQRX59I43L1twoteCVgd3a3r4f7Ts+W7jieTYCUVOiQGN&#10;V37z9vr7mw83Xz5/e3/94+u7FH/6SBIA7epcKDFrZTZ+nAW38Un7vvY6/VEV2Ve0mOd5XqDRB4zP&#10;zorTfLRb7CNhCDidzc5PcJ8hYH4yS+TZkcX5EJ8Kq0kKKhqiB9m0cWWNwVu1Pu/9ht2zEIfEXwmp&#10;BGVIV9HzWTFDesAurbE7MNQOlQbT9LnBKskvpVIpI/hmu1Ke7CB1Sv+NBf0BS4esIbQDjmOUUFC2&#10;AvgTw0k8ODTQ4MuhqQItOCVK4ENLUY+MINURGb0E06h/oNEOZdCV5Pngcoq2lh968/t1bIzet7GJ&#10;U+f9Pu+zjw93+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hhOp1AAAAAYBAAAPAAAAAAAAAAEA&#10;IAAAACIAAABkcnMvZG93bnJldi54bWxQSwECFAAUAAAACACHTuJAD8uhVBMCAAAABAAADgAAAAAA&#10;AAABACAAAAAjAQAAZHJzL2Uyb0RvYy54bWxQSwUGAAAAAAYABgBZAQAAqAUAAAAA&#10;">
                        <v:fill on="f" focussize="0,0"/>
                        <v:stroke color="#000000" joinstyle="round" dashstyle="dash" endarrow="block"/>
                        <v:imagedata o:title=""/>
                        <o:lock v:ext="edit" aspectratio="f"/>
                      </v:shape>
                      <v:shape id="_x0000_s1026" o:spid="_x0000_s1026" o:spt="32" type="#_x0000_t32" style="position:absolute;left:2629535;top:3424555;height:99695;width:245745;" filled="f" stroked="t" coordsize="21600,21600" o:gfxdata="UEsDBAoAAAAAAIdO4kAAAAAAAAAAAAAAAAAEAAAAZHJzL1BLAwQUAAAACACHTuJAY4YTqdQAAAAG&#10;AQAADwAAAGRycy9kb3ducmV2LnhtbE2PzU7DMBCE70i8g7VI3KjtiEJI4/RAy4kTLQeO23ibBGI7&#10;2Nsf3h7DBS4jrWY08229PLtRHCmmIXgDeqZAkG+DHXxn4HX7dFOCSIze4hg8GfiiBMvm8qLGyoaT&#10;f6HjhjuRS3yq0EDPPFVSprYnh2kWJvLZ24fokPMZO2kjnnK5G2Wh1J10OPi80ONEjz21H5uDM/DQ&#10;unXBb88jfq7eV1Gzmstibcz1lVYLEExn/gvDD35GhyYz7cLB2yRGA/kR/tXs3ZelBrHLIT3XtyCb&#10;Wv7Hb74BUEsDBBQAAAAIAIdO4kA3WhZNFwIAAAIEAAAOAAAAZHJzL2Uyb0RvYy54bWytU82O0zAQ&#10;viPxDpbvNG22KTRquoeW5YKgEvAAU9tJLPlPtrdpX4IXQOIEnFhOe+dpYHkMxknZwiKkPZCDM45n&#10;vvm+L+PF+V4rshM+SGsqOhmNKRGGWS5NU9E3ry8ePaEkRDAclDWiogcR6Pny4YNF50qR29YqLjxB&#10;EBPKzlW0jdGVWRZYKzSEkXXC4GFtvYaIW99k3EOH6Fpl+Xg8yzrrufOWiRDw63o4pEdEfx9AW9eS&#10;ibVll1qYOKB6oSCipNBKF+iyZ1vXgsWXdR1EJKqiqDT2KzbBeJvWbLmAsvHgWsmOFOA+FO5o0iAN&#10;Nr2FWkMEcunlX1BaMm+DreOIWZ0NQnpHUMVkfMebVy040WtBq4O7NT38P1j2YrfxRHKchDynxIDG&#10;X37z7vr72483X66+fbj+8fV9ij9/IikB7epcKLFqZTb+uAtu45P2fe11eqMqsq9oPsvnxVlByaGi&#10;Z9N8WhTFYLfYR8JSwrR4PMVzhgnz+WzeH2cnHOdDfCasJimoaIgeZNPGlTUG/6v1k95x2D0PEZlg&#10;4a+CREIZ0iFskacGgHNa43xgqB1qDabpa4NVkl9IpVJF8M12pTzZQZqV/kl8EfePtNRkDaEd8jhG&#10;g6pWAH9qOIkHhxYavDs0MdCCU6IEXrUUIR6UEaQ6ZUYvwTTqH9nYXRkkkVwffE7R1vJDb3//HUej&#10;p3kc4zR7v+/76tPVXf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4YTqdQAAAAGAQAADwAAAAAA&#10;AAABACAAAAAiAAAAZHJzL2Rvd25yZXYueG1sUEsBAhQAFAAAAAgAh07iQDdaFk0XAgAAAgQAAA4A&#10;AAAAAAAAAQAgAAAAIwEAAGRycy9lMm9Eb2MueG1sUEsFBgAAAAAGAAYAWQEAAKwFAAAAAA==&#10;">
                        <v:fill on="f" focussize="0,0"/>
                        <v:stroke color="#000000" joinstyle="round" dashstyle="dash" endarrow="block"/>
                        <v:imagedata o:title=""/>
                        <o:lock v:ext="edit" aspectratio="f"/>
                      </v:shape>
                      <v:shape id="_x0000_s1026" o:spid="_x0000_s1026" o:spt="32" type="#_x0000_t32" style="position:absolute;left:2576195;top:3600450;flip:y;height:254000;width:306705;" filled="f" stroked="t" coordsize="21600,21600" o:gfxdata="UEsDBAoAAAAAAIdO4kAAAAAAAAAAAAAAAAAEAAAAZHJzL1BLAwQUAAAACACHTuJAuopwvdIAAAAG&#10;AQAADwAAAGRycy9kb3ducmV2LnhtbE2PwU7DMBBE70j8g7VI3KhtVNoojdMDEgeOTfIBTuzGEfE6&#10;st2m8PUsXOAy0mpGM2+r483P7GpjmgIqkBsBzOIQzISjgq59eyqApazR6DmgVfBpExzr+7tKlyas&#10;eLLXJo+MSjCVWoHLeSk5T4OzXqdNWCySdw7R60xnHLmJeqVyP/NnIXbc6wlpwenFvjo7fDQXr4D3&#10;DuPXue12q3hfurUx+9YbpR4fpDgAy/aW/8Lwg0/oUBNTHy5oEpsV0CP5V8nbF4UE1lNIvsgt8Lri&#10;//Hrb1BLAwQUAAAACACHTuJAdONhAyACAAANBAAADgAAAGRycy9lMm9Eb2MueG1srVPNbhMxEL4j&#10;8Q6W72Q3SZPSVTY9JJQLgkr83Ce2d9eS/2S72eQleAEkTsCpcOqdp4HyGIy9oYUipB7Yw2rsmflm&#10;vm/Gi9OdVmQrfJDW1HQ8KikRhlkuTVvT16/OHj2mJEQwHJQ1oqZ7Eejp8uGDRe8qMbGdVVx4giAm&#10;VL2raRejq4oisE5oCCPrhEFnY72GiEffFtxDj+haFZOynBe99dx5y0QIeLsenPSA6O8DaJtGMrG2&#10;7EILEwdULxREpBQ66QJd5m6bRrD4ommCiETVFJnG/MciaG/Sv1guoGo9uE6yQwtwnxbucNIgDRa9&#10;gVpDBHLh5V9QWjJvg23iiFldDESyIshiXN7R5mUHTmQuKHVwN6KH/wfLnm/PPZEcN2EypcSAxpFf&#10;v7v6/vbj9ZfP3z5c/fj6PtmXn0gKQLl6FyrMWplzfzgFd+4T913jNWmUdG8QLauB/MiuppPZ8Xx8&#10;MqNkX9PpvCyPZgfhxS4ShgHTcn5cop9hwGR2VJbZXwyQCdr5EJ8Kq0kyahqiB9l2cWWNwRFbP5SD&#10;7bMQsSlM/JWQkpUhfU1PZpNUAXBlG1wVNLVD2sG0udVgleRnUqmUEXy7WSlPtpDWJn+JOuL+EZaK&#10;rCF0QxxHa9inTgB/YjiJe4dqGnxGNHWgBadECXx1yUI8qCJIdRsZvQTTqn9EY3VlsIk0gEHyZG0s&#10;3+dJ5HvcktzmYaPTGv5+ztm3r3j5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qKcL3SAAAABgEA&#10;AA8AAAAAAAAAAQAgAAAAIgAAAGRycy9kb3ducmV2LnhtbFBLAQIUABQAAAAIAIdO4kB042EDIAIA&#10;AA0EAAAOAAAAAAAAAAEAIAAAACEBAABkcnMvZTJvRG9jLnhtbFBLBQYAAAAABgAGAFkBAACzBQAA&#10;AAA=&#10;">
                        <v:fill on="f" focussize="0,0"/>
                        <v:stroke color="#000000" joinstyle="round" dashstyle="dash" endarrow="block"/>
                        <v:imagedata o:title=""/>
                        <o:lock v:ext="edit" aspectratio="f"/>
                      </v:shape>
                      <v:shape id="_x0000_s1026" o:spid="_x0000_s1026" o:spt="32" type="#_x0000_t32" style="position:absolute;left:2473325;top:4342130;height:635;width:455930;" filled="f" stroked="t" coordsize="21600,21600" o:gfxdata="UEsDBAoAAAAAAIdO4kAAAAAAAAAAAAAAAAAEAAAAZHJzL1BLAwQUAAAACACHTuJAY4YTqdQAAAAG&#10;AQAADwAAAGRycy9kb3ducmV2LnhtbE2PzU7DMBCE70i8g7VI3KjtiEJI4/RAy4kTLQeO23ibBGI7&#10;2Nsf3h7DBS4jrWY08229PLtRHCmmIXgDeqZAkG+DHXxn4HX7dFOCSIze4hg8GfiiBMvm8qLGyoaT&#10;f6HjhjuRS3yq0EDPPFVSprYnh2kWJvLZ24fokPMZO2kjnnK5G2Wh1J10OPi80ONEjz21H5uDM/DQ&#10;unXBb88jfq7eV1Gzmstibcz1lVYLEExn/gvDD35GhyYz7cLB2yRGA/kR/tXs3ZelBrHLIT3XtyCb&#10;Wv7Hb74BUEsDBBQAAAAIAIdO4kB2CfpgFAIAAAAEAAAOAAAAZHJzL2Uyb0RvYy54bWytU01uEzEU&#10;3iNxB8t7MskkKXSUSRcJZYOgEnAAx/bMWPKf/NxMcgkugMQKWFFW3XMaKMfg2RkaKELqgll4nu3v&#10;fX7f5+fF2c5ospUBlLM1nYzGlEjLnVC2remb1+ePnlACkVnBtLOypnsJ9Gz58MGi95UsXee0kIEg&#10;iYWq9zXtYvRVUQDvpGEwcl5a3GxcMCziNLSFCKxHdqOLcjw+KXoXhA+OSwBcXR826cAY7kPomkZx&#10;uXb80kgbD6xBahZREnTKA13maptG8viyaUBGomuKSmMe8RCMN2kslgtWtYH5TvGhBHafEu5oMkxZ&#10;PPSWas0iI5dB/UVlFA8OXBNH3JniICQ7giom4zvevOqYl1kLWg3+1nT4f7T8xfYiECWwE8oZJZYZ&#10;vPKbd9ff3368+XL17cP1j6/vU/z5E0kAtKv3UGHWyl6EYQb+IiTtuyaY9EdVZFfTcvZ4Oi3nlOxr&#10;OpvOysl0sFvuIuEImM3np7hGOAJOpvNEXhxZfID4TDpDUlBTiIGptosrZy3eqguT7DfbPod4SPyV&#10;kErQlvQ1PZ2n4znDLm2wOzA0HpWCbXMuOK3EudI6ZUBoNysdyJalTsnfUNAfsHTImkF3wAmMEopV&#10;nWTiqRUk7j0aaPHl0FSBkYISLfGhpSgjI1P6iIxBMdvqf6DRDm3RleT5weUUbZzYZ/PzOjZG9m1o&#10;4tR5v89z9vHhLn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4YTqdQAAAAGAQAADwAAAAAAAAAB&#10;ACAAAAAiAAAAZHJzL2Rvd25yZXYueG1sUEsBAhQAFAAAAAgAh07iQHYJ+mAUAgAAAAQAAA4AAAAA&#10;AAAAAQAgAAAAIwEAAGRycy9lMm9Eb2MueG1sUEsFBgAAAAAGAAYAWQEAAKkFAAAAAA==&#10;">
                        <v:fill on="f" focussize="0,0"/>
                        <v:stroke color="#000000" joinstyle="round" dashstyle="dash" endarrow="block"/>
                        <v:imagedata o:title=""/>
                        <o:lock v:ext="edit" aspectratio="f"/>
                      </v:shape>
                      <v:rect id="_x0000_s1026" o:spid="_x0000_s1026" o:spt="1" style="position:absolute;left:2929255;top:4191635;height:262255;width:48387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K5kCP8QBAAB5AwAADgAAAGRycy9lMm9Eb2MueG1srVNLbtsw&#10;EN0X6B0I7mtZSuI6guUsaribog2Q9AA0RUoE+MOQtuTTFOiuh+hxil6jQ0pN2mSTRSSAmiEfH+e9&#10;oTY3o9HkJCAoZxtaLpaUCMtdq2zX0K/3+3drSkJktmXaWdHQswj0Zvv2zWbwtahc73QrgCCJDfXg&#10;G9rH6OuiCLwXhoWF88LionRgWMQUuqIFNiC70UW1XK6KwUHrwXERAs7upkU6M8JLCJ2Uioud40cj&#10;bJxYQWgWUVLolQ90m6uVUvD4RcogItENRaUxj3gIxoc0FtsNqztgvld8LoG9pIQnmgxTFg99oNqx&#10;yMgR1DMqozi44GRccGeKSUh2BFWUyyfe3PXMi6wFrQ7+wfTwerT88+kWiGrxJlRXlFhmsOW/v/34&#10;9fM7STPoz+BDjbA7fwtzFjBMYkcJJn1RBhkbWl3je4Us54Zeltfl6iLvZ7UYI+EIuFxfrN+j8xwB&#10;1apKWGQsHok8hPhROENS0FDA9mVX2elTiBP0LySdG5xW7V5pnRPoDh80kBPDVu/zM7P/B9M2ga1L&#10;2ybGNFMkkZOsFMXxMM5aD649o0NHD6rrsaYykyYQdiQXP9+e1PJ/80z6+Md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0aASE1QAAAAYBAAAPAAAAAAAAAAEAIAAAACIAAABkcnMvZG93bnJldi54&#10;bWxQSwECFAAUAAAACACHTuJAK5kCP8QBAAB5AwAADgAAAAAAAAABACAAAAAkAQAAZHJzL2Uyb0Rv&#10;Yy54bWxQSwUGAAAAAAYABgBZAQAAWgUAAAAA&#10;">
                        <v:fill on="t" focussize="0,0"/>
                        <v:stroke on="f"/>
                        <v:imagedata o:title=""/>
                        <o:lock v:ext="edit" aspectratio="f"/>
                        <v:textbox>
                          <w:txbxContent>
                            <w:p>
                              <w:r>
                                <w:rPr>
                                  <w:rFonts w:hint="eastAsia"/>
                                </w:rPr>
                                <w:t>g、n</w:t>
                              </w:r>
                            </w:p>
                          </w:txbxContent>
                        </v:textbox>
                      </v:rect>
                      <v:shape id="_x0000_s1026" o:spid="_x0000_s1026" o:spt="32" type="#_x0000_t32" style="position:absolute;left:2526030;top:4773930;height:635;width:455930;" filled="f" stroked="t" coordsize="21600,21600" o:gfxdata="UEsDBAoAAAAAAIdO4kAAAAAAAAAAAAAAAAAEAAAAZHJzL1BLAwQUAAAACACHTuJAY4YTqdQAAAAG&#10;AQAADwAAAGRycy9kb3ducmV2LnhtbE2PzU7DMBCE70i8g7VI3KjtiEJI4/RAy4kTLQeO23ibBGI7&#10;2Nsf3h7DBS4jrWY08229PLtRHCmmIXgDeqZAkG+DHXxn4HX7dFOCSIze4hg8GfiiBMvm8qLGyoaT&#10;f6HjhjuRS3yq0EDPPFVSprYnh2kWJvLZ24fokPMZO2kjnnK5G2Wh1J10OPi80ONEjz21H5uDM/DQ&#10;unXBb88jfq7eV1Gzmstibcz1lVYLEExn/gvDD35GhyYz7cLB2yRGA/kR/tXs3ZelBrHLIT3XtyCb&#10;Wv7Hb74BUEsDBBQAAAAIAIdO4kAii0X+EwIAAAAEAAAOAAAAZHJzL2Uyb0RvYy54bWytU01uEzEU&#10;3iNxB8t7Msmkk9Ioky4SygZBJeAAju2ZseQ/+bmZ5BJcAIkVsAJW3XMaKMfg2RMaKELqgll4Ptvv&#10;fX7f5+fF+c5ospUBlLM1nYzGlEjLnVC2renrVxePHlMCkVnBtLOypnsJ9Hz58MGi93NZus5pIQNB&#10;Egvz3te0i9HPiwJ4Jw2DkfPS4mbjgmERp6EtRGA9shtdlOPxrOhdED44LgFwdT1s0gNjuA+haxrF&#10;5drxKyNtHFiD1CyiJOiUB7rM1TaN5PFF04CMRNcUlcY84iGIN2kslgs2bwPzneKHEth9SrijyTBl&#10;8dBbqjWLjFwF9ReVUTw4cE0ccWeKQUh2BFVMxne8edkxL7MWtBr8renw/2j58+1lIEpgJ5QzSiwz&#10;eOU3b6+/v/lw8+Xzt/fXP76+S/jTR5IC0K7ewxyzVvYyHGbgL0PSvmuCSX9URXY1LatyNp6i0fua&#10;npyeTs8QZ7vlLhKOASdVldYIx4DZtEqbxZHFB4hPpTMkgZpCDEy1XVw5a/FWXZhkv9n2GcQh8VdC&#10;KkFb0tf0rCorpGfYpQ12B0LjUSnYNueC00pcKK1TBoR2s9KBbFnqlPwdCvojLB2yZtANcQLRoKmT&#10;TDyxgsS9RwMtvhyaKjBSUKIlPrSEsvrIlD5GxqCYbfU/otEObdGV5PngckIbJ/bZ/LyOjZF9OzRx&#10;6rzf5zn7+HC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hhOp1AAAAAYBAAAPAAAAAAAAAAEA&#10;IAAAACIAAABkcnMvZG93bnJldi54bWxQSwECFAAUAAAACACHTuJAIotF/hMCAAAABAAADgAAAAAA&#10;AAABACAAAAAjAQAAZHJzL2Uyb0RvYy54bWxQSwUGAAAAAAYABgBZAQAAqAUAAAAA&#10;">
                        <v:fill on="f" focussize="0,0"/>
                        <v:stroke color="#000000" joinstyle="round" dashstyle="dash" endarrow="block"/>
                        <v:imagedata o:title=""/>
                        <o:lock v:ext="edit" aspectratio="f"/>
                      </v:shape>
                      <v:shape id="_x0000_s1026" o:spid="_x0000_s1026" o:spt="32" type="#_x0000_t32" style="position:absolute;left:2528570;top:5378450;height:635;width:456565;" filled="f" stroked="t" coordsize="21600,21600" o:gfxdata="UEsDBAoAAAAAAIdO4kAAAAAAAAAAAAAAAAAEAAAAZHJzL1BLAwQUAAAACACHTuJAY4YTqdQAAAAG&#10;AQAADwAAAGRycy9kb3ducmV2LnhtbE2PzU7DMBCE70i8g7VI3KjtiEJI4/RAy4kTLQeO23ibBGI7&#10;2Nsf3h7DBS4jrWY08229PLtRHCmmIXgDeqZAkG+DHXxn4HX7dFOCSIze4hg8GfiiBMvm8qLGyoaT&#10;f6HjhjuRS3yq0EDPPFVSprYnh2kWJvLZ24fokPMZO2kjnnK5G2Wh1J10OPi80ONEjz21H5uDM/DQ&#10;unXBb88jfq7eV1Gzmstibcz1lVYLEExn/gvDD35GhyYz7cLB2yRGA/kR/tXs3ZelBrHLIT3XtyCb&#10;Wv7Hb74BUEsDBBQAAAAIAIdO4kAZ9ScaEwIAAAAEAAAOAAAAZHJzL2Uyb0RvYy54bWytU02O0zAU&#10;3iNxB8t7mrYzaUvUdBYtwwZBJeAAr7aTWPKfbE/TXoILILECVsBq9pwGhmPwnIQpDEKaBYmUPNvf&#10;+/y+z8/Li4NWZC98kNaUdDIaUyIMs1yauqSvX10+WlASIhgOyhpR0qMI9GL18MGydYWY2sYqLjxB&#10;EhOK1pW0idEVWRZYIzSEkXXC4GJlvYaIQ19n3EOL7Fpl0/F4lrXWc+ctEyHg7KZfpAOjvw+hrSrJ&#10;xMayKy1M7Fm9UBBRUmikC3TVVVtVgsUXVRVEJKqkqDR2X9wE4136ZqslFLUH10g2lAD3KeGOJg3S&#10;4Ka3VBuIQK68/ItKS+ZtsFUcMauzXkjnCKqYjO9487IBJzotaHVwt6aH/0fLnu+3nkiOnTCdU2JA&#10;45HfvL3+/ubDzZfP395f//j6LsWfPpIEQLtaFwrMWputH0bBbX3Sfqi8Tn9URQ4lnebTRT5Ho48l&#10;zc/mi/N8sFscImEIOM9n+FLCEDA7yxN5dmJxPsSnwmqSgpKG6EHWTVxbY/BUrZ90fsP+WYh94q+E&#10;VIIypC3p43ya6AG7tMLuwFA7VBpM3eUGqyS/lEqljODr3Vp5sofUKd0zFPQHLG2ygdD0OI5RQkHR&#10;COBPDCfx6NBAgzeHpgq04JQogRctRR0yglQnZPQSTK3+gUY7lEFXkue9yynaWX7szO/msTE634Ym&#10;Tp33+7jLPl3c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jhhOp1AAAAAYBAAAPAAAAAAAAAAEA&#10;IAAAACIAAABkcnMvZG93bnJldi54bWxQSwECFAAUAAAACACHTuJAGfUnGhMCAAAABAAADgAAAAAA&#10;AAABACAAAAAjAQAAZHJzL2Uyb0RvYy54bWxQSwUGAAAAAAYABgBZAQAAqAUAAAAA&#10;">
                        <v:fill on="f" focussize="0,0"/>
                        <v:stroke color="#000000" joinstyle="round" dashstyle="dash" endarrow="block"/>
                        <v:imagedata o:title=""/>
                        <o:lock v:ext="edit" aspectratio="f"/>
                      </v:shape>
                      <v:rect id="_x0000_s1026" o:spid="_x0000_s1026" o:spt="1" style="position:absolute;left:2985134;top:5248275;height:260985;width:483235;"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iV9i/cMBAAB5AwAADgAAAGRycy9lMm9Eb2MueG1srVPNjtMw&#10;EL4j8Q6W7zRpdruUqukeqMoFwUoLD+A6TmLJf5pxm/RpkLjxEDwO4jUYO2EXlsseyMGZ8Xz5PN83&#10;zvZ2tIadFaD2rubLRcmZctI32nU1//zp8GrNGUbhGmG8UzW/KOS3u5cvtkPYqMr33jQKGJE43Ayh&#10;5n2MYVMUKHtlBS58UI6KrQcrIqXQFQ2IgditKaqyvCkGD00ALxUi7e6nIp8Z4TmEvm21VHsvT1a5&#10;OLGCMiKSJOx1QL7L3batkvFj26KKzNSclMa80iEUH9Na7LZi04EIvZZzC+I5LTzRZIV2dOgD1V5E&#10;wU6g/6GyWoJH38aF9LaYhGRHSMWyfOLNfS+CylrIagwPpuP/o5UfznfAdEM3oaLBO2Fp5D+/fPvx&#10;/StLO+TPEHBDsPtwB3OGFCaxYws2vUkGG2tevVmvllcrzi41X1XX6+r1avJXjZFJAlyvr6pUlwSo&#10;bkqCp3rxSBQA4zvlLUtBzYHGl10V5/cYJ+hvSDoXvdHNQRuTE+iObw2ws6BRH/Izs/8FMy6BnU+f&#10;TYxpp0giJ1kpiuNxnLUefXMhh04BdNdTT8tMmkA0kdz8fHvSyP/MM+njH7P7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RoBITVAAAABgEAAA8AAAAAAAAAAQAgAAAAIgAAAGRycy9kb3ducmV2Lnht&#10;bFBLAQIUABQAAAAIAIdO4kCJX2L9wwEAAHkDAAAOAAAAAAAAAAEAIAAAACQBAABkcnMvZTJvRG9j&#10;LnhtbFBLBQYAAAAABgAGAFkBAABZBQAAAAA=&#10;">
                        <v:fill on="t" focussize="0,0"/>
                        <v:stroke on="f"/>
                        <v:imagedata o:title=""/>
                        <o:lock v:ext="edit" aspectratio="f"/>
                        <v:textbox>
                          <w:txbxContent>
                            <w:p>
                              <w:r>
                                <w:rPr>
                                  <w:rFonts w:hint="eastAsia"/>
                                </w:rPr>
                                <w:t>g、n</w:t>
                              </w:r>
                            </w:p>
                          </w:txbxContent>
                        </v:textbox>
                      </v:rect>
                      <v:shape id="_x0000_s1026" o:spid="_x0000_s1026" o:spt="32" type="#_x0000_t32" style="position:absolute;left:1081405;top:4345940;height:635;width:760730;" filled="f" stroked="t" coordsize="21600,21600" o:gfxdata="UEsDBAoAAAAAAIdO4kAAAAAAAAAAAAAAAAAEAAAAZHJzL1BLAwQUAAAACACHTuJAj2FQQdcAAAAG&#10;AQAADwAAAGRycy9kb3ducmV2LnhtbE2PT0vEMBDF74LfIYzgzU0jWmttuqCL2IsL7op4zLZjE2wm&#10;pcn+89M7etHLg+E93vtNNT/4Qexwii6QBjXLQCC1oXPUa3hdP14UIGIy1JkhEGo4YoR5fXpSmbIL&#10;e3rB3Sr1gksolkaDTWkspYytRW/iLIxI7H2EyZvE59TLbjJ7LveDvMyyXHrjiBesGfHBYvu52noN&#10;afF+tPlbe3/rluun59x9NU2z0Pr8TGV3IBIe0l8YfvAZHWpm2oQtdVEMGviR9Kvs3RSFArHhkLpW&#10;VyDrSv7Hr78BUEsDBBQAAAAIAIdO4kAjSgKsFAIAAAEEAAAOAAAAZHJzL2Uyb0RvYy54bWytU0uO&#10;EzEQ3SNxB8t70p3vTFrpzCJh2CCIBByg4nZ3W/JPtiedXIILILECVgyr2XMaGI5B2WkmMAhpFvTC&#10;XbZfPdd7Li8u9kqSHXdeGF3S4SCnhGtmKqGbkr55ffnknBIfQFcgjeYlPXBPL5aPHy06W/CRaY2s&#10;uCNIon3R2ZK2IdgiyzxruQI/MJZr3KyNUxBw6pqsctAhu5LZKM9nWWdcZZ1h3HtcXR83ac/oHkJo&#10;6lowvjbsSnEdjqyOSwgoybfCerpM1dY1Z+FlXXseiCwpKg1pxEMw3sYxWy6gaBzYVrC+BHhICfc0&#10;KRAaD72jWkMAcuXEX1RKMGe8qcOAGZUdhSRHUMUwv+fNqxYsT1rQam/vTPf/j5a92G0cERV2wmhO&#10;iQaFV3777ub724+3X66/fbj58fV9jD9/IhGAdnXWF5i10hvXz7zduKh9XzsV/6iK7JEwPx9O8ikl&#10;h5JOxpPpfNLbzfeBMASczfKzMV4EQ8BsPI3k2YnFOh+ecaNIDErqgwPRtGFltMZbNW6Y/Ibdcx+O&#10;ib8SYglSk66k8+kIj2eAXVpjd2CoLCr1ukm53khRXQopY4Z3zXYlHdlB7JT09QX9AYuHrMG3R1za&#10;ijAoWg7VU12RcLDooManQ2MJileUSI4vLUYJGUDIEzI4AbqR/0CjH1KjLdH0o80x2prqkNxP69gZ&#10;ybi+i2Pr/T5P2aeXu/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2FQQdcAAAAGAQAADwAAAAAA&#10;AAABACAAAAAiAAAAZHJzL2Rvd25yZXYueG1sUEsBAhQAFAAAAAgAh07iQCNKAqwUAgAAAQQAAA4A&#10;AAAAAAAAAQAgAAAAJgEAAGRycy9lMm9Eb2MueG1sUEsFBgAAAAAGAAYAWQEAAKwFAAAAAA==&#10;">
                        <v:fill on="f" focussize="0,0"/>
                        <v:stroke color="#000000" joinstyle="round" endarrow="block"/>
                        <v:imagedata o:title=""/>
                        <o:lock v:ext="edit" aspectratio="f"/>
                      </v:shape>
                      <v:rect id="_x0000_s1026" o:spid="_x0000_s1026" o:spt="1" style="position:absolute;left:1122045;top:4050665;height:238125;width:650875;"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BjLVSMUBAAB5AwAADgAAAGRycy9lMm9Eb2MueG1srVNLbtsw&#10;EN0X6B0I7mt9EruGYDmLGM4maAOkOQBNURIB/jCkLfk0BbrrIXqcotfokFI+TTdZRAtphvP4hu8N&#10;tbkatSInAV5aU9NikVMiDLeNNF1NH77tP60p8YGZhilrRE3PwtOr7ccPm8FVorS9VY0AgiTGV4Or&#10;aR+Cq7LM815o5hfWCYPF1oJmAVPosgbYgOxaZWWer7LBQuPAcuE9ru6mIp0Z4S2Etm0lFzvLj1qY&#10;MLGCUCygJN9L5+k2nbZtBQ9f29aLQFRNUWlIb2yC8SG+s+2GVR0w10s+H4G95QivNGkmDTZ9otqx&#10;wMgR5H9UWnKw3rZhwa3OJiHJEVRR5K+8ue+ZE0kLWu3dk+n+/Wj5l9MdENngTbhATwzTOPI/33/+&#10;/vWDxBX0Z3C+Qti9u4M58xhGsWMLOn5RBhmRoSjL/HJJybmml/kyX62Wk79iDIQjYLXM15+xzhFQ&#10;XqyLMtWzZyIHPtwIq0kMago4vuQqO936gM0R+giJfb1VstlLpVIC3eFaATkxHPU+PbE7bvkHpkwE&#10;Gxu3TeW4kkWRk6wYhfEwzloPtjmjQ0cHsuvxTEUijSCcSKKfb08c+cs8kT7/Md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GgEhNUAAAAGAQAADwAAAAAAAAABACAAAAAiAAAAZHJzL2Rvd25yZXYu&#10;eG1sUEsBAhQAFAAAAAgAh07iQAYy1UjFAQAAeQMAAA4AAAAAAAAAAQAgAAAAJAEAAGRycy9lMm9E&#10;b2MueG1sUEsFBgAAAAAGAAYAWQEAAFsFAAAAAA==&#10;">
                        <v:fill on="t" focussize="0,0"/>
                        <v:stroke on="f"/>
                        <v:imagedata o:title=""/>
                        <o:lock v:ext="edit" aspectratio="f"/>
                        <v:textbox>
                          <w:txbxContent>
                            <w:p>
                              <w:r>
                                <w:rPr>
                                  <w:rFonts w:hint="eastAsia"/>
                                </w:rPr>
                                <w:t>水蒸气</w:t>
                              </w:r>
                            </w:p>
                          </w:txbxContent>
                        </v:textbox>
                      </v:rect>
                      <v:shape id="_x0000_s1026" o:spid="_x0000_s1026" o:spt="32" type="#_x0000_t32" style="position:absolute;left:3467735;top:4091940;height:264160;width:635;" filled="f" stroked="t" coordsize="21600,21600" o:gfxdata="UEsDBAoAAAAAAIdO4kAAAAAAAAAAAAAAAAAEAAAAZHJzL1BLAwQUAAAACACHTuJAj2FQQdcAAAAG&#10;AQAADwAAAGRycy9kb3ducmV2LnhtbE2PT0vEMBDF74LfIYzgzU0jWmttuqCL2IsL7op4zLZjE2wm&#10;pcn+89M7etHLg+E93vtNNT/4Qexwii6QBjXLQCC1oXPUa3hdP14UIGIy1JkhEGo4YoR5fXpSmbIL&#10;e3rB3Sr1gksolkaDTWkspYytRW/iLIxI7H2EyZvE59TLbjJ7LveDvMyyXHrjiBesGfHBYvu52noN&#10;afF+tPlbe3/rluun59x9NU2z0Pr8TGV3IBIe0l8YfvAZHWpm2oQtdVEMGviR9Kvs3RSFArHhkLpW&#10;VyDrSv7Hr78BUEsDBBQAAAAIAIdO4kDGznAZFQIAAAEEAAAOAAAAZHJzL2Uyb0RvYy54bWytU82O&#10;0zAQviPxDpbvNE3b7dKo6R5alguCSsADTB0nseQ/2d6mfQleAIkTcAJOe+dpYHkMxk7YwiKkPZCD&#10;M/bMfDPf5/Hy4qAk2XPnhdElzUdjSrhmphK6KenrV5ePHlPiA+gKpNG8pEfu6cXq4YNlZws+Ma2R&#10;FXcEQbQvOlvSNgRbZJlnLVfgR8Zyjc7aOAUBt67JKgcdoiuZTcbjedYZV1lnGPceTze9kw6I7j6A&#10;pq4F4xvDrhTXoUd1XEJASr4V1tNV6rauOQsv6trzQGRJkWlIKxZBexfXbLWEonFgW8GGFuA+Ldzh&#10;pEBoLHoLtYEA5MqJv6CUYM54U4cRMyrriSRFkEU+vqPNyxYsT1xQam9vRff/D5Y9328dERVOwjSn&#10;RIPCK795e/39zYebL5+/vb/+8fVdtD99JDEA5eqsLzBrrbdu2Hm7dZH7oXYq/pEVOZR0Opufn0/P&#10;KDmWdDZe5IvZIDc/BMIwYB6dDL2T+SyfJ2d2QrHOh6fcKBKNkvrgQDRtWBut8VaNy5PesH/mA/aB&#10;ib8SYgtSk66ki7NJrAA4pTVOB5rKIlOvm5TrjRTVpZAyZnjX7NbSkT3ESUlfZIu4f4TFIhvwbR+X&#10;XP0MtRyqJ7oi4WhRQY1Ph8YWFK8okRxfWrQQEIoAQp4igxOgG/mPaCwvNXYRRe9ljtbOVMekfjrH&#10;yUh9DlMcR+/3fco+vdzV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9hUEHXAAAABgEAAA8AAAAA&#10;AAAAAQAgAAAAIgAAAGRycy9kb3ducmV2LnhtbFBLAQIUABQAAAAIAIdO4kDGznAZFQIAAAEEAAAO&#10;AAAAAAAAAAEAIAAAACYBAABkcnMvZTJvRG9jLnhtbFBLBQYAAAAABgAGAFkBAACtBQAAAAA=&#10;">
                        <v:fill on="f" focussize="0,0"/>
                        <v:stroke color="#000000" joinstyle="round" endarrow="block"/>
                        <v:imagedata o:title=""/>
                        <o:lock v:ext="edit" aspectratio="f"/>
                      </v:shape>
                      <v:rect id="_x0000_s1026" o:spid="_x0000_s1026" o:spt="1" style="position:absolute;left:3176269;top:4356100;height:294005;width:706755;"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QVHztg4CAAA4BAAADgAAAGRycy9lMm9Eb2MueG1srVPNjtMw&#10;EL4j8Q6W7zRpum3ZqOkeKOWCYKVdHsB1nMSS/+Rxm/RpkLjxEDwO4jUYO2H/4NADPjgz9pdvZr4Z&#10;b24GrchJeJDWVHQ+yykRhttamraiX+73b95SAoGZmilrREXPAujN9vWrTe9KUdjOqlp4giQGyt5V&#10;tAvBlVkGvBOawcw6YfCysV6zgK5vs9qzHtm1yoo8X2W99bXzlgsAPN2Nl3Ri9JcQ2qaRXOwsP2ph&#10;wsjqhWIBS4JOOqDblG3TCB4+Nw2IQFRFsdKQdgyC9iHu2XbDytYz10k+pcAuSeFFTZpJg0EfqHYs&#10;MHL08i8qLbm3YJsw41ZnYyFJEaxinr/Q5q5jTqRaUGpwD6LD/6Pln063nsgaJ2FRUGKYxpb/+vr9&#10;549vJJ6gPr2DEmF37tZPHqAZix0ar+MXyyBDRRfz9apYo7Lnil4tlqt5PukrhkA4Atb5ar1cUsIR&#10;UFxf5fky8mePRM5D+CCsJtGoqMf2JVXZ6SOEEfoHEuOCVbLeS6WS49vDO+XJiWGr92lN7M9gypC+&#10;otfLIubBcH4bnBs0tUMNwLQp3rM/4Clxnta/iGNiOwbdmEBiiDBWahmET1YnWP3e1CScHaps8HnR&#10;mIwWNSVK4GuMVkIGJtUlSNROGZQw9mjsSrTCcBiQJpoHW5+xwUfnZduhpPOUerzBgUraT8MfJ/ap&#10;n0gfH/z2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NOj2TVAAAABgEAAA8AAAAAAAAAAQAgAAAA&#10;IgAAAGRycy9kb3ducmV2LnhtbFBLAQIUABQAAAAIAIdO4kBBUfO2DgIAADgEAAAOAAAAAAAAAAEA&#10;IAAAACQBAABkcnMvZTJvRG9jLnhtbFBLBQYAAAAABgAGAFkBAACkBQAAAAA=&#10;">
                        <v:fill on="t" focussize="0,0"/>
                        <v:stroke color="#000000" joinstyle="miter"/>
                        <v:imagedata o:title=""/>
                        <o:lock v:ext="edit" aspectratio="f"/>
                        <v:textbox>
                          <w:txbxContent>
                            <w:p>
                              <w:pPr>
                                <w:jc w:val="center"/>
                              </w:pPr>
                              <w:r>
                                <w:rPr>
                                  <w:rFonts w:hint="eastAsia"/>
                                </w:rPr>
                                <w:t>打包</w:t>
                              </w:r>
                            </w:p>
                          </w:txbxContent>
                        </v:textbox>
                      </v:rect>
                      <v:shape id="_x0000_s1026" o:spid="_x0000_s1026" o:spt="32" type="#_x0000_t32" style="position:absolute;left:2528570;top:5982335;height:635;width:456565;" filled="f" stroked="t" coordsize="21600,21600" o:gfxdata="UEsDBAoAAAAAAIdO4kAAAAAAAAAAAAAAAAAEAAAAZHJzL1BLAwQUAAAACACHTuJAY4YTqdQAAAAG&#10;AQAADwAAAGRycy9kb3ducmV2LnhtbE2PzU7DMBCE70i8g7VI3KjtiEJI4/RAy4kTLQeO23ibBGI7&#10;2Nsf3h7DBS4jrWY08229PLtRHCmmIXgDeqZAkG+DHXxn4HX7dFOCSIze4hg8GfiiBMvm8qLGyoaT&#10;f6HjhjuRS3yq0EDPPFVSprYnh2kWJvLZ24fokPMZO2kjnnK5G2Wh1J10OPi80ONEjz21H5uDM/DQ&#10;unXBb88jfq7eV1Gzmstibcz1lVYLEExn/gvDD35GhyYz7cLB2yRGA/kR/tXs3ZelBrHLIT3XtyCb&#10;Wv7Hb74BUEsDBBQAAAAIAIdO4kCd7n/YFQIAAAAEAAAOAAAAZHJzL2Uyb0RvYy54bWytU02O0zAU&#10;3iNxB8t7mjYlpRM1nUXLsEFQCTiAazuJJf/Jz9O0l+ACSKyAFcNq9pwGhmPwnJQpDEKaBYmUPNvv&#10;ff6+z8+L873RZCcDKGcrOhmNKZGWO6FsU9E3ry8ezSmByKxg2llZ0YMEer58+GDR+VLmrnVayEAQ&#10;xELZ+Yq2Mfoyy4C30jAYOS8tLtYuGBZxGJpMBNYhutFZPh7Pss4F4YPjEgBn18MiPSKG+wC6ulZc&#10;rh2/NNLGATVIzSJKglZ5oMuebV1LHl/WNchIdEVRaey/uAnG2/TNlgtWNoH5VvEjBXYfCnc0GaYs&#10;bnoLtWaRkcug/oIyigcHro4j7kw2COkdQRWT8R1vXrXMy14LWg3+1nT4f7D8xW4TiBLYCdMpJZYZ&#10;PPKbd9ff3368+XL17cP1j6/vU/z5E0kJaFfnocSqld2E4wj8JiTt+zqY9EdVZF/RvMjnxRM0+lDR&#10;4myeT6fFYLfcR8Ix4XExw5cSjgmzYTE7ofgA8Zl0hqSgohADU00bV85aPFUXJr3fbPccIvLAwl8F&#10;iYK2pKvoWZEneIZdWmN3YGg8KgXb9LXgtBIXSutUAaHZrnQgO5Y6pX8SW8T9Iy1tsmbQDnkCo0FT&#10;K5l4agWJB48GWrw5NDEwUlCiJV60FCEeKyNT+pQZg2K20f/Ixt21RRLJ88HlFG2dOPTm9/PYGD3N&#10;YxOnzvt93FefLu7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OGE6nUAAAABgEAAA8AAAAAAAAA&#10;AQAgAAAAIgAAAGRycy9kb3ducmV2LnhtbFBLAQIUABQAAAAIAIdO4kCd7n/YFQIAAAAEAAAOAAAA&#10;AAAAAAEAIAAAACMBAABkcnMvZTJvRG9jLnhtbFBLBQYAAAAABgAGAFkBAACqBQAAAAA=&#10;">
                        <v:fill on="f" focussize="0,0"/>
                        <v:stroke color="#000000" joinstyle="round" dashstyle="dash" endarrow="block"/>
                        <v:imagedata o:title=""/>
                        <o:lock v:ext="edit" aspectratio="f"/>
                      </v:shape>
                      <v:rect id="_x0000_s1026" o:spid="_x0000_s1026" o:spt="1" style="position:absolute;left:2984499;top:5822315;height:260985;width:483235;"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Ui+jUsgBAAB5AwAADgAAAGRycy9lMm9Eb2MueG1srVNLbtsw&#10;EN0X6B0I7mvJsh0oguUsaribIgmQ9gA0RUkE+MOQtuTTFMguh+hxil6jQ0pN2nSTRbWQZsjHN/Pe&#10;UNubUStyFuClNTVdLnJKhOG2kaar6dcvhw8lJT4w0zBljajpRXh6s3v/bju4ShS2t6oRQJDE+Gpw&#10;Ne1DcFWWed4LzfzCOmFws7WgWcAUuqwBNiC7VlmR51fZYKFxYLnwHlf30yadGeEthLZtJRd7y09a&#10;mDCxglAsoCTfS+fpLnXbtoKHu7b1IhBVU1Qa0huLYHyM72y3ZVUHzPWSzy2wt7TwSpNm0mDRZ6o9&#10;C4ycQP5DpSUH620bFtzqbBKSHEEVy/yVNw89cyJpQau9ezbd/z9afnu+ByIbvAmrNSWGaRz5z29P&#10;P74/kriC/gzOVwh7cPcwZx7DKHZsQccvyiBjTYvrcr3J0dlLTTdlUayWm8lfMQbCEbAuV8VqQwlH&#10;QHGVX5dpP3shcuDDJ2E1iUFNAceXXGXnzz5gcYT+hsS63irZHKRSKYHu+FEBOTMc9SE9sToe+Qum&#10;TAQbG49N23EliyInWTEK43GctR5tc0GHTg5k12NPy0QaQTiRRD/fnjjyP/NE+vLH7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GgEhNUAAAAGAQAADwAAAAAAAAABACAAAAAiAAAAZHJzL2Rvd25y&#10;ZXYueG1sUEsBAhQAFAAAAAgAh07iQFIvo1LIAQAAeQMAAA4AAAAAAAAAAQAgAAAAJAEAAGRycy9l&#10;Mm9Eb2MueG1sUEsFBgAAAAAGAAYAWQEAAF4FAAAAAA==&#10;">
                        <v:fill on="t" focussize="0,0"/>
                        <v:stroke on="f"/>
                        <v:imagedata o:title=""/>
                        <o:lock v:ext="edit" aspectratio="f"/>
                        <v:textbox>
                          <w:txbxContent>
                            <w:p>
                              <w:r>
                                <w:rPr>
                                  <w:rFonts w:hint="eastAsia"/>
                                </w:rPr>
                                <w:t>g、n</w:t>
                              </w:r>
                            </w:p>
                          </w:txbxContent>
                        </v:textbox>
                      </v:rect>
                      <v:shape id="_x0000_s1026" o:spid="_x0000_s1026" o:spt="32" type="#_x0000_t32" style="position:absolute;left:3307715;top:6348730;height:635;width:415290;" filled="f" stroked="t" coordsize="21600,21600" o:gfxdata="UEsDBAoAAAAAAIdO4kAAAAAAAAAAAAAAAAAEAAAAZHJzL1BLAwQUAAAACACHTuJAeonxTdYAAAAG&#10;AQAADwAAAGRycy9kb3ducmV2LnhtbE2PzU7DMBCE70i8g7WVuFHHFT9RGqcSIESFuDRw4OjG2yRK&#10;vI5spy1vz8IFLiOtZjTzbbk5u1EcMcTekwa1zEAgNd721Gr4eH++zkHEZMia0RNq+MIIm+ryojSF&#10;9Sfa4bFOreASioXR0KU0FVLGpkNn4tJPSOwdfHAm8RlaaYM5cbkb5SrL7qQzPfFCZyZ87LAZ6tlp&#10;eJkefPM2+8Pq6XWL41APn9swaH21UNkaRMJz+gvDDz6jQ8VMez+TjWLUwI+kX2XvPs8ViD2H1K26&#10;AVmV8j9+9Q1QSwMEFAAAAAgAh07iQLVAfqkPAgAA/QMAAA4AAABkcnMvZTJvRG9jLnhtbK1TS44T&#10;MRDdI3EHy3vSnWQynyidkUgIGwSRgAM4trvbkn9yedLJJbgAEitgNbCaPaeB4RiU3WEGhk0WbLrL&#10;dtWres/Ps8ud0WQrAyhnKzoclJRIy51Qtqno2zerJ+eUQGRWMO2srOheAr2cP3406/xUjlzrtJCB&#10;IIiFaecr2sbop0UBvJWGwcB5afGwdsGwiMvQFCKwDtGNLkZleVp0LggfHJcAuLvsD+kBMRwD6Opa&#10;cbl0/MpIG3vUIDWLSAla5YHO87R1LXl8VdcgI9EVRaYxf7EJxpv0LeYzNm0C863ihxHYMSM84GSY&#10;stj0DmrJIiNXQf0DZRQPDlwdB9yZoieSFUEWw/KBNq9b5mXmglKDvxMd/h8sf7ldB6IEOmE8ocQy&#10;g1d++/7mx7tPt1+/fP948/PbhxRffyYpAeXqPEyxamHX4bACvw6J+64OJv2RFdlVdDwuz86GCLqv&#10;6On45PxsfJBb7iLhmHAynIwu8CJ4TsjgxT2KDxCfS2dICioKMTDVtHHhrMVbdWGY9WbbFxBxDiz8&#10;XZBG0JZ0Fb2YjLA9Z+jSGt2BofHIFGyTa8FpJVZK61QBodksdCBblpxSPi1XeVrE/SstNVkyaPu8&#10;fNR7qJVMPLOCxL1HBS0+HZpGMFJQoiW+tBRlt0Wm9DGZ2FpbZJYE7yVO0caJfVY+76MrMveDg5Pt&#10;/lzn6vtXO/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onxTdYAAAAGAQAADwAAAAAAAAABACAA&#10;AAAiAAAAZHJzL2Rvd25yZXYueG1sUEsBAhQAFAAAAAgAh07iQLVAfqkPAgAA/QMAAA4AAAAAAAAA&#10;AQAgAAAAJQEAAGRycy9lMm9Eb2MueG1sUEsFBgAAAAAGAAYAWQEAAKYFAAAAAA==&#10;">
                        <v:fill on="f" focussize="0,0"/>
                        <v:stroke color="#00B0F0" joinstyle="round"/>
                        <v:imagedata o:title=""/>
                        <o:lock v:ext="edit" aspectratio="f"/>
                      </v:shape>
                      <v:rect id="_x0000_s1026" o:spid="_x0000_s1026" o:spt="1" style="position:absolute;left:3761105;top:6174105;height:333375;width:96266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aBDT3cQBAAB5AwAADgAAAGRycy9lMm9Eb2MueG1srVPNjtMw&#10;EL4j8Q6W7zRNCylETfdAVS4IVlp4ANdxEkv+04zbpE+DxI2H4HEQr8HYKbuwXPaAD86MZ/zNfN84&#10;25vJGnZWgNq7hpeLJWfKSd9q1zf886fDi9ecYRSuFcY71fCLQn6ze/5sO4ZarfzgTauAEYjDegwN&#10;H2IMdVGgHJQVuPBBOQp2HqyI5EJftCBGQremWC2XVTF6aAN4qRDpdD8H+RURngLou05LtffyZJWL&#10;MyooIyJRwkEH5LvcbdcpGT92HarITMOJacw7FSH7mPZitxV1DyIMWl5bEE9p4REnK7SjovdQexEF&#10;O4H+B8pqCR59FxfS22ImkhUhFuXykTZ3gwgqcyGpMdyLjv8PVn443wLTLb2EdcWZE5ZG/vPLtx/f&#10;v7J0QvqMAWtKuwu3cPWQzER26sCmL9FgU8PXm6osl684uzS8Kjcvk531VVNkkhLeVKuqIuUlJaxp&#10;bXK8eAAKgPGd8pYlo+FA48uqivN7jARFqb9TUl30RrcHbUx2oD++NcDOgkZ9yCtVpyt/pRmXkp1P&#10;1+ZwOikSyZlWsuJ0nCiYzKNvL6TQKYDuB+qpzKApQhPJ8NfXk0b+p59BH/6Y3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0aASE1QAAAAYBAAAPAAAAAAAAAAEAIAAAACIAAABkcnMvZG93bnJldi54&#10;bWxQSwECFAAUAAAACACHTuJAaBDT3cQBAAB5AwAADgAAAAAAAAABACAAAAAkAQAAZHJzL2Uyb0Rv&#10;Yy54bWxQSwUGAAAAAAYABgBZAQAAWgUAAAAA&#10;">
                        <v:fill on="t" focussize="0,0"/>
                        <v:stroke on="f"/>
                        <v:imagedata o:title=""/>
                        <o:lock v:ext="edit" aspectratio="f"/>
                        <v:textbox>
                          <w:txbxContent>
                            <w:p>
                              <w:pPr>
                                <w:rPr>
                                  <w:color w:val="00B0F0"/>
                                </w:rPr>
                              </w:pPr>
                              <w:r>
                                <w:rPr>
                                  <w:rFonts w:hint="eastAsia"/>
                                  <w:color w:val="00B0F0"/>
                                </w:rPr>
                                <w:t>粉+粒生产线</w:t>
                              </w:r>
                            </w:p>
                          </w:txbxContent>
                        </v:textbox>
                      </v:rect>
                      <v:rect id="_x0000_s1026" o:spid="_x0000_s1026" o:spt="1" style="position:absolute;left:3307715;top:6507480;height:453390;width:1303655;"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poIo4MgBAAB6AwAADgAAAGRycy9lMm9Eb2MueG1srVNLbtsw&#10;EN0X6B0I7mtJUWynguUsajiboA2Q5AA0RUkE+MOQtuTTFOiuh+hxil6jQ0pJ2nSTRbWQZsjHN/Pe&#10;UJvrUStyEuClNTUtFjklwnDbSNPV9PFh/+GKEh+YaZiyRtT0LDy93r5/txlcJS5sb1UjgCCJ8dXg&#10;atqH4Kos87wXmvmFdcLgZmtBs4ApdFkDbEB2rbKLPF9lg4XGgeXCe1zdTZt0ZoS3ENq2lVzsLD9q&#10;YcLECkKxgJJ8L52n29Rt2woevrStF4GomqLSkN5YBONDfGfbDas6YK6XfG6BvaWFV5o0kwaLPlPt&#10;WGDkCPIfKi05WG/bsOBWZ5OQ5AiqKPJX3tz3zImkBa327tl0//9o+efTHRDZ4E0o15QYpnHkv75+&#10;//njG4kr6M/gfIWwe3cHc+YxjGLHFnT8ogwy1rQs8/W6WFJyrulqma8vr2Z/xRgIR0BR5uVqiQCO&#10;iMtlWX5MgOyFyYEPN8JqEoOaAs4v2cpOtz5gdYQ+QWJhb5Vs9lKplEB3+KSAnBjOep+e2D4e+Qum&#10;TAQbG49N23EliyonXTEK42GcxR5sc0aLjg5k12NPRSKNIBxJop+vT5z5n3kiffll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GgEhNUAAAAGAQAADwAAAAAAAAABACAAAAAiAAAAZHJzL2Rvd25y&#10;ZXYueG1sUEsBAhQAFAAAAAgAh07iQKaCKODIAQAAegMAAA4AAAAAAAAAAQAgAAAAJAEAAGRycy9l&#10;Mm9Eb2MueG1sUEsFBgAAAAAGAAYAWQEAAF4FAAAAAA==&#10;">
                        <v:fill on="t" focussize="0,0"/>
                        <v:stroke on="f"/>
                        <v:imagedata o:title=""/>
                        <o:lock v:ext="edit" aspectratio="f"/>
                        <v:textbox>
                          <w:txbxContent>
                            <w:p>
                              <w:pPr>
                                <w:rPr>
                                  <w:rFonts w:hint="eastAsia"/>
                                </w:rPr>
                              </w:pPr>
                              <w:r>
                                <w:rPr>
                                  <w:rFonts w:hint="eastAsia"/>
                                </w:rPr>
                                <w:t>g——废气</w:t>
                              </w:r>
                            </w:p>
                            <w:p>
                              <w:r>
                                <w:rPr>
                                  <w:rFonts w:hint="eastAsia"/>
                                </w:rPr>
                                <w:t>n——噪声</w:t>
                              </w:r>
                            </w:p>
                          </w:txbxContent>
                        </v:textbox>
                      </v:rect>
                      <v:rect id="_x0000_s1026" o:spid="_x0000_s1026" o:spt="1" style="position:absolute;left:942975;top:7008495;height:302895;width:3056255;"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FGmplsYBAAB5AwAADgAAAGRycy9lMm9Eb2MueG1srVNLbtsw&#10;EN0X6B0I7mvJcpzYguUsajiboA2Q9gA0RUkE+MOQtuTTFOiuh+hxil6jQ0r5b7KoFtIM+fhm3htq&#10;cz1oRU4CvLSmovNZTokw3NbStBX9/m3/aUWJD8zUTFkjKnoWnl5vP37Y9K4Uhe2sqgUQJDG+7F1F&#10;uxBcmWWed0IzP7NOGNxsLGgWMIU2q4H1yK5VVuT5ZdZbqB1YLrzH1d24SSdGeA+hbRrJxc7yoxYm&#10;jKwgFAsoyXfSebpN3TaN4OFr03gRiKooKg3pjUUwPsR3tt2wsgXmOsmnFth7WnilSTNpsOgj1Y4F&#10;Ro4g31BpycF624QZtzobhSRHUMU8f+XNfcecSFrQau8eTff/j5Z/Od0BkTXehAUO3jCNI//749ef&#10;3z9JXEF/eudLhN27O5gyj2EUOzSg4xdlkKGi64tifbWk5FzRqzxfXayXo71iCITj/iJfXhZLBHBE&#10;LPJiNQKyJyIHPtwIq0kMKgo4vuQqO936gMUR+gCJdb1Vst5LpVIC7eGzAnJiOOp9emJ5PPICpkwE&#10;GxuPjdtxJYsiR1kxCsNhmLQebH1Gh44OZNthT/NEGkE4kUQ/3Z448ud5In36Y7b/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RoBITVAAAABgEAAA8AAAAAAAAAAQAgAAAAIgAAAGRycy9kb3ducmV2&#10;LnhtbFBLAQIUABQAAAAIAIdO4kAUaamWxgEAAHkDAAAOAAAAAAAAAAEAIAAAACQBAABkcnMvZTJv&#10;RG9jLnhtbFBLBQYAAAAABgAGAFkBAABcBQAAAAA=&#10;">
                        <v:fill on="t" focussize="0,0"/>
                        <v:stroke on="f"/>
                        <v:imagedata o:title=""/>
                        <o:lock v:ext="edit" aspectratio="f"/>
                        <v:textbox>
                          <w:txbxContent>
                            <w:p>
                              <w:pPr>
                                <w:jc w:val="center"/>
                                <w:rPr>
                                  <w:b/>
                                </w:rPr>
                              </w:pPr>
                              <w:r>
                                <w:rPr>
                                  <w:rFonts w:hint="eastAsia"/>
                                  <w:b/>
                                </w:rPr>
                                <w:t>图2-3 运营期生产工艺流程及产污图</w:t>
                              </w:r>
                            </w:p>
                          </w:txbxContent>
                        </v:textbox>
                      </v:rect>
                      <v:shape id="_x0000_s1026" o:spid="_x0000_s1026" o:spt="32" type="#_x0000_t32" style="position:absolute;left:3883025;top:4502785;height:635;width:456565;" filled="f" stroked="t" coordsize="21600,21600" o:gfxdata="UEsDBAoAAAAAAIdO4kAAAAAAAAAAAAAAAAAEAAAAZHJzL1BLAwQUAAAACACHTuJAY4YTqdQAAAAG&#10;AQAADwAAAGRycy9kb3ducmV2LnhtbE2PzU7DMBCE70i8g7VI3KjtiEJI4/RAy4kTLQeO23ibBGI7&#10;2Nsf3h7DBS4jrWY08229PLtRHCmmIXgDeqZAkG+DHXxn4HX7dFOCSIze4hg8GfiiBMvm8qLGyoaT&#10;f6HjhjuRS3yq0EDPPFVSprYnh2kWJvLZ24fokPMZO2kjnnK5G2Wh1J10OPi80ONEjz21H5uDM/DQ&#10;unXBb88jfq7eV1Gzmstibcz1lVYLEExn/gvDD35GhyYz7cLB2yRGA/kR/tXs3ZelBrHLIT3XtyCb&#10;Wv7Hb74BUEsDBBQAAAAIAIdO4kCvyLbsFgIAAAAEAAAOAAAAZHJzL2Uyb0RvYy54bWytU82O0zAQ&#10;viPxDpbvNGm7Ld2o6R5alguCSsADTG0nseQ/2d7+vAQvgMQJOAGnvfM0sDwGY6dsYRHSHkikZBzP&#10;fPN9X8bzi71WZCt8kNbUdDgoKRGGWS5NW9PXry4fzSgJEQwHZY2o6UEEerF4+GC+c5UY2c4qLjxB&#10;EBOqnatpF6OriiKwTmgIA+uEwc3Geg0Rl74tuIcdomtVjMpyWuys585bJkLAr6t+kx4R/X0AbdNI&#10;JlaWXWlhYo/qhYKIkkInXaCLzLZpBIsvmiaISFRNUWnMT2yC8SY9i8UcqtaD6yQ7UoD7ULijSYM0&#10;2PQWagURyJWXf0FpybwNtokDZnXRC8mOoIpheceblx04kbWg1cHdmh7+Hyx7vl17IjlOwvicEgMa&#10;f/nN2+vvbz7cfPn87f31j6/vUvzpI0kJaNfOhQqrlmbtj6vg1j5p3zdepzeqIvuajmezcTmaUHKo&#10;6dmkHD2eTXq7xT4ShglnkynelDBMmI7zZnFCcT7Ep8JqkoKahuhBtl1cWmPwr1o/zH7D9lmIyAML&#10;fxUkCsqQXU3PJ6k9A5zSBqcDQ+1QaTBtrg1WSX4plUoVwbebpfJkC2lS8pXYIu4faanJCkLX53GM&#10;ek2dAP7EcBIPDg00eHJoYqAFp0QJPGgpQjyoIkh1yoxegmnVP7KxuzJIInneu5yijeWHbH7+joOR&#10;aR6HOE3e7+tcfTq4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jhhOp1AAAAAYBAAAPAAAAAAAA&#10;AAEAIAAAACIAAABkcnMvZG93bnJldi54bWxQSwECFAAUAAAACACHTuJAr8i27BYCAAAABAAADgAA&#10;AAAAAAABACAAAAAjAQAAZHJzL2Uyb0RvYy54bWxQSwUGAAAAAAYABgBZAQAAqwUAAAAA&#10;">
                        <v:fill on="f" focussize="0,0"/>
                        <v:stroke color="#000000" joinstyle="round" dashstyle="dash" endarrow="block"/>
                        <v:imagedata o:title=""/>
                        <o:lock v:ext="edit" aspectratio="f"/>
                      </v:shape>
                      <v:rect id="_x0000_s1026" o:spid="_x0000_s1026" o:spt="1" style="position:absolute;left:4339590;top:4387215;height:262890;width:48260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BFKN98IBAAB5AwAADgAAAGRycy9lMm9Eb2MueG1srVNLbtsw&#10;EN0X6B0I7mvJSuI6guUsaribog2Q9AA0RUoE+MOQtuTTFOiuh+hxil6jQ0pN2mSTRbSgZsinN/Pe&#10;UJub0WhyEhCUsw1dLkpKhOWuVbZr6Nf7/bs1JSEy2zLtrGjoWQR6s337ZjP4WlSud7oVQJDEhnrw&#10;De1j9HVRBN4Lw8LCeWHxUDowLGIKXdECG5Dd6KIqy1UxOGg9OC5CwN3ddEhnRngJoZNScbFz/GiE&#10;jRMrCM0iSgq98oFuc7dSCh6/SBlEJLqhqDTmFYtgfEhrsd2wugPme8XnFthLWniiyTBlsegD1Y5F&#10;Ro6gnlEZxcEFJ+OCO1NMQrIjqGJZPvHmrmdeZC1odfAPpofXo+WfT7dAVIs34RI9sczgyH9/+/Hr&#10;53eSdtCfwYcaYXf+FuYsYJjEjhJMeqMMMjb08uLi+uoaWc4pXr+vlleTv2KMhCfAulqVeM4RUK2q&#10;NWKRsXgk8hDiR+EMSUFDAceXXWWnTyFO0L+QVDc4rdq90jon0B0+aCAnhqPe52dm/w+mbQJblz6b&#10;GNNOkUROslIUx8M4az249owOHT2orseelpk0gXAiufn59qSR/5tn0sc/Z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tGgEhNUAAAAGAQAADwAAAAAAAAABACAAAAAiAAAAZHJzL2Rvd25yZXYueG1s&#10;UEsBAhQAFAAAAAgAh07iQARSjffCAQAAeQMAAA4AAAAAAAAAAQAgAAAAJAEAAGRycy9lMm9Eb2Mu&#10;eG1sUEsFBgAAAAAGAAYAWQEAAFgFAAAAAA==&#10;">
                        <v:fill on="t" focussize="0,0"/>
                        <v:stroke on="f"/>
                        <v:imagedata o:title=""/>
                        <o:lock v:ext="edit" aspectratio="f"/>
                        <v:textbox>
                          <w:txbxContent>
                            <w:p>
                              <w:r>
                                <w:rPr>
                                  <w:rFonts w:hint="eastAsia"/>
                                </w:rPr>
                                <w:t>g、n</w:t>
                              </w:r>
                            </w:p>
                          </w:txbxContent>
                        </v:textbox>
                      </v:rect>
                      <v:shape id="_x0000_s1026" o:spid="_x0000_s1026" o:spt="32" type="#_x0000_t32" style="position:absolute;left:3999230;top:3933189;height:1270;width:456565;" filled="f" stroked="t" coordsize="21600,21600" o:gfxdata="UEsDBAoAAAAAAIdO4kAAAAAAAAAAAAAAAAAEAAAAZHJzL1BLAwQUAAAACACHTuJAY4YTqdQAAAAG&#10;AQAADwAAAGRycy9kb3ducmV2LnhtbE2PzU7DMBCE70i8g7VI3KjtiEJI4/RAy4kTLQeO23ibBGI7&#10;2Nsf3h7DBS4jrWY08229PLtRHCmmIXgDeqZAkG+DHXxn4HX7dFOCSIze4hg8GfiiBMvm8qLGyoaT&#10;f6HjhjuRS3yq0EDPPFVSprYnh2kWJvLZ24fokPMZO2kjnnK5G2Wh1J10OPi80ONEjz21H5uDM/DQ&#10;unXBb88jfq7eV1Gzmstibcz1lVYLEExn/gvDD35GhyYz7cLB2yRGA/kR/tXs3ZelBrHLIT3XtyCb&#10;Wv7Hb74BUEsDBBQAAAAIAIdO4kAtIxkfFQIAAAEEAAAOAAAAZHJzL2Uyb0RvYy54bWytU02O0zAU&#10;3iNxB8t7mqadGWjUdBYtwwZBJeAAru0klvwnP0/TXoILILECVgyr2XMaGI7Bs1OmMAhpFiRS8tl+&#10;7/P7Pj/Pz3dGk60MoJytaTkaUyItd0LZtqZvXl88ekIJRGYF087Kmu4l0PPFwwfz3ldy4jqnhQwE&#10;SSxUva9pF6OvigJ4Jw2DkfPS4mLjgmERh6EtRGA9shtdTMbjs6J3QfjguATA2dWwSA+M4T6ErmkU&#10;lyvHL420cWANUrOIkqBTHugiV9s0kseXTQMyEl1TVBrzFzdBvEnfYjFnVRuY7xQ/lMDuU8IdTYYp&#10;i5veUq1YZOQyqL+ojOLBgWviiDtTDEKyI6iiHN/x5lXHvMxa0Grwt6bD/6PlL7brQJTATjgpKbHM&#10;4JHfvLv+/vbjzZerbx+uf3x9n/DnTyQFoF29hwqzlnYdDiPw65C075pg0h9VkV1Np7PZbDJFo/cJ&#10;T6fl7GC33EXCMeDk9AxfSjgGlJPHebU40vgA8Zl0hiRQU4iBqbaLS2ctHqsLZTacbZ9DxEIw8VdC&#10;qkFb0td0djpJ/AzbtMH2QGg8SgXb5lxwWokLpXXKgNBuljqQLUutkp8kF3n/CEubrBh0Q5xANPRQ&#10;J5l4agWJe48OWrw6NFVgpKBES7xpCSEfqyJT+hgZg2K21f+Ixt21xSKS6YPNCW2c2Gf38zx2Ri7z&#10;0MWp9X4f5+zjzV3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OGE6nUAAAABgEAAA8AAAAAAAAA&#10;AQAgAAAAIgAAAGRycy9kb3ducmV2LnhtbFBLAQIUABQAAAAIAIdO4kAtIxkfFQIAAAEEAAAOAAAA&#10;AAAAAAEAIAAAACMBAABkcnMvZTJvRG9jLnhtbFBLBQYAAAAABgAGAFkBAACqBQAAAAA=&#10;">
                        <v:fill on="f" focussize="0,0"/>
                        <v:stroke color="#000000" joinstyle="round" dashstyle="dash" endarrow="block"/>
                        <v:imagedata o:title=""/>
                        <o:lock v:ext="edit" aspectratio="f"/>
                      </v:shape>
                      <v:rect id="_x0000_s1026" o:spid="_x0000_s1026" o:spt="1" style="position:absolute;left:4455795;top:3829049;height:262890;width:482600;" fillcolor="#FFFFFF" filled="t" stroked="f" coordsize="21600,21600" o:gfxdata="UEsDBAoAAAAAAIdO4kAAAAAAAAAAAAAAAAAEAAAAZHJzL1BLAwQUAAAACACHTuJAtGgEhNUAAAAG&#10;AQAADwAAAGRycy9kb3ducmV2LnhtbE2PwU7DMBBE70j8g7VI3KhtaEMIcXpA6gk40CJx3cbbJCJe&#10;h9hpw99juJTLSKsZzbwt17PrxZHG0Hk2oBcKBHHtbceNgffd5iYHESKyxd4zGfimAOvq8qLEwvoT&#10;v9FxGxuRSjgUaKCNcSikDHVLDsPCD8TJO/jRYUzn2Eg74imVu17eKpVJhx2nhRYHemqp/txOzgBm&#10;S/v1erh72T1PGT40s9qsPpQx11daPYKINMdzGH7xEzpUiWnvJ7ZB9AbSI/FPk3ef5xrEPoX0Si9B&#10;VqX8j1/9AFBLAwQUAAAACACHTuJAdIiohcUBAAB5AwAADgAAAGRycy9lMm9Eb2MueG1srVM7jtsw&#10;EO0D7B0I9rFkxXZswfIWMbxNkCywyQFoipII8IchbcmnCZAuh8hxglwjQ0r7b7aICmmGfHwz7w21&#10;vR60ImcBXlpT0fksp0QYbmtp2op+/3Z4v6bEB2ZqpqwRFb0IT693V++2vStFYTuragEESYwve1fR&#10;LgRXZpnnndDMz6wTBjcbC5oFTKHNamA9smuVFXm+ynoLtQPLhfe4uh836cQIbyG0TSO52Ft+0sKE&#10;kRWEYgEl+U46T3ep26YRPHxtGi8CURVFpSG9sQjGx/jOdltWtsBcJ/nUAntLCy80aSYNFn2g2rPA&#10;yAnkKyotOVhvmzDjVmejkOQIqpjnL7y565gTSQta7d2D6f7/0fIv51sgssabsCgoMUzjyP/++PXn&#10;908SV9Cf3vkSYXfuFqbMYxjFDg3o+EUZZKjoYrFcftwsKblU9MO62OTLyV8xBMIjYF2scnSeI6BY&#10;FetN2s8eiRz4cCOsJjGoKOD4kqvs/NkHLI7Qe0is662S9UEqlRJoj58UkDPDUR/SE7vHI89gykSw&#10;sfHYuB1XsihylBWjMByHSevR1hd06ORAth32NE+kEYQTSfTT7Ykjf5on0sc/Zvc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tGgEhNUAAAAGAQAADwAAAAAAAAABACAAAAAiAAAAZHJzL2Rvd25yZXYu&#10;eG1sUEsBAhQAFAAAAAgAh07iQHSIqIXFAQAAeQMAAA4AAAAAAAAAAQAgAAAAJAEAAGRycy9lMm9E&#10;b2MueG1sUEsFBgAAAAAGAAYAWQEAAFsFAAAAAA==&#10;">
                        <v:fill on="t" focussize="0,0"/>
                        <v:stroke on="f"/>
                        <v:imagedata o:title=""/>
                        <o:lock v:ext="edit" aspectratio="f"/>
                        <v:textbox>
                          <w:txbxContent>
                            <w:p>
                              <w:r>
                                <w:rPr>
                                  <w:rFonts w:hint="eastAsia"/>
                                </w:rPr>
                                <w:t>g、n</w:t>
                              </w:r>
                            </w:p>
                          </w:txbxContent>
                        </v:textbox>
                      </v:rect>
                      <v:rect id="_x0000_s1026" o:spid="_x0000_s1026" o:spt="1" style="position:absolute;left:1842135;top:593090;height:247650;width:660400;" fillcolor="#FFFFFF" filled="t" stroked="t" coordsize="21600,21600" o:gfxdata="UEsDBAoAAAAAAIdO4kAAAAAAAAAAAAAAAAAEAAAAZHJzL1BLAwQUAAAACACHTuJAU06PZNUAAAAG&#10;AQAADwAAAGRycy9kb3ducmV2LnhtbE2PzU7DMBCE70i8g7VI3Kid8peGOD2AisSxTS/cNvE2CcR2&#10;FDtt4OlZuJTLSKsZzXybr2fbiyONofNOQ7JQIMjV3nSu0bAvNzcpiBDRGey9Iw1fFGBdXF7kmBl/&#10;cls67mIjuMSFDDW0MQ6ZlKFuyWJY+IEcewc/Wox8jo00I5643PZyqdSDtNg5XmhxoOeW6s/dZDVU&#10;3XKP39vyVdnV5ja+zeXH9P6i9fVVop5ARJrjOQy/+IwOBTNVfnImiF4DPxL/lL3HNE1AVBxK7pM7&#10;kEUu/+MXP1BLAwQUAAAACACHTuJApvz9VBACAAA3BAAADgAAAGRycy9lMm9Eb2MueG1srVNLjtsw&#10;DN0X6B0E7Rs7306MOLOYNN0U7QAzPQAjybYA/SApsXOaAt31ED1O0WuUUtL5tYssxguZEqlHvkdq&#10;dT1oRQ7CB2lNTcejkhJhmOXStDX9er99d0VJiGA4KGtETY8i0Ov12zer3lViYjuruPAEQUyoelfT&#10;LkZXFUVgndAQRtYJg87Geg0Rt74tuIce0bUqJmW5KHrrufOWiRDwdHNy0jOivwTQNo1kYmPZXgsT&#10;T6heKIhIKXTSBbrO1TaNYPFL0wQRiaopMo15xSRo79JarFdQtR5cJ9m5BLikhBecNEiDSR+gNhCB&#10;7L38B0pL5m2wTRwxq4sTkawIshiXL7S568CJzAWlDu5B9PB6sOzz4dYTyXESZlNKDGhs+e9vP379&#10;/E7SCerTu1Bh2J279eddQDORHRqv0x9pkAERrmaT8XROybGm8+W0XJ7lFUMkDP2LRTkrUXiG/sns&#10;/WKe/cUjjvMhfhRWk2TU1GP3sqhw+BQi5sbQvyEpbbBK8q1UKm98u7tRnhwAO73NXyoerzwLU4b0&#10;NV3OJ1gmAxzfBscGTe1QgmDanO/ZjfAUuMzf/4BTYRsI3amAjJDCoNIyiiQcVJ0A/sFwEo8ORTb4&#10;umgqRgtOiRL4GJOVIyNIdUkkslMGSaYWnZqSrDjsBoRJ5s7yI/Z377xsO5R0nEtPHpynrM559tPA&#10;Pt1n0Mf3vv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06PZNUAAAAGAQAADwAAAAAAAAABACAA&#10;AAAiAAAAZHJzL2Rvd25yZXYueG1sUEsBAhQAFAAAAAgAh07iQKb8/VQQAgAANwQAAA4AAAAAAAAA&#10;AQAgAAAAJAEAAGRycy9lMm9Eb2MueG1sUEsFBgAAAAAGAAYAWQEAAKYFAAAAAA==&#10;">
                        <v:fill on="t" focussize="0,0"/>
                        <v:stroke color="#000000" joinstyle="miter"/>
                        <v:imagedata o:title=""/>
                        <o:lock v:ext="edit" aspectratio="f"/>
                        <v:textbox>
                          <w:txbxContent>
                            <w:p>
                              <w:pPr>
                                <w:jc w:val="center"/>
                              </w:pPr>
                              <w:r>
                                <w:rPr>
                                  <w:rFonts w:hint="eastAsia"/>
                                </w:rPr>
                                <w:t>清理</w:t>
                              </w:r>
                            </w:p>
                          </w:txbxContent>
                        </v:textbox>
                      </v:rect>
                      <v:shape id="_x0000_s1026" o:spid="_x0000_s1026" o:spt="32" type="#_x0000_t32" style="position:absolute;left:2171065;top:311150;height:281940;width:1270;" filled="f" stroked="t" coordsize="21600,21600" o:gfxdata="UEsDBAoAAAAAAIdO4kAAAAAAAAAAAAAAAAAEAAAAZHJzL1BLAwQUAAAACACHTuJAj2FQQdcAAAAG&#10;AQAADwAAAGRycy9kb3ducmV2LnhtbE2PT0vEMBDF74LfIYzgzU0jWmttuqCL2IsL7op4zLZjE2wm&#10;pcn+89M7etHLg+E93vtNNT/4Qexwii6QBjXLQCC1oXPUa3hdP14UIGIy1JkhEGo4YoR5fXpSmbIL&#10;e3rB3Sr1gksolkaDTWkspYytRW/iLIxI7H2EyZvE59TLbjJ7LveDvMyyXHrjiBesGfHBYvu52noN&#10;afF+tPlbe3/rluun59x9NU2z0Pr8TGV3IBIe0l8YfvAZHWpm2oQtdVEMGviR9Kvs3RSFArHhkLpW&#10;VyDrSv7Hr78BUEsDBBQAAAAIAIdO4kDUpdxHFgIAAAEEAAAOAAAAZHJzL2Uyb0RvYy54bWytU82O&#10;0zAQviPxDpbvNE1o9ydquoeW5YKgEvAAU8dJLPlPtrdpX4IXQOIEnIDT3nkaWB6DsRO2sAhpD+Tg&#10;jD0z38z3eby42CtJdtx5YXRF88mUEq6ZqYVuK/r61eWjM0p8AF2DNJpX9MA9vVg+fLDobckL0xlZ&#10;c0cQRPuytxXtQrBllnnWcQV+YizX6GyMUxBw69qsdtAjupJZMZ2eZL1xtXWGce/xdD046Yjo7gNo&#10;mkYwvjbsSnEdBlTHJQSk5DthPV2mbpuGs/CiaTwPRFYUmYa0YhG0t3HNlgsoWwe2E2xsAe7Twh1O&#10;CoTGordQawhArpz4C0oJ5ow3TZgwo7KBSFIEWeTTO9q87MDyxAWl9vZWdP//YNnz3cYRUeMkzGaU&#10;aFB45Tdvr7+/+XDz5fO399c/vr6L9qePJAagXL31JWat9MaNO283LnLfN07FP7Ii+4oW+Wk+PZlT&#10;cqjo4zzP56PafB8IQ39enOItMPQWZ/n5LHmzI4p1PjzlRpFoVNQHB6LtwspojbdqXJ70ht0zH7AP&#10;TPyVEFuQmvQVPZ8XWJ4BTmmD04GmssjU6zbleiNFfSmkjBnetduVdGQHcVLSF9ki7h9hscgafDfE&#10;JdcwQx2H+omuSThYVFDj06GxBcVrSiTHlxYtBIQygJDHyOAE6Fb+IxrLS41dRNEHmaO1NfUhqZ/O&#10;cTJSn+MUx9H7fZ+yjy93+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PYVBB1wAAAAYBAAAPAAAA&#10;AAAAAAEAIAAAACIAAABkcnMvZG93bnJldi54bWxQSwECFAAUAAAACACHTuJA1KXcRxYCAAABBAAA&#10;DgAAAAAAAAABACAAAAAmAQAAZHJzL2Uyb0RvYy54bWxQSwUGAAAAAAYABgBZAQAArgUAAAAA&#10;">
                        <v:fill on="f" focussize="0,0"/>
                        <v:stroke color="#000000" joinstyle="round" endarrow="block"/>
                        <v:imagedata o:title=""/>
                        <o:lock v:ext="edit" aspectratio="f"/>
                      </v:shape>
                      <v:shape id="_x0000_s1026" o:spid="_x0000_s1026" o:spt="32" type="#_x0000_t32" style="position:absolute;left:2360295;top:311150;height:307975;width:4445;" filled="f" stroked="t" coordsize="21600,21600" o:gfxdata="UEsDBAoAAAAAAIdO4kAAAAAAAAAAAAAAAAAEAAAAZHJzL1BLAwQUAAAACACHTuJAW1cjttYAAAAG&#10;AQAADwAAAGRycy9kb3ducmV2LnhtbE2PzU7DMBCE70i8g7VI3KhjVCBN41SCqqo4oIrCA7jx5kfE&#10;6yh2k/TtWbjAZaTVjGa+zTez68SIQ2g9aVCLBARS6W1LtYbPj91dCiJEQ9Z0nlDDBQNsiuur3GTW&#10;T/SO4zHWgksoZEZDE2OfSRnKBp0JC98jsVf5wZnI51BLO5iJy10n75PkUTrTEi80pseXBsuv49lp&#10;iLOaLttxWD6v2nT/Wr0d9rttpfXtjUrWICLO8S8MP/iMDgUznfyZbBCdBn4k/ip7T2mqQJw4pB7U&#10;EmSRy//4xTdQSwMEFAAAAAgAh07iQA2S0/8WAgAAAQQAAA4AAABkcnMvZTJvRG9jLnhtbK1TzY7T&#10;MBC+I/EOlu80SbfdpVXTlWgpFwSVgAdwHSex5D95vE37ErwAEifgtHDa+z7NsjwGY6dsYRHSHrgk&#10;48zMN/N9+Tw732lFtsKDtKakxSCnRBhuK2makr57u3rylBIIzFRMWSNKuhdAz+ePH806NxVD21pV&#10;CU8QxMC0cyVtQ3DTLAPeCs1gYJ0wmKyt1yzg0TdZ5VmH6Fplwzw/zTrrK+ctFwD4ddkn6QHRPwTQ&#10;1rXkYmn5hRYm9KheKBaQErTSAZ2nbeta8PC6rkEEokqKTEN64hCMN/GZzWds2njmWskPK7CHrHCP&#10;k2bS4NA7qCULjFx4+ReUltxbsHUYcKuznkhSBFkU+T1t3rTMicQFpQZ3Jzr8P1j+arv2RFbohNGY&#10;EsM0/vLbD1ff33++/fb15tPVj+uPMb78QmIBytU5mGLXwqz94QRu7SP3Xe11fCMrsivp8OQ0H04Q&#10;dF/Sk6Ioxge1xS4QjvnRKE7kMZufTc4SeHZEcR7CC2E1iUFJIXgmmzYsrDH4V60vkt5s+xIC7oGN&#10;vxriCsqQrqST8TBOYOjSGt2BoXbIFEyTesEqWa2kUrEDfLNZKE+2LDolf5av0rqI+0dZHLJk0PZ1&#10;KdV7qBWsem4qEvYOFTR4dWhcQYuKEiXwpsUouS0wqY6VwUtmGvWPahyvDLKLovcyx2hjq31SP31H&#10;ZyT+BxdH6/1+Tt3Hmzv/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tXI7bWAAAABgEAAA8AAAAA&#10;AAAAAQAgAAAAIgAAAGRycy9kb3ducmV2LnhtbFBLAQIUABQAAAAIAIdO4kANktP/FgIAAAEEAAAO&#10;AAAAAAAAAAEAIAAAACUBAABkcnMvZTJvRG9jLnhtbFBLBQYAAAAABgAGAFkBAACtBQAAAAA=&#10;">
                        <v:fill on="f" focussize="0,0"/>
                        <v:stroke color="#00B0F0" joinstyle="round" endarrow="block"/>
                        <v:imagedata o:title=""/>
                        <o:lock v:ext="edit" aspectratio="f"/>
                      </v:shape>
                      <w10:wrap type="none"/>
                      <w10:anchorlock/>
                    </v:group>
                  </w:pict>
                </mc:Fallback>
              </mc:AlternateContent>
            </w:r>
          </w:p>
          <w:p>
            <w:pPr>
              <w:spacing w:line="360" w:lineRule="auto"/>
              <w:ind w:firstLine="482" w:firstLineChars="200"/>
              <w:rPr>
                <w:b/>
                <w:color w:val="000000"/>
                <w:sz w:val="24"/>
              </w:rPr>
            </w:pPr>
            <w:r>
              <w:rPr>
                <w:rFonts w:hint="eastAsia"/>
                <w:b/>
                <w:color w:val="000000"/>
                <w:sz w:val="24"/>
              </w:rPr>
              <w:t>工艺简述：</w:t>
            </w:r>
          </w:p>
          <w:p>
            <w:pPr>
              <w:pStyle w:val="175"/>
              <w:ind w:firstLine="482"/>
              <w:rPr>
                <w:rFonts w:hint="eastAsia"/>
                <w:color w:val="000000"/>
              </w:rPr>
            </w:pPr>
            <w:r>
              <w:rPr>
                <w:rFonts w:hint="eastAsia"/>
                <w:b/>
                <w:color w:val="000000"/>
              </w:rPr>
              <w:t>（1）粉料和粒料成品生产工艺</w:t>
            </w:r>
          </w:p>
          <w:p>
            <w:pPr>
              <w:pStyle w:val="175"/>
              <w:ind w:firstLine="480"/>
              <w:rPr>
                <w:rFonts w:hint="eastAsia"/>
                <w:color w:val="000000"/>
              </w:rPr>
            </w:pPr>
            <w:r>
              <w:rPr>
                <w:rFonts w:hint="eastAsia"/>
                <w:color w:val="000000"/>
              </w:rPr>
              <w:t>1）原料接收</w:t>
            </w:r>
          </w:p>
          <w:p>
            <w:pPr>
              <w:pStyle w:val="175"/>
              <w:ind w:firstLine="480"/>
              <w:rPr>
                <w:rFonts w:hint="eastAsia"/>
                <w:color w:val="000000"/>
              </w:rPr>
            </w:pPr>
            <w:r>
              <w:rPr>
                <w:rFonts w:hint="eastAsia"/>
                <w:color w:val="000000"/>
              </w:rPr>
              <w:t>玉米或豆粕由汽车运输原料筒仓类暂存，其他原料堆放于原料库房内。玉米或豆粕通过筒仓管道直接运输至清理阶段，其他原料则采用人工入卸料口，在卸料口经刮板机、斗式提升机提升，提升机后端设计气动三通，通过气动三通控制玉米、豆粕等原料进入清理除杂。</w:t>
            </w:r>
          </w:p>
          <w:p>
            <w:pPr>
              <w:pStyle w:val="175"/>
              <w:ind w:firstLine="480"/>
              <w:rPr>
                <w:rFonts w:hint="eastAsia"/>
                <w:color w:val="000000"/>
              </w:rPr>
            </w:pPr>
            <w:r>
              <w:rPr>
                <w:rFonts w:hint="eastAsia"/>
                <w:color w:val="000000"/>
              </w:rPr>
              <w:t>2）清理</w:t>
            </w:r>
          </w:p>
          <w:p>
            <w:pPr>
              <w:pStyle w:val="175"/>
              <w:ind w:firstLine="480"/>
              <w:rPr>
                <w:rFonts w:hint="eastAsia"/>
                <w:color w:val="000000"/>
              </w:rPr>
            </w:pPr>
            <w:r>
              <w:rPr>
                <w:rFonts w:hint="eastAsia"/>
                <w:color w:val="000000"/>
              </w:rPr>
              <w:t>玉米、豆粕等原料分别提升至栅筛除杂后再经永磁筒进行磁选除铁，经除杂后的原料由提升机提升至待粉碎仓进行暂存。初清筛主要为了清除一些大的杂质，磁选主要为了除去原料中的一些磁性杂质，保护设备和饲料的安全。</w:t>
            </w:r>
          </w:p>
          <w:p>
            <w:pPr>
              <w:pStyle w:val="175"/>
              <w:ind w:firstLine="480"/>
              <w:rPr>
                <w:rFonts w:hint="eastAsia"/>
                <w:color w:val="000000"/>
              </w:rPr>
            </w:pPr>
            <w:r>
              <w:rPr>
                <w:rFonts w:hint="eastAsia"/>
                <w:color w:val="000000"/>
              </w:rPr>
              <w:t>3）粉碎</w:t>
            </w:r>
          </w:p>
          <w:p>
            <w:pPr>
              <w:pStyle w:val="175"/>
              <w:ind w:firstLine="480"/>
              <w:rPr>
                <w:rFonts w:hint="eastAsia"/>
                <w:color w:val="000000"/>
              </w:rPr>
            </w:pPr>
            <w:r>
              <w:rPr>
                <w:rFonts w:hint="eastAsia"/>
                <w:color w:val="000000"/>
              </w:rPr>
              <w:t>粒装物料进入粉碎仓后，由气动闸门控制进入叶轮喂料机均匀喂料进入粉碎机粉碎，粉碎细度由筛片确定，达到规定的细度。粉碎好的细物至提升机，提升后按规定的分配器导向后进入规定的配料仓内。</w:t>
            </w:r>
          </w:p>
          <w:p>
            <w:pPr>
              <w:pStyle w:val="175"/>
              <w:ind w:firstLine="480"/>
              <w:rPr>
                <w:rFonts w:hint="eastAsia"/>
                <w:color w:val="000000"/>
              </w:rPr>
            </w:pPr>
            <w:r>
              <w:rPr>
                <w:rFonts w:hint="eastAsia"/>
                <w:color w:val="000000"/>
              </w:rPr>
              <w:t>4）称重配料</w:t>
            </w:r>
          </w:p>
          <w:p>
            <w:pPr>
              <w:pStyle w:val="175"/>
              <w:ind w:firstLine="480"/>
              <w:rPr>
                <w:rFonts w:hint="eastAsia"/>
                <w:color w:val="000000"/>
              </w:rPr>
            </w:pPr>
            <w:r>
              <w:rPr>
                <w:rFonts w:hint="eastAsia"/>
                <w:color w:val="000000"/>
              </w:rPr>
              <w:t>达到规定细度的原料经特制的分配器进入设定的仓号配料仓后，由中控室人员严格依据配方要求规定的配方数据输入电脑，使用原料的重量由计算机自动配料程序启动出仓机，输送至大、小称斗，实现自动配料。</w:t>
            </w:r>
          </w:p>
          <w:p>
            <w:pPr>
              <w:pStyle w:val="175"/>
              <w:ind w:firstLine="480"/>
              <w:rPr>
                <w:rFonts w:hint="eastAsia"/>
                <w:color w:val="000000"/>
              </w:rPr>
            </w:pPr>
            <w:r>
              <w:rPr>
                <w:rFonts w:hint="eastAsia"/>
                <w:color w:val="000000"/>
              </w:rPr>
              <w:t>5）混合</w:t>
            </w:r>
          </w:p>
          <w:p>
            <w:pPr>
              <w:pStyle w:val="175"/>
              <w:ind w:firstLine="480"/>
              <w:rPr>
                <w:rFonts w:hint="eastAsia"/>
                <w:color w:val="000000"/>
              </w:rPr>
            </w:pPr>
            <w:r>
              <w:rPr>
                <w:rFonts w:hint="eastAsia"/>
                <w:color w:val="000000"/>
              </w:rPr>
              <w:t>混合采用高效混合机混合，各物料进入混合机后，通过桨叶的机械作用，使各物料逐渐的混合均匀。充分混合后缓冲斗中由输送机将一部分物料运至成品粉料仓，作为成品外售。剩余部分物料送至制粒工段中筒仓暂存进行后续制粒工序。</w:t>
            </w:r>
          </w:p>
          <w:p>
            <w:pPr>
              <w:pStyle w:val="175"/>
              <w:ind w:firstLine="480"/>
              <w:rPr>
                <w:rFonts w:hint="eastAsia"/>
                <w:color w:val="000000"/>
              </w:rPr>
            </w:pPr>
            <w:r>
              <w:rPr>
                <w:rFonts w:hint="eastAsia"/>
                <w:color w:val="000000"/>
              </w:rPr>
              <w:t>6）制粒</w:t>
            </w:r>
          </w:p>
          <w:p>
            <w:pPr>
              <w:pStyle w:val="175"/>
              <w:ind w:firstLine="480"/>
              <w:rPr>
                <w:rFonts w:hint="eastAsia"/>
                <w:color w:val="000000"/>
              </w:rPr>
            </w:pPr>
            <w:r>
              <w:rPr>
                <w:rFonts w:hint="eastAsia"/>
                <w:color w:val="000000"/>
              </w:rPr>
              <w:t>项目采用热制粒的方式造粒，制粒过程中使用蒸汽调制，项目使用1台天然气锅炉提供制粒所需蒸汽。制粒主要是为了改善适口性，提高饲料消化率、减少动物挑食、避免饲料成分的自然分级、杀死动物饲料中的沙门菌。通过输送机将待制粒仓中的物料送至制粒机调制器中进行高温蒸汽调制，调制后直接进入制粒机挤压制成不同粒径的颗粒物。</w:t>
            </w:r>
          </w:p>
          <w:p>
            <w:pPr>
              <w:pStyle w:val="175"/>
              <w:ind w:firstLine="480"/>
              <w:rPr>
                <w:rFonts w:hint="eastAsia"/>
                <w:color w:val="000000"/>
              </w:rPr>
            </w:pPr>
            <w:r>
              <w:rPr>
                <w:rFonts w:hint="eastAsia"/>
                <w:color w:val="000000"/>
              </w:rPr>
              <w:t>7）冷却干燥</w:t>
            </w:r>
          </w:p>
          <w:p>
            <w:pPr>
              <w:pStyle w:val="175"/>
              <w:ind w:firstLine="480"/>
              <w:rPr>
                <w:rFonts w:hint="eastAsia"/>
                <w:color w:val="000000"/>
              </w:rPr>
            </w:pPr>
            <w:r>
              <w:rPr>
                <w:rFonts w:hint="eastAsia"/>
                <w:color w:val="000000"/>
              </w:rPr>
              <w:t>在制粒过程中由于通入高温、高湿的蒸汽同时物料被挤压产生大量的热，使得颗粒饲料刚从制粒机出来时，温度达到80-85度，在这种条件下，颗粒饲料容易变形破碎，贮藏时也会产生粘结和霉变现象。制粒后的成品通过冷却器（风冷）冷却，冷却后的产品输送至成品仓暂存。</w:t>
            </w:r>
          </w:p>
          <w:p>
            <w:pPr>
              <w:pStyle w:val="175"/>
              <w:ind w:firstLine="480"/>
              <w:rPr>
                <w:rFonts w:hint="eastAsia"/>
                <w:color w:val="000000"/>
              </w:rPr>
            </w:pPr>
            <w:r>
              <w:rPr>
                <w:rFonts w:hint="eastAsia"/>
                <w:color w:val="000000"/>
              </w:rPr>
              <w:t>8）成品包装</w:t>
            </w:r>
          </w:p>
          <w:p>
            <w:pPr>
              <w:pStyle w:val="175"/>
              <w:ind w:firstLine="480"/>
              <w:rPr>
                <w:rFonts w:hint="eastAsia"/>
                <w:color w:val="000000"/>
              </w:rPr>
            </w:pPr>
            <w:r>
              <w:rPr>
                <w:rFonts w:hint="eastAsia"/>
                <w:color w:val="000000"/>
              </w:rPr>
              <w:t>混合工段的粉状饲料及制粒工段的颗粒物存放于成品仓内，通过打包系统将成品灌入编制袋中，之后送至缝包机中进行封口，打包系统采用国内先进工艺，编制袋口语出料口结合紧密，有效的防止打包过程中物料的损失。</w:t>
            </w:r>
          </w:p>
          <w:p>
            <w:pPr>
              <w:pStyle w:val="175"/>
              <w:ind w:firstLine="482"/>
              <w:rPr>
                <w:rFonts w:hint="eastAsia"/>
                <w:b/>
                <w:color w:val="000000"/>
              </w:rPr>
            </w:pPr>
            <w:r>
              <w:rPr>
                <w:rFonts w:hint="eastAsia"/>
                <w:b/>
                <w:color w:val="000000"/>
              </w:rPr>
              <w:t>（2）粉+粒成品生产工艺</w:t>
            </w:r>
          </w:p>
          <w:p>
            <w:pPr>
              <w:pStyle w:val="175"/>
              <w:ind w:firstLine="480"/>
              <w:rPr>
                <w:rFonts w:hint="eastAsia"/>
                <w:color w:val="000000"/>
              </w:rPr>
            </w:pPr>
            <w:r>
              <w:rPr>
                <w:rFonts w:hint="eastAsia"/>
                <w:color w:val="000000"/>
              </w:rPr>
              <w:t>1）原料接收</w:t>
            </w:r>
          </w:p>
          <w:p>
            <w:pPr>
              <w:pStyle w:val="175"/>
              <w:ind w:firstLine="480"/>
              <w:rPr>
                <w:rFonts w:hint="eastAsia"/>
                <w:color w:val="000000"/>
              </w:rPr>
            </w:pPr>
            <w:r>
              <w:rPr>
                <w:rFonts w:hint="eastAsia"/>
                <w:color w:val="000000"/>
              </w:rPr>
              <w:t>与上述粉料和粒料成品生产工艺一致。</w:t>
            </w:r>
          </w:p>
          <w:p>
            <w:pPr>
              <w:pStyle w:val="175"/>
              <w:ind w:firstLine="480"/>
              <w:rPr>
                <w:rFonts w:hint="eastAsia"/>
                <w:color w:val="000000"/>
              </w:rPr>
            </w:pPr>
            <w:r>
              <w:rPr>
                <w:rFonts w:hint="eastAsia"/>
                <w:color w:val="000000"/>
              </w:rPr>
              <w:t>2）清理</w:t>
            </w:r>
          </w:p>
          <w:p>
            <w:pPr>
              <w:pStyle w:val="175"/>
              <w:ind w:firstLine="480"/>
              <w:rPr>
                <w:rFonts w:hint="eastAsia"/>
                <w:color w:val="000000"/>
              </w:rPr>
            </w:pPr>
            <w:r>
              <w:rPr>
                <w:rFonts w:hint="eastAsia"/>
                <w:color w:val="000000"/>
              </w:rPr>
              <w:t>与上述粉料和粒料成品生产工艺一致。</w:t>
            </w:r>
          </w:p>
          <w:p>
            <w:pPr>
              <w:pStyle w:val="175"/>
              <w:ind w:firstLine="480"/>
              <w:rPr>
                <w:rFonts w:hint="eastAsia"/>
                <w:color w:val="000000"/>
              </w:rPr>
            </w:pPr>
            <w:r>
              <w:rPr>
                <w:rFonts w:hint="eastAsia"/>
                <w:color w:val="000000"/>
              </w:rPr>
              <w:t>3）粉碎</w:t>
            </w:r>
          </w:p>
          <w:p>
            <w:pPr>
              <w:pStyle w:val="175"/>
              <w:ind w:firstLine="480"/>
              <w:rPr>
                <w:rFonts w:hint="eastAsia"/>
                <w:color w:val="000000"/>
              </w:rPr>
            </w:pPr>
            <w:r>
              <w:rPr>
                <w:rFonts w:hint="eastAsia"/>
                <w:color w:val="000000"/>
              </w:rPr>
              <w:t>与上述粉料和粒料成品生产工艺一致。</w:t>
            </w:r>
          </w:p>
          <w:p>
            <w:pPr>
              <w:pStyle w:val="175"/>
              <w:ind w:firstLine="480"/>
              <w:rPr>
                <w:rFonts w:hint="eastAsia"/>
                <w:color w:val="000000"/>
              </w:rPr>
            </w:pPr>
            <w:r>
              <w:rPr>
                <w:rFonts w:hint="eastAsia"/>
                <w:color w:val="000000"/>
              </w:rPr>
              <w:t>4）称重配料</w:t>
            </w:r>
          </w:p>
          <w:p>
            <w:pPr>
              <w:pStyle w:val="175"/>
              <w:ind w:firstLine="480"/>
              <w:rPr>
                <w:rFonts w:hint="eastAsia"/>
                <w:color w:val="000000"/>
              </w:rPr>
            </w:pPr>
            <w:r>
              <w:rPr>
                <w:rFonts w:hint="eastAsia"/>
                <w:color w:val="000000"/>
              </w:rPr>
              <w:t>与上述粉料和粒料成品生产工艺一致。</w:t>
            </w:r>
          </w:p>
          <w:p>
            <w:pPr>
              <w:pStyle w:val="175"/>
              <w:ind w:firstLine="480"/>
              <w:rPr>
                <w:rFonts w:hint="eastAsia"/>
                <w:color w:val="000000"/>
              </w:rPr>
            </w:pPr>
            <w:r>
              <w:rPr>
                <w:rFonts w:hint="eastAsia"/>
                <w:color w:val="000000"/>
              </w:rPr>
              <w:t>5）混合</w:t>
            </w:r>
          </w:p>
          <w:p>
            <w:pPr>
              <w:pStyle w:val="175"/>
              <w:ind w:firstLine="480"/>
              <w:rPr>
                <w:rFonts w:hint="eastAsia"/>
                <w:color w:val="000000"/>
              </w:rPr>
            </w:pPr>
            <w:r>
              <w:rPr>
                <w:rFonts w:hint="eastAsia"/>
                <w:color w:val="000000"/>
              </w:rPr>
              <w:t>混合采用高效混合机混合，各物料进入混合机后，通过桨叶的机械作用，使各物料逐渐的混合均匀。充分混合后缓冲斗中由输送机输送至膨化筒仓暂存。</w:t>
            </w:r>
          </w:p>
          <w:p>
            <w:pPr>
              <w:pStyle w:val="175"/>
              <w:ind w:firstLine="480"/>
              <w:rPr>
                <w:rFonts w:hint="eastAsia"/>
                <w:color w:val="000000"/>
              </w:rPr>
            </w:pPr>
            <w:r>
              <w:rPr>
                <w:rFonts w:hint="eastAsia"/>
                <w:color w:val="000000"/>
              </w:rPr>
              <w:t>6）膨化</w:t>
            </w:r>
          </w:p>
          <w:p>
            <w:pPr>
              <w:pStyle w:val="175"/>
              <w:ind w:firstLine="480"/>
              <w:rPr>
                <w:rFonts w:hint="eastAsia"/>
                <w:color w:val="000000"/>
              </w:rPr>
            </w:pPr>
            <w:r>
              <w:rPr>
                <w:rFonts w:hint="eastAsia"/>
                <w:color w:val="000000"/>
              </w:rPr>
              <w:t>经混合后的物料进入待膨化仓，物料通过膨化机进行高温、高压进行熟化处理。饲料经熟化后，营养成分更容易被动物消化吸收，且不会污染水质。膨化后的物料通过输送机回到配料仓中。</w:t>
            </w:r>
          </w:p>
          <w:p>
            <w:pPr>
              <w:pStyle w:val="175"/>
              <w:ind w:firstLine="480"/>
              <w:rPr>
                <w:rFonts w:hint="eastAsia"/>
                <w:color w:val="000000"/>
              </w:rPr>
            </w:pPr>
            <w:r>
              <w:rPr>
                <w:rFonts w:hint="eastAsia"/>
                <w:color w:val="000000"/>
              </w:rPr>
              <w:t>7）称重配料</w:t>
            </w:r>
          </w:p>
          <w:p>
            <w:pPr>
              <w:pStyle w:val="175"/>
              <w:ind w:firstLine="480"/>
              <w:rPr>
                <w:rFonts w:hint="eastAsia"/>
                <w:color w:val="000000"/>
              </w:rPr>
            </w:pPr>
            <w:r>
              <w:rPr>
                <w:rFonts w:hint="eastAsia"/>
                <w:color w:val="000000"/>
              </w:rPr>
              <w:t>膨化后的物料暂存于配料仓中，根据配方要求规定的配方数据输入电脑，使用原料的重量由计算机自动配料程序启动出仓机，输送至大、小称斗，实现自动配料。</w:t>
            </w:r>
          </w:p>
          <w:p>
            <w:pPr>
              <w:pStyle w:val="175"/>
              <w:ind w:firstLine="480"/>
              <w:rPr>
                <w:rFonts w:hint="eastAsia"/>
                <w:color w:val="000000"/>
              </w:rPr>
            </w:pPr>
            <w:r>
              <w:rPr>
                <w:rFonts w:hint="eastAsia"/>
                <w:color w:val="000000"/>
              </w:rPr>
              <w:t>8）混合</w:t>
            </w:r>
          </w:p>
          <w:p>
            <w:pPr>
              <w:pStyle w:val="175"/>
              <w:ind w:firstLine="480"/>
              <w:rPr>
                <w:rFonts w:hint="eastAsia"/>
                <w:color w:val="000000"/>
              </w:rPr>
            </w:pPr>
            <w:r>
              <w:rPr>
                <w:rFonts w:hint="eastAsia"/>
                <w:color w:val="000000"/>
              </w:rPr>
              <w:t>与上述粉料和粒料成品生产工艺一致。</w:t>
            </w:r>
          </w:p>
          <w:p>
            <w:pPr>
              <w:pStyle w:val="175"/>
              <w:ind w:firstLine="480"/>
              <w:rPr>
                <w:rFonts w:hint="eastAsia"/>
                <w:color w:val="000000"/>
              </w:rPr>
            </w:pPr>
            <w:r>
              <w:rPr>
                <w:rFonts w:hint="eastAsia"/>
                <w:color w:val="000000"/>
              </w:rPr>
              <w:t>9）制粒</w:t>
            </w:r>
          </w:p>
          <w:p>
            <w:pPr>
              <w:pStyle w:val="175"/>
              <w:ind w:firstLine="480"/>
              <w:rPr>
                <w:rFonts w:hint="eastAsia"/>
                <w:color w:val="000000"/>
              </w:rPr>
            </w:pPr>
            <w:r>
              <w:rPr>
                <w:rFonts w:hint="eastAsia"/>
                <w:color w:val="000000"/>
              </w:rPr>
              <w:t>与上述粉料和粒料成品生产工艺一致。</w:t>
            </w:r>
          </w:p>
          <w:p>
            <w:pPr>
              <w:pStyle w:val="175"/>
              <w:ind w:firstLine="480"/>
              <w:rPr>
                <w:rFonts w:hint="eastAsia"/>
                <w:color w:val="000000"/>
              </w:rPr>
            </w:pPr>
            <w:r>
              <w:rPr>
                <w:rFonts w:hint="eastAsia"/>
                <w:color w:val="000000"/>
              </w:rPr>
              <w:t>10）冷却干燥</w:t>
            </w:r>
          </w:p>
          <w:p>
            <w:pPr>
              <w:pStyle w:val="175"/>
              <w:ind w:firstLine="480"/>
              <w:rPr>
                <w:rFonts w:hint="eastAsia"/>
                <w:color w:val="000000"/>
              </w:rPr>
            </w:pPr>
            <w:r>
              <w:rPr>
                <w:rFonts w:hint="eastAsia"/>
                <w:color w:val="000000"/>
              </w:rPr>
              <w:t>制粒后的成品通过冷却器（风冷）冷却，冷却后的产品通过提升机返回配料仓中。</w:t>
            </w:r>
          </w:p>
          <w:p>
            <w:pPr>
              <w:pStyle w:val="175"/>
              <w:ind w:firstLine="480"/>
              <w:rPr>
                <w:rFonts w:hint="eastAsia"/>
                <w:color w:val="000000"/>
              </w:rPr>
            </w:pPr>
            <w:r>
              <w:rPr>
                <w:rFonts w:hint="eastAsia"/>
                <w:color w:val="000000"/>
              </w:rPr>
              <w:t>11）称重配料</w:t>
            </w:r>
          </w:p>
          <w:p>
            <w:pPr>
              <w:pStyle w:val="175"/>
              <w:ind w:firstLine="480"/>
              <w:rPr>
                <w:rFonts w:hint="eastAsia"/>
                <w:color w:val="000000"/>
              </w:rPr>
            </w:pPr>
            <w:r>
              <w:rPr>
                <w:rFonts w:hint="eastAsia"/>
                <w:color w:val="000000"/>
              </w:rPr>
              <w:t>制粒后的物料暂存于配料仓中，根据配方要求规定的配方数据输入电脑，使用原料的重量由计算机自动配料程序启动出仓机，输送至大、小称斗，实现自动配料。</w:t>
            </w:r>
          </w:p>
          <w:p>
            <w:pPr>
              <w:pStyle w:val="175"/>
              <w:ind w:firstLine="480"/>
              <w:rPr>
                <w:rFonts w:hint="eastAsia"/>
                <w:color w:val="000000"/>
              </w:rPr>
            </w:pPr>
            <w:r>
              <w:rPr>
                <w:rFonts w:hint="eastAsia"/>
                <w:color w:val="000000"/>
              </w:rPr>
              <w:t>12）粉碎</w:t>
            </w:r>
          </w:p>
          <w:p>
            <w:pPr>
              <w:pStyle w:val="175"/>
              <w:ind w:firstLine="480"/>
              <w:rPr>
                <w:rFonts w:hint="eastAsia"/>
                <w:color w:val="000000"/>
              </w:rPr>
            </w:pPr>
            <w:r>
              <w:rPr>
                <w:rFonts w:hint="eastAsia"/>
                <w:color w:val="000000"/>
              </w:rPr>
              <w:t>称重配料后的物料需要进行粉碎，粉碎好的细物至提升机，提升后按规定的分配器导向后进入规定的配料仓内。</w:t>
            </w:r>
          </w:p>
          <w:p>
            <w:pPr>
              <w:pStyle w:val="175"/>
              <w:ind w:firstLine="480"/>
              <w:rPr>
                <w:rFonts w:hint="eastAsia"/>
                <w:color w:val="000000"/>
              </w:rPr>
            </w:pPr>
            <w:r>
              <w:rPr>
                <w:rFonts w:hint="eastAsia"/>
                <w:color w:val="000000"/>
              </w:rPr>
              <w:t>13）称重配料</w:t>
            </w:r>
          </w:p>
          <w:p>
            <w:pPr>
              <w:pStyle w:val="175"/>
              <w:ind w:firstLine="480"/>
              <w:rPr>
                <w:rFonts w:hint="eastAsia"/>
                <w:color w:val="000000"/>
              </w:rPr>
            </w:pPr>
            <w:r>
              <w:rPr>
                <w:rFonts w:hint="eastAsia"/>
                <w:color w:val="000000"/>
              </w:rPr>
              <w:t>经膨化、制粒在粉碎的物料暂存于配料仓中，在根据配方要求规定的配方数据输入电脑，使用原料的重量由计算机自动配料程序启动出仓机，输送至大、小称斗，实现自动配料。</w:t>
            </w:r>
          </w:p>
          <w:p>
            <w:pPr>
              <w:pStyle w:val="175"/>
              <w:ind w:firstLine="480"/>
              <w:rPr>
                <w:rFonts w:hint="eastAsia"/>
                <w:color w:val="000000"/>
              </w:rPr>
            </w:pPr>
            <w:r>
              <w:rPr>
                <w:rFonts w:hint="eastAsia"/>
                <w:color w:val="000000"/>
              </w:rPr>
              <w:t>14）混合</w:t>
            </w:r>
          </w:p>
          <w:p>
            <w:pPr>
              <w:pStyle w:val="175"/>
              <w:ind w:firstLine="480"/>
              <w:rPr>
                <w:rFonts w:hint="eastAsia"/>
                <w:color w:val="000000"/>
              </w:rPr>
            </w:pPr>
            <w:r>
              <w:rPr>
                <w:rFonts w:hint="eastAsia"/>
                <w:color w:val="000000"/>
              </w:rPr>
              <w:t>称重后的配料经混合机充分混合后由输送机输送至粉+粒成品仓内暂存。</w:t>
            </w:r>
          </w:p>
          <w:p>
            <w:pPr>
              <w:pStyle w:val="175"/>
              <w:ind w:firstLine="480"/>
              <w:rPr>
                <w:rFonts w:hint="eastAsia"/>
                <w:color w:val="000000"/>
              </w:rPr>
            </w:pPr>
            <w:r>
              <w:rPr>
                <w:rFonts w:hint="eastAsia"/>
                <w:color w:val="000000"/>
              </w:rPr>
              <w:t>15）成品包装</w:t>
            </w:r>
          </w:p>
          <w:p>
            <w:pPr>
              <w:pStyle w:val="175"/>
              <w:ind w:firstLine="480"/>
              <w:rPr>
                <w:rFonts w:hint="eastAsia"/>
                <w:color w:val="000000"/>
              </w:rPr>
            </w:pPr>
            <w:r>
              <w:rPr>
                <w:rFonts w:hint="eastAsia"/>
                <w:color w:val="000000"/>
              </w:rPr>
              <w:t>混合后的粉+制成品存放于成品仓内，通过打包系统将成品灌入编制袋中，之后送至缝包机中进行封口。</w:t>
            </w:r>
          </w:p>
          <w:p>
            <w:pPr>
              <w:pStyle w:val="10"/>
              <w:rPr>
                <w:rFonts w:hint="eastAsia"/>
                <w:b/>
                <w:bCs/>
                <w:color w:val="000000"/>
                <w:lang w:val="en-US" w:eastAsia="zh-CN"/>
              </w:rPr>
            </w:pPr>
            <w:r>
              <w:rPr>
                <w:b/>
                <w:bCs/>
                <w:color w:val="000000"/>
                <w:lang w:val="en-US" w:eastAsia="zh-CN"/>
              </w:rPr>
              <w:t>2</w:t>
            </w:r>
            <w:r>
              <w:rPr>
                <w:rFonts w:hint="eastAsia"/>
                <w:b/>
                <w:bCs/>
                <w:color w:val="000000"/>
                <w:lang w:val="en-US" w:eastAsia="zh-CN"/>
              </w:rPr>
              <w:t>、运营期主要污染工序</w:t>
            </w:r>
          </w:p>
          <w:p>
            <w:pPr>
              <w:pStyle w:val="10"/>
              <w:rPr>
                <w:rFonts w:hint="eastAsia"/>
                <w:bCs/>
                <w:color w:val="000000"/>
                <w:lang w:val="en-US" w:eastAsia="zh-CN"/>
              </w:rPr>
            </w:pPr>
            <w:r>
              <w:rPr>
                <w:rFonts w:hint="eastAsia"/>
                <w:bCs/>
                <w:color w:val="000000"/>
                <w:lang w:val="en-US" w:eastAsia="zh-CN"/>
              </w:rPr>
              <w:t>根据项目工艺流程分析，项目运营期产生的主要污染物有：</w:t>
            </w:r>
          </w:p>
          <w:p>
            <w:pPr>
              <w:pStyle w:val="175"/>
              <w:ind w:firstLine="480"/>
              <w:rPr>
                <w:rFonts w:hint="eastAsia"/>
                <w:color w:val="000000"/>
              </w:rPr>
            </w:pPr>
            <w:r>
              <w:rPr>
                <w:rFonts w:hint="eastAsia"/>
                <w:color w:val="000000"/>
              </w:rPr>
              <w:t>废水：生活污水、消毒废水、锅炉废水；</w:t>
            </w:r>
          </w:p>
          <w:p>
            <w:pPr>
              <w:pStyle w:val="175"/>
              <w:ind w:firstLine="480"/>
              <w:rPr>
                <w:rFonts w:hint="eastAsia"/>
                <w:color w:val="000000"/>
              </w:rPr>
            </w:pPr>
            <w:r>
              <w:rPr>
                <w:rFonts w:hint="eastAsia"/>
                <w:color w:val="000000"/>
              </w:rPr>
              <w:t>废气：天然气燃烧废气、车间生产粉尘、人工投料粉尘、；</w:t>
            </w:r>
          </w:p>
          <w:p>
            <w:pPr>
              <w:pStyle w:val="175"/>
              <w:ind w:firstLine="480"/>
              <w:rPr>
                <w:rFonts w:hint="eastAsia"/>
                <w:color w:val="000000"/>
              </w:rPr>
            </w:pPr>
            <w:r>
              <w:rPr>
                <w:rFonts w:hint="eastAsia"/>
                <w:color w:val="000000"/>
              </w:rPr>
              <w:t>噪声：设备噪声及车辆运输噪声；</w:t>
            </w:r>
          </w:p>
          <w:p>
            <w:pPr>
              <w:pStyle w:val="175"/>
              <w:ind w:firstLine="480"/>
              <w:rPr>
                <w:rFonts w:hint="eastAsia"/>
                <w:color w:val="000000"/>
              </w:rPr>
            </w:pPr>
            <w:r>
              <w:rPr>
                <w:rFonts w:hint="eastAsia"/>
                <w:color w:val="000000"/>
              </w:rPr>
              <w:t>固废：废机油、废离子交换树脂、生活垃圾、废杂质、布袋除尘器粉尘；</w:t>
            </w:r>
          </w:p>
          <w:p>
            <w:pPr>
              <w:spacing w:line="360" w:lineRule="auto"/>
              <w:ind w:firstLine="480" w:firstLineChars="200"/>
              <w:rPr>
                <w:color w:val="000000"/>
                <w:sz w:val="24"/>
              </w:rPr>
            </w:pPr>
            <w:r>
              <w:rPr>
                <w:color w:val="000000"/>
                <w:sz w:val="24"/>
              </w:rPr>
              <w:t>根据以上分析，项目产污环节如下：</w:t>
            </w:r>
          </w:p>
          <w:p>
            <w:pPr>
              <w:adjustRightInd w:val="0"/>
              <w:snapToGrid w:val="0"/>
              <w:ind w:firstLine="482" w:firstLineChars="200"/>
              <w:jc w:val="center"/>
              <w:rPr>
                <w:b/>
                <w:bCs/>
                <w:color w:val="000000"/>
                <w:szCs w:val="21"/>
              </w:rPr>
            </w:pPr>
            <w:r>
              <w:rPr>
                <w:b/>
                <w:bCs/>
                <w:color w:val="000000"/>
                <w:szCs w:val="21"/>
              </w:rPr>
              <w:t>表</w:t>
            </w:r>
            <w:r>
              <w:rPr>
                <w:rFonts w:hint="eastAsia"/>
                <w:b/>
                <w:bCs/>
                <w:color w:val="000000"/>
                <w:szCs w:val="21"/>
              </w:rPr>
              <w:t>2-9</w:t>
            </w:r>
            <w:r>
              <w:rPr>
                <w:b/>
                <w:bCs/>
                <w:color w:val="000000"/>
                <w:szCs w:val="21"/>
              </w:rPr>
              <w:t xml:space="preserve"> 产污环节汇总一览表</w:t>
            </w:r>
          </w:p>
          <w:tbl>
            <w:tblPr>
              <w:tblStyle w:val="36"/>
              <w:tblW w:w="7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642"/>
              <w:gridCol w:w="1547"/>
              <w:gridCol w:w="3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7" w:type="dxa"/>
                  <w:noWrap w:val="0"/>
                  <w:vAlign w:val="center"/>
                </w:tcPr>
                <w:p>
                  <w:pPr>
                    <w:adjustRightInd w:val="0"/>
                    <w:jc w:val="center"/>
                    <w:rPr>
                      <w:b/>
                      <w:color w:val="000000"/>
                      <w:szCs w:val="21"/>
                    </w:rPr>
                  </w:pPr>
                  <w:r>
                    <w:rPr>
                      <w:b/>
                      <w:color w:val="000000"/>
                      <w:szCs w:val="21"/>
                    </w:rPr>
                    <w:t>类别</w:t>
                  </w:r>
                </w:p>
              </w:tc>
              <w:tc>
                <w:tcPr>
                  <w:tcW w:w="1642" w:type="dxa"/>
                  <w:noWrap w:val="0"/>
                  <w:vAlign w:val="center"/>
                </w:tcPr>
                <w:p>
                  <w:pPr>
                    <w:adjustRightInd w:val="0"/>
                    <w:jc w:val="center"/>
                    <w:rPr>
                      <w:b/>
                      <w:color w:val="000000"/>
                      <w:szCs w:val="21"/>
                    </w:rPr>
                  </w:pPr>
                  <w:r>
                    <w:rPr>
                      <w:b/>
                      <w:color w:val="000000"/>
                      <w:szCs w:val="21"/>
                    </w:rPr>
                    <w:t>主要产生环节</w:t>
                  </w:r>
                </w:p>
              </w:tc>
              <w:tc>
                <w:tcPr>
                  <w:tcW w:w="1547" w:type="dxa"/>
                  <w:noWrap w:val="0"/>
                  <w:vAlign w:val="center"/>
                </w:tcPr>
                <w:p>
                  <w:pPr>
                    <w:adjustRightInd w:val="0"/>
                    <w:jc w:val="center"/>
                    <w:rPr>
                      <w:b/>
                      <w:color w:val="000000"/>
                      <w:szCs w:val="21"/>
                    </w:rPr>
                  </w:pPr>
                  <w:r>
                    <w:rPr>
                      <w:b/>
                      <w:color w:val="000000"/>
                      <w:szCs w:val="21"/>
                    </w:rPr>
                    <w:t>主要污染物</w:t>
                  </w:r>
                </w:p>
              </w:tc>
              <w:tc>
                <w:tcPr>
                  <w:tcW w:w="3882" w:type="dxa"/>
                  <w:noWrap w:val="0"/>
                  <w:vAlign w:val="center"/>
                </w:tcPr>
                <w:p>
                  <w:pPr>
                    <w:adjustRightInd w:val="0"/>
                    <w:jc w:val="center"/>
                    <w:rPr>
                      <w:b/>
                      <w:color w:val="000000"/>
                      <w:szCs w:val="21"/>
                    </w:rPr>
                  </w:pPr>
                  <w:r>
                    <w:rPr>
                      <w:b/>
                      <w:color w:val="000000"/>
                      <w:szCs w:val="21"/>
                    </w:rPr>
                    <w:t>处理措施</w:t>
                  </w:r>
                  <w:r>
                    <w:rPr>
                      <w:rFonts w:hint="eastAsia"/>
                      <w:b/>
                      <w:color w:val="000000"/>
                      <w:szCs w:val="21"/>
                    </w:rPr>
                    <w:t>、</w:t>
                  </w:r>
                  <w:r>
                    <w:rPr>
                      <w:b/>
                      <w:color w:val="000000"/>
                      <w:szCs w:val="21"/>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67" w:type="dxa"/>
                  <w:vMerge w:val="restart"/>
                  <w:noWrap w:val="0"/>
                  <w:vAlign w:val="center"/>
                </w:tcPr>
                <w:p>
                  <w:pPr>
                    <w:adjustRightInd w:val="0"/>
                    <w:jc w:val="center"/>
                    <w:rPr>
                      <w:rFonts w:hint="eastAsia"/>
                      <w:bCs/>
                      <w:color w:val="000000"/>
                      <w:szCs w:val="21"/>
                    </w:rPr>
                  </w:pPr>
                  <w:r>
                    <w:rPr>
                      <w:rFonts w:hint="eastAsia"/>
                      <w:bCs/>
                      <w:color w:val="000000"/>
                      <w:szCs w:val="21"/>
                    </w:rPr>
                    <w:t>废水</w:t>
                  </w:r>
                </w:p>
              </w:tc>
              <w:tc>
                <w:tcPr>
                  <w:tcW w:w="1642" w:type="dxa"/>
                  <w:noWrap w:val="0"/>
                  <w:vAlign w:val="center"/>
                </w:tcPr>
                <w:p>
                  <w:pPr>
                    <w:adjustRightInd w:val="0"/>
                    <w:jc w:val="center"/>
                    <w:rPr>
                      <w:bCs/>
                      <w:color w:val="000000"/>
                      <w:szCs w:val="21"/>
                    </w:rPr>
                  </w:pPr>
                  <w:r>
                    <w:rPr>
                      <w:rFonts w:hint="eastAsia"/>
                      <w:bCs/>
                      <w:color w:val="000000"/>
                      <w:szCs w:val="21"/>
                    </w:rPr>
                    <w:t>锅炉废水</w:t>
                  </w:r>
                </w:p>
              </w:tc>
              <w:tc>
                <w:tcPr>
                  <w:tcW w:w="1547" w:type="dxa"/>
                  <w:noWrap w:val="0"/>
                  <w:vAlign w:val="center"/>
                </w:tcPr>
                <w:p>
                  <w:pPr>
                    <w:pStyle w:val="174"/>
                    <w:rPr>
                      <w:color w:val="000000"/>
                    </w:rPr>
                  </w:pPr>
                  <w:r>
                    <w:rPr>
                      <w:rFonts w:hint="eastAsia"/>
                      <w:color w:val="000000"/>
                    </w:rPr>
                    <w:t>ss</w:t>
                  </w:r>
                </w:p>
              </w:tc>
              <w:tc>
                <w:tcPr>
                  <w:tcW w:w="3882" w:type="dxa"/>
                  <w:vMerge w:val="restart"/>
                  <w:noWrap w:val="0"/>
                  <w:vAlign w:val="center"/>
                </w:tcPr>
                <w:p>
                  <w:pPr>
                    <w:jc w:val="center"/>
                    <w:rPr>
                      <w:rFonts w:hint="eastAsia" w:ascii="Calibri" w:hAnsi="宋体" w:cs="宋体"/>
                      <w:color w:val="000000"/>
                      <w:szCs w:val="21"/>
                    </w:rPr>
                  </w:pPr>
                  <w:r>
                    <w:rPr>
                      <w:rFonts w:hint="eastAsia"/>
                      <w:bCs/>
                      <w:color w:val="000000"/>
                      <w:szCs w:val="21"/>
                    </w:rPr>
                    <w:t>经一体化污水处理设施处理后排入临江镇污水管网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67" w:type="dxa"/>
                  <w:vMerge w:val="continue"/>
                  <w:noWrap w:val="0"/>
                  <w:vAlign w:val="center"/>
                </w:tcPr>
                <w:p>
                  <w:pPr>
                    <w:adjustRightInd w:val="0"/>
                    <w:jc w:val="center"/>
                    <w:rPr>
                      <w:rFonts w:hint="eastAsia"/>
                      <w:bCs/>
                      <w:color w:val="000000"/>
                      <w:szCs w:val="21"/>
                    </w:rPr>
                  </w:pPr>
                </w:p>
              </w:tc>
              <w:tc>
                <w:tcPr>
                  <w:tcW w:w="1642" w:type="dxa"/>
                  <w:noWrap w:val="0"/>
                  <w:vAlign w:val="center"/>
                </w:tcPr>
                <w:p>
                  <w:pPr>
                    <w:adjustRightInd w:val="0"/>
                    <w:jc w:val="center"/>
                    <w:rPr>
                      <w:bCs/>
                      <w:color w:val="000000"/>
                      <w:szCs w:val="21"/>
                    </w:rPr>
                  </w:pPr>
                  <w:r>
                    <w:rPr>
                      <w:rFonts w:hint="eastAsia"/>
                      <w:bCs/>
                      <w:color w:val="000000"/>
                      <w:szCs w:val="21"/>
                    </w:rPr>
                    <w:t>消毒废水</w:t>
                  </w:r>
                </w:p>
              </w:tc>
              <w:tc>
                <w:tcPr>
                  <w:tcW w:w="1547" w:type="dxa"/>
                  <w:noWrap w:val="0"/>
                  <w:vAlign w:val="center"/>
                </w:tcPr>
                <w:p>
                  <w:pPr>
                    <w:pStyle w:val="174"/>
                    <w:rPr>
                      <w:color w:val="000000"/>
                    </w:rPr>
                  </w:pPr>
                  <w:r>
                    <w:rPr>
                      <w:rFonts w:hint="eastAsia"/>
                      <w:color w:val="000000"/>
                    </w:rPr>
                    <w:t>ss、cl-</w:t>
                  </w:r>
                </w:p>
              </w:tc>
              <w:tc>
                <w:tcPr>
                  <w:tcW w:w="3882" w:type="dxa"/>
                  <w:vMerge w:val="continue"/>
                  <w:noWrap w:val="0"/>
                  <w:vAlign w:val="center"/>
                </w:tcPr>
                <w:p>
                  <w:pPr>
                    <w:jc w:val="center"/>
                    <w:rPr>
                      <w:rFonts w:hint="eastAsia" w:ascii="Calibri"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7" w:type="dxa"/>
                  <w:vMerge w:val="continue"/>
                  <w:noWrap w:val="0"/>
                  <w:vAlign w:val="center"/>
                </w:tcPr>
                <w:p>
                  <w:pPr>
                    <w:adjustRightInd w:val="0"/>
                    <w:jc w:val="center"/>
                    <w:rPr>
                      <w:bCs/>
                      <w:color w:val="000000"/>
                    </w:rPr>
                  </w:pPr>
                </w:p>
              </w:tc>
              <w:tc>
                <w:tcPr>
                  <w:tcW w:w="1642" w:type="dxa"/>
                  <w:noWrap w:val="0"/>
                  <w:vAlign w:val="center"/>
                </w:tcPr>
                <w:p>
                  <w:pPr>
                    <w:adjustRightInd w:val="0"/>
                    <w:jc w:val="center"/>
                    <w:rPr>
                      <w:bCs/>
                      <w:color w:val="000000"/>
                      <w:szCs w:val="21"/>
                    </w:rPr>
                  </w:pPr>
                  <w:r>
                    <w:rPr>
                      <w:rFonts w:hint="eastAsia"/>
                      <w:bCs/>
                      <w:color w:val="000000"/>
                      <w:szCs w:val="21"/>
                    </w:rPr>
                    <w:t>生活污水</w:t>
                  </w:r>
                </w:p>
              </w:tc>
              <w:tc>
                <w:tcPr>
                  <w:tcW w:w="1547" w:type="dxa"/>
                  <w:noWrap w:val="0"/>
                  <w:vAlign w:val="center"/>
                </w:tcPr>
                <w:p>
                  <w:pPr>
                    <w:pStyle w:val="174"/>
                    <w:rPr>
                      <w:color w:val="000000"/>
                    </w:rPr>
                  </w:pPr>
                  <w:r>
                    <w:rPr>
                      <w:rFonts w:hint="eastAsia"/>
                      <w:color w:val="000000"/>
                    </w:rPr>
                    <w:t>COD、BOD、氨氮</w:t>
                  </w:r>
                </w:p>
              </w:tc>
              <w:tc>
                <w:tcPr>
                  <w:tcW w:w="3882" w:type="dxa"/>
                  <w:noWrap w:val="0"/>
                  <w:vAlign w:val="center"/>
                </w:tcPr>
                <w:p>
                  <w:pPr>
                    <w:jc w:val="center"/>
                    <w:rPr>
                      <w:rFonts w:hint="eastAsia" w:ascii="Calibri" w:hAnsi="宋体" w:cs="宋体"/>
                      <w:color w:val="000000"/>
                      <w:szCs w:val="21"/>
                    </w:rPr>
                  </w:pPr>
                  <w:r>
                    <w:rPr>
                      <w:rFonts w:hint="eastAsia"/>
                      <w:bCs/>
                      <w:color w:val="000000"/>
                      <w:szCs w:val="21"/>
                    </w:rPr>
                    <w:t>经化粪池预处理后，排入临江镇污水管网统一处理。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67" w:type="dxa"/>
                  <w:vMerge w:val="restart"/>
                  <w:noWrap w:val="0"/>
                  <w:vAlign w:val="center"/>
                </w:tcPr>
                <w:p>
                  <w:pPr>
                    <w:adjustRightInd w:val="0"/>
                    <w:jc w:val="center"/>
                    <w:rPr>
                      <w:color w:val="000000"/>
                      <w:szCs w:val="21"/>
                    </w:rPr>
                  </w:pPr>
                  <w:r>
                    <w:rPr>
                      <w:color w:val="000000"/>
                      <w:szCs w:val="21"/>
                    </w:rPr>
                    <w:t>废气</w:t>
                  </w:r>
                </w:p>
              </w:tc>
              <w:tc>
                <w:tcPr>
                  <w:tcW w:w="1642" w:type="dxa"/>
                  <w:noWrap w:val="0"/>
                  <w:vAlign w:val="center"/>
                </w:tcPr>
                <w:p>
                  <w:pPr>
                    <w:adjustRightInd w:val="0"/>
                    <w:jc w:val="center"/>
                    <w:rPr>
                      <w:bCs/>
                      <w:color w:val="000000"/>
                      <w:szCs w:val="21"/>
                    </w:rPr>
                  </w:pPr>
                  <w:r>
                    <w:rPr>
                      <w:rFonts w:hint="eastAsia"/>
                      <w:bCs/>
                      <w:color w:val="000000"/>
                      <w:szCs w:val="21"/>
                    </w:rPr>
                    <w:t>玉米筛选粉尘</w:t>
                  </w:r>
                </w:p>
              </w:tc>
              <w:tc>
                <w:tcPr>
                  <w:tcW w:w="1547" w:type="dxa"/>
                  <w:vMerge w:val="restart"/>
                  <w:noWrap w:val="0"/>
                  <w:vAlign w:val="center"/>
                </w:tcPr>
                <w:p>
                  <w:pPr>
                    <w:pStyle w:val="123"/>
                    <w:rPr>
                      <w:bCs/>
                      <w:color w:val="000000"/>
                      <w:szCs w:val="21"/>
                    </w:rPr>
                  </w:pPr>
                  <w:r>
                    <w:rPr>
                      <w:rFonts w:hint="eastAsia"/>
                      <w:bCs/>
                      <w:color w:val="000000"/>
                      <w:szCs w:val="21"/>
                    </w:rPr>
                    <w:t>颗粒物</w:t>
                  </w:r>
                </w:p>
              </w:tc>
              <w:tc>
                <w:tcPr>
                  <w:tcW w:w="3882" w:type="dxa"/>
                  <w:noWrap w:val="0"/>
                  <w:vAlign w:val="center"/>
                </w:tcPr>
                <w:p>
                  <w:pPr>
                    <w:pStyle w:val="123"/>
                    <w:rPr>
                      <w:bCs/>
                      <w:color w:val="000000"/>
                      <w:szCs w:val="21"/>
                    </w:rPr>
                  </w:pPr>
                  <w:r>
                    <w:rPr>
                      <w:rFonts w:hint="eastAsia"/>
                      <w:bCs/>
                      <w:color w:val="000000"/>
                      <w:szCs w:val="21"/>
                    </w:rPr>
                    <w:t>设置一个单体布袋除尘器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67" w:type="dxa"/>
                  <w:vMerge w:val="continue"/>
                  <w:noWrap w:val="0"/>
                  <w:vAlign w:val="center"/>
                </w:tcPr>
                <w:p>
                  <w:pPr>
                    <w:pStyle w:val="123"/>
                    <w:rPr>
                      <w:color w:val="000000"/>
                      <w:szCs w:val="21"/>
                    </w:rPr>
                  </w:pPr>
                </w:p>
              </w:tc>
              <w:tc>
                <w:tcPr>
                  <w:tcW w:w="1642" w:type="dxa"/>
                  <w:noWrap w:val="0"/>
                  <w:vAlign w:val="center"/>
                </w:tcPr>
                <w:p>
                  <w:pPr>
                    <w:adjustRightInd w:val="0"/>
                    <w:jc w:val="center"/>
                    <w:rPr>
                      <w:bCs/>
                      <w:color w:val="000000"/>
                      <w:szCs w:val="21"/>
                    </w:rPr>
                  </w:pPr>
                  <w:r>
                    <w:rPr>
                      <w:rFonts w:hint="eastAsia"/>
                      <w:bCs/>
                      <w:color w:val="000000"/>
                      <w:szCs w:val="21"/>
                    </w:rPr>
                    <w:t>投料废气</w:t>
                  </w:r>
                </w:p>
              </w:tc>
              <w:tc>
                <w:tcPr>
                  <w:tcW w:w="1547" w:type="dxa"/>
                  <w:vMerge w:val="continue"/>
                  <w:noWrap w:val="0"/>
                  <w:vAlign w:val="center"/>
                </w:tcPr>
                <w:p>
                  <w:pPr>
                    <w:pStyle w:val="123"/>
                    <w:rPr>
                      <w:bCs/>
                      <w:color w:val="000000"/>
                      <w:szCs w:val="21"/>
                    </w:rPr>
                  </w:pPr>
                </w:p>
              </w:tc>
              <w:tc>
                <w:tcPr>
                  <w:tcW w:w="3882" w:type="dxa"/>
                  <w:noWrap w:val="0"/>
                  <w:vAlign w:val="center"/>
                </w:tcPr>
                <w:p>
                  <w:pPr>
                    <w:pStyle w:val="123"/>
                    <w:rPr>
                      <w:bCs/>
                      <w:color w:val="000000"/>
                      <w:szCs w:val="21"/>
                    </w:rPr>
                  </w:pPr>
                  <w:r>
                    <w:rPr>
                      <w:rFonts w:hint="eastAsia"/>
                      <w:bCs/>
                      <w:color w:val="000000"/>
                      <w:szCs w:val="21"/>
                    </w:rPr>
                    <w:t>设置一个单体布袋除尘器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67" w:type="dxa"/>
                  <w:vMerge w:val="continue"/>
                  <w:noWrap w:val="0"/>
                  <w:vAlign w:val="center"/>
                </w:tcPr>
                <w:p>
                  <w:pPr>
                    <w:pStyle w:val="123"/>
                    <w:rPr>
                      <w:color w:val="000000"/>
                      <w:szCs w:val="21"/>
                    </w:rPr>
                  </w:pPr>
                </w:p>
              </w:tc>
              <w:tc>
                <w:tcPr>
                  <w:tcW w:w="1642" w:type="dxa"/>
                  <w:noWrap w:val="0"/>
                  <w:vAlign w:val="center"/>
                </w:tcPr>
                <w:p>
                  <w:pPr>
                    <w:adjustRightInd w:val="0"/>
                    <w:jc w:val="center"/>
                    <w:rPr>
                      <w:bCs/>
                      <w:color w:val="000000"/>
                      <w:szCs w:val="21"/>
                    </w:rPr>
                  </w:pPr>
                  <w:r>
                    <w:rPr>
                      <w:rFonts w:hint="eastAsia"/>
                      <w:bCs/>
                      <w:color w:val="000000"/>
                      <w:szCs w:val="21"/>
                    </w:rPr>
                    <w:t>生产车间废气</w:t>
                  </w:r>
                </w:p>
              </w:tc>
              <w:tc>
                <w:tcPr>
                  <w:tcW w:w="1547" w:type="dxa"/>
                  <w:vMerge w:val="continue"/>
                  <w:noWrap w:val="0"/>
                  <w:vAlign w:val="center"/>
                </w:tcPr>
                <w:p>
                  <w:pPr>
                    <w:pStyle w:val="123"/>
                    <w:rPr>
                      <w:bCs/>
                      <w:color w:val="000000"/>
                      <w:szCs w:val="21"/>
                    </w:rPr>
                  </w:pPr>
                </w:p>
              </w:tc>
              <w:tc>
                <w:tcPr>
                  <w:tcW w:w="3882" w:type="dxa"/>
                  <w:noWrap w:val="0"/>
                  <w:vAlign w:val="center"/>
                </w:tcPr>
                <w:p>
                  <w:pPr>
                    <w:pStyle w:val="123"/>
                    <w:rPr>
                      <w:bCs/>
                      <w:color w:val="000000"/>
                      <w:szCs w:val="21"/>
                    </w:rPr>
                  </w:pPr>
                  <w:r>
                    <w:rPr>
                      <w:rFonts w:hint="eastAsia"/>
                      <w:bCs/>
                      <w:color w:val="000000"/>
                      <w:szCs w:val="21"/>
                    </w:rPr>
                    <w:t>车间各流程设备都采用全封闭流程，安装有沙克龙除尘器处理，处理后在通过15m高排气筒外排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7" w:type="dxa"/>
                  <w:vMerge w:val="continue"/>
                  <w:noWrap w:val="0"/>
                  <w:vAlign w:val="center"/>
                </w:tcPr>
                <w:p>
                  <w:pPr>
                    <w:pStyle w:val="123"/>
                    <w:rPr>
                      <w:color w:val="000000"/>
                      <w:szCs w:val="21"/>
                    </w:rPr>
                  </w:pPr>
                </w:p>
              </w:tc>
              <w:tc>
                <w:tcPr>
                  <w:tcW w:w="1642" w:type="dxa"/>
                  <w:noWrap w:val="0"/>
                  <w:vAlign w:val="center"/>
                </w:tcPr>
                <w:p>
                  <w:pPr>
                    <w:jc w:val="center"/>
                    <w:rPr>
                      <w:rFonts w:hint="eastAsia" w:ascii="Calibri" w:hAnsi="宋体" w:cs="宋体"/>
                      <w:color w:val="000000"/>
                      <w:szCs w:val="21"/>
                    </w:rPr>
                  </w:pPr>
                  <w:r>
                    <w:rPr>
                      <w:rFonts w:hint="eastAsia"/>
                      <w:bCs/>
                      <w:color w:val="000000"/>
                      <w:szCs w:val="21"/>
                    </w:rPr>
                    <w:t>锅炉废气</w:t>
                  </w:r>
                </w:p>
              </w:tc>
              <w:tc>
                <w:tcPr>
                  <w:tcW w:w="1547"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氮氧化物、二氧化硫</w:t>
                  </w:r>
                </w:p>
              </w:tc>
              <w:tc>
                <w:tcPr>
                  <w:tcW w:w="3882" w:type="dxa"/>
                  <w:noWrap w:val="0"/>
                  <w:vAlign w:val="center"/>
                </w:tcPr>
                <w:p>
                  <w:pPr>
                    <w:jc w:val="center"/>
                    <w:rPr>
                      <w:rFonts w:hint="eastAsia" w:ascii="Calibri" w:hAnsi="宋体" w:cs="宋体"/>
                      <w:color w:val="000000"/>
                      <w:szCs w:val="21"/>
                    </w:rPr>
                  </w:pPr>
                  <w:r>
                    <w:rPr>
                      <w:rFonts w:hint="eastAsia"/>
                      <w:bCs/>
                      <w:color w:val="000000"/>
                      <w:szCs w:val="21"/>
                    </w:rPr>
                    <w:t>设置低氮燃烧装置+15m高排气筒排放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67" w:type="dxa"/>
                  <w:vMerge w:val="continue"/>
                  <w:noWrap w:val="0"/>
                  <w:vAlign w:val="center"/>
                </w:tcPr>
                <w:p>
                  <w:pPr>
                    <w:pStyle w:val="123"/>
                    <w:rPr>
                      <w:color w:val="000000"/>
                      <w:szCs w:val="21"/>
                    </w:rPr>
                  </w:pPr>
                </w:p>
              </w:tc>
              <w:tc>
                <w:tcPr>
                  <w:tcW w:w="1642" w:type="dxa"/>
                  <w:noWrap w:val="0"/>
                  <w:vAlign w:val="center"/>
                </w:tcPr>
                <w:p>
                  <w:pPr>
                    <w:pStyle w:val="123"/>
                    <w:rPr>
                      <w:bCs/>
                      <w:color w:val="000000"/>
                      <w:szCs w:val="21"/>
                    </w:rPr>
                  </w:pPr>
                  <w:r>
                    <w:rPr>
                      <w:rFonts w:hint="eastAsia"/>
                      <w:bCs/>
                      <w:color w:val="000000"/>
                      <w:szCs w:val="21"/>
                    </w:rPr>
                    <w:t>食堂油烟</w:t>
                  </w:r>
                </w:p>
              </w:tc>
              <w:tc>
                <w:tcPr>
                  <w:tcW w:w="1547" w:type="dxa"/>
                  <w:noWrap w:val="0"/>
                  <w:vAlign w:val="center"/>
                </w:tcPr>
                <w:p>
                  <w:pPr>
                    <w:pStyle w:val="123"/>
                    <w:rPr>
                      <w:bCs/>
                      <w:color w:val="000000"/>
                      <w:szCs w:val="21"/>
                    </w:rPr>
                  </w:pPr>
                  <w:r>
                    <w:rPr>
                      <w:rFonts w:hint="eastAsia"/>
                      <w:bCs/>
                      <w:color w:val="000000"/>
                      <w:szCs w:val="21"/>
                    </w:rPr>
                    <w:t>油烟</w:t>
                  </w:r>
                </w:p>
              </w:tc>
              <w:tc>
                <w:tcPr>
                  <w:tcW w:w="3882" w:type="dxa"/>
                  <w:noWrap w:val="0"/>
                  <w:vAlign w:val="center"/>
                </w:tcPr>
                <w:p>
                  <w:pPr>
                    <w:pStyle w:val="123"/>
                    <w:rPr>
                      <w:bCs/>
                      <w:color w:val="000000"/>
                      <w:szCs w:val="21"/>
                    </w:rPr>
                  </w:pPr>
                  <w:r>
                    <w:rPr>
                      <w:rFonts w:hint="eastAsia"/>
                      <w:bCs/>
                      <w:color w:val="000000"/>
                      <w:szCs w:val="21"/>
                    </w:rPr>
                    <w:t>设置抽油烟机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67" w:type="dxa"/>
                  <w:vMerge w:val="restart"/>
                  <w:noWrap w:val="0"/>
                  <w:vAlign w:val="center"/>
                </w:tcPr>
                <w:p>
                  <w:pPr>
                    <w:adjustRightInd w:val="0"/>
                    <w:jc w:val="center"/>
                    <w:rPr>
                      <w:color w:val="000000"/>
                      <w:szCs w:val="21"/>
                    </w:rPr>
                  </w:pPr>
                  <w:r>
                    <w:rPr>
                      <w:color w:val="000000"/>
                      <w:szCs w:val="21"/>
                    </w:rPr>
                    <w:t>固废</w:t>
                  </w:r>
                </w:p>
              </w:tc>
              <w:tc>
                <w:tcPr>
                  <w:tcW w:w="1642" w:type="dxa"/>
                  <w:noWrap w:val="0"/>
                  <w:vAlign w:val="center"/>
                </w:tcPr>
                <w:p>
                  <w:pPr>
                    <w:tabs>
                      <w:tab w:val="right" w:leader="dot" w:pos="8834"/>
                    </w:tabs>
                    <w:jc w:val="center"/>
                    <w:rPr>
                      <w:bCs/>
                      <w:color w:val="000000"/>
                      <w:szCs w:val="21"/>
                    </w:rPr>
                  </w:pPr>
                  <w:r>
                    <w:rPr>
                      <w:rFonts w:hint="eastAsia"/>
                      <w:color w:val="000000"/>
                      <w:szCs w:val="21"/>
                    </w:rPr>
                    <w:t>袋式除尘器</w:t>
                  </w:r>
                </w:p>
              </w:tc>
              <w:tc>
                <w:tcPr>
                  <w:tcW w:w="1547" w:type="dxa"/>
                  <w:noWrap w:val="0"/>
                  <w:vAlign w:val="center"/>
                </w:tcPr>
                <w:p>
                  <w:pPr>
                    <w:tabs>
                      <w:tab w:val="right" w:leader="dot" w:pos="8834"/>
                    </w:tabs>
                    <w:jc w:val="center"/>
                    <w:rPr>
                      <w:bCs/>
                      <w:color w:val="000000"/>
                      <w:szCs w:val="21"/>
                    </w:rPr>
                  </w:pPr>
                  <w:r>
                    <w:rPr>
                      <w:rFonts w:hint="eastAsia"/>
                      <w:bCs/>
                      <w:color w:val="000000"/>
                      <w:szCs w:val="21"/>
                    </w:rPr>
                    <w:t>粉尘</w:t>
                  </w:r>
                </w:p>
              </w:tc>
              <w:tc>
                <w:tcPr>
                  <w:tcW w:w="3882" w:type="dxa"/>
                  <w:noWrap w:val="0"/>
                  <w:vAlign w:val="center"/>
                </w:tcPr>
                <w:p>
                  <w:pPr>
                    <w:tabs>
                      <w:tab w:val="right" w:leader="dot" w:pos="8834"/>
                    </w:tabs>
                    <w:jc w:val="center"/>
                    <w:rPr>
                      <w:bCs/>
                      <w:color w:val="000000"/>
                      <w:szCs w:val="21"/>
                    </w:rPr>
                  </w:pPr>
                  <w:r>
                    <w:rPr>
                      <w:rFonts w:hint="eastAsia"/>
                      <w:color w:val="000000"/>
                      <w:szCs w:val="21"/>
                    </w:rPr>
                    <w:t>及时清理回用于生产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7" w:type="dxa"/>
                  <w:vMerge w:val="continue"/>
                  <w:noWrap w:val="0"/>
                  <w:vAlign w:val="center"/>
                </w:tcPr>
                <w:p>
                  <w:pPr>
                    <w:adjustRightInd w:val="0"/>
                    <w:jc w:val="center"/>
                    <w:rPr>
                      <w:color w:val="000000"/>
                      <w:szCs w:val="21"/>
                    </w:rPr>
                  </w:pPr>
                </w:p>
              </w:tc>
              <w:tc>
                <w:tcPr>
                  <w:tcW w:w="1642" w:type="dxa"/>
                  <w:noWrap w:val="0"/>
                  <w:vAlign w:val="center"/>
                </w:tcPr>
                <w:p>
                  <w:pPr>
                    <w:tabs>
                      <w:tab w:val="right" w:leader="dot" w:pos="8834"/>
                    </w:tabs>
                    <w:jc w:val="center"/>
                    <w:rPr>
                      <w:bCs/>
                      <w:color w:val="000000"/>
                      <w:szCs w:val="21"/>
                    </w:rPr>
                  </w:pPr>
                  <w:r>
                    <w:rPr>
                      <w:rFonts w:hint="eastAsia"/>
                      <w:bCs/>
                      <w:color w:val="000000"/>
                      <w:szCs w:val="21"/>
                    </w:rPr>
                    <w:t>原料筛选</w:t>
                  </w:r>
                </w:p>
              </w:tc>
              <w:tc>
                <w:tcPr>
                  <w:tcW w:w="1547" w:type="dxa"/>
                  <w:noWrap w:val="0"/>
                  <w:vAlign w:val="center"/>
                </w:tcPr>
                <w:p>
                  <w:pPr>
                    <w:tabs>
                      <w:tab w:val="right" w:leader="dot" w:pos="8834"/>
                    </w:tabs>
                    <w:jc w:val="center"/>
                    <w:rPr>
                      <w:bCs/>
                      <w:color w:val="000000"/>
                      <w:szCs w:val="21"/>
                    </w:rPr>
                  </w:pPr>
                  <w:r>
                    <w:rPr>
                      <w:rFonts w:hint="eastAsia"/>
                      <w:bCs/>
                      <w:color w:val="000000"/>
                      <w:szCs w:val="21"/>
                    </w:rPr>
                    <w:t>杂质</w:t>
                  </w:r>
                </w:p>
              </w:tc>
              <w:tc>
                <w:tcPr>
                  <w:tcW w:w="3882" w:type="dxa"/>
                  <w:noWrap w:val="0"/>
                  <w:vAlign w:val="center"/>
                </w:tcPr>
                <w:p>
                  <w:pPr>
                    <w:tabs>
                      <w:tab w:val="right" w:leader="dot" w:pos="8834"/>
                    </w:tabs>
                    <w:jc w:val="center"/>
                    <w:rPr>
                      <w:bCs/>
                      <w:color w:val="000000"/>
                      <w:szCs w:val="21"/>
                    </w:rPr>
                  </w:pPr>
                  <w:r>
                    <w:rPr>
                      <w:rFonts w:hint="eastAsia"/>
                      <w:bCs/>
                      <w:color w:val="000000"/>
                      <w:szCs w:val="21"/>
                    </w:rPr>
                    <w:t>收集后交由环卫部门处理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67" w:type="dxa"/>
                  <w:vMerge w:val="continue"/>
                  <w:noWrap w:val="0"/>
                  <w:vAlign w:val="center"/>
                </w:tcPr>
                <w:p>
                  <w:pPr>
                    <w:adjustRightInd w:val="0"/>
                    <w:jc w:val="center"/>
                    <w:rPr>
                      <w:color w:val="000000"/>
                      <w:szCs w:val="21"/>
                    </w:rPr>
                  </w:pPr>
                </w:p>
              </w:tc>
              <w:tc>
                <w:tcPr>
                  <w:tcW w:w="1642" w:type="dxa"/>
                  <w:noWrap w:val="0"/>
                  <w:vAlign w:val="center"/>
                </w:tcPr>
                <w:p>
                  <w:pPr>
                    <w:tabs>
                      <w:tab w:val="right" w:leader="dot" w:pos="8834"/>
                    </w:tabs>
                    <w:jc w:val="center"/>
                    <w:rPr>
                      <w:bCs/>
                      <w:color w:val="000000"/>
                      <w:szCs w:val="21"/>
                    </w:rPr>
                  </w:pPr>
                  <w:r>
                    <w:rPr>
                      <w:rFonts w:hint="eastAsia"/>
                      <w:bCs/>
                      <w:color w:val="000000"/>
                      <w:szCs w:val="21"/>
                    </w:rPr>
                    <w:t>打包、原料投入</w:t>
                  </w:r>
                </w:p>
              </w:tc>
              <w:tc>
                <w:tcPr>
                  <w:tcW w:w="1547" w:type="dxa"/>
                  <w:noWrap w:val="0"/>
                  <w:vAlign w:val="center"/>
                </w:tcPr>
                <w:p>
                  <w:pPr>
                    <w:tabs>
                      <w:tab w:val="right" w:leader="dot" w:pos="8834"/>
                    </w:tabs>
                    <w:jc w:val="center"/>
                    <w:rPr>
                      <w:bCs/>
                      <w:color w:val="000000"/>
                      <w:szCs w:val="21"/>
                    </w:rPr>
                  </w:pPr>
                  <w:r>
                    <w:rPr>
                      <w:rFonts w:hint="eastAsia"/>
                      <w:bCs/>
                      <w:color w:val="000000"/>
                      <w:szCs w:val="21"/>
                    </w:rPr>
                    <w:t>废包装材料</w:t>
                  </w:r>
                </w:p>
              </w:tc>
              <w:tc>
                <w:tcPr>
                  <w:tcW w:w="3882" w:type="dxa"/>
                  <w:noWrap w:val="0"/>
                  <w:vAlign w:val="center"/>
                </w:tcPr>
                <w:p>
                  <w:pPr>
                    <w:tabs>
                      <w:tab w:val="right" w:leader="dot" w:pos="8834"/>
                    </w:tabs>
                    <w:jc w:val="center"/>
                    <w:rPr>
                      <w:bCs/>
                      <w:color w:val="000000"/>
                      <w:szCs w:val="21"/>
                    </w:rPr>
                  </w:pPr>
                  <w:r>
                    <w:rPr>
                      <w:rFonts w:hint="eastAsia"/>
                      <w:bCs/>
                      <w:color w:val="000000"/>
                      <w:szCs w:val="21"/>
                    </w:rPr>
                    <w:t>外售给废品回收站回收综合利用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7" w:type="dxa"/>
                  <w:vMerge w:val="continue"/>
                  <w:noWrap w:val="0"/>
                  <w:vAlign w:val="center"/>
                </w:tcPr>
                <w:p>
                  <w:pPr>
                    <w:adjustRightInd w:val="0"/>
                    <w:jc w:val="center"/>
                    <w:rPr>
                      <w:color w:val="000000"/>
                      <w:szCs w:val="21"/>
                    </w:rPr>
                  </w:pPr>
                </w:p>
              </w:tc>
              <w:tc>
                <w:tcPr>
                  <w:tcW w:w="1642" w:type="dxa"/>
                  <w:noWrap w:val="0"/>
                  <w:vAlign w:val="center"/>
                </w:tcPr>
                <w:p>
                  <w:pPr>
                    <w:tabs>
                      <w:tab w:val="right" w:leader="dot" w:pos="8834"/>
                    </w:tabs>
                    <w:jc w:val="center"/>
                    <w:rPr>
                      <w:rFonts w:hint="eastAsia"/>
                      <w:color w:val="000000"/>
                      <w:szCs w:val="21"/>
                    </w:rPr>
                  </w:pPr>
                  <w:r>
                    <w:rPr>
                      <w:rFonts w:hint="eastAsia"/>
                      <w:color w:val="000000"/>
                      <w:szCs w:val="21"/>
                    </w:rPr>
                    <w:t>锅炉软化废水</w:t>
                  </w:r>
                </w:p>
              </w:tc>
              <w:tc>
                <w:tcPr>
                  <w:tcW w:w="1547" w:type="dxa"/>
                  <w:noWrap w:val="0"/>
                  <w:vAlign w:val="center"/>
                </w:tcPr>
                <w:p>
                  <w:pPr>
                    <w:tabs>
                      <w:tab w:val="right" w:leader="dot" w:pos="8834"/>
                    </w:tabs>
                    <w:jc w:val="center"/>
                    <w:rPr>
                      <w:bCs/>
                      <w:color w:val="000000"/>
                      <w:szCs w:val="21"/>
                    </w:rPr>
                  </w:pPr>
                  <w:r>
                    <w:rPr>
                      <w:rFonts w:hint="eastAsia"/>
                      <w:color w:val="000000"/>
                      <w:szCs w:val="21"/>
                    </w:rPr>
                    <w:t>废离子交换树脂</w:t>
                  </w:r>
                </w:p>
              </w:tc>
              <w:tc>
                <w:tcPr>
                  <w:tcW w:w="3882" w:type="dxa"/>
                  <w:vMerge w:val="restart"/>
                  <w:noWrap w:val="0"/>
                  <w:vAlign w:val="center"/>
                </w:tcPr>
                <w:p>
                  <w:pPr>
                    <w:tabs>
                      <w:tab w:val="right" w:leader="dot" w:pos="8834"/>
                    </w:tabs>
                    <w:jc w:val="center"/>
                    <w:rPr>
                      <w:bCs/>
                      <w:color w:val="000000"/>
                      <w:szCs w:val="21"/>
                    </w:rPr>
                  </w:pPr>
                  <w:r>
                    <w:rPr>
                      <w:rFonts w:hint="eastAsia"/>
                      <w:color w:val="000000"/>
                    </w:rPr>
                    <w:t>贮存危废暂存间，“三防”措施、设置标志、交由资质单位处理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7" w:type="dxa"/>
                  <w:vMerge w:val="continue"/>
                  <w:noWrap w:val="0"/>
                  <w:vAlign w:val="center"/>
                </w:tcPr>
                <w:p>
                  <w:pPr>
                    <w:adjustRightInd w:val="0"/>
                    <w:jc w:val="center"/>
                    <w:rPr>
                      <w:color w:val="000000"/>
                      <w:szCs w:val="21"/>
                    </w:rPr>
                  </w:pPr>
                </w:p>
              </w:tc>
              <w:tc>
                <w:tcPr>
                  <w:tcW w:w="1642" w:type="dxa"/>
                  <w:noWrap w:val="0"/>
                  <w:vAlign w:val="center"/>
                </w:tcPr>
                <w:p>
                  <w:pPr>
                    <w:tabs>
                      <w:tab w:val="right" w:leader="dot" w:pos="8834"/>
                    </w:tabs>
                    <w:jc w:val="center"/>
                    <w:rPr>
                      <w:bCs/>
                      <w:color w:val="000000"/>
                      <w:szCs w:val="21"/>
                    </w:rPr>
                  </w:pPr>
                  <w:r>
                    <w:rPr>
                      <w:rFonts w:hint="eastAsia"/>
                      <w:bCs/>
                      <w:color w:val="000000"/>
                      <w:szCs w:val="21"/>
                    </w:rPr>
                    <w:t>维修</w:t>
                  </w:r>
                </w:p>
              </w:tc>
              <w:tc>
                <w:tcPr>
                  <w:tcW w:w="1547" w:type="dxa"/>
                  <w:noWrap w:val="0"/>
                  <w:vAlign w:val="center"/>
                </w:tcPr>
                <w:p>
                  <w:pPr>
                    <w:tabs>
                      <w:tab w:val="right" w:leader="dot" w:pos="8834"/>
                    </w:tabs>
                    <w:jc w:val="center"/>
                    <w:rPr>
                      <w:bCs/>
                      <w:color w:val="000000"/>
                      <w:szCs w:val="21"/>
                    </w:rPr>
                  </w:pPr>
                  <w:r>
                    <w:rPr>
                      <w:rFonts w:hint="eastAsia"/>
                      <w:bCs/>
                      <w:color w:val="000000"/>
                      <w:szCs w:val="21"/>
                    </w:rPr>
                    <w:t>废机油</w:t>
                  </w:r>
                </w:p>
              </w:tc>
              <w:tc>
                <w:tcPr>
                  <w:tcW w:w="3882" w:type="dxa"/>
                  <w:vMerge w:val="continue"/>
                  <w:noWrap w:val="0"/>
                  <w:vAlign w:val="center"/>
                </w:tcPr>
                <w:p>
                  <w:pPr>
                    <w:tabs>
                      <w:tab w:val="right" w:leader="dot" w:pos="8834"/>
                    </w:tabs>
                    <w:jc w:val="center"/>
                    <w:rPr>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7" w:type="dxa"/>
                  <w:vMerge w:val="continue"/>
                  <w:noWrap w:val="0"/>
                  <w:vAlign w:val="center"/>
                </w:tcPr>
                <w:p>
                  <w:pPr>
                    <w:adjustRightInd w:val="0"/>
                    <w:jc w:val="center"/>
                    <w:rPr>
                      <w:color w:val="000000"/>
                      <w:szCs w:val="21"/>
                    </w:rPr>
                  </w:pPr>
                </w:p>
              </w:tc>
              <w:tc>
                <w:tcPr>
                  <w:tcW w:w="1642" w:type="dxa"/>
                  <w:noWrap w:val="0"/>
                  <w:vAlign w:val="center"/>
                </w:tcPr>
                <w:p>
                  <w:pPr>
                    <w:tabs>
                      <w:tab w:val="right" w:leader="dot" w:pos="8834"/>
                    </w:tabs>
                    <w:jc w:val="center"/>
                    <w:rPr>
                      <w:color w:val="000000"/>
                      <w:szCs w:val="21"/>
                    </w:rPr>
                  </w:pPr>
                  <w:r>
                    <w:rPr>
                      <w:rFonts w:hint="eastAsia"/>
                      <w:color w:val="000000"/>
                      <w:szCs w:val="21"/>
                    </w:rPr>
                    <w:t>办公休息</w:t>
                  </w:r>
                </w:p>
              </w:tc>
              <w:tc>
                <w:tcPr>
                  <w:tcW w:w="1547" w:type="dxa"/>
                  <w:noWrap w:val="0"/>
                  <w:vAlign w:val="center"/>
                </w:tcPr>
                <w:p>
                  <w:pPr>
                    <w:tabs>
                      <w:tab w:val="right" w:leader="dot" w:pos="8834"/>
                    </w:tabs>
                    <w:jc w:val="center"/>
                    <w:rPr>
                      <w:color w:val="000000"/>
                      <w:szCs w:val="21"/>
                    </w:rPr>
                  </w:pPr>
                  <w:r>
                    <w:rPr>
                      <w:rFonts w:hint="eastAsia"/>
                      <w:color w:val="000000"/>
                      <w:szCs w:val="21"/>
                    </w:rPr>
                    <w:t>生活垃圾</w:t>
                  </w:r>
                </w:p>
              </w:tc>
              <w:tc>
                <w:tcPr>
                  <w:tcW w:w="3882" w:type="dxa"/>
                  <w:noWrap w:val="0"/>
                  <w:vAlign w:val="center"/>
                </w:tcPr>
                <w:p>
                  <w:pPr>
                    <w:tabs>
                      <w:tab w:val="right" w:leader="dot" w:pos="8834"/>
                    </w:tabs>
                    <w:jc w:val="center"/>
                    <w:rPr>
                      <w:color w:val="000000"/>
                      <w:szCs w:val="21"/>
                    </w:rPr>
                  </w:pPr>
                  <w:r>
                    <w:rPr>
                      <w:rFonts w:hint="eastAsia"/>
                      <w:color w:val="000000"/>
                      <w:szCs w:val="21"/>
                    </w:rPr>
                    <w:t>交由环卫部门进行处理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7" w:type="dxa"/>
                  <w:noWrap w:val="0"/>
                  <w:vAlign w:val="center"/>
                </w:tcPr>
                <w:p>
                  <w:pPr>
                    <w:adjustRightInd w:val="0"/>
                    <w:jc w:val="center"/>
                    <w:rPr>
                      <w:color w:val="000000"/>
                      <w:szCs w:val="21"/>
                    </w:rPr>
                  </w:pPr>
                  <w:r>
                    <w:rPr>
                      <w:color w:val="000000"/>
                      <w:szCs w:val="21"/>
                    </w:rPr>
                    <w:t>噪声</w:t>
                  </w:r>
                </w:p>
              </w:tc>
              <w:tc>
                <w:tcPr>
                  <w:tcW w:w="7071" w:type="dxa"/>
                  <w:gridSpan w:val="3"/>
                  <w:noWrap w:val="0"/>
                  <w:vAlign w:val="center"/>
                </w:tcPr>
                <w:p>
                  <w:pPr>
                    <w:adjustRightInd w:val="0"/>
                    <w:jc w:val="center"/>
                    <w:rPr>
                      <w:color w:val="000000"/>
                      <w:szCs w:val="21"/>
                    </w:rPr>
                  </w:pPr>
                  <w:r>
                    <w:rPr>
                      <w:color w:val="000000"/>
                      <w:szCs w:val="21"/>
                    </w:rPr>
                    <w:t>选用低噪声设备，设备配置隔声、减噪设施</w:t>
                  </w:r>
                  <w:r>
                    <w:rPr>
                      <w:rFonts w:hint="eastAsia"/>
                      <w:color w:val="000000"/>
                      <w:szCs w:val="21"/>
                    </w:rPr>
                    <w:t>，合理厂区布置</w:t>
                  </w:r>
                  <w:r>
                    <w:rPr>
                      <w:color w:val="000000"/>
                      <w:szCs w:val="21"/>
                    </w:rPr>
                    <w:t>。运输车辆噪声采取经过沿线住户点时禁止鸣笛、降低车速等措施后，将会减少对周围声环境影响。</w:t>
                  </w:r>
                </w:p>
              </w:tc>
            </w:tr>
          </w:tbl>
          <w:p>
            <w:pPr>
              <w:pStyle w:val="175"/>
              <w:ind w:firstLine="482"/>
              <w:rPr>
                <w:rFonts w:hint="eastAsia"/>
                <w:b/>
                <w:color w:val="000000"/>
              </w:rPr>
            </w:pPr>
            <w:r>
              <w:rPr>
                <w:rFonts w:hint="eastAsia"/>
                <w:b/>
                <w:color w:val="000000"/>
              </w:rPr>
              <w:t>3、物料平衡分析：</w:t>
            </w:r>
          </w:p>
          <w:p>
            <w:pPr>
              <w:spacing w:line="360" w:lineRule="auto"/>
              <w:ind w:firstLine="480" w:firstLineChars="200"/>
              <w:rPr>
                <w:rFonts w:hint="eastAsia" w:ascii="Calibri" w:hAnsi="宋体" w:cs="宋体"/>
                <w:color w:val="000000"/>
                <w:sz w:val="24"/>
                <w:highlight w:val="yellow"/>
              </w:rPr>
            </w:pPr>
            <w:r>
              <w:rPr>
                <w:rFonts w:hint="eastAsia" w:ascii="Calibri" w:hAnsi="宋体" w:cs="宋体"/>
                <w:color w:val="000000"/>
                <w:sz w:val="24"/>
              </w:rPr>
              <w:t>项目生产过程物料平衡见下表：</w:t>
            </w:r>
          </w:p>
          <w:p>
            <w:pPr>
              <w:pStyle w:val="176"/>
              <w:rPr>
                <w:rFonts w:hint="eastAsia"/>
              </w:rPr>
            </w:pPr>
            <w:r>
              <w:rPr>
                <w:rFonts w:hint="eastAsia"/>
              </w:rPr>
              <w:t>表2-10  物料平衡表             单位：万t/a</w:t>
            </w:r>
          </w:p>
          <w:tbl>
            <w:tblPr>
              <w:tblStyle w:val="36"/>
              <w:tblW w:w="7937" w:type="dxa"/>
              <w:tblInd w:w="0" w:type="dxa"/>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983"/>
              <w:gridCol w:w="1985"/>
              <w:gridCol w:w="1984"/>
              <w:gridCol w:w="1985"/>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3968" w:type="dxa"/>
                  <w:gridSpan w:val="2"/>
                  <w:noWrap w:val="0"/>
                  <w:vAlign w:val="center"/>
                </w:tcPr>
                <w:p>
                  <w:pPr>
                    <w:pStyle w:val="174"/>
                    <w:rPr>
                      <w:b/>
                      <w:color w:val="000000"/>
                    </w:rPr>
                  </w:pPr>
                  <w:r>
                    <w:rPr>
                      <w:rFonts w:hint="eastAsia"/>
                      <w:b/>
                      <w:color w:val="000000"/>
                    </w:rPr>
                    <w:t>输入</w:t>
                  </w:r>
                </w:p>
              </w:tc>
              <w:tc>
                <w:tcPr>
                  <w:tcW w:w="3969" w:type="dxa"/>
                  <w:gridSpan w:val="2"/>
                  <w:noWrap w:val="0"/>
                  <w:vAlign w:val="center"/>
                </w:tcPr>
                <w:p>
                  <w:pPr>
                    <w:pStyle w:val="174"/>
                    <w:rPr>
                      <w:b/>
                      <w:color w:val="000000"/>
                    </w:rPr>
                  </w:pPr>
                  <w:r>
                    <w:rPr>
                      <w:rFonts w:hint="eastAsia"/>
                      <w:b/>
                      <w:color w:val="000000"/>
                    </w:rPr>
                    <w:t>输出</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983" w:type="dxa"/>
                  <w:noWrap w:val="0"/>
                  <w:vAlign w:val="center"/>
                </w:tcPr>
                <w:p>
                  <w:pPr>
                    <w:pStyle w:val="174"/>
                    <w:rPr>
                      <w:color w:val="000000"/>
                    </w:rPr>
                  </w:pPr>
                  <w:r>
                    <w:rPr>
                      <w:rFonts w:hint="eastAsia"/>
                      <w:color w:val="000000"/>
                    </w:rPr>
                    <w:t>输入物名称</w:t>
                  </w:r>
                </w:p>
              </w:tc>
              <w:tc>
                <w:tcPr>
                  <w:tcW w:w="1985" w:type="dxa"/>
                  <w:noWrap w:val="0"/>
                  <w:vAlign w:val="center"/>
                </w:tcPr>
                <w:p>
                  <w:pPr>
                    <w:pStyle w:val="174"/>
                    <w:rPr>
                      <w:color w:val="000000"/>
                    </w:rPr>
                  </w:pPr>
                  <w:r>
                    <w:rPr>
                      <w:rFonts w:hint="eastAsia"/>
                      <w:color w:val="000000"/>
                    </w:rPr>
                    <w:t>数量</w:t>
                  </w:r>
                </w:p>
              </w:tc>
              <w:tc>
                <w:tcPr>
                  <w:tcW w:w="1984" w:type="dxa"/>
                  <w:noWrap w:val="0"/>
                  <w:vAlign w:val="center"/>
                </w:tcPr>
                <w:p>
                  <w:pPr>
                    <w:pStyle w:val="174"/>
                    <w:rPr>
                      <w:color w:val="000000"/>
                    </w:rPr>
                  </w:pPr>
                  <w:r>
                    <w:rPr>
                      <w:rFonts w:hint="eastAsia"/>
                      <w:color w:val="000000"/>
                    </w:rPr>
                    <w:t>输出物名称</w:t>
                  </w:r>
                </w:p>
              </w:tc>
              <w:tc>
                <w:tcPr>
                  <w:tcW w:w="1985" w:type="dxa"/>
                  <w:noWrap w:val="0"/>
                  <w:vAlign w:val="center"/>
                </w:tcPr>
                <w:p>
                  <w:pPr>
                    <w:pStyle w:val="174"/>
                    <w:rPr>
                      <w:color w:val="000000"/>
                    </w:rPr>
                  </w:pPr>
                  <w:r>
                    <w:rPr>
                      <w:rFonts w:hint="eastAsia"/>
                      <w:color w:val="000000"/>
                    </w:rPr>
                    <w:t>数量</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983" w:type="dxa"/>
                  <w:noWrap w:val="0"/>
                  <w:vAlign w:val="center"/>
                </w:tcPr>
                <w:p>
                  <w:pPr>
                    <w:pStyle w:val="174"/>
                    <w:rPr>
                      <w:rFonts w:hint="eastAsia"/>
                      <w:color w:val="000000"/>
                    </w:rPr>
                  </w:pPr>
                  <w:r>
                    <w:rPr>
                      <w:rFonts w:hint="eastAsia"/>
                      <w:color w:val="000000"/>
                    </w:rPr>
                    <w:t>玉米</w:t>
                  </w:r>
                </w:p>
              </w:tc>
              <w:tc>
                <w:tcPr>
                  <w:tcW w:w="1985" w:type="dxa"/>
                  <w:noWrap w:val="0"/>
                  <w:vAlign w:val="center"/>
                </w:tcPr>
                <w:p>
                  <w:pPr>
                    <w:pStyle w:val="174"/>
                    <w:rPr>
                      <w:rFonts w:hint="eastAsia"/>
                      <w:color w:val="000000"/>
                    </w:rPr>
                  </w:pPr>
                  <w:r>
                    <w:rPr>
                      <w:rFonts w:hint="eastAsia"/>
                      <w:color w:val="000000"/>
                    </w:rPr>
                    <w:t>8.0003</w:t>
                  </w:r>
                </w:p>
              </w:tc>
              <w:tc>
                <w:tcPr>
                  <w:tcW w:w="1984" w:type="dxa"/>
                  <w:noWrap w:val="0"/>
                  <w:vAlign w:val="center"/>
                </w:tcPr>
                <w:p>
                  <w:pPr>
                    <w:pStyle w:val="174"/>
                    <w:rPr>
                      <w:rFonts w:hint="eastAsia"/>
                      <w:color w:val="000000"/>
                    </w:rPr>
                  </w:pPr>
                  <w:r>
                    <w:rPr>
                      <w:rFonts w:hint="eastAsia"/>
                      <w:color w:val="000000"/>
                    </w:rPr>
                    <w:t>粉料</w:t>
                  </w:r>
                </w:p>
              </w:tc>
              <w:tc>
                <w:tcPr>
                  <w:tcW w:w="1985" w:type="dxa"/>
                  <w:noWrap w:val="0"/>
                  <w:vAlign w:val="center"/>
                </w:tcPr>
                <w:p>
                  <w:pPr>
                    <w:pStyle w:val="174"/>
                    <w:rPr>
                      <w:rFonts w:hint="eastAsia"/>
                      <w:color w:val="000000"/>
                    </w:rPr>
                  </w:pPr>
                  <w:r>
                    <w:rPr>
                      <w:rFonts w:hint="eastAsia"/>
                      <w:color w:val="000000"/>
                    </w:rPr>
                    <w:t>3</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983" w:type="dxa"/>
                  <w:noWrap w:val="0"/>
                  <w:vAlign w:val="center"/>
                </w:tcPr>
                <w:p>
                  <w:pPr>
                    <w:pStyle w:val="174"/>
                    <w:rPr>
                      <w:rFonts w:hint="eastAsia"/>
                      <w:color w:val="000000"/>
                    </w:rPr>
                  </w:pPr>
                  <w:r>
                    <w:rPr>
                      <w:rFonts w:hint="eastAsia"/>
                      <w:color w:val="000000"/>
                    </w:rPr>
                    <w:t>豆粕</w:t>
                  </w:r>
                </w:p>
              </w:tc>
              <w:tc>
                <w:tcPr>
                  <w:tcW w:w="1985" w:type="dxa"/>
                  <w:noWrap w:val="0"/>
                  <w:vAlign w:val="center"/>
                </w:tcPr>
                <w:p>
                  <w:pPr>
                    <w:pStyle w:val="174"/>
                    <w:rPr>
                      <w:rFonts w:hint="eastAsia"/>
                      <w:color w:val="000000"/>
                    </w:rPr>
                  </w:pPr>
                  <w:r>
                    <w:rPr>
                      <w:rFonts w:hint="eastAsia"/>
                      <w:color w:val="000000"/>
                    </w:rPr>
                    <w:t>6</w:t>
                  </w:r>
                </w:p>
              </w:tc>
              <w:tc>
                <w:tcPr>
                  <w:tcW w:w="1984" w:type="dxa"/>
                  <w:noWrap w:val="0"/>
                  <w:vAlign w:val="center"/>
                </w:tcPr>
                <w:p>
                  <w:pPr>
                    <w:pStyle w:val="174"/>
                    <w:rPr>
                      <w:rFonts w:hint="eastAsia"/>
                      <w:color w:val="000000"/>
                    </w:rPr>
                  </w:pPr>
                  <w:r>
                    <w:rPr>
                      <w:rFonts w:hint="eastAsia"/>
                      <w:color w:val="000000"/>
                    </w:rPr>
                    <w:t>粒料</w:t>
                  </w:r>
                </w:p>
              </w:tc>
              <w:tc>
                <w:tcPr>
                  <w:tcW w:w="1985" w:type="dxa"/>
                  <w:noWrap w:val="0"/>
                  <w:vAlign w:val="center"/>
                </w:tcPr>
                <w:p>
                  <w:pPr>
                    <w:pStyle w:val="174"/>
                    <w:rPr>
                      <w:rFonts w:hint="eastAsia"/>
                      <w:color w:val="000000"/>
                    </w:rPr>
                  </w:pPr>
                  <w:r>
                    <w:rPr>
                      <w:rFonts w:hint="eastAsia"/>
                      <w:color w:val="000000"/>
                    </w:rPr>
                    <w:t>15</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983" w:type="dxa"/>
                  <w:noWrap w:val="0"/>
                  <w:vAlign w:val="center"/>
                </w:tcPr>
                <w:p>
                  <w:pPr>
                    <w:pStyle w:val="174"/>
                    <w:rPr>
                      <w:rFonts w:hint="eastAsia"/>
                      <w:color w:val="000000"/>
                    </w:rPr>
                  </w:pPr>
                  <w:r>
                    <w:rPr>
                      <w:rFonts w:hint="eastAsia"/>
                      <w:color w:val="000000"/>
                    </w:rPr>
                    <w:t>麸皮</w:t>
                  </w:r>
                </w:p>
              </w:tc>
              <w:tc>
                <w:tcPr>
                  <w:tcW w:w="1985" w:type="dxa"/>
                  <w:noWrap w:val="0"/>
                  <w:vAlign w:val="center"/>
                </w:tcPr>
                <w:p>
                  <w:pPr>
                    <w:pStyle w:val="174"/>
                    <w:rPr>
                      <w:rFonts w:hint="eastAsia"/>
                      <w:color w:val="000000"/>
                    </w:rPr>
                  </w:pPr>
                  <w:r>
                    <w:rPr>
                      <w:rFonts w:hint="eastAsia"/>
                      <w:color w:val="000000"/>
                    </w:rPr>
                    <w:t>2</w:t>
                  </w:r>
                </w:p>
              </w:tc>
              <w:tc>
                <w:tcPr>
                  <w:tcW w:w="1984" w:type="dxa"/>
                  <w:noWrap w:val="0"/>
                  <w:vAlign w:val="center"/>
                </w:tcPr>
                <w:p>
                  <w:pPr>
                    <w:pStyle w:val="174"/>
                    <w:rPr>
                      <w:rFonts w:hint="eastAsia"/>
                      <w:color w:val="000000"/>
                    </w:rPr>
                  </w:pPr>
                  <w:r>
                    <w:rPr>
                      <w:rFonts w:hint="eastAsia"/>
                      <w:color w:val="000000"/>
                    </w:rPr>
                    <w:t>粉+粒料</w:t>
                  </w:r>
                </w:p>
              </w:tc>
              <w:tc>
                <w:tcPr>
                  <w:tcW w:w="1985" w:type="dxa"/>
                  <w:noWrap w:val="0"/>
                  <w:vAlign w:val="center"/>
                </w:tcPr>
                <w:p>
                  <w:pPr>
                    <w:pStyle w:val="174"/>
                    <w:rPr>
                      <w:rFonts w:hint="eastAsia"/>
                      <w:color w:val="000000"/>
                    </w:rPr>
                  </w:pPr>
                  <w:r>
                    <w:rPr>
                      <w:rFonts w:hint="eastAsia"/>
                      <w:color w:val="000000"/>
                    </w:rPr>
                    <w:t xml:space="preserve">2 </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983" w:type="dxa"/>
                  <w:noWrap w:val="0"/>
                  <w:vAlign w:val="center"/>
                </w:tcPr>
                <w:p>
                  <w:pPr>
                    <w:pStyle w:val="174"/>
                    <w:rPr>
                      <w:rFonts w:hint="eastAsia"/>
                      <w:color w:val="000000"/>
                    </w:rPr>
                  </w:pPr>
                  <w:r>
                    <w:rPr>
                      <w:rFonts w:hint="eastAsia"/>
                      <w:color w:val="000000"/>
                    </w:rPr>
                    <w:t>米糠</w:t>
                  </w:r>
                </w:p>
              </w:tc>
              <w:tc>
                <w:tcPr>
                  <w:tcW w:w="1985" w:type="dxa"/>
                  <w:noWrap w:val="0"/>
                  <w:vAlign w:val="center"/>
                </w:tcPr>
                <w:p>
                  <w:pPr>
                    <w:pStyle w:val="174"/>
                    <w:rPr>
                      <w:rFonts w:hint="eastAsia"/>
                      <w:color w:val="000000"/>
                    </w:rPr>
                  </w:pPr>
                  <w:r>
                    <w:rPr>
                      <w:rFonts w:hint="eastAsia"/>
                      <w:color w:val="000000"/>
                    </w:rPr>
                    <w:t>2</w:t>
                  </w:r>
                </w:p>
              </w:tc>
              <w:tc>
                <w:tcPr>
                  <w:tcW w:w="1984" w:type="dxa"/>
                  <w:noWrap w:val="0"/>
                  <w:vAlign w:val="center"/>
                </w:tcPr>
                <w:p>
                  <w:pPr>
                    <w:pStyle w:val="174"/>
                    <w:rPr>
                      <w:rFonts w:hint="eastAsia"/>
                      <w:color w:val="000000"/>
                    </w:rPr>
                  </w:pPr>
                  <w:r>
                    <w:rPr>
                      <w:rFonts w:hint="eastAsia"/>
                      <w:color w:val="000000"/>
                    </w:rPr>
                    <w:t>粉尘</w:t>
                  </w:r>
                </w:p>
              </w:tc>
              <w:tc>
                <w:tcPr>
                  <w:tcW w:w="1985" w:type="dxa"/>
                  <w:noWrap w:val="0"/>
                  <w:vAlign w:val="center"/>
                </w:tcPr>
                <w:p>
                  <w:pPr>
                    <w:pStyle w:val="174"/>
                    <w:rPr>
                      <w:rFonts w:hint="eastAsia"/>
                      <w:color w:val="000000"/>
                    </w:rPr>
                  </w:pPr>
                  <w:r>
                    <w:rPr>
                      <w:rFonts w:hint="eastAsia"/>
                      <w:color w:val="000000"/>
                    </w:rPr>
                    <w:t>0.0002</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983" w:type="dxa"/>
                  <w:noWrap w:val="0"/>
                  <w:vAlign w:val="center"/>
                </w:tcPr>
                <w:p>
                  <w:pPr>
                    <w:pStyle w:val="174"/>
                    <w:rPr>
                      <w:rFonts w:hint="eastAsia"/>
                      <w:color w:val="000000"/>
                    </w:rPr>
                  </w:pPr>
                  <w:r>
                    <w:rPr>
                      <w:rFonts w:hint="eastAsia"/>
                      <w:color w:val="000000"/>
                    </w:rPr>
                    <w:t>石粉</w:t>
                  </w:r>
                </w:p>
              </w:tc>
              <w:tc>
                <w:tcPr>
                  <w:tcW w:w="1985" w:type="dxa"/>
                  <w:noWrap w:val="0"/>
                  <w:vAlign w:val="center"/>
                </w:tcPr>
                <w:p>
                  <w:pPr>
                    <w:pStyle w:val="174"/>
                    <w:rPr>
                      <w:rFonts w:hint="eastAsia"/>
                      <w:color w:val="000000"/>
                    </w:rPr>
                  </w:pPr>
                  <w:r>
                    <w:rPr>
                      <w:rFonts w:hint="eastAsia"/>
                      <w:color w:val="000000"/>
                    </w:rPr>
                    <w:t>1.2</w:t>
                  </w:r>
                </w:p>
              </w:tc>
              <w:tc>
                <w:tcPr>
                  <w:tcW w:w="1984" w:type="dxa"/>
                  <w:noWrap w:val="0"/>
                  <w:vAlign w:val="center"/>
                </w:tcPr>
                <w:p>
                  <w:pPr>
                    <w:pStyle w:val="174"/>
                    <w:rPr>
                      <w:rFonts w:hint="eastAsia"/>
                      <w:color w:val="000000"/>
                    </w:rPr>
                  </w:pPr>
                  <w:r>
                    <w:rPr>
                      <w:rFonts w:hint="eastAsia"/>
                      <w:color w:val="000000"/>
                    </w:rPr>
                    <w:t>杂质</w:t>
                  </w:r>
                </w:p>
              </w:tc>
              <w:tc>
                <w:tcPr>
                  <w:tcW w:w="1985" w:type="dxa"/>
                  <w:noWrap w:val="0"/>
                  <w:vAlign w:val="center"/>
                </w:tcPr>
                <w:p>
                  <w:pPr>
                    <w:pStyle w:val="174"/>
                    <w:rPr>
                      <w:rFonts w:hint="eastAsia"/>
                      <w:color w:val="000000"/>
                    </w:rPr>
                  </w:pPr>
                  <w:r>
                    <w:rPr>
                      <w:rFonts w:hint="eastAsia"/>
                      <w:color w:val="000000"/>
                    </w:rPr>
                    <w:t>0.0001</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983" w:type="dxa"/>
                  <w:noWrap w:val="0"/>
                  <w:vAlign w:val="center"/>
                </w:tcPr>
                <w:p>
                  <w:pPr>
                    <w:pStyle w:val="174"/>
                    <w:rPr>
                      <w:rFonts w:hint="eastAsia"/>
                      <w:color w:val="000000"/>
                    </w:rPr>
                  </w:pPr>
                  <w:r>
                    <w:rPr>
                      <w:rFonts w:hint="eastAsia"/>
                      <w:color w:val="000000"/>
                    </w:rPr>
                    <w:t>磷酸氢钙</w:t>
                  </w:r>
                </w:p>
              </w:tc>
              <w:tc>
                <w:tcPr>
                  <w:tcW w:w="1985" w:type="dxa"/>
                  <w:noWrap w:val="0"/>
                  <w:vAlign w:val="center"/>
                </w:tcPr>
                <w:p>
                  <w:pPr>
                    <w:pStyle w:val="174"/>
                    <w:rPr>
                      <w:rFonts w:hint="eastAsia"/>
                      <w:color w:val="000000"/>
                    </w:rPr>
                  </w:pPr>
                  <w:r>
                    <w:rPr>
                      <w:rFonts w:hint="eastAsia"/>
                      <w:color w:val="000000"/>
                    </w:rPr>
                    <w:t>0.5</w:t>
                  </w:r>
                </w:p>
              </w:tc>
              <w:tc>
                <w:tcPr>
                  <w:tcW w:w="1984" w:type="dxa"/>
                  <w:noWrap w:val="0"/>
                  <w:vAlign w:val="center"/>
                </w:tcPr>
                <w:p>
                  <w:pPr>
                    <w:pStyle w:val="174"/>
                    <w:rPr>
                      <w:rFonts w:hint="eastAsia"/>
                      <w:color w:val="000000"/>
                    </w:rPr>
                  </w:pPr>
                </w:p>
              </w:tc>
              <w:tc>
                <w:tcPr>
                  <w:tcW w:w="1985" w:type="dxa"/>
                  <w:noWrap w:val="0"/>
                  <w:vAlign w:val="center"/>
                </w:tcPr>
                <w:p>
                  <w:pPr>
                    <w:pStyle w:val="174"/>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983" w:type="dxa"/>
                  <w:noWrap w:val="0"/>
                  <w:vAlign w:val="center"/>
                </w:tcPr>
                <w:p>
                  <w:pPr>
                    <w:pStyle w:val="174"/>
                    <w:rPr>
                      <w:rFonts w:hint="eastAsia"/>
                      <w:color w:val="000000"/>
                    </w:rPr>
                  </w:pPr>
                  <w:r>
                    <w:rPr>
                      <w:rFonts w:hint="eastAsia"/>
                      <w:color w:val="000000"/>
                    </w:rPr>
                    <w:t>维生素</w:t>
                  </w:r>
                </w:p>
              </w:tc>
              <w:tc>
                <w:tcPr>
                  <w:tcW w:w="1985" w:type="dxa"/>
                  <w:noWrap w:val="0"/>
                  <w:vAlign w:val="center"/>
                </w:tcPr>
                <w:p>
                  <w:pPr>
                    <w:pStyle w:val="174"/>
                    <w:rPr>
                      <w:rFonts w:hint="eastAsia"/>
                      <w:color w:val="000000"/>
                    </w:rPr>
                  </w:pPr>
                  <w:r>
                    <w:rPr>
                      <w:rFonts w:hint="eastAsia"/>
                      <w:color w:val="000000"/>
                    </w:rPr>
                    <w:t>0.3</w:t>
                  </w:r>
                </w:p>
              </w:tc>
              <w:tc>
                <w:tcPr>
                  <w:tcW w:w="1984" w:type="dxa"/>
                  <w:noWrap w:val="0"/>
                  <w:vAlign w:val="center"/>
                </w:tcPr>
                <w:p>
                  <w:pPr>
                    <w:pStyle w:val="174"/>
                    <w:rPr>
                      <w:rFonts w:hint="eastAsia"/>
                      <w:color w:val="000000"/>
                    </w:rPr>
                  </w:pPr>
                </w:p>
              </w:tc>
              <w:tc>
                <w:tcPr>
                  <w:tcW w:w="1985" w:type="dxa"/>
                  <w:noWrap w:val="0"/>
                  <w:vAlign w:val="center"/>
                </w:tcPr>
                <w:p>
                  <w:pPr>
                    <w:pStyle w:val="174"/>
                    <w:rPr>
                      <w:color w:val="000000"/>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983" w:type="dxa"/>
                  <w:noWrap w:val="0"/>
                  <w:vAlign w:val="center"/>
                </w:tcPr>
                <w:p>
                  <w:pPr>
                    <w:pStyle w:val="174"/>
                    <w:rPr>
                      <w:rFonts w:hint="eastAsia"/>
                      <w:color w:val="000000"/>
                    </w:rPr>
                  </w:pPr>
                  <w:r>
                    <w:rPr>
                      <w:rFonts w:hint="eastAsia"/>
                      <w:color w:val="000000"/>
                    </w:rPr>
                    <w:t>合计</w:t>
                  </w:r>
                </w:p>
              </w:tc>
              <w:tc>
                <w:tcPr>
                  <w:tcW w:w="1985" w:type="dxa"/>
                  <w:noWrap w:val="0"/>
                  <w:vAlign w:val="center"/>
                </w:tcPr>
                <w:p>
                  <w:pPr>
                    <w:pStyle w:val="174"/>
                    <w:rPr>
                      <w:rFonts w:hint="eastAsia"/>
                      <w:color w:val="000000"/>
                    </w:rPr>
                  </w:pPr>
                  <w:r>
                    <w:rPr>
                      <w:rFonts w:hint="eastAsia"/>
                      <w:color w:val="000000"/>
                    </w:rPr>
                    <w:t>20</w:t>
                  </w:r>
                </w:p>
              </w:tc>
              <w:tc>
                <w:tcPr>
                  <w:tcW w:w="1984" w:type="dxa"/>
                  <w:noWrap w:val="0"/>
                  <w:vAlign w:val="center"/>
                </w:tcPr>
                <w:p>
                  <w:pPr>
                    <w:pStyle w:val="174"/>
                    <w:rPr>
                      <w:rFonts w:hint="eastAsia"/>
                      <w:color w:val="000000"/>
                    </w:rPr>
                  </w:pPr>
                  <w:r>
                    <w:rPr>
                      <w:rFonts w:hint="eastAsia"/>
                      <w:color w:val="000000"/>
                    </w:rPr>
                    <w:t>合计</w:t>
                  </w:r>
                </w:p>
              </w:tc>
              <w:tc>
                <w:tcPr>
                  <w:tcW w:w="1985" w:type="dxa"/>
                  <w:noWrap w:val="0"/>
                  <w:vAlign w:val="center"/>
                </w:tcPr>
                <w:p>
                  <w:pPr>
                    <w:pStyle w:val="174"/>
                    <w:rPr>
                      <w:rFonts w:hint="eastAsia"/>
                      <w:color w:val="000000"/>
                    </w:rPr>
                  </w:pPr>
                  <w:r>
                    <w:rPr>
                      <w:rFonts w:hint="eastAsia"/>
                      <w:color w:val="000000"/>
                    </w:rPr>
                    <w:t>20.0003</w:t>
                  </w:r>
                </w:p>
              </w:tc>
            </w:tr>
          </w:tbl>
          <w:p>
            <w:pPr>
              <w:pStyle w:val="175"/>
              <w:ind w:firstLine="480"/>
              <w:rPr>
                <w:rFonts w:ascii="宋体" w:hAnsi="宋体"/>
                <w:bCs/>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3" w:type="dxa"/>
            <w:noWrap w:val="0"/>
            <w:vAlign w:val="center"/>
          </w:tcPr>
          <w:p>
            <w:pPr>
              <w:pStyle w:val="32"/>
              <w:adjustRightInd w:val="0"/>
              <w:snapToGrid w:val="0"/>
              <w:spacing w:before="0" w:beforeAutospacing="0" w:after="0" w:afterAutospacing="0"/>
              <w:jc w:val="center"/>
              <w:rPr>
                <w:rFonts w:cs="宋体"/>
                <w:color w:val="000000"/>
                <w:sz w:val="21"/>
                <w:szCs w:val="21"/>
                <w:lang w:val="en-US" w:eastAsia="zh-CN"/>
              </w:rPr>
            </w:pPr>
            <w:r>
              <w:rPr>
                <w:rFonts w:hint="eastAsia" w:cs="宋体"/>
                <w:bCs/>
                <w:color w:val="000000"/>
                <w:kern w:val="2"/>
                <w:sz w:val="21"/>
                <w:szCs w:val="21"/>
                <w:lang w:val="en-US" w:eastAsia="zh-CN"/>
              </w:rPr>
              <w:t>与项目有关的原有环境污染问题</w:t>
            </w:r>
          </w:p>
        </w:tc>
        <w:tc>
          <w:tcPr>
            <w:tcW w:w="8161" w:type="dxa"/>
            <w:noWrap w:val="0"/>
            <w:vAlign w:val="top"/>
          </w:tcPr>
          <w:p>
            <w:pPr>
              <w:wordWrap w:val="0"/>
              <w:adjustRightInd w:val="0"/>
              <w:snapToGrid w:val="0"/>
              <w:spacing w:line="360" w:lineRule="auto"/>
              <w:ind w:firstLine="480" w:firstLineChars="200"/>
              <w:jc w:val="left"/>
              <w:rPr>
                <w:color w:val="000000"/>
                <w:sz w:val="24"/>
              </w:rPr>
            </w:pPr>
            <w:r>
              <w:rPr>
                <w:rFonts w:hint="eastAsia"/>
                <w:color w:val="000000"/>
                <w:sz w:val="24"/>
              </w:rPr>
              <w:t>本项目为租赁乐山市三环事业有限公司土地，根据现场踏勘，目前为木材加工厂，待木材加工厂全部搬迁完后再交付使用。因此，不存在与本项目有关的原有污染情况。</w:t>
            </w:r>
          </w:p>
        </w:tc>
      </w:tr>
    </w:tbl>
    <w:p>
      <w:pPr>
        <w:pStyle w:val="32"/>
        <w:jc w:val="center"/>
        <w:rPr>
          <w:rFonts w:ascii="黑体" w:hAnsi="黑体" w:eastAsia="黑体"/>
          <w:snapToGrid w:val="0"/>
          <w:color w:val="000000"/>
          <w:sz w:val="36"/>
          <w:szCs w:val="36"/>
        </w:rPr>
        <w:sectPr>
          <w:pgSz w:w="11906" w:h="16838"/>
          <w:pgMar w:top="1701" w:right="1531" w:bottom="1701" w:left="1531" w:header="851" w:footer="851" w:gutter="0"/>
          <w:cols w:space="720" w:num="1"/>
          <w:docGrid w:linePitch="312" w:charSpace="0"/>
        </w:sectPr>
      </w:pPr>
    </w:p>
    <w:p>
      <w:pPr>
        <w:pStyle w:val="32"/>
        <w:adjustRightInd w:val="0"/>
        <w:snapToGrid w:val="0"/>
        <w:spacing w:before="0" w:beforeAutospacing="0" w:after="0" w:afterAutospacing="0" w:line="14" w:lineRule="auto"/>
        <w:jc w:val="center"/>
        <w:outlineLvl w:val="0"/>
        <w:rPr>
          <w:rFonts w:hint="eastAsia" w:ascii="黑体" w:hAnsi="黑体" w:eastAsia="黑体"/>
          <w:snapToGrid w:val="0"/>
          <w:color w:val="000000"/>
          <w:sz w:val="30"/>
          <w:szCs w:val="30"/>
        </w:rPr>
      </w:pPr>
    </w:p>
    <w:p>
      <w:pPr>
        <w:pStyle w:val="32"/>
        <w:jc w:val="center"/>
        <w:outlineLvl w:val="0"/>
        <w:rPr>
          <w:rFonts w:ascii="黑体" w:hAnsi="黑体" w:eastAsia="黑体"/>
          <w:snapToGrid w:val="0"/>
          <w:color w:val="000000"/>
          <w:sz w:val="30"/>
          <w:szCs w:val="30"/>
        </w:rPr>
      </w:pPr>
      <w:r>
        <w:rPr>
          <w:rFonts w:hint="eastAsia" w:ascii="黑体" w:hAnsi="黑体" w:eastAsia="黑体"/>
          <w:snapToGrid w:val="0"/>
          <w:color w:val="000000"/>
          <w:sz w:val="30"/>
          <w:szCs w:val="30"/>
        </w:rPr>
        <w:t>三、区域环境质量现状、环境保护目标及评价标准</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0"/>
        <w:gridCol w:w="83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640" w:type="dxa"/>
            <w:noWrap w:val="0"/>
            <w:vAlign w:val="center"/>
          </w:tcPr>
          <w:p>
            <w:pPr>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区域</w:t>
            </w:r>
          </w:p>
          <w:p>
            <w:pPr>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环境</w:t>
            </w:r>
          </w:p>
          <w:p>
            <w:pPr>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质量</w:t>
            </w:r>
          </w:p>
          <w:p>
            <w:pPr>
              <w:adjustRightInd w:val="0"/>
              <w:snapToGrid w:val="0"/>
              <w:jc w:val="center"/>
              <w:rPr>
                <w:rFonts w:ascii="宋体" w:hAnsi="宋体" w:cs="宋体"/>
                <w:color w:val="000000"/>
                <w:kern w:val="0"/>
                <w:szCs w:val="21"/>
              </w:rPr>
            </w:pPr>
            <w:r>
              <w:rPr>
                <w:rFonts w:hint="eastAsia" w:ascii="宋体" w:hAnsi="宋体" w:cs="宋体"/>
                <w:color w:val="000000"/>
                <w:kern w:val="0"/>
                <w:szCs w:val="21"/>
              </w:rPr>
              <w:t>现状</w:t>
            </w:r>
          </w:p>
        </w:tc>
        <w:tc>
          <w:tcPr>
            <w:tcW w:w="8350" w:type="dxa"/>
            <w:noWrap w:val="0"/>
            <w:vAlign w:val="center"/>
          </w:tcPr>
          <w:p>
            <w:pPr>
              <w:pStyle w:val="175"/>
              <w:ind w:firstLine="482"/>
              <w:rPr>
                <w:rFonts w:hint="eastAsia"/>
                <w:b/>
                <w:color w:val="000000"/>
                <w:kern w:val="0"/>
              </w:rPr>
            </w:pPr>
            <w:r>
              <w:rPr>
                <w:rFonts w:hint="eastAsia"/>
                <w:b/>
                <w:color w:val="000000"/>
                <w:kern w:val="0"/>
              </w:rPr>
              <w:t>1、环境空气质量现状</w:t>
            </w:r>
          </w:p>
          <w:p>
            <w:pPr>
              <w:pStyle w:val="175"/>
              <w:ind w:firstLine="480"/>
              <w:rPr>
                <w:rFonts w:hint="eastAsia"/>
                <w:color w:val="000000"/>
              </w:rPr>
            </w:pPr>
            <w:r>
              <w:rPr>
                <w:rFonts w:hint="eastAsia"/>
                <w:color w:val="000000"/>
              </w:rPr>
              <w:t>本项目位于乐山市市中区平兴镇稻禾香村5组（稻香村八组），</w:t>
            </w:r>
            <w:r>
              <w:rPr>
                <w:color w:val="000000"/>
              </w:rPr>
              <w:t>项目所在环境空气功能区属二类区，环境空气质量现状评价采用《环境空气质量标准》（GB3095-2012）及其修改单（生态环境部2018年第29号）中的二级标准。</w:t>
            </w:r>
          </w:p>
          <w:p>
            <w:pPr>
              <w:pStyle w:val="175"/>
              <w:ind w:firstLine="480"/>
              <w:rPr>
                <w:rFonts w:hint="eastAsia"/>
                <w:color w:val="000000"/>
              </w:rPr>
            </w:pPr>
            <w:r>
              <w:rPr>
                <w:rFonts w:hint="eastAsia"/>
                <w:color w:val="000000"/>
              </w:rPr>
              <w:t>根据乐山市生态环境局网站上公布的《2</w:t>
            </w:r>
            <w:r>
              <w:rPr>
                <w:color w:val="000000"/>
              </w:rPr>
              <w:t>020</w:t>
            </w:r>
            <w:r>
              <w:rPr>
                <w:rFonts w:hint="eastAsia"/>
                <w:color w:val="000000"/>
              </w:rPr>
              <w:t>年乐山市环境质量公报》（网址：</w:t>
            </w:r>
            <w:r>
              <w:rPr>
                <w:rStyle w:val="178"/>
                <w:color w:val="000000"/>
              </w:rPr>
              <w:fldChar w:fldCharType="begin"/>
            </w:r>
            <w:r>
              <w:rPr>
                <w:rStyle w:val="178"/>
                <w:color w:val="000000"/>
              </w:rPr>
              <w:instrText xml:space="preserve"> HYPERLINK "http://shbj.leshan.gov.cn/shbj/hjzlgb/202108/bf89289e1d1240f38aafd9bff2ab2a16.shtml</w:instrText>
            </w:r>
            <w:r>
              <w:rPr>
                <w:rStyle w:val="178"/>
                <w:rFonts w:hint="eastAsia"/>
                <w:color w:val="000000"/>
              </w:rPr>
              <w:instrText xml:space="preserve">），乐山市</w:instrText>
            </w:r>
            <w:r>
              <w:rPr>
                <w:rStyle w:val="178"/>
                <w:color w:val="000000"/>
              </w:rPr>
              <w:instrText xml:space="preserve">" </w:instrText>
            </w:r>
            <w:r>
              <w:rPr>
                <w:rStyle w:val="178"/>
                <w:color w:val="000000"/>
              </w:rPr>
              <w:fldChar w:fldCharType="separate"/>
            </w:r>
            <w:r>
              <w:rPr>
                <w:rStyle w:val="178"/>
                <w:color w:val="000000"/>
              </w:rPr>
              <w:t>http://shbj.leshan.gov.cn/shbj/hjzlgb/202108/bf89289e1d1240f38aafd9bff2ab2a16.shtml</w:t>
            </w:r>
            <w:r>
              <w:rPr>
                <w:rStyle w:val="178"/>
                <w:rFonts w:hint="eastAsia"/>
                <w:color w:val="000000"/>
              </w:rPr>
              <w:t>），乐山市</w:t>
            </w:r>
            <w:r>
              <w:rPr>
                <w:rStyle w:val="178"/>
                <w:color w:val="000000"/>
              </w:rPr>
              <w:fldChar w:fldCharType="end"/>
            </w:r>
            <w:r>
              <w:rPr>
                <w:rFonts w:hint="eastAsia"/>
                <w:color w:val="000000"/>
                <w:kern w:val="0"/>
                <w:szCs w:val="21"/>
              </w:rPr>
              <w:t>环境空气监测情况如下表。</w:t>
            </w:r>
          </w:p>
          <w:p>
            <w:pPr>
              <w:pStyle w:val="174"/>
              <w:rPr>
                <w:rFonts w:hint="eastAsia"/>
                <w:b/>
                <w:color w:val="000000"/>
              </w:rPr>
            </w:pPr>
            <w:r>
              <w:rPr>
                <w:rFonts w:hint="eastAsia"/>
                <w:b/>
                <w:color w:val="000000"/>
              </w:rPr>
              <w:t>表3-</w:t>
            </w:r>
            <w:r>
              <w:rPr>
                <w:b/>
                <w:color w:val="000000"/>
              </w:rPr>
              <w:t>1</w:t>
            </w:r>
            <w:r>
              <w:rPr>
                <w:rFonts w:hint="eastAsia"/>
                <w:b/>
                <w:color w:val="000000"/>
              </w:rPr>
              <w:t xml:space="preserve">  20</w:t>
            </w:r>
            <w:r>
              <w:rPr>
                <w:b/>
                <w:color w:val="000000"/>
              </w:rPr>
              <w:t>20</w:t>
            </w:r>
            <w:r>
              <w:rPr>
                <w:rFonts w:hint="eastAsia"/>
                <w:b/>
                <w:color w:val="000000"/>
              </w:rPr>
              <w:t>年乐山市环境空气质量主要指标  单位：ug/m</w:t>
            </w:r>
            <w:r>
              <w:rPr>
                <w:rFonts w:hint="eastAsia"/>
                <w:b/>
                <w:color w:val="000000"/>
                <w:vertAlign w:val="superscript"/>
              </w:rPr>
              <w:t>3</w:t>
            </w:r>
            <w:r>
              <w:rPr>
                <w:rFonts w:hint="eastAsia"/>
                <w:b/>
                <w:color w:val="000000"/>
              </w:rPr>
              <w:t>，CO：mg/m</w:t>
            </w:r>
            <w:r>
              <w:rPr>
                <w:rFonts w:hint="eastAsia"/>
                <w:b/>
                <w:color w:val="000000"/>
                <w:vertAlign w:val="superscript"/>
              </w:rPr>
              <w:t>3</w:t>
            </w:r>
          </w:p>
          <w:tbl>
            <w:tblPr>
              <w:tblStyle w:val="36"/>
              <w:tblW w:w="7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602"/>
              <w:gridCol w:w="1602"/>
              <w:gridCol w:w="1602"/>
              <w:gridCol w:w="113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noWrap w:val="0"/>
                  <w:vAlign w:val="center"/>
                </w:tcPr>
                <w:p>
                  <w:pPr>
                    <w:pStyle w:val="174"/>
                    <w:rPr>
                      <w:b/>
                      <w:color w:val="000000"/>
                    </w:rPr>
                  </w:pPr>
                  <w:r>
                    <w:rPr>
                      <w:rFonts w:hint="eastAsia"/>
                      <w:b/>
                      <w:color w:val="000000"/>
                    </w:rPr>
                    <w:t>污染物</w:t>
                  </w:r>
                </w:p>
              </w:tc>
              <w:tc>
                <w:tcPr>
                  <w:tcW w:w="1602" w:type="dxa"/>
                  <w:shd w:val="clear" w:color="auto" w:fill="auto"/>
                  <w:noWrap w:val="0"/>
                  <w:vAlign w:val="center"/>
                </w:tcPr>
                <w:p>
                  <w:pPr>
                    <w:pStyle w:val="174"/>
                    <w:rPr>
                      <w:b/>
                      <w:color w:val="000000"/>
                    </w:rPr>
                  </w:pPr>
                  <w:r>
                    <w:rPr>
                      <w:rFonts w:hint="eastAsia"/>
                      <w:b/>
                      <w:color w:val="000000"/>
                    </w:rPr>
                    <w:t>年评价指标</w:t>
                  </w:r>
                </w:p>
              </w:tc>
              <w:tc>
                <w:tcPr>
                  <w:tcW w:w="1602" w:type="dxa"/>
                  <w:shd w:val="clear" w:color="auto" w:fill="auto"/>
                  <w:noWrap w:val="0"/>
                  <w:vAlign w:val="center"/>
                </w:tcPr>
                <w:p>
                  <w:pPr>
                    <w:pStyle w:val="174"/>
                    <w:rPr>
                      <w:b/>
                      <w:color w:val="000000"/>
                    </w:rPr>
                  </w:pPr>
                  <w:r>
                    <w:rPr>
                      <w:rFonts w:hint="eastAsia"/>
                      <w:b/>
                      <w:color w:val="000000"/>
                    </w:rPr>
                    <w:t>现状浓度</w:t>
                  </w:r>
                </w:p>
              </w:tc>
              <w:tc>
                <w:tcPr>
                  <w:tcW w:w="1602" w:type="dxa"/>
                  <w:shd w:val="clear" w:color="auto" w:fill="auto"/>
                  <w:noWrap w:val="0"/>
                  <w:vAlign w:val="center"/>
                </w:tcPr>
                <w:p>
                  <w:pPr>
                    <w:pStyle w:val="174"/>
                    <w:rPr>
                      <w:b/>
                      <w:color w:val="000000"/>
                    </w:rPr>
                  </w:pPr>
                  <w:r>
                    <w:rPr>
                      <w:rFonts w:hint="eastAsia"/>
                      <w:b/>
                      <w:color w:val="000000"/>
                    </w:rPr>
                    <w:t>标准值</w:t>
                  </w:r>
                </w:p>
              </w:tc>
              <w:tc>
                <w:tcPr>
                  <w:tcW w:w="1138" w:type="dxa"/>
                  <w:shd w:val="clear" w:color="auto" w:fill="auto"/>
                  <w:noWrap w:val="0"/>
                  <w:vAlign w:val="center"/>
                </w:tcPr>
                <w:p>
                  <w:pPr>
                    <w:pStyle w:val="174"/>
                    <w:rPr>
                      <w:b/>
                      <w:color w:val="000000"/>
                    </w:rPr>
                  </w:pPr>
                  <w:r>
                    <w:rPr>
                      <w:rFonts w:hint="eastAsia"/>
                      <w:b/>
                      <w:color w:val="000000"/>
                    </w:rPr>
                    <w:t>占标率（</w:t>
                  </w:r>
                  <w:r>
                    <w:rPr>
                      <w:b/>
                      <w:color w:val="000000"/>
                    </w:rPr>
                    <w:t>%</w:t>
                  </w:r>
                  <w:r>
                    <w:rPr>
                      <w:rFonts w:hint="eastAsia"/>
                      <w:b/>
                      <w:color w:val="000000"/>
                    </w:rPr>
                    <w:t>）</w:t>
                  </w:r>
                </w:p>
              </w:tc>
              <w:tc>
                <w:tcPr>
                  <w:tcW w:w="992" w:type="dxa"/>
                  <w:shd w:val="clear" w:color="auto" w:fill="auto"/>
                  <w:noWrap w:val="0"/>
                  <w:vAlign w:val="center"/>
                </w:tcPr>
                <w:p>
                  <w:pPr>
                    <w:pStyle w:val="174"/>
                    <w:rPr>
                      <w:b/>
                      <w:color w:val="000000"/>
                    </w:rPr>
                  </w:pPr>
                  <w:r>
                    <w:rPr>
                      <w:rFonts w:hint="eastAsia"/>
                      <w:b/>
                      <w:color w:val="000000"/>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noWrap w:val="0"/>
                  <w:vAlign w:val="center"/>
                </w:tcPr>
                <w:p>
                  <w:pPr>
                    <w:pStyle w:val="174"/>
                    <w:rPr>
                      <w:color w:val="000000"/>
                    </w:rPr>
                  </w:pPr>
                  <w:r>
                    <w:rPr>
                      <w:color w:val="000000"/>
                    </w:rPr>
                    <w:t>SO</w:t>
                  </w:r>
                  <w:r>
                    <w:rPr>
                      <w:color w:val="000000"/>
                      <w:vertAlign w:val="subscript"/>
                    </w:rPr>
                    <w:t>2</w:t>
                  </w:r>
                </w:p>
              </w:tc>
              <w:tc>
                <w:tcPr>
                  <w:tcW w:w="1602" w:type="dxa"/>
                  <w:shd w:val="clear" w:color="auto" w:fill="auto"/>
                  <w:noWrap w:val="0"/>
                  <w:vAlign w:val="center"/>
                </w:tcPr>
                <w:p>
                  <w:pPr>
                    <w:pStyle w:val="174"/>
                    <w:rPr>
                      <w:color w:val="000000"/>
                    </w:rPr>
                  </w:pPr>
                  <w:r>
                    <w:rPr>
                      <w:rFonts w:hint="eastAsia"/>
                      <w:color w:val="000000"/>
                    </w:rPr>
                    <w:t>年平均质量浓度</w:t>
                  </w:r>
                </w:p>
              </w:tc>
              <w:tc>
                <w:tcPr>
                  <w:tcW w:w="1602" w:type="dxa"/>
                  <w:shd w:val="clear" w:color="auto" w:fill="auto"/>
                  <w:noWrap w:val="0"/>
                  <w:vAlign w:val="center"/>
                </w:tcPr>
                <w:p>
                  <w:pPr>
                    <w:pStyle w:val="174"/>
                    <w:rPr>
                      <w:color w:val="000000"/>
                    </w:rPr>
                  </w:pPr>
                  <w:r>
                    <w:rPr>
                      <w:color w:val="000000"/>
                    </w:rPr>
                    <w:t>11</w:t>
                  </w:r>
                </w:p>
              </w:tc>
              <w:tc>
                <w:tcPr>
                  <w:tcW w:w="1602" w:type="dxa"/>
                  <w:shd w:val="clear" w:color="auto" w:fill="auto"/>
                  <w:noWrap w:val="0"/>
                  <w:vAlign w:val="center"/>
                </w:tcPr>
                <w:p>
                  <w:pPr>
                    <w:pStyle w:val="174"/>
                    <w:rPr>
                      <w:color w:val="000000"/>
                    </w:rPr>
                  </w:pPr>
                  <w:r>
                    <w:rPr>
                      <w:color w:val="000000"/>
                    </w:rPr>
                    <w:t>60</w:t>
                  </w:r>
                </w:p>
              </w:tc>
              <w:tc>
                <w:tcPr>
                  <w:tcW w:w="1138" w:type="dxa"/>
                  <w:shd w:val="clear" w:color="auto" w:fill="auto"/>
                  <w:noWrap w:val="0"/>
                  <w:vAlign w:val="center"/>
                </w:tcPr>
                <w:p>
                  <w:pPr>
                    <w:pStyle w:val="174"/>
                    <w:rPr>
                      <w:color w:val="000000"/>
                    </w:rPr>
                  </w:pPr>
                  <w:r>
                    <w:rPr>
                      <w:color w:val="000000"/>
                    </w:rPr>
                    <w:t>18.33</w:t>
                  </w:r>
                </w:p>
              </w:tc>
              <w:tc>
                <w:tcPr>
                  <w:tcW w:w="992" w:type="dxa"/>
                  <w:shd w:val="clear" w:color="auto" w:fill="auto"/>
                  <w:noWrap w:val="0"/>
                  <w:vAlign w:val="center"/>
                </w:tcPr>
                <w:p>
                  <w:pPr>
                    <w:pStyle w:val="174"/>
                    <w:rPr>
                      <w:color w:val="000000"/>
                    </w:rPr>
                  </w:pPr>
                  <w:r>
                    <w:rPr>
                      <w:rFonts w:hint="eastAsia"/>
                      <w:color w:val="00000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noWrap w:val="0"/>
                  <w:vAlign w:val="center"/>
                </w:tcPr>
                <w:p>
                  <w:pPr>
                    <w:pStyle w:val="174"/>
                    <w:rPr>
                      <w:color w:val="000000"/>
                    </w:rPr>
                  </w:pPr>
                  <w:r>
                    <w:rPr>
                      <w:color w:val="000000"/>
                    </w:rPr>
                    <w:t>NO</w:t>
                  </w:r>
                  <w:r>
                    <w:rPr>
                      <w:color w:val="000000"/>
                      <w:vertAlign w:val="subscript"/>
                    </w:rPr>
                    <w:t>2</w:t>
                  </w:r>
                </w:p>
              </w:tc>
              <w:tc>
                <w:tcPr>
                  <w:tcW w:w="1602" w:type="dxa"/>
                  <w:shd w:val="clear" w:color="auto" w:fill="auto"/>
                  <w:noWrap w:val="0"/>
                  <w:vAlign w:val="center"/>
                </w:tcPr>
                <w:p>
                  <w:pPr>
                    <w:pStyle w:val="174"/>
                    <w:rPr>
                      <w:color w:val="000000"/>
                    </w:rPr>
                  </w:pPr>
                  <w:r>
                    <w:rPr>
                      <w:rFonts w:hint="eastAsia"/>
                      <w:color w:val="000000"/>
                    </w:rPr>
                    <w:t>年平均质量浓度</w:t>
                  </w:r>
                </w:p>
              </w:tc>
              <w:tc>
                <w:tcPr>
                  <w:tcW w:w="1602" w:type="dxa"/>
                  <w:shd w:val="clear" w:color="auto" w:fill="auto"/>
                  <w:noWrap w:val="0"/>
                  <w:vAlign w:val="center"/>
                </w:tcPr>
                <w:p>
                  <w:pPr>
                    <w:pStyle w:val="174"/>
                    <w:rPr>
                      <w:color w:val="000000"/>
                    </w:rPr>
                  </w:pPr>
                  <w:r>
                    <w:rPr>
                      <w:color w:val="000000"/>
                    </w:rPr>
                    <w:t>23</w:t>
                  </w:r>
                </w:p>
              </w:tc>
              <w:tc>
                <w:tcPr>
                  <w:tcW w:w="1602" w:type="dxa"/>
                  <w:shd w:val="clear" w:color="auto" w:fill="auto"/>
                  <w:noWrap w:val="0"/>
                  <w:vAlign w:val="center"/>
                </w:tcPr>
                <w:p>
                  <w:pPr>
                    <w:pStyle w:val="174"/>
                    <w:rPr>
                      <w:color w:val="000000"/>
                    </w:rPr>
                  </w:pPr>
                  <w:r>
                    <w:rPr>
                      <w:color w:val="000000"/>
                    </w:rPr>
                    <w:t>40</w:t>
                  </w:r>
                </w:p>
              </w:tc>
              <w:tc>
                <w:tcPr>
                  <w:tcW w:w="1138" w:type="dxa"/>
                  <w:shd w:val="clear" w:color="auto" w:fill="auto"/>
                  <w:noWrap w:val="0"/>
                  <w:vAlign w:val="center"/>
                </w:tcPr>
                <w:p>
                  <w:pPr>
                    <w:pStyle w:val="174"/>
                    <w:rPr>
                      <w:color w:val="000000"/>
                    </w:rPr>
                  </w:pPr>
                  <w:r>
                    <w:rPr>
                      <w:color w:val="000000"/>
                    </w:rPr>
                    <w:t>57.5</w:t>
                  </w:r>
                </w:p>
              </w:tc>
              <w:tc>
                <w:tcPr>
                  <w:tcW w:w="992" w:type="dxa"/>
                  <w:shd w:val="clear" w:color="auto" w:fill="auto"/>
                  <w:noWrap w:val="0"/>
                  <w:vAlign w:val="center"/>
                </w:tcPr>
                <w:p>
                  <w:pPr>
                    <w:pStyle w:val="174"/>
                    <w:rPr>
                      <w:color w:val="000000"/>
                    </w:rPr>
                  </w:pPr>
                  <w:r>
                    <w:rPr>
                      <w:rFonts w:hint="eastAsia"/>
                      <w:color w:val="00000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noWrap w:val="0"/>
                  <w:vAlign w:val="center"/>
                </w:tcPr>
                <w:p>
                  <w:pPr>
                    <w:pStyle w:val="174"/>
                    <w:rPr>
                      <w:color w:val="000000"/>
                    </w:rPr>
                  </w:pPr>
                  <w:r>
                    <w:rPr>
                      <w:color w:val="000000"/>
                    </w:rPr>
                    <w:t>CO</w:t>
                  </w:r>
                </w:p>
              </w:tc>
              <w:tc>
                <w:tcPr>
                  <w:tcW w:w="1602" w:type="dxa"/>
                  <w:shd w:val="clear" w:color="auto" w:fill="auto"/>
                  <w:noWrap w:val="0"/>
                  <w:vAlign w:val="center"/>
                </w:tcPr>
                <w:p>
                  <w:pPr>
                    <w:pStyle w:val="174"/>
                    <w:rPr>
                      <w:color w:val="000000"/>
                    </w:rPr>
                  </w:pPr>
                  <w:r>
                    <w:rPr>
                      <w:rFonts w:hint="eastAsia"/>
                      <w:color w:val="000000"/>
                    </w:rPr>
                    <w:t>第</w:t>
                  </w:r>
                  <w:r>
                    <w:rPr>
                      <w:color w:val="000000"/>
                    </w:rPr>
                    <w:t>95</w:t>
                  </w:r>
                  <w:r>
                    <w:rPr>
                      <w:rFonts w:hint="eastAsia"/>
                      <w:color w:val="000000"/>
                    </w:rPr>
                    <w:t>百位数</w:t>
                  </w:r>
                  <w:r>
                    <w:rPr>
                      <w:color w:val="000000"/>
                    </w:rPr>
                    <w:t>24h</w:t>
                  </w:r>
                  <w:r>
                    <w:rPr>
                      <w:rFonts w:hint="eastAsia"/>
                      <w:color w:val="000000"/>
                    </w:rPr>
                    <w:t>评价质量浓度</w:t>
                  </w:r>
                </w:p>
              </w:tc>
              <w:tc>
                <w:tcPr>
                  <w:tcW w:w="1602" w:type="dxa"/>
                  <w:shd w:val="clear" w:color="auto" w:fill="auto"/>
                  <w:noWrap w:val="0"/>
                  <w:vAlign w:val="center"/>
                </w:tcPr>
                <w:p>
                  <w:pPr>
                    <w:pStyle w:val="174"/>
                    <w:rPr>
                      <w:color w:val="000000"/>
                    </w:rPr>
                  </w:pPr>
                  <w:r>
                    <w:rPr>
                      <w:color w:val="000000"/>
                    </w:rPr>
                    <w:t>1.1</w:t>
                  </w:r>
                </w:p>
              </w:tc>
              <w:tc>
                <w:tcPr>
                  <w:tcW w:w="1602" w:type="dxa"/>
                  <w:shd w:val="clear" w:color="auto" w:fill="auto"/>
                  <w:noWrap w:val="0"/>
                  <w:vAlign w:val="center"/>
                </w:tcPr>
                <w:p>
                  <w:pPr>
                    <w:pStyle w:val="174"/>
                    <w:rPr>
                      <w:color w:val="000000"/>
                    </w:rPr>
                  </w:pPr>
                  <w:r>
                    <w:rPr>
                      <w:color w:val="000000"/>
                    </w:rPr>
                    <w:t>4.0</w:t>
                  </w:r>
                </w:p>
              </w:tc>
              <w:tc>
                <w:tcPr>
                  <w:tcW w:w="1138" w:type="dxa"/>
                  <w:shd w:val="clear" w:color="auto" w:fill="auto"/>
                  <w:noWrap w:val="0"/>
                  <w:vAlign w:val="center"/>
                </w:tcPr>
                <w:p>
                  <w:pPr>
                    <w:pStyle w:val="174"/>
                    <w:rPr>
                      <w:color w:val="000000"/>
                    </w:rPr>
                  </w:pPr>
                  <w:r>
                    <w:rPr>
                      <w:color w:val="000000"/>
                    </w:rPr>
                    <w:t>27.5</w:t>
                  </w:r>
                </w:p>
              </w:tc>
              <w:tc>
                <w:tcPr>
                  <w:tcW w:w="992" w:type="dxa"/>
                  <w:shd w:val="clear" w:color="auto" w:fill="auto"/>
                  <w:noWrap w:val="0"/>
                  <w:vAlign w:val="center"/>
                </w:tcPr>
                <w:p>
                  <w:pPr>
                    <w:pStyle w:val="174"/>
                    <w:rPr>
                      <w:color w:val="000000"/>
                    </w:rPr>
                  </w:pPr>
                  <w:r>
                    <w:rPr>
                      <w:rFonts w:hint="eastAsia"/>
                      <w:color w:val="00000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noWrap w:val="0"/>
                  <w:vAlign w:val="center"/>
                </w:tcPr>
                <w:p>
                  <w:pPr>
                    <w:pStyle w:val="174"/>
                    <w:rPr>
                      <w:color w:val="000000"/>
                    </w:rPr>
                  </w:pPr>
                  <w:r>
                    <w:rPr>
                      <w:color w:val="000000"/>
                    </w:rPr>
                    <w:t>O</w:t>
                  </w:r>
                  <w:r>
                    <w:rPr>
                      <w:color w:val="000000"/>
                      <w:vertAlign w:val="subscript"/>
                    </w:rPr>
                    <w:t>3</w:t>
                  </w:r>
                </w:p>
              </w:tc>
              <w:tc>
                <w:tcPr>
                  <w:tcW w:w="1602" w:type="dxa"/>
                  <w:shd w:val="clear" w:color="auto" w:fill="auto"/>
                  <w:noWrap w:val="0"/>
                  <w:vAlign w:val="center"/>
                </w:tcPr>
                <w:p>
                  <w:pPr>
                    <w:pStyle w:val="174"/>
                    <w:rPr>
                      <w:color w:val="000000"/>
                    </w:rPr>
                  </w:pPr>
                  <w:r>
                    <w:rPr>
                      <w:rFonts w:hint="eastAsia"/>
                      <w:color w:val="000000"/>
                    </w:rPr>
                    <w:t>第</w:t>
                  </w:r>
                  <w:r>
                    <w:rPr>
                      <w:color w:val="000000"/>
                    </w:rPr>
                    <w:t>90</w:t>
                  </w:r>
                  <w:r>
                    <w:rPr>
                      <w:rFonts w:hint="eastAsia"/>
                      <w:color w:val="000000"/>
                    </w:rPr>
                    <w:t>百分位</w:t>
                  </w:r>
                  <w:r>
                    <w:rPr>
                      <w:color w:val="000000"/>
                    </w:rPr>
                    <w:t>8h</w:t>
                  </w:r>
                  <w:r>
                    <w:rPr>
                      <w:rFonts w:hint="eastAsia"/>
                      <w:color w:val="000000"/>
                    </w:rPr>
                    <w:t>评价质量浓度</w:t>
                  </w:r>
                </w:p>
              </w:tc>
              <w:tc>
                <w:tcPr>
                  <w:tcW w:w="1602" w:type="dxa"/>
                  <w:shd w:val="clear" w:color="auto" w:fill="auto"/>
                  <w:noWrap w:val="0"/>
                  <w:vAlign w:val="center"/>
                </w:tcPr>
                <w:p>
                  <w:pPr>
                    <w:pStyle w:val="174"/>
                    <w:rPr>
                      <w:color w:val="000000"/>
                    </w:rPr>
                  </w:pPr>
                  <w:r>
                    <w:rPr>
                      <w:color w:val="000000"/>
                    </w:rPr>
                    <w:t>126</w:t>
                  </w:r>
                </w:p>
              </w:tc>
              <w:tc>
                <w:tcPr>
                  <w:tcW w:w="1602" w:type="dxa"/>
                  <w:shd w:val="clear" w:color="auto" w:fill="auto"/>
                  <w:noWrap w:val="0"/>
                  <w:vAlign w:val="center"/>
                </w:tcPr>
                <w:p>
                  <w:pPr>
                    <w:pStyle w:val="174"/>
                    <w:rPr>
                      <w:color w:val="000000"/>
                    </w:rPr>
                  </w:pPr>
                  <w:r>
                    <w:rPr>
                      <w:color w:val="000000"/>
                    </w:rPr>
                    <w:t>160</w:t>
                  </w:r>
                </w:p>
              </w:tc>
              <w:tc>
                <w:tcPr>
                  <w:tcW w:w="1138" w:type="dxa"/>
                  <w:shd w:val="clear" w:color="auto" w:fill="auto"/>
                  <w:noWrap w:val="0"/>
                  <w:vAlign w:val="center"/>
                </w:tcPr>
                <w:p>
                  <w:pPr>
                    <w:pStyle w:val="174"/>
                    <w:rPr>
                      <w:color w:val="000000"/>
                    </w:rPr>
                  </w:pPr>
                  <w:r>
                    <w:rPr>
                      <w:color w:val="000000"/>
                    </w:rPr>
                    <w:t>78.75</w:t>
                  </w:r>
                </w:p>
              </w:tc>
              <w:tc>
                <w:tcPr>
                  <w:tcW w:w="992" w:type="dxa"/>
                  <w:shd w:val="clear" w:color="auto" w:fill="auto"/>
                  <w:noWrap w:val="0"/>
                  <w:vAlign w:val="center"/>
                </w:tcPr>
                <w:p>
                  <w:pPr>
                    <w:pStyle w:val="174"/>
                    <w:rPr>
                      <w:color w:val="000000"/>
                    </w:rPr>
                  </w:pPr>
                  <w:r>
                    <w:rPr>
                      <w:rFonts w:hint="eastAsia"/>
                      <w:color w:val="00000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noWrap w:val="0"/>
                  <w:vAlign w:val="center"/>
                </w:tcPr>
                <w:p>
                  <w:pPr>
                    <w:pStyle w:val="174"/>
                    <w:rPr>
                      <w:color w:val="000000"/>
                    </w:rPr>
                  </w:pPr>
                  <w:r>
                    <w:rPr>
                      <w:color w:val="000000"/>
                    </w:rPr>
                    <w:t>PM</w:t>
                  </w:r>
                  <w:r>
                    <w:rPr>
                      <w:color w:val="000000"/>
                      <w:vertAlign w:val="subscript"/>
                    </w:rPr>
                    <w:t>10</w:t>
                  </w:r>
                </w:p>
              </w:tc>
              <w:tc>
                <w:tcPr>
                  <w:tcW w:w="1602" w:type="dxa"/>
                  <w:shd w:val="clear" w:color="auto" w:fill="auto"/>
                  <w:noWrap w:val="0"/>
                  <w:vAlign w:val="center"/>
                </w:tcPr>
                <w:p>
                  <w:pPr>
                    <w:pStyle w:val="174"/>
                    <w:rPr>
                      <w:color w:val="000000"/>
                    </w:rPr>
                  </w:pPr>
                  <w:r>
                    <w:rPr>
                      <w:rFonts w:hint="eastAsia"/>
                      <w:color w:val="000000"/>
                    </w:rPr>
                    <w:t>年平均质量浓度</w:t>
                  </w:r>
                </w:p>
              </w:tc>
              <w:tc>
                <w:tcPr>
                  <w:tcW w:w="1602" w:type="dxa"/>
                  <w:shd w:val="clear" w:color="auto" w:fill="auto"/>
                  <w:noWrap w:val="0"/>
                  <w:vAlign w:val="center"/>
                </w:tcPr>
                <w:p>
                  <w:pPr>
                    <w:pStyle w:val="174"/>
                    <w:rPr>
                      <w:color w:val="000000"/>
                    </w:rPr>
                  </w:pPr>
                  <w:r>
                    <w:rPr>
                      <w:color w:val="000000"/>
                    </w:rPr>
                    <w:t>55</w:t>
                  </w:r>
                </w:p>
              </w:tc>
              <w:tc>
                <w:tcPr>
                  <w:tcW w:w="1602" w:type="dxa"/>
                  <w:shd w:val="clear" w:color="auto" w:fill="auto"/>
                  <w:noWrap w:val="0"/>
                  <w:vAlign w:val="center"/>
                </w:tcPr>
                <w:p>
                  <w:pPr>
                    <w:pStyle w:val="174"/>
                    <w:rPr>
                      <w:color w:val="000000"/>
                    </w:rPr>
                  </w:pPr>
                  <w:r>
                    <w:rPr>
                      <w:color w:val="000000"/>
                    </w:rPr>
                    <w:t>70</w:t>
                  </w:r>
                </w:p>
              </w:tc>
              <w:tc>
                <w:tcPr>
                  <w:tcW w:w="1138" w:type="dxa"/>
                  <w:shd w:val="clear" w:color="auto" w:fill="auto"/>
                  <w:noWrap w:val="0"/>
                  <w:vAlign w:val="center"/>
                </w:tcPr>
                <w:p>
                  <w:pPr>
                    <w:pStyle w:val="174"/>
                    <w:rPr>
                      <w:color w:val="000000"/>
                    </w:rPr>
                  </w:pPr>
                  <w:r>
                    <w:rPr>
                      <w:color w:val="000000"/>
                    </w:rPr>
                    <w:t>78.57</w:t>
                  </w:r>
                </w:p>
              </w:tc>
              <w:tc>
                <w:tcPr>
                  <w:tcW w:w="992" w:type="dxa"/>
                  <w:shd w:val="clear" w:color="auto" w:fill="auto"/>
                  <w:noWrap w:val="0"/>
                  <w:vAlign w:val="center"/>
                </w:tcPr>
                <w:p>
                  <w:pPr>
                    <w:pStyle w:val="174"/>
                    <w:rPr>
                      <w:color w:val="000000"/>
                    </w:rPr>
                  </w:pPr>
                  <w:r>
                    <w:rPr>
                      <w:rFonts w:hint="eastAsia"/>
                      <w:color w:val="000000"/>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 w:type="dxa"/>
                  <w:shd w:val="clear" w:color="auto" w:fill="auto"/>
                  <w:noWrap w:val="0"/>
                  <w:vAlign w:val="center"/>
                </w:tcPr>
                <w:p>
                  <w:pPr>
                    <w:pStyle w:val="174"/>
                    <w:rPr>
                      <w:color w:val="000000"/>
                    </w:rPr>
                  </w:pPr>
                  <w:r>
                    <w:rPr>
                      <w:color w:val="000000"/>
                    </w:rPr>
                    <w:t>PM</w:t>
                  </w:r>
                  <w:r>
                    <w:rPr>
                      <w:color w:val="000000"/>
                      <w:vertAlign w:val="subscript"/>
                    </w:rPr>
                    <w:t>2.5</w:t>
                  </w:r>
                </w:p>
              </w:tc>
              <w:tc>
                <w:tcPr>
                  <w:tcW w:w="1602" w:type="dxa"/>
                  <w:shd w:val="clear" w:color="auto" w:fill="auto"/>
                  <w:noWrap w:val="0"/>
                  <w:vAlign w:val="center"/>
                </w:tcPr>
                <w:p>
                  <w:pPr>
                    <w:pStyle w:val="174"/>
                    <w:rPr>
                      <w:color w:val="000000"/>
                    </w:rPr>
                  </w:pPr>
                  <w:r>
                    <w:rPr>
                      <w:rFonts w:hint="eastAsia"/>
                      <w:color w:val="000000"/>
                    </w:rPr>
                    <w:t>年平均质量浓度</w:t>
                  </w:r>
                </w:p>
              </w:tc>
              <w:tc>
                <w:tcPr>
                  <w:tcW w:w="1602" w:type="dxa"/>
                  <w:shd w:val="clear" w:color="auto" w:fill="auto"/>
                  <w:noWrap w:val="0"/>
                  <w:vAlign w:val="center"/>
                </w:tcPr>
                <w:p>
                  <w:pPr>
                    <w:pStyle w:val="174"/>
                    <w:rPr>
                      <w:color w:val="000000"/>
                    </w:rPr>
                  </w:pPr>
                  <w:r>
                    <w:rPr>
                      <w:color w:val="000000"/>
                    </w:rPr>
                    <w:t>34</w:t>
                  </w:r>
                </w:p>
              </w:tc>
              <w:tc>
                <w:tcPr>
                  <w:tcW w:w="1602" w:type="dxa"/>
                  <w:shd w:val="clear" w:color="auto" w:fill="auto"/>
                  <w:noWrap w:val="0"/>
                  <w:vAlign w:val="center"/>
                </w:tcPr>
                <w:p>
                  <w:pPr>
                    <w:pStyle w:val="174"/>
                    <w:rPr>
                      <w:color w:val="000000"/>
                    </w:rPr>
                  </w:pPr>
                  <w:r>
                    <w:rPr>
                      <w:color w:val="000000"/>
                    </w:rPr>
                    <w:t>35</w:t>
                  </w:r>
                </w:p>
              </w:tc>
              <w:tc>
                <w:tcPr>
                  <w:tcW w:w="1138" w:type="dxa"/>
                  <w:shd w:val="clear" w:color="auto" w:fill="auto"/>
                  <w:noWrap w:val="0"/>
                  <w:vAlign w:val="center"/>
                </w:tcPr>
                <w:p>
                  <w:pPr>
                    <w:pStyle w:val="174"/>
                    <w:rPr>
                      <w:color w:val="000000"/>
                    </w:rPr>
                  </w:pPr>
                  <w:r>
                    <w:rPr>
                      <w:color w:val="000000"/>
                    </w:rPr>
                    <w:t>97.14</w:t>
                  </w:r>
                </w:p>
              </w:tc>
              <w:tc>
                <w:tcPr>
                  <w:tcW w:w="992" w:type="dxa"/>
                  <w:shd w:val="clear" w:color="auto" w:fill="auto"/>
                  <w:noWrap w:val="0"/>
                  <w:vAlign w:val="center"/>
                </w:tcPr>
                <w:p>
                  <w:pPr>
                    <w:pStyle w:val="174"/>
                    <w:rPr>
                      <w:color w:val="000000"/>
                    </w:rPr>
                  </w:pPr>
                  <w:r>
                    <w:rPr>
                      <w:rFonts w:hint="eastAsia"/>
                      <w:color w:val="000000"/>
                    </w:rPr>
                    <w:t>达标</w:t>
                  </w:r>
                </w:p>
              </w:tc>
            </w:tr>
          </w:tbl>
          <w:p>
            <w:pPr>
              <w:widowControl/>
              <w:adjustRightInd w:val="0"/>
              <w:snapToGrid w:val="0"/>
              <w:spacing w:line="360" w:lineRule="auto"/>
              <w:ind w:firstLine="480" w:firstLineChars="200"/>
              <w:jc w:val="left"/>
              <w:rPr>
                <w:rFonts w:hint="eastAsia"/>
                <w:color w:val="000000"/>
              </w:rPr>
            </w:pPr>
            <w:r>
              <w:rPr>
                <w:rFonts w:hint="eastAsia"/>
                <w:color w:val="000000"/>
                <w:kern w:val="0"/>
                <w:sz w:val="24"/>
                <w:szCs w:val="22"/>
              </w:rPr>
              <w:t>由表3-1统计结果可知，乐山市环境</w:t>
            </w:r>
            <w:r>
              <w:rPr>
                <w:rFonts w:hint="eastAsia"/>
                <w:color w:val="000000"/>
                <w:kern w:val="0"/>
                <w:sz w:val="24"/>
              </w:rPr>
              <w:t>空气中</w:t>
            </w:r>
            <w:r>
              <w:rPr>
                <w:color w:val="000000"/>
                <w:kern w:val="0"/>
                <w:sz w:val="24"/>
              </w:rPr>
              <w:t>SO</w:t>
            </w:r>
            <w:r>
              <w:rPr>
                <w:color w:val="000000"/>
                <w:kern w:val="0"/>
                <w:sz w:val="24"/>
                <w:vertAlign w:val="subscript"/>
              </w:rPr>
              <w:t>2</w:t>
            </w:r>
            <w:r>
              <w:rPr>
                <w:rFonts w:hint="eastAsia"/>
                <w:color w:val="000000"/>
                <w:kern w:val="0"/>
                <w:sz w:val="24"/>
              </w:rPr>
              <w:t>、</w:t>
            </w:r>
            <w:r>
              <w:rPr>
                <w:color w:val="000000"/>
                <w:kern w:val="0"/>
                <w:sz w:val="24"/>
              </w:rPr>
              <w:t>NO</w:t>
            </w:r>
            <w:r>
              <w:rPr>
                <w:color w:val="000000"/>
                <w:kern w:val="0"/>
                <w:sz w:val="24"/>
                <w:vertAlign w:val="subscript"/>
              </w:rPr>
              <w:t>2</w:t>
            </w:r>
            <w:r>
              <w:rPr>
                <w:rFonts w:hint="eastAsia"/>
                <w:color w:val="000000"/>
                <w:kern w:val="0"/>
                <w:sz w:val="24"/>
              </w:rPr>
              <w:t>、</w:t>
            </w:r>
            <w:r>
              <w:rPr>
                <w:color w:val="000000"/>
                <w:kern w:val="0"/>
                <w:sz w:val="24"/>
              </w:rPr>
              <w:t>CO</w:t>
            </w:r>
            <w:r>
              <w:rPr>
                <w:rFonts w:hint="eastAsia"/>
                <w:color w:val="000000"/>
                <w:kern w:val="0"/>
                <w:sz w:val="24"/>
              </w:rPr>
              <w:t>、</w:t>
            </w:r>
            <w:r>
              <w:rPr>
                <w:color w:val="000000"/>
                <w:kern w:val="0"/>
                <w:sz w:val="24"/>
              </w:rPr>
              <w:t>O</w:t>
            </w:r>
            <w:r>
              <w:rPr>
                <w:color w:val="000000"/>
                <w:kern w:val="0"/>
                <w:sz w:val="24"/>
                <w:vertAlign w:val="subscript"/>
              </w:rPr>
              <w:t>3</w:t>
            </w:r>
            <w:r>
              <w:rPr>
                <w:rFonts w:hint="eastAsia"/>
                <w:color w:val="000000"/>
                <w:kern w:val="0"/>
                <w:sz w:val="24"/>
              </w:rPr>
              <w:t>、</w:t>
            </w:r>
            <w:r>
              <w:rPr>
                <w:color w:val="000000"/>
                <w:kern w:val="0"/>
                <w:sz w:val="24"/>
              </w:rPr>
              <w:t>PM</w:t>
            </w:r>
            <w:r>
              <w:rPr>
                <w:color w:val="000000"/>
                <w:kern w:val="0"/>
                <w:sz w:val="24"/>
                <w:vertAlign w:val="subscript"/>
              </w:rPr>
              <w:t>10</w:t>
            </w:r>
            <w:r>
              <w:rPr>
                <w:rFonts w:hint="eastAsia"/>
                <w:color w:val="000000"/>
                <w:kern w:val="0"/>
                <w:sz w:val="24"/>
              </w:rPr>
              <w:t>、</w:t>
            </w:r>
            <w:r>
              <w:rPr>
                <w:color w:val="000000"/>
                <w:kern w:val="0"/>
                <w:sz w:val="24"/>
              </w:rPr>
              <w:t>PM</w:t>
            </w:r>
            <w:r>
              <w:rPr>
                <w:color w:val="000000"/>
                <w:kern w:val="0"/>
                <w:sz w:val="24"/>
                <w:vertAlign w:val="subscript"/>
              </w:rPr>
              <w:t>2.5</w:t>
            </w:r>
            <w:r>
              <w:rPr>
                <w:rFonts w:hint="eastAsia"/>
                <w:color w:val="000000"/>
                <w:kern w:val="0"/>
                <w:sz w:val="24"/>
              </w:rPr>
              <w:t>均满足《环境空气质量标准》（G</w:t>
            </w:r>
            <w:r>
              <w:rPr>
                <w:color w:val="000000"/>
                <w:kern w:val="0"/>
                <w:sz w:val="24"/>
              </w:rPr>
              <w:t>B3095-201</w:t>
            </w:r>
            <w:r>
              <w:rPr>
                <w:color w:val="000000"/>
                <w:kern w:val="0"/>
                <w:sz w:val="24"/>
                <w:szCs w:val="22"/>
              </w:rPr>
              <w:t>2</w:t>
            </w:r>
            <w:r>
              <w:rPr>
                <w:rFonts w:hint="eastAsia"/>
                <w:color w:val="000000"/>
                <w:kern w:val="0"/>
                <w:sz w:val="24"/>
                <w:szCs w:val="22"/>
              </w:rPr>
              <w:t>）中二级标准，属于环境空气质量达标区。</w:t>
            </w:r>
          </w:p>
          <w:p>
            <w:pPr>
              <w:pStyle w:val="175"/>
              <w:ind w:firstLine="480"/>
              <w:rPr>
                <w:rFonts w:hint="eastAsia"/>
                <w:color w:val="000000"/>
                <w:kern w:val="0"/>
              </w:rPr>
            </w:pPr>
            <w:r>
              <w:rPr>
                <w:rFonts w:hint="eastAsia"/>
                <w:color w:val="000000"/>
                <w:kern w:val="0"/>
              </w:rPr>
              <w:t>（2）其他污染物环境质量现状</w:t>
            </w:r>
          </w:p>
          <w:p>
            <w:pPr>
              <w:pStyle w:val="175"/>
              <w:ind w:firstLine="480"/>
              <w:rPr>
                <w:rFonts w:hint="eastAsia"/>
                <w:color w:val="000000"/>
                <w:kern w:val="0"/>
              </w:rPr>
            </w:pPr>
            <w:r>
              <w:rPr>
                <w:rFonts w:hint="eastAsia"/>
                <w:color w:val="000000"/>
                <w:kern w:val="0"/>
              </w:rPr>
              <w:t>本项目位于乐山市市中区平兴镇稻禾香村，项目运营过程中会产生粉尘，主要为颗粒物。为了进一步了解项目所在地的环境空气质量，四川牧展农业科技有限公司委托中优环境检测成都有限责任公司，于2021年10月15日—18日对项目所在地大气环境进行监测。</w:t>
            </w:r>
          </w:p>
          <w:p>
            <w:pPr>
              <w:pStyle w:val="175"/>
              <w:ind w:firstLine="480"/>
              <w:rPr>
                <w:rFonts w:hint="eastAsia"/>
                <w:color w:val="000000"/>
                <w:kern w:val="0"/>
              </w:rPr>
            </w:pPr>
            <w:r>
              <w:rPr>
                <w:rFonts w:hint="eastAsia"/>
                <w:color w:val="000000"/>
                <w:kern w:val="0"/>
              </w:rPr>
              <w:t>1）监测项目</w:t>
            </w:r>
          </w:p>
          <w:p>
            <w:pPr>
              <w:pStyle w:val="175"/>
              <w:ind w:firstLine="480"/>
              <w:rPr>
                <w:rFonts w:hint="eastAsia"/>
                <w:color w:val="000000"/>
                <w:kern w:val="0"/>
              </w:rPr>
            </w:pPr>
            <w:r>
              <w:rPr>
                <w:rFonts w:hint="eastAsia"/>
                <w:color w:val="000000"/>
                <w:kern w:val="0"/>
              </w:rPr>
              <w:t>根据本项目特点，确定本项目特征因子为Tsp。</w:t>
            </w:r>
          </w:p>
          <w:p>
            <w:pPr>
              <w:pStyle w:val="175"/>
              <w:ind w:firstLine="480"/>
              <w:rPr>
                <w:rFonts w:hint="eastAsia"/>
                <w:color w:val="000000"/>
                <w:kern w:val="0"/>
              </w:rPr>
            </w:pPr>
            <w:r>
              <w:rPr>
                <w:rFonts w:hint="eastAsia"/>
                <w:color w:val="000000"/>
                <w:kern w:val="0"/>
              </w:rPr>
              <w:t>2）监测布点</w:t>
            </w:r>
          </w:p>
          <w:p>
            <w:pPr>
              <w:pStyle w:val="175"/>
              <w:ind w:firstLine="480"/>
              <w:rPr>
                <w:rFonts w:hint="eastAsia"/>
                <w:color w:val="000000"/>
                <w:kern w:val="0"/>
              </w:rPr>
            </w:pPr>
            <w:r>
              <w:rPr>
                <w:rFonts w:hint="eastAsia"/>
                <w:color w:val="000000"/>
                <w:kern w:val="0"/>
              </w:rPr>
              <w:t>根据监测报告及本项目特点，本项目设置的大气监测布点有1个：项目所在地南面厂界下风向处。</w:t>
            </w:r>
          </w:p>
          <w:p>
            <w:pPr>
              <w:pStyle w:val="176"/>
            </w:pPr>
            <w:r>
              <w:rPr>
                <w:rFonts w:hint="eastAsia"/>
              </w:rPr>
              <w:t>表</w:t>
            </w:r>
            <w:r>
              <w:t>3-</w:t>
            </w:r>
            <w:r>
              <w:rPr>
                <w:rFonts w:hint="eastAsia"/>
              </w:rPr>
              <w:t>2</w:t>
            </w:r>
            <w:r>
              <w:t xml:space="preserve">  </w:t>
            </w:r>
            <w:r>
              <w:rPr>
                <w:rFonts w:hint="eastAsia"/>
              </w:rPr>
              <w:t>大气环境质量监测点位基本信息</w:t>
            </w:r>
          </w:p>
          <w:tbl>
            <w:tblPr>
              <w:tblStyle w:val="36"/>
              <w:tblW w:w="7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2438"/>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jc w:val="center"/>
              </w:trPr>
              <w:tc>
                <w:tcPr>
                  <w:tcW w:w="2438" w:type="dxa"/>
                  <w:vMerge w:val="restart"/>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b/>
                      <w:color w:val="000000"/>
                      <w:kern w:val="0"/>
                      <w:szCs w:val="21"/>
                    </w:rPr>
                  </w:pPr>
                  <w:r>
                    <w:rPr>
                      <w:rFonts w:hint="eastAsia"/>
                      <w:b/>
                      <w:color w:val="000000"/>
                      <w:kern w:val="0"/>
                      <w:szCs w:val="21"/>
                    </w:rPr>
                    <w:t>监测点名称</w:t>
                  </w:r>
                </w:p>
              </w:tc>
              <w:tc>
                <w:tcPr>
                  <w:tcW w:w="2438" w:type="dxa"/>
                  <w:vMerge w:val="restart"/>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b/>
                      <w:color w:val="000000"/>
                      <w:kern w:val="0"/>
                      <w:szCs w:val="21"/>
                    </w:rPr>
                  </w:pPr>
                  <w:r>
                    <w:rPr>
                      <w:rFonts w:hint="eastAsia"/>
                      <w:b/>
                      <w:color w:val="000000"/>
                      <w:kern w:val="0"/>
                      <w:szCs w:val="21"/>
                    </w:rPr>
                    <w:t>监测因子</w:t>
                  </w:r>
                </w:p>
              </w:tc>
              <w:tc>
                <w:tcPr>
                  <w:tcW w:w="2438" w:type="dxa"/>
                  <w:vMerge w:val="restart"/>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b/>
                      <w:color w:val="000000"/>
                      <w:kern w:val="0"/>
                      <w:szCs w:val="21"/>
                    </w:rPr>
                  </w:pPr>
                  <w:r>
                    <w:rPr>
                      <w:rFonts w:hint="eastAsia"/>
                      <w:b/>
                      <w:color w:val="000000"/>
                      <w:kern w:val="0"/>
                      <w:szCs w:val="21"/>
                    </w:rPr>
                    <w:t>监测频率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jc w:val="center"/>
              </w:trPr>
              <w:tc>
                <w:tcPr>
                  <w:tcW w:w="2438" w:type="dxa"/>
                  <w:vMerge w:val="continue"/>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p>
              </w:tc>
              <w:tc>
                <w:tcPr>
                  <w:tcW w:w="2438" w:type="dxa"/>
                  <w:vMerge w:val="continue"/>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p>
              </w:tc>
              <w:tc>
                <w:tcPr>
                  <w:tcW w:w="2438" w:type="dxa"/>
                  <w:vMerge w:val="continue"/>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438" w:type="dxa"/>
                  <w:tcBorders>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color w:val="000000"/>
                      <w:kern w:val="0"/>
                      <w:szCs w:val="21"/>
                    </w:rPr>
                    <w:t>1#</w:t>
                  </w:r>
                  <w:r>
                    <w:rPr>
                      <w:rFonts w:hint="eastAsia"/>
                      <w:color w:val="000000"/>
                      <w:kern w:val="0"/>
                      <w:szCs w:val="21"/>
                    </w:rPr>
                    <w:t>项目所在地下风向</w:t>
                  </w:r>
                </w:p>
              </w:tc>
              <w:tc>
                <w:tcPr>
                  <w:tcW w:w="2438" w:type="dxa"/>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color w:val="000000"/>
                      <w:kern w:val="0"/>
                      <w:szCs w:val="21"/>
                    </w:rPr>
                    <w:t>Tsp</w:t>
                  </w:r>
                </w:p>
              </w:tc>
              <w:tc>
                <w:tcPr>
                  <w:tcW w:w="2438" w:type="dxa"/>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color w:val="000000"/>
                      <w:kern w:val="0"/>
                      <w:szCs w:val="21"/>
                    </w:rPr>
                    <w:t>1</w:t>
                  </w:r>
                  <w:r>
                    <w:rPr>
                      <w:rFonts w:hint="eastAsia"/>
                      <w:color w:val="000000"/>
                      <w:kern w:val="0"/>
                      <w:szCs w:val="21"/>
                    </w:rPr>
                    <w:t>天</w:t>
                  </w:r>
                  <w:r>
                    <w:rPr>
                      <w:color w:val="000000"/>
                      <w:kern w:val="0"/>
                      <w:szCs w:val="21"/>
                    </w:rPr>
                    <w:t>1</w:t>
                  </w:r>
                  <w:r>
                    <w:rPr>
                      <w:rFonts w:hint="eastAsia"/>
                      <w:color w:val="000000"/>
                      <w:kern w:val="0"/>
                      <w:szCs w:val="21"/>
                    </w:rPr>
                    <w:t>次，检测3天</w:t>
                  </w:r>
                </w:p>
              </w:tc>
            </w:tr>
          </w:tbl>
          <w:p>
            <w:pPr>
              <w:wordWrap w:val="0"/>
              <w:adjustRightInd w:val="0"/>
              <w:snapToGrid w:val="0"/>
              <w:spacing w:line="360" w:lineRule="auto"/>
              <w:ind w:firstLine="480" w:firstLineChars="200"/>
              <w:jc w:val="left"/>
              <w:rPr>
                <w:color w:val="000000"/>
                <w:sz w:val="24"/>
              </w:rPr>
            </w:pPr>
            <w:r>
              <w:rPr>
                <w:color w:val="000000"/>
                <w:sz w:val="24"/>
              </w:rPr>
              <w:t>3</w:t>
            </w:r>
            <w:r>
              <w:rPr>
                <w:rFonts w:hint="eastAsia"/>
                <w:color w:val="000000"/>
                <w:sz w:val="24"/>
              </w:rPr>
              <w:t>）监测采样周期、时段和频次</w:t>
            </w:r>
          </w:p>
          <w:p>
            <w:pPr>
              <w:wordWrap w:val="0"/>
              <w:adjustRightInd w:val="0"/>
              <w:snapToGrid w:val="0"/>
              <w:spacing w:line="360" w:lineRule="auto"/>
              <w:ind w:firstLine="480" w:firstLineChars="200"/>
              <w:jc w:val="left"/>
              <w:rPr>
                <w:rFonts w:hint="eastAsia"/>
                <w:color w:val="000000"/>
                <w:sz w:val="24"/>
              </w:rPr>
            </w:pPr>
            <w:r>
              <w:rPr>
                <w:rFonts w:hint="eastAsia"/>
                <w:color w:val="000000"/>
                <w:sz w:val="24"/>
              </w:rPr>
              <w:t>监测时间及频率：</w:t>
            </w:r>
            <w:r>
              <w:rPr>
                <w:color w:val="000000"/>
                <w:sz w:val="24"/>
              </w:rPr>
              <w:t>202</w:t>
            </w:r>
            <w:r>
              <w:rPr>
                <w:rFonts w:hint="eastAsia"/>
                <w:color w:val="000000"/>
                <w:sz w:val="24"/>
              </w:rPr>
              <w:t>1年10月15~18日，连续3天，每天</w:t>
            </w:r>
            <w:r>
              <w:rPr>
                <w:color w:val="000000"/>
                <w:sz w:val="24"/>
              </w:rPr>
              <w:t>1</w:t>
            </w:r>
            <w:r>
              <w:rPr>
                <w:rFonts w:hint="eastAsia"/>
                <w:color w:val="000000"/>
                <w:sz w:val="24"/>
              </w:rPr>
              <w:t>次。</w:t>
            </w:r>
          </w:p>
          <w:p>
            <w:pPr>
              <w:wordWrap w:val="0"/>
              <w:adjustRightInd w:val="0"/>
              <w:snapToGrid w:val="0"/>
              <w:spacing w:line="360" w:lineRule="auto"/>
              <w:ind w:firstLine="480" w:firstLineChars="200"/>
              <w:jc w:val="left"/>
              <w:rPr>
                <w:color w:val="000000"/>
                <w:sz w:val="24"/>
                <w:szCs w:val="21"/>
              </w:rPr>
            </w:pPr>
            <w:r>
              <w:rPr>
                <w:color w:val="000000"/>
                <w:sz w:val="24"/>
              </w:rPr>
              <w:t>4</w:t>
            </w:r>
            <w:r>
              <w:rPr>
                <w:rFonts w:hint="eastAsia"/>
                <w:color w:val="000000"/>
                <w:sz w:val="24"/>
              </w:rPr>
              <w:t>）评价标准</w:t>
            </w:r>
          </w:p>
          <w:p>
            <w:pPr>
              <w:wordWrap w:val="0"/>
              <w:adjustRightInd w:val="0"/>
              <w:snapToGrid w:val="0"/>
              <w:spacing w:line="360" w:lineRule="auto"/>
              <w:ind w:firstLine="480" w:firstLineChars="200"/>
              <w:jc w:val="left"/>
              <w:rPr>
                <w:color w:val="000000"/>
                <w:sz w:val="24"/>
              </w:rPr>
            </w:pPr>
            <w:r>
              <w:rPr>
                <w:rFonts w:hint="eastAsia"/>
                <w:color w:val="000000"/>
                <w:sz w:val="24"/>
              </w:rPr>
              <w:t>执行《环境空气质量标准》（GB3095-2012）中表2 环境空气污染物其他项目浓度限值。</w:t>
            </w:r>
          </w:p>
          <w:p>
            <w:pPr>
              <w:wordWrap w:val="0"/>
              <w:adjustRightInd w:val="0"/>
              <w:snapToGrid w:val="0"/>
              <w:spacing w:line="360" w:lineRule="auto"/>
              <w:ind w:firstLine="480" w:firstLineChars="200"/>
              <w:jc w:val="left"/>
              <w:rPr>
                <w:color w:val="000000"/>
                <w:sz w:val="24"/>
              </w:rPr>
            </w:pPr>
            <w:r>
              <w:rPr>
                <w:color w:val="000000"/>
                <w:sz w:val="24"/>
              </w:rPr>
              <w:t>5</w:t>
            </w:r>
            <w:r>
              <w:rPr>
                <w:rFonts w:hint="eastAsia"/>
                <w:color w:val="000000"/>
                <w:sz w:val="24"/>
              </w:rPr>
              <w:t>）评价方法</w:t>
            </w:r>
          </w:p>
          <w:p>
            <w:pPr>
              <w:wordWrap w:val="0"/>
              <w:adjustRightInd w:val="0"/>
              <w:snapToGrid w:val="0"/>
              <w:spacing w:line="360" w:lineRule="auto"/>
              <w:ind w:firstLine="480" w:firstLineChars="200"/>
              <w:jc w:val="left"/>
              <w:rPr>
                <w:color w:val="000000"/>
                <w:kern w:val="0"/>
                <w:sz w:val="24"/>
              </w:rPr>
            </w:pPr>
            <w:r>
              <w:rPr>
                <w:rFonts w:hint="eastAsia"/>
                <w:color w:val="000000"/>
                <w:kern w:val="0"/>
                <w:sz w:val="24"/>
              </w:rPr>
              <w:t>根据《环境影响评价技术导则</w:t>
            </w:r>
            <w:r>
              <w:rPr>
                <w:color w:val="000000"/>
                <w:kern w:val="0"/>
                <w:sz w:val="24"/>
              </w:rPr>
              <w:t>—</w:t>
            </w:r>
            <w:r>
              <w:rPr>
                <w:rFonts w:hint="eastAsia"/>
                <w:color w:val="000000"/>
                <w:kern w:val="0"/>
                <w:sz w:val="24"/>
              </w:rPr>
              <w:t>大气环境》（</w:t>
            </w:r>
            <w:r>
              <w:rPr>
                <w:color w:val="000000"/>
                <w:kern w:val="0"/>
                <w:sz w:val="24"/>
              </w:rPr>
              <w:t>HJ2.2-2018</w:t>
            </w:r>
            <w:r>
              <w:rPr>
                <w:rFonts w:hint="eastAsia"/>
                <w:color w:val="000000"/>
                <w:kern w:val="0"/>
                <w:sz w:val="24"/>
              </w:rPr>
              <w:t>），环境空气质量现状评价通过计算取值时间最大浓度值占相应标准浓度限值的百分比和超标率，来分析其达标情况，当取值时间最大浓度值占相应标准浓度限值的百分比大于或等于</w:t>
            </w:r>
            <w:r>
              <w:rPr>
                <w:color w:val="000000"/>
                <w:kern w:val="0"/>
                <w:sz w:val="24"/>
              </w:rPr>
              <w:t>100%</w:t>
            </w:r>
            <w:r>
              <w:rPr>
                <w:rFonts w:hint="eastAsia"/>
                <w:color w:val="000000"/>
                <w:kern w:val="0"/>
                <w:sz w:val="24"/>
              </w:rPr>
              <w:t>时，表明环境空气质量超标。计算公式如下：</w:t>
            </w:r>
          </w:p>
          <w:p>
            <w:pPr>
              <w:wordWrap w:val="0"/>
              <w:adjustRightInd w:val="0"/>
              <w:snapToGrid w:val="0"/>
              <w:spacing w:line="360" w:lineRule="auto"/>
              <w:ind w:firstLine="480" w:firstLineChars="200"/>
              <w:jc w:val="center"/>
              <w:rPr>
                <w:rFonts w:ascii="宋体"/>
                <w:color w:val="000000"/>
                <w:kern w:val="0"/>
                <w:sz w:val="24"/>
              </w:rPr>
            </w:pPr>
            <w:r>
              <w:rPr>
                <w:color w:val="000000"/>
                <w:position w:val="-30"/>
                <w:sz w:val="24"/>
              </w:rPr>
              <w:drawing>
                <wp:inline distT="0" distB="0" distL="114300" distR="114300">
                  <wp:extent cx="1028700" cy="447675"/>
                  <wp:effectExtent l="0" t="0" r="0" b="8255"/>
                  <wp:docPr id="19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6"/>
                          <pic:cNvPicPr>
                            <a:picLocks noChangeAspect="1"/>
                          </pic:cNvPicPr>
                        </pic:nvPicPr>
                        <pic:blipFill>
                          <a:blip r:embed="rId8"/>
                          <a:stretch>
                            <a:fillRect/>
                          </a:stretch>
                        </pic:blipFill>
                        <pic:spPr>
                          <a:xfrm>
                            <a:off x="0" y="0"/>
                            <a:ext cx="1028700" cy="447675"/>
                          </a:xfrm>
                          <a:prstGeom prst="rect">
                            <a:avLst/>
                          </a:prstGeom>
                          <a:noFill/>
                          <a:ln>
                            <a:noFill/>
                          </a:ln>
                        </pic:spPr>
                      </pic:pic>
                    </a:graphicData>
                  </a:graphic>
                </wp:inline>
              </w:drawing>
            </w:r>
          </w:p>
          <w:p>
            <w:pPr>
              <w:wordWrap w:val="0"/>
              <w:adjustRightInd w:val="0"/>
              <w:snapToGrid w:val="0"/>
              <w:spacing w:line="360" w:lineRule="auto"/>
              <w:ind w:firstLine="480" w:firstLineChars="200"/>
              <w:jc w:val="left"/>
              <w:rPr>
                <w:color w:val="000000"/>
                <w:kern w:val="0"/>
                <w:sz w:val="24"/>
              </w:rPr>
            </w:pPr>
            <w:r>
              <w:rPr>
                <w:rFonts w:hint="eastAsia"/>
                <w:color w:val="000000"/>
                <w:kern w:val="0"/>
                <w:sz w:val="24"/>
              </w:rPr>
              <w:t>式中：</w:t>
            </w:r>
            <w:r>
              <w:rPr>
                <w:color w:val="000000"/>
                <w:kern w:val="0"/>
                <w:sz w:val="24"/>
              </w:rPr>
              <w:t>P</w:t>
            </w:r>
            <w:r>
              <w:rPr>
                <w:color w:val="000000"/>
                <w:kern w:val="0"/>
                <w:sz w:val="24"/>
                <w:vertAlign w:val="subscript"/>
              </w:rPr>
              <w:t>i</w:t>
            </w:r>
            <w:r>
              <w:rPr>
                <w:color w:val="000000"/>
                <w:kern w:val="0"/>
                <w:sz w:val="24"/>
              </w:rPr>
              <w:t>——</w:t>
            </w:r>
            <w:r>
              <w:rPr>
                <w:rFonts w:hint="eastAsia"/>
                <w:color w:val="000000"/>
                <w:kern w:val="0"/>
                <w:sz w:val="24"/>
              </w:rPr>
              <w:t>第</w:t>
            </w:r>
            <w:r>
              <w:rPr>
                <w:color w:val="000000"/>
                <w:kern w:val="0"/>
                <w:sz w:val="24"/>
              </w:rPr>
              <w:t>i</w:t>
            </w:r>
            <w:r>
              <w:rPr>
                <w:rFonts w:hint="eastAsia"/>
                <w:color w:val="000000"/>
                <w:kern w:val="0"/>
                <w:sz w:val="24"/>
              </w:rPr>
              <w:t>个污染物的监测最大浓度占相应标准浓度限值的百分比，</w:t>
            </w:r>
            <w:r>
              <w:rPr>
                <w:color w:val="000000"/>
                <w:kern w:val="0"/>
                <w:sz w:val="24"/>
              </w:rPr>
              <w:t>%</w:t>
            </w:r>
            <w:r>
              <w:rPr>
                <w:rFonts w:hint="eastAsia"/>
                <w:color w:val="000000"/>
                <w:kern w:val="0"/>
                <w:sz w:val="24"/>
              </w:rPr>
              <w:t>；</w:t>
            </w:r>
          </w:p>
          <w:p>
            <w:pPr>
              <w:wordWrap w:val="0"/>
              <w:adjustRightInd w:val="0"/>
              <w:snapToGrid w:val="0"/>
              <w:spacing w:line="360" w:lineRule="auto"/>
              <w:ind w:firstLine="480" w:firstLineChars="200"/>
              <w:jc w:val="left"/>
              <w:rPr>
                <w:color w:val="000000"/>
                <w:kern w:val="0"/>
                <w:sz w:val="24"/>
              </w:rPr>
            </w:pPr>
            <w:r>
              <w:rPr>
                <w:color w:val="000000"/>
                <w:kern w:val="0"/>
                <w:sz w:val="24"/>
              </w:rPr>
              <w:t xml:space="preserve">      C</w:t>
            </w:r>
            <w:r>
              <w:rPr>
                <w:color w:val="000000"/>
                <w:kern w:val="0"/>
                <w:sz w:val="24"/>
                <w:vertAlign w:val="subscript"/>
              </w:rPr>
              <w:t>i</w:t>
            </w:r>
            <w:r>
              <w:rPr>
                <w:color w:val="000000"/>
                <w:kern w:val="0"/>
                <w:sz w:val="24"/>
              </w:rPr>
              <w:t>——</w:t>
            </w:r>
            <w:r>
              <w:rPr>
                <w:rFonts w:hint="eastAsia"/>
                <w:color w:val="000000"/>
                <w:kern w:val="0"/>
                <w:sz w:val="24"/>
              </w:rPr>
              <w:t>第</w:t>
            </w:r>
            <w:r>
              <w:rPr>
                <w:color w:val="000000"/>
                <w:kern w:val="0"/>
                <w:sz w:val="24"/>
              </w:rPr>
              <w:t>i</w:t>
            </w:r>
            <w:r>
              <w:rPr>
                <w:rFonts w:hint="eastAsia"/>
                <w:color w:val="000000"/>
                <w:kern w:val="0"/>
                <w:sz w:val="24"/>
              </w:rPr>
              <w:t>个污染物的监测浓度值，</w:t>
            </w:r>
            <w:r>
              <w:rPr>
                <w:color w:val="000000"/>
                <w:kern w:val="0"/>
                <w:sz w:val="24"/>
              </w:rPr>
              <w:t>mg/m</w:t>
            </w:r>
            <w:r>
              <w:rPr>
                <w:color w:val="000000"/>
                <w:kern w:val="0"/>
                <w:sz w:val="24"/>
                <w:vertAlign w:val="superscript"/>
              </w:rPr>
              <w:t>3</w:t>
            </w:r>
            <w:r>
              <w:rPr>
                <w:rFonts w:hint="eastAsia"/>
                <w:color w:val="000000"/>
                <w:kern w:val="0"/>
                <w:sz w:val="24"/>
              </w:rPr>
              <w:t>；</w:t>
            </w:r>
          </w:p>
          <w:p>
            <w:pPr>
              <w:wordWrap w:val="0"/>
              <w:adjustRightInd w:val="0"/>
              <w:snapToGrid w:val="0"/>
              <w:spacing w:line="360" w:lineRule="auto"/>
              <w:ind w:firstLine="1200" w:firstLineChars="500"/>
              <w:jc w:val="left"/>
              <w:rPr>
                <w:color w:val="000000"/>
                <w:sz w:val="24"/>
              </w:rPr>
            </w:pPr>
            <w:r>
              <w:rPr>
                <w:color w:val="000000"/>
                <w:sz w:val="24"/>
              </w:rPr>
              <w:t>C</w:t>
            </w:r>
            <w:r>
              <w:rPr>
                <w:color w:val="000000"/>
                <w:sz w:val="24"/>
                <w:vertAlign w:val="subscript"/>
              </w:rPr>
              <w:t>0i</w:t>
            </w:r>
            <w:r>
              <w:rPr>
                <w:color w:val="000000"/>
                <w:sz w:val="24"/>
              </w:rPr>
              <w:t>——</w:t>
            </w:r>
            <w:r>
              <w:rPr>
                <w:rFonts w:hint="eastAsia"/>
                <w:color w:val="000000"/>
                <w:sz w:val="24"/>
              </w:rPr>
              <w:t>第</w:t>
            </w:r>
            <w:r>
              <w:rPr>
                <w:color w:val="000000"/>
                <w:sz w:val="24"/>
              </w:rPr>
              <w:t>i</w:t>
            </w:r>
            <w:r>
              <w:rPr>
                <w:rFonts w:hint="eastAsia"/>
                <w:color w:val="000000"/>
                <w:sz w:val="24"/>
              </w:rPr>
              <w:t>个污染物的环境空气质量标准，</w:t>
            </w:r>
            <w:r>
              <w:rPr>
                <w:color w:val="000000"/>
                <w:sz w:val="24"/>
              </w:rPr>
              <w:t>mg/m</w:t>
            </w:r>
            <w:r>
              <w:rPr>
                <w:color w:val="000000"/>
                <w:sz w:val="24"/>
                <w:vertAlign w:val="superscript"/>
              </w:rPr>
              <w:t>3</w:t>
            </w:r>
            <w:r>
              <w:rPr>
                <w:rFonts w:hint="eastAsia"/>
                <w:color w:val="000000"/>
                <w:sz w:val="24"/>
              </w:rPr>
              <w:t>。</w:t>
            </w:r>
          </w:p>
          <w:p>
            <w:pPr>
              <w:wordWrap w:val="0"/>
              <w:adjustRightInd w:val="0"/>
              <w:snapToGrid w:val="0"/>
              <w:spacing w:line="360" w:lineRule="auto"/>
              <w:ind w:firstLine="480" w:firstLineChars="200"/>
              <w:jc w:val="left"/>
              <w:rPr>
                <w:color w:val="000000"/>
                <w:sz w:val="24"/>
              </w:rPr>
            </w:pPr>
            <w:r>
              <w:rPr>
                <w:color w:val="000000"/>
                <w:sz w:val="24"/>
              </w:rPr>
              <w:t>6</w:t>
            </w:r>
            <w:r>
              <w:rPr>
                <w:rFonts w:hint="eastAsia"/>
                <w:color w:val="000000"/>
                <w:sz w:val="24"/>
              </w:rPr>
              <w:t>）环境空气质量评价</w:t>
            </w:r>
          </w:p>
          <w:p>
            <w:pPr>
              <w:wordWrap w:val="0"/>
              <w:adjustRightInd w:val="0"/>
              <w:snapToGrid w:val="0"/>
              <w:spacing w:line="360" w:lineRule="auto"/>
              <w:ind w:firstLine="480" w:firstLineChars="200"/>
              <w:jc w:val="left"/>
              <w:rPr>
                <w:color w:val="000000"/>
                <w:sz w:val="24"/>
              </w:rPr>
            </w:pPr>
            <w:r>
              <w:rPr>
                <w:rFonts w:hint="eastAsia"/>
                <w:color w:val="000000"/>
                <w:sz w:val="24"/>
              </w:rPr>
              <w:t>本项目所在区域其他污染物环境质量现状评价成果见下表。</w:t>
            </w:r>
          </w:p>
          <w:p>
            <w:pPr>
              <w:pStyle w:val="176"/>
            </w:pPr>
            <w:r>
              <w:rPr>
                <w:rFonts w:hint="eastAsia"/>
              </w:rPr>
              <w:t>表</w:t>
            </w:r>
            <w:r>
              <w:t>3-</w:t>
            </w:r>
            <w:r>
              <w:rPr>
                <w:rFonts w:hint="eastAsia"/>
              </w:rPr>
              <w:t>3</w:t>
            </w:r>
            <w:r>
              <w:t xml:space="preserve"> </w:t>
            </w:r>
            <w:r>
              <w:rPr>
                <w:rFonts w:hint="eastAsia"/>
              </w:rPr>
              <w:t>其他污染物环境质量现状监测结果表</w:t>
            </w:r>
          </w:p>
          <w:tbl>
            <w:tblPr>
              <w:tblStyle w:val="36"/>
              <w:tblW w:w="7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1450"/>
              <w:gridCol w:w="1244"/>
              <w:gridCol w:w="1559"/>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13" w:type="dxa"/>
                  <w:vMerge w:val="restart"/>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b/>
                      <w:color w:val="000000"/>
                      <w:kern w:val="0"/>
                      <w:szCs w:val="21"/>
                    </w:rPr>
                  </w:pPr>
                  <w:r>
                    <w:rPr>
                      <w:rFonts w:hint="eastAsia"/>
                      <w:b/>
                      <w:color w:val="000000"/>
                      <w:kern w:val="0"/>
                      <w:szCs w:val="21"/>
                    </w:rPr>
                    <w:t>检测项目</w:t>
                  </w:r>
                </w:p>
              </w:tc>
              <w:tc>
                <w:tcPr>
                  <w:tcW w:w="4253" w:type="dxa"/>
                  <w:gridSpan w:val="3"/>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b/>
                      <w:color w:val="000000"/>
                      <w:kern w:val="0"/>
                      <w:szCs w:val="21"/>
                    </w:rPr>
                  </w:pPr>
                  <w:r>
                    <w:rPr>
                      <w:rFonts w:hint="eastAsia"/>
                      <w:b/>
                      <w:color w:val="000000"/>
                      <w:kern w:val="0"/>
                      <w:szCs w:val="21"/>
                    </w:rPr>
                    <w:t>检测点位信息、采样时间及检测结果</w:t>
                  </w:r>
                </w:p>
              </w:tc>
              <w:tc>
                <w:tcPr>
                  <w:tcW w:w="1721" w:type="dxa"/>
                  <w:vMerge w:val="restart"/>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b/>
                      <w:color w:val="000000"/>
                      <w:kern w:val="0"/>
                      <w:szCs w:val="21"/>
                    </w:rPr>
                  </w:pPr>
                  <w:r>
                    <w:rPr>
                      <w:rFonts w:hint="eastAsia"/>
                      <w:b/>
                      <w:color w:val="000000"/>
                      <w:kern w:val="0"/>
                      <w:szCs w:val="21"/>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13" w:type="dxa"/>
                  <w:vMerge w:val="continue"/>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p>
              </w:tc>
              <w:tc>
                <w:tcPr>
                  <w:tcW w:w="4253" w:type="dxa"/>
                  <w:gridSpan w:val="3"/>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color w:val="000000"/>
                      <w:kern w:val="0"/>
                      <w:szCs w:val="21"/>
                    </w:rPr>
                    <w:t>项目所在地下风向</w:t>
                  </w:r>
                </w:p>
              </w:tc>
              <w:tc>
                <w:tcPr>
                  <w:tcW w:w="1721" w:type="dxa"/>
                  <w:vMerge w:val="continue"/>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 w:hRule="atLeast"/>
                <w:jc w:val="center"/>
              </w:trPr>
              <w:tc>
                <w:tcPr>
                  <w:tcW w:w="1813" w:type="dxa"/>
                  <w:vMerge w:val="continue"/>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p>
              </w:tc>
              <w:tc>
                <w:tcPr>
                  <w:tcW w:w="1450" w:type="dxa"/>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0"/>
                    </w:rPr>
                  </w:pPr>
                  <w:r>
                    <w:rPr>
                      <w:rFonts w:hint="eastAsia"/>
                      <w:color w:val="000000"/>
                      <w:kern w:val="0"/>
                      <w:szCs w:val="20"/>
                    </w:rPr>
                    <w:t>2021.10.15</w:t>
                  </w:r>
                </w:p>
              </w:tc>
              <w:tc>
                <w:tcPr>
                  <w:tcW w:w="1244" w:type="dxa"/>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0"/>
                    </w:rPr>
                  </w:pPr>
                  <w:r>
                    <w:rPr>
                      <w:rFonts w:hint="eastAsia"/>
                      <w:color w:val="000000"/>
                      <w:kern w:val="0"/>
                      <w:szCs w:val="20"/>
                    </w:rPr>
                    <w:t>2021.10.16</w:t>
                  </w:r>
                </w:p>
              </w:tc>
              <w:tc>
                <w:tcPr>
                  <w:tcW w:w="1559" w:type="dxa"/>
                  <w:tcBorders>
                    <w:top w:val="single" w:color="auto" w:sz="4" w:space="0"/>
                    <w:right w:val="single" w:color="auto" w:sz="4" w:space="0"/>
                  </w:tcBorders>
                  <w:noWrap w:val="0"/>
                  <w:vAlign w:val="center"/>
                </w:tcPr>
                <w:p>
                  <w:pPr>
                    <w:wordWrap w:val="0"/>
                    <w:autoSpaceDE w:val="0"/>
                    <w:autoSpaceDN w:val="0"/>
                    <w:adjustRightInd w:val="0"/>
                    <w:jc w:val="center"/>
                    <w:rPr>
                      <w:color w:val="000000"/>
                      <w:kern w:val="0"/>
                      <w:szCs w:val="20"/>
                    </w:rPr>
                  </w:pPr>
                  <w:r>
                    <w:rPr>
                      <w:rFonts w:hint="eastAsia"/>
                      <w:color w:val="000000"/>
                      <w:kern w:val="0"/>
                      <w:szCs w:val="20"/>
                    </w:rPr>
                    <w:t>2021.10.17</w:t>
                  </w:r>
                </w:p>
              </w:tc>
              <w:tc>
                <w:tcPr>
                  <w:tcW w:w="1721" w:type="dxa"/>
                  <w:vMerge w:val="continue"/>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13" w:type="dxa"/>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0"/>
                    </w:rPr>
                  </w:pPr>
                  <w:r>
                    <w:rPr>
                      <w:color w:val="000000"/>
                      <w:kern w:val="0"/>
                      <w:szCs w:val="21"/>
                    </w:rPr>
                    <w:t>T</w:t>
                  </w:r>
                  <w:r>
                    <w:rPr>
                      <w:rFonts w:hint="eastAsia"/>
                      <w:color w:val="000000"/>
                      <w:kern w:val="0"/>
                      <w:szCs w:val="21"/>
                    </w:rPr>
                    <w:t>sp</w:t>
                  </w:r>
                </w:p>
              </w:tc>
              <w:tc>
                <w:tcPr>
                  <w:tcW w:w="1450" w:type="dxa"/>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0"/>
                    </w:rPr>
                  </w:pPr>
                  <w:r>
                    <w:rPr>
                      <w:rFonts w:hint="eastAsia"/>
                      <w:color w:val="000000"/>
                      <w:kern w:val="0"/>
                      <w:szCs w:val="20"/>
                    </w:rPr>
                    <w:t>0.109</w:t>
                  </w:r>
                </w:p>
              </w:tc>
              <w:tc>
                <w:tcPr>
                  <w:tcW w:w="1244" w:type="dxa"/>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color w:val="000000"/>
                      <w:kern w:val="0"/>
                      <w:szCs w:val="21"/>
                    </w:rPr>
                    <w:t>0.103</w:t>
                  </w:r>
                </w:p>
              </w:tc>
              <w:tc>
                <w:tcPr>
                  <w:tcW w:w="1559" w:type="dxa"/>
                  <w:tcBorders>
                    <w:right w:val="single" w:color="auto" w:sz="4" w:space="0"/>
                  </w:tcBorders>
                  <w:noWrap w:val="0"/>
                  <w:vAlign w:val="center"/>
                </w:tcPr>
                <w:p>
                  <w:pPr>
                    <w:wordWrap w:val="0"/>
                    <w:autoSpaceDE w:val="0"/>
                    <w:autoSpaceDN w:val="0"/>
                    <w:adjustRightInd w:val="0"/>
                    <w:jc w:val="center"/>
                    <w:rPr>
                      <w:color w:val="000000"/>
                      <w:kern w:val="0"/>
                      <w:szCs w:val="20"/>
                    </w:rPr>
                  </w:pPr>
                  <w:r>
                    <w:rPr>
                      <w:rFonts w:hint="eastAsia"/>
                      <w:color w:val="000000"/>
                      <w:kern w:val="0"/>
                      <w:szCs w:val="20"/>
                    </w:rPr>
                    <w:t>0.094</w:t>
                  </w:r>
                </w:p>
              </w:tc>
              <w:tc>
                <w:tcPr>
                  <w:tcW w:w="1721" w:type="dxa"/>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color w:val="000000"/>
                      <w:kern w:val="0"/>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13" w:type="dxa"/>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color w:val="000000"/>
                      <w:kern w:val="0"/>
                      <w:szCs w:val="21"/>
                    </w:rPr>
                    <w:t>Pi</w:t>
                  </w:r>
                </w:p>
              </w:tc>
              <w:tc>
                <w:tcPr>
                  <w:tcW w:w="1450" w:type="dxa"/>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0"/>
                    </w:rPr>
                  </w:pPr>
                  <w:r>
                    <w:rPr>
                      <w:rFonts w:hint="eastAsia"/>
                      <w:color w:val="000000"/>
                      <w:kern w:val="0"/>
                      <w:szCs w:val="20"/>
                    </w:rPr>
                    <w:t>0.363</w:t>
                  </w:r>
                </w:p>
              </w:tc>
              <w:tc>
                <w:tcPr>
                  <w:tcW w:w="1244" w:type="dxa"/>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color w:val="000000"/>
                      <w:kern w:val="0"/>
                      <w:szCs w:val="21"/>
                    </w:rPr>
                    <w:t>0.343</w:t>
                  </w:r>
                </w:p>
              </w:tc>
              <w:tc>
                <w:tcPr>
                  <w:tcW w:w="1559" w:type="dxa"/>
                  <w:tcBorders>
                    <w:right w:val="single" w:color="auto" w:sz="4" w:space="0"/>
                  </w:tcBorders>
                  <w:noWrap w:val="0"/>
                  <w:vAlign w:val="center"/>
                </w:tcPr>
                <w:p>
                  <w:pPr>
                    <w:wordWrap w:val="0"/>
                    <w:autoSpaceDE w:val="0"/>
                    <w:autoSpaceDN w:val="0"/>
                    <w:adjustRightInd w:val="0"/>
                    <w:jc w:val="center"/>
                    <w:rPr>
                      <w:color w:val="000000"/>
                      <w:kern w:val="0"/>
                      <w:szCs w:val="20"/>
                    </w:rPr>
                  </w:pPr>
                  <w:r>
                    <w:rPr>
                      <w:rFonts w:hint="eastAsia"/>
                      <w:color w:val="000000"/>
                      <w:kern w:val="0"/>
                      <w:szCs w:val="20"/>
                    </w:rPr>
                    <w:t>0.313</w:t>
                  </w:r>
                </w:p>
              </w:tc>
              <w:tc>
                <w:tcPr>
                  <w:tcW w:w="1721" w:type="dxa"/>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813" w:type="dxa"/>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color w:val="000000"/>
                      <w:kern w:val="0"/>
                      <w:szCs w:val="21"/>
                    </w:rPr>
                    <w:t>是否达标</w:t>
                  </w:r>
                </w:p>
              </w:tc>
              <w:tc>
                <w:tcPr>
                  <w:tcW w:w="1450" w:type="dxa"/>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0"/>
                    </w:rPr>
                  </w:pPr>
                  <w:r>
                    <w:rPr>
                      <w:rFonts w:hint="eastAsia"/>
                      <w:color w:val="000000"/>
                      <w:kern w:val="0"/>
                      <w:szCs w:val="20"/>
                    </w:rPr>
                    <w:t>达标</w:t>
                  </w:r>
                </w:p>
              </w:tc>
              <w:tc>
                <w:tcPr>
                  <w:tcW w:w="1244" w:type="dxa"/>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color w:val="000000"/>
                      <w:kern w:val="0"/>
                      <w:szCs w:val="21"/>
                    </w:rPr>
                    <w:t>达标</w:t>
                  </w:r>
                </w:p>
              </w:tc>
              <w:tc>
                <w:tcPr>
                  <w:tcW w:w="1559" w:type="dxa"/>
                  <w:tcBorders>
                    <w:right w:val="single" w:color="auto" w:sz="4" w:space="0"/>
                  </w:tcBorders>
                  <w:noWrap w:val="0"/>
                  <w:vAlign w:val="center"/>
                </w:tcPr>
                <w:p>
                  <w:pPr>
                    <w:wordWrap w:val="0"/>
                    <w:autoSpaceDE w:val="0"/>
                    <w:autoSpaceDN w:val="0"/>
                    <w:adjustRightInd w:val="0"/>
                    <w:jc w:val="center"/>
                    <w:rPr>
                      <w:color w:val="000000"/>
                      <w:kern w:val="0"/>
                      <w:szCs w:val="20"/>
                    </w:rPr>
                  </w:pPr>
                  <w:r>
                    <w:rPr>
                      <w:rFonts w:hint="eastAsia"/>
                      <w:color w:val="000000"/>
                      <w:kern w:val="0"/>
                      <w:szCs w:val="20"/>
                    </w:rPr>
                    <w:t>达标</w:t>
                  </w:r>
                </w:p>
              </w:tc>
              <w:tc>
                <w:tcPr>
                  <w:tcW w:w="1721" w:type="dxa"/>
                  <w:tcBorders>
                    <w:top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color w:val="000000"/>
                      <w:kern w:val="0"/>
                      <w:szCs w:val="21"/>
                    </w:rPr>
                    <w:t>/</w:t>
                  </w:r>
                </w:p>
              </w:tc>
            </w:tr>
          </w:tbl>
          <w:p>
            <w:pPr>
              <w:pStyle w:val="175"/>
              <w:ind w:firstLine="480"/>
              <w:rPr>
                <w:rFonts w:hint="eastAsia"/>
                <w:color w:val="000000"/>
                <w:kern w:val="0"/>
              </w:rPr>
            </w:pPr>
            <w:r>
              <w:rPr>
                <w:rFonts w:hint="eastAsia"/>
                <w:color w:val="000000"/>
              </w:rPr>
              <w:t>由上表可知，本项目所在区域Tsp满足《环境空气质量标准》（GB3095-2012）中表2 环境空气污染物其他项目浓度限值。</w:t>
            </w:r>
          </w:p>
          <w:p>
            <w:pPr>
              <w:pStyle w:val="175"/>
              <w:ind w:firstLine="482"/>
              <w:rPr>
                <w:rFonts w:hint="eastAsia"/>
                <w:b/>
                <w:color w:val="000000"/>
                <w:kern w:val="0"/>
              </w:rPr>
            </w:pPr>
            <w:r>
              <w:rPr>
                <w:rFonts w:hint="eastAsia"/>
                <w:b/>
                <w:color w:val="000000"/>
                <w:kern w:val="0"/>
              </w:rPr>
              <w:t>2、地表水环境质量</w:t>
            </w:r>
          </w:p>
          <w:p>
            <w:pPr>
              <w:pStyle w:val="175"/>
              <w:ind w:firstLine="480"/>
              <w:rPr>
                <w:color w:val="000000"/>
              </w:rPr>
            </w:pPr>
            <w:r>
              <w:rPr>
                <w:rFonts w:hint="eastAsia"/>
                <w:color w:val="000000"/>
                <w:kern w:val="0"/>
              </w:rPr>
              <w:t>项目位于乐山市市中区平兴镇稻禾香村，所在区域地表水水体为临江河。</w:t>
            </w:r>
            <w:r>
              <w:rPr>
                <w:color w:val="000000"/>
              </w:rPr>
              <w:t>根据峨眉山市水环境质量状况季报（2019年12月26日），临江河红卫一队的实测类别为</w:t>
            </w:r>
            <w:r>
              <w:rPr>
                <w:rFonts w:ascii="宋体" w:hAnsi="宋体" w:cs="宋体"/>
                <w:color w:val="000000"/>
              </w:rPr>
              <w:t>Ⅱ</w:t>
            </w:r>
            <w:r>
              <w:rPr>
                <w:color w:val="000000"/>
              </w:rPr>
              <w:t>类水源，说明项目所在区域的地表水环境良好。</w:t>
            </w:r>
          </w:p>
          <w:p>
            <w:pPr>
              <w:wordWrap w:val="0"/>
              <w:adjustRightInd w:val="0"/>
              <w:snapToGrid w:val="0"/>
              <w:spacing w:line="360" w:lineRule="auto"/>
              <w:ind w:firstLine="480" w:firstLineChars="200"/>
              <w:jc w:val="center"/>
              <w:rPr>
                <w:color w:val="000000"/>
                <w:sz w:val="24"/>
              </w:rPr>
            </w:pPr>
            <w:r>
              <w:rPr>
                <w:color w:val="000000"/>
                <w:sz w:val="24"/>
              </w:rPr>
              <w:drawing>
                <wp:inline distT="0" distB="0" distL="114300" distR="114300">
                  <wp:extent cx="3343275" cy="4038600"/>
                  <wp:effectExtent l="0" t="0" r="9525" b="0"/>
                  <wp:docPr id="196" name="图片 7" descr="MC8OV3Z][ABY]U~T~{}4C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7" descr="MC8OV3Z][ABY]U~T~{}4C0K"/>
                          <pic:cNvPicPr>
                            <a:picLocks noChangeAspect="1"/>
                          </pic:cNvPicPr>
                        </pic:nvPicPr>
                        <pic:blipFill>
                          <a:blip r:embed="rId9"/>
                          <a:stretch>
                            <a:fillRect/>
                          </a:stretch>
                        </pic:blipFill>
                        <pic:spPr>
                          <a:xfrm>
                            <a:off x="0" y="0"/>
                            <a:ext cx="3343275" cy="4038600"/>
                          </a:xfrm>
                          <a:prstGeom prst="rect">
                            <a:avLst/>
                          </a:prstGeom>
                          <a:noFill/>
                          <a:ln>
                            <a:noFill/>
                          </a:ln>
                        </pic:spPr>
                      </pic:pic>
                    </a:graphicData>
                  </a:graphic>
                </wp:inline>
              </w:drawing>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640" w:type="dxa"/>
            <w:noWrap w:val="0"/>
            <w:vAlign w:val="center"/>
          </w:tcPr>
          <w:p>
            <w:pPr>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环境</w:t>
            </w:r>
          </w:p>
          <w:p>
            <w:pPr>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保护</w:t>
            </w:r>
          </w:p>
          <w:p>
            <w:pPr>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目标</w:t>
            </w:r>
          </w:p>
        </w:tc>
        <w:tc>
          <w:tcPr>
            <w:tcW w:w="8350" w:type="dxa"/>
            <w:noWrap w:val="0"/>
            <w:vAlign w:val="center"/>
          </w:tcPr>
          <w:p>
            <w:pPr>
              <w:pStyle w:val="175"/>
              <w:ind w:firstLine="482"/>
              <w:rPr>
                <w:color w:val="000000"/>
              </w:rPr>
            </w:pPr>
            <w:r>
              <w:rPr>
                <w:rFonts w:hint="eastAsia"/>
                <w:b/>
                <w:color w:val="000000"/>
              </w:rPr>
              <w:t>一、外环境关系</w:t>
            </w:r>
          </w:p>
          <w:p>
            <w:pPr>
              <w:pStyle w:val="175"/>
              <w:ind w:firstLine="480"/>
              <w:rPr>
                <w:rFonts w:hint="eastAsia"/>
                <w:color w:val="000000"/>
              </w:rPr>
            </w:pPr>
            <w:r>
              <w:rPr>
                <w:rFonts w:hint="eastAsia"/>
                <w:color w:val="000000"/>
              </w:rPr>
              <w:t>本项目位于乐山市市中区平兴镇稻禾香村，本项目主要通过外购原料进行饲料加工。</w:t>
            </w:r>
          </w:p>
          <w:p>
            <w:pPr>
              <w:pStyle w:val="175"/>
              <w:ind w:firstLine="480"/>
              <w:rPr>
                <w:rFonts w:hint="eastAsia"/>
                <w:color w:val="000000"/>
              </w:rPr>
            </w:pPr>
            <w:r>
              <w:rPr>
                <w:rFonts w:hint="eastAsia"/>
                <w:color w:val="000000"/>
              </w:rPr>
              <w:t>根据现场踏勘，本项目外环境关系如下：项目北面主要为农田；项目东北面最近住户距离项目厂界74m，与住户间有树木、农田阻隔，高差约+2m；项目东面最近住户距离项目厂界191m，与住户间有河流、树木阻隔，高差约+14m；项目东南面最近住户距离项目厂界170m，与住户间有河流、树木阻隔，高差约+7m；项目南面主要为农田、耕地等；项目西南面最近住户距离项目厂界126m，与住户间有苏九路及树木等阻隔，高差约+5m；项目西面为乐山市欣倍公司回收利用有限公司和稻香村党群服务中心。</w:t>
            </w:r>
          </w:p>
          <w:p>
            <w:pPr>
              <w:pStyle w:val="175"/>
              <w:ind w:firstLine="480"/>
              <w:rPr>
                <w:rFonts w:hint="eastAsia"/>
                <w:color w:val="000000"/>
                <w:highlight w:val="yellow"/>
              </w:rPr>
            </w:pPr>
            <w:r>
              <w:rPr>
                <w:rFonts w:hint="eastAsia"/>
                <w:color w:val="000000"/>
              </w:rPr>
              <w:t>本项目建设区域不在乐山市市中区城市规划区范围内，项目区域内未分布自然保护区、风景名胜区、饮用水源保护区。</w:t>
            </w:r>
          </w:p>
          <w:p>
            <w:pPr>
              <w:pStyle w:val="175"/>
              <w:ind w:firstLine="482"/>
              <w:rPr>
                <w:rFonts w:hint="eastAsia"/>
                <w:b/>
                <w:color w:val="000000"/>
              </w:rPr>
            </w:pPr>
            <w:r>
              <w:rPr>
                <w:rFonts w:hint="eastAsia"/>
                <w:b/>
                <w:color w:val="000000"/>
              </w:rPr>
              <w:t>二、环境保护目标</w:t>
            </w:r>
          </w:p>
          <w:p>
            <w:pPr>
              <w:pStyle w:val="175"/>
              <w:ind w:firstLine="480"/>
              <w:rPr>
                <w:rFonts w:hint="eastAsia"/>
                <w:color w:val="000000"/>
              </w:rPr>
            </w:pPr>
            <w:r>
              <w:rPr>
                <w:rFonts w:hint="eastAsia"/>
                <w:color w:val="000000"/>
              </w:rPr>
              <w:t>根据本项目特点和外环境特征确定环境保护目标及要求如下：</w:t>
            </w:r>
          </w:p>
          <w:p>
            <w:pPr>
              <w:pStyle w:val="175"/>
              <w:ind w:firstLine="480"/>
              <w:rPr>
                <w:rFonts w:hint="eastAsia"/>
                <w:color w:val="000000"/>
              </w:rPr>
            </w:pPr>
            <w:r>
              <w:rPr>
                <w:rFonts w:hint="eastAsia"/>
                <w:color w:val="000000"/>
              </w:rPr>
              <w:t>环境空气：本项目评价区内的环境空气质量应达到《环境空气质量标准》（GB3095-2012）中的二级标准要求；</w:t>
            </w:r>
          </w:p>
          <w:p>
            <w:pPr>
              <w:pStyle w:val="175"/>
              <w:ind w:firstLine="480"/>
              <w:rPr>
                <w:rFonts w:hint="eastAsia"/>
                <w:color w:val="000000"/>
              </w:rPr>
            </w:pPr>
            <w:r>
              <w:rPr>
                <w:rFonts w:hint="eastAsia"/>
                <w:color w:val="000000"/>
              </w:rPr>
              <w:t>声环境：项目评价区内声环境质量应达到《声环境质量标准》（GB3096-2008）中的2类标准要求；</w:t>
            </w:r>
          </w:p>
          <w:p>
            <w:pPr>
              <w:pStyle w:val="175"/>
              <w:ind w:firstLine="480"/>
              <w:rPr>
                <w:rFonts w:hint="eastAsia"/>
                <w:color w:val="000000"/>
              </w:rPr>
            </w:pPr>
            <w:r>
              <w:rPr>
                <w:rFonts w:hint="eastAsia"/>
                <w:color w:val="000000"/>
              </w:rPr>
              <w:t>地表水环境：本项目评价区内的地表水环境质量应达到《地表水环境质量标准》（GB3838-2002）中的Ⅲ类水域标准要求。</w:t>
            </w:r>
          </w:p>
          <w:p>
            <w:pPr>
              <w:pStyle w:val="176"/>
              <w:rPr>
                <w:rFonts w:hint="eastAsia"/>
              </w:rPr>
            </w:pPr>
            <w:r>
              <w:rPr>
                <w:rFonts w:hint="eastAsia"/>
              </w:rPr>
              <w:t>表3-4  项目加工区外环境关系及主要保护目标一览表</w:t>
            </w:r>
          </w:p>
          <w:tbl>
            <w:tblPr>
              <w:tblStyle w:val="36"/>
              <w:tblW w:w="81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117"/>
              <w:gridCol w:w="1151"/>
              <w:gridCol w:w="709"/>
              <w:gridCol w:w="2392"/>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right"/>
              </w:trPr>
              <w:tc>
                <w:tcPr>
                  <w:tcW w:w="888" w:type="dxa"/>
                  <w:noWrap w:val="0"/>
                  <w:vAlign w:val="center"/>
                </w:tcPr>
                <w:p>
                  <w:pPr>
                    <w:pStyle w:val="174"/>
                    <w:rPr>
                      <w:rFonts w:hint="eastAsia"/>
                      <w:b/>
                      <w:color w:val="000000"/>
                    </w:rPr>
                  </w:pPr>
                  <w:r>
                    <w:rPr>
                      <w:rFonts w:hint="eastAsia"/>
                      <w:b/>
                      <w:color w:val="000000"/>
                    </w:rPr>
                    <w:t>环境因素</w:t>
                  </w:r>
                </w:p>
              </w:tc>
              <w:tc>
                <w:tcPr>
                  <w:tcW w:w="1117" w:type="dxa"/>
                  <w:noWrap w:val="0"/>
                  <w:vAlign w:val="center"/>
                </w:tcPr>
                <w:p>
                  <w:pPr>
                    <w:pStyle w:val="174"/>
                    <w:rPr>
                      <w:rFonts w:hint="eastAsia"/>
                      <w:b/>
                      <w:color w:val="000000"/>
                    </w:rPr>
                  </w:pPr>
                  <w:r>
                    <w:rPr>
                      <w:rFonts w:hint="eastAsia"/>
                      <w:b/>
                      <w:color w:val="000000"/>
                    </w:rPr>
                    <w:t>保护目标</w:t>
                  </w:r>
                </w:p>
              </w:tc>
              <w:tc>
                <w:tcPr>
                  <w:tcW w:w="1151" w:type="dxa"/>
                  <w:noWrap w:val="0"/>
                  <w:vAlign w:val="center"/>
                </w:tcPr>
                <w:p>
                  <w:pPr>
                    <w:pStyle w:val="174"/>
                    <w:rPr>
                      <w:rFonts w:hint="eastAsia"/>
                      <w:b/>
                      <w:color w:val="000000"/>
                    </w:rPr>
                  </w:pPr>
                  <w:r>
                    <w:rPr>
                      <w:rFonts w:hint="eastAsia"/>
                      <w:b/>
                      <w:color w:val="000000"/>
                    </w:rPr>
                    <w:t>人数/规模</w:t>
                  </w:r>
                </w:p>
              </w:tc>
              <w:tc>
                <w:tcPr>
                  <w:tcW w:w="709" w:type="dxa"/>
                  <w:noWrap w:val="0"/>
                  <w:vAlign w:val="center"/>
                </w:tcPr>
                <w:p>
                  <w:pPr>
                    <w:pStyle w:val="174"/>
                    <w:rPr>
                      <w:rFonts w:hint="eastAsia"/>
                      <w:b/>
                      <w:color w:val="000000"/>
                    </w:rPr>
                  </w:pPr>
                  <w:r>
                    <w:rPr>
                      <w:rFonts w:hint="eastAsia"/>
                      <w:b/>
                      <w:color w:val="000000"/>
                    </w:rPr>
                    <w:t>方位</w:t>
                  </w:r>
                </w:p>
              </w:tc>
              <w:tc>
                <w:tcPr>
                  <w:tcW w:w="2392" w:type="dxa"/>
                  <w:noWrap w:val="0"/>
                  <w:vAlign w:val="center"/>
                </w:tcPr>
                <w:p>
                  <w:pPr>
                    <w:pStyle w:val="174"/>
                    <w:rPr>
                      <w:rFonts w:hint="eastAsia"/>
                      <w:b/>
                      <w:color w:val="000000"/>
                    </w:rPr>
                  </w:pPr>
                  <w:r>
                    <w:rPr>
                      <w:rFonts w:hint="eastAsia"/>
                      <w:b/>
                      <w:color w:val="000000"/>
                    </w:rPr>
                    <w:t>距离、高差</w:t>
                  </w:r>
                </w:p>
              </w:tc>
              <w:tc>
                <w:tcPr>
                  <w:tcW w:w="1863" w:type="dxa"/>
                  <w:noWrap w:val="0"/>
                  <w:vAlign w:val="center"/>
                </w:tcPr>
                <w:p>
                  <w:pPr>
                    <w:pStyle w:val="174"/>
                    <w:rPr>
                      <w:rFonts w:hint="eastAsia"/>
                      <w:b/>
                      <w:color w:val="000000"/>
                    </w:rPr>
                  </w:pPr>
                  <w:r>
                    <w:rPr>
                      <w:rFonts w:hint="eastAsia"/>
                      <w:b/>
                      <w:color w:val="000000"/>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right"/>
              </w:trPr>
              <w:tc>
                <w:tcPr>
                  <w:tcW w:w="888" w:type="dxa"/>
                  <w:vMerge w:val="restart"/>
                  <w:noWrap w:val="0"/>
                  <w:vAlign w:val="center"/>
                </w:tcPr>
                <w:p>
                  <w:pPr>
                    <w:pStyle w:val="174"/>
                    <w:rPr>
                      <w:rFonts w:hint="eastAsia"/>
                      <w:color w:val="000000"/>
                    </w:rPr>
                  </w:pPr>
                  <w:r>
                    <w:rPr>
                      <w:rFonts w:hint="eastAsia"/>
                      <w:color w:val="000000"/>
                    </w:rPr>
                    <w:t>环境空气</w:t>
                  </w:r>
                </w:p>
              </w:tc>
              <w:tc>
                <w:tcPr>
                  <w:tcW w:w="1117" w:type="dxa"/>
                  <w:noWrap w:val="0"/>
                  <w:vAlign w:val="center"/>
                </w:tcPr>
                <w:p>
                  <w:pPr>
                    <w:pStyle w:val="174"/>
                    <w:rPr>
                      <w:rFonts w:hint="eastAsia"/>
                      <w:color w:val="000000"/>
                    </w:rPr>
                  </w:pPr>
                  <w:r>
                    <w:rPr>
                      <w:rFonts w:hint="eastAsia"/>
                      <w:color w:val="000000"/>
                    </w:rPr>
                    <w:t>何喻村</w:t>
                  </w:r>
                </w:p>
              </w:tc>
              <w:tc>
                <w:tcPr>
                  <w:tcW w:w="1151" w:type="dxa"/>
                  <w:noWrap w:val="0"/>
                  <w:vAlign w:val="center"/>
                </w:tcPr>
                <w:p>
                  <w:pPr>
                    <w:pStyle w:val="174"/>
                    <w:rPr>
                      <w:rFonts w:hint="eastAsia"/>
                      <w:color w:val="000000"/>
                    </w:rPr>
                  </w:pPr>
                  <w:r>
                    <w:rPr>
                      <w:rFonts w:hint="eastAsia"/>
                      <w:color w:val="000000"/>
                    </w:rPr>
                    <w:t>20~25户，约60~75人</w:t>
                  </w:r>
                </w:p>
              </w:tc>
              <w:tc>
                <w:tcPr>
                  <w:tcW w:w="709" w:type="dxa"/>
                  <w:noWrap w:val="0"/>
                  <w:vAlign w:val="center"/>
                </w:tcPr>
                <w:p>
                  <w:pPr>
                    <w:pStyle w:val="174"/>
                    <w:rPr>
                      <w:rFonts w:hint="eastAsia"/>
                      <w:color w:val="000000"/>
                    </w:rPr>
                  </w:pPr>
                  <w:r>
                    <w:rPr>
                      <w:rFonts w:hint="eastAsia"/>
                      <w:color w:val="000000"/>
                    </w:rPr>
                    <w:t>西北面</w:t>
                  </w:r>
                </w:p>
              </w:tc>
              <w:tc>
                <w:tcPr>
                  <w:tcW w:w="2392" w:type="dxa"/>
                  <w:noWrap w:val="0"/>
                  <w:vAlign w:val="center"/>
                </w:tcPr>
                <w:p>
                  <w:pPr>
                    <w:pStyle w:val="174"/>
                    <w:rPr>
                      <w:rFonts w:hint="eastAsia"/>
                      <w:color w:val="000000"/>
                    </w:rPr>
                  </w:pPr>
                  <w:r>
                    <w:rPr>
                      <w:rFonts w:hint="eastAsia"/>
                      <w:color w:val="000000"/>
                    </w:rPr>
                    <w:t>最近住户距离项目厂界294m、+9m</w:t>
                  </w:r>
                </w:p>
              </w:tc>
              <w:tc>
                <w:tcPr>
                  <w:tcW w:w="1863" w:type="dxa"/>
                  <w:vMerge w:val="restart"/>
                  <w:noWrap w:val="0"/>
                  <w:vAlign w:val="center"/>
                </w:tcPr>
                <w:p>
                  <w:pPr>
                    <w:pStyle w:val="174"/>
                    <w:rPr>
                      <w:rFonts w:hint="eastAsia"/>
                      <w:color w:val="000000"/>
                    </w:rPr>
                  </w:pPr>
                  <w:r>
                    <w:rPr>
                      <w:rFonts w:hint="eastAsia"/>
                      <w:color w:val="000000"/>
                    </w:rPr>
                    <w:t>满足《环境空气质量标准》GB3095-2012中二级标准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right"/>
              </w:trPr>
              <w:tc>
                <w:tcPr>
                  <w:tcW w:w="888" w:type="dxa"/>
                  <w:vMerge w:val="continue"/>
                  <w:noWrap w:val="0"/>
                  <w:vAlign w:val="center"/>
                </w:tcPr>
                <w:p>
                  <w:pPr>
                    <w:pStyle w:val="174"/>
                    <w:rPr>
                      <w:rFonts w:hint="eastAsia"/>
                      <w:color w:val="000000"/>
                    </w:rPr>
                  </w:pPr>
                </w:p>
              </w:tc>
              <w:tc>
                <w:tcPr>
                  <w:tcW w:w="1117" w:type="dxa"/>
                  <w:noWrap w:val="0"/>
                  <w:vAlign w:val="center"/>
                </w:tcPr>
                <w:p>
                  <w:pPr>
                    <w:pStyle w:val="174"/>
                    <w:rPr>
                      <w:rFonts w:hint="eastAsia"/>
                      <w:color w:val="000000"/>
                    </w:rPr>
                  </w:pPr>
                  <w:r>
                    <w:rPr>
                      <w:rFonts w:hint="eastAsia"/>
                      <w:color w:val="000000"/>
                    </w:rPr>
                    <w:t>稻香村</w:t>
                  </w:r>
                </w:p>
              </w:tc>
              <w:tc>
                <w:tcPr>
                  <w:tcW w:w="1151" w:type="dxa"/>
                  <w:noWrap w:val="0"/>
                  <w:vAlign w:val="center"/>
                </w:tcPr>
                <w:p>
                  <w:pPr>
                    <w:pStyle w:val="174"/>
                    <w:rPr>
                      <w:rFonts w:hint="eastAsia"/>
                      <w:color w:val="000000"/>
                    </w:rPr>
                  </w:pPr>
                  <w:r>
                    <w:rPr>
                      <w:rFonts w:hint="eastAsia"/>
                      <w:color w:val="000000"/>
                    </w:rPr>
                    <w:t>50~55户，约150~165人</w:t>
                  </w:r>
                </w:p>
              </w:tc>
              <w:tc>
                <w:tcPr>
                  <w:tcW w:w="709" w:type="dxa"/>
                  <w:noWrap w:val="0"/>
                  <w:vAlign w:val="center"/>
                </w:tcPr>
                <w:p>
                  <w:pPr>
                    <w:pStyle w:val="174"/>
                    <w:rPr>
                      <w:rFonts w:hint="eastAsia"/>
                      <w:color w:val="000000"/>
                    </w:rPr>
                  </w:pPr>
                  <w:r>
                    <w:rPr>
                      <w:rFonts w:hint="eastAsia"/>
                      <w:color w:val="000000"/>
                    </w:rPr>
                    <w:t>东北面</w:t>
                  </w:r>
                </w:p>
              </w:tc>
              <w:tc>
                <w:tcPr>
                  <w:tcW w:w="2392" w:type="dxa"/>
                  <w:noWrap w:val="0"/>
                  <w:vAlign w:val="center"/>
                </w:tcPr>
                <w:p>
                  <w:pPr>
                    <w:pStyle w:val="174"/>
                    <w:rPr>
                      <w:rFonts w:hint="eastAsia"/>
                      <w:color w:val="000000"/>
                    </w:rPr>
                  </w:pPr>
                  <w:r>
                    <w:rPr>
                      <w:rFonts w:hint="eastAsia"/>
                      <w:color w:val="000000"/>
                    </w:rPr>
                    <w:t>最近住户距离项目厂界74m、+2m</w:t>
                  </w:r>
                </w:p>
              </w:tc>
              <w:tc>
                <w:tcPr>
                  <w:tcW w:w="1863" w:type="dxa"/>
                  <w:vMerge w:val="continue"/>
                  <w:noWrap w:val="0"/>
                  <w:vAlign w:val="center"/>
                </w:tcPr>
                <w:p>
                  <w:pPr>
                    <w:pStyle w:val="174"/>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right"/>
              </w:trPr>
              <w:tc>
                <w:tcPr>
                  <w:tcW w:w="888" w:type="dxa"/>
                  <w:vMerge w:val="continue"/>
                  <w:noWrap w:val="0"/>
                  <w:vAlign w:val="center"/>
                </w:tcPr>
                <w:p>
                  <w:pPr>
                    <w:pStyle w:val="174"/>
                    <w:rPr>
                      <w:rFonts w:hint="eastAsia"/>
                      <w:color w:val="000000"/>
                    </w:rPr>
                  </w:pPr>
                </w:p>
              </w:tc>
              <w:tc>
                <w:tcPr>
                  <w:tcW w:w="1117" w:type="dxa"/>
                  <w:noWrap w:val="0"/>
                  <w:vAlign w:val="center"/>
                </w:tcPr>
                <w:p>
                  <w:pPr>
                    <w:pStyle w:val="174"/>
                    <w:rPr>
                      <w:rFonts w:hint="eastAsia"/>
                      <w:color w:val="000000"/>
                    </w:rPr>
                  </w:pPr>
                  <w:r>
                    <w:rPr>
                      <w:rFonts w:hint="eastAsia"/>
                      <w:color w:val="000000"/>
                    </w:rPr>
                    <w:t>砖房村</w:t>
                  </w:r>
                </w:p>
              </w:tc>
              <w:tc>
                <w:tcPr>
                  <w:tcW w:w="1151" w:type="dxa"/>
                  <w:noWrap w:val="0"/>
                  <w:vAlign w:val="center"/>
                </w:tcPr>
                <w:p>
                  <w:pPr>
                    <w:pStyle w:val="174"/>
                    <w:rPr>
                      <w:rFonts w:hint="eastAsia"/>
                      <w:color w:val="000000"/>
                    </w:rPr>
                  </w:pPr>
                  <w:r>
                    <w:rPr>
                      <w:rFonts w:hint="eastAsia"/>
                      <w:color w:val="000000"/>
                    </w:rPr>
                    <w:t>15~20户，约45~60人</w:t>
                  </w:r>
                </w:p>
              </w:tc>
              <w:tc>
                <w:tcPr>
                  <w:tcW w:w="709" w:type="dxa"/>
                  <w:noWrap w:val="0"/>
                  <w:vAlign w:val="center"/>
                </w:tcPr>
                <w:p>
                  <w:pPr>
                    <w:pStyle w:val="174"/>
                    <w:rPr>
                      <w:rFonts w:hint="eastAsia"/>
                      <w:color w:val="000000"/>
                    </w:rPr>
                  </w:pPr>
                  <w:r>
                    <w:rPr>
                      <w:rFonts w:hint="eastAsia"/>
                      <w:color w:val="000000"/>
                    </w:rPr>
                    <w:t>南面</w:t>
                  </w:r>
                </w:p>
              </w:tc>
              <w:tc>
                <w:tcPr>
                  <w:tcW w:w="2392" w:type="dxa"/>
                  <w:noWrap w:val="0"/>
                  <w:vAlign w:val="center"/>
                </w:tcPr>
                <w:p>
                  <w:pPr>
                    <w:pStyle w:val="174"/>
                    <w:rPr>
                      <w:rFonts w:hint="eastAsia"/>
                      <w:color w:val="000000"/>
                    </w:rPr>
                  </w:pPr>
                  <w:r>
                    <w:rPr>
                      <w:rFonts w:hint="eastAsia"/>
                      <w:color w:val="000000"/>
                    </w:rPr>
                    <w:t>最近住户距离项目厂界170m、+7m</w:t>
                  </w:r>
                </w:p>
              </w:tc>
              <w:tc>
                <w:tcPr>
                  <w:tcW w:w="1863" w:type="dxa"/>
                  <w:vMerge w:val="continue"/>
                  <w:noWrap w:val="0"/>
                  <w:vAlign w:val="center"/>
                </w:tcPr>
                <w:p>
                  <w:pPr>
                    <w:pStyle w:val="174"/>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right"/>
              </w:trPr>
              <w:tc>
                <w:tcPr>
                  <w:tcW w:w="888" w:type="dxa"/>
                  <w:vMerge w:val="continue"/>
                  <w:noWrap w:val="0"/>
                  <w:vAlign w:val="center"/>
                </w:tcPr>
                <w:p>
                  <w:pPr>
                    <w:pStyle w:val="174"/>
                    <w:rPr>
                      <w:rFonts w:hint="eastAsia"/>
                      <w:color w:val="000000"/>
                    </w:rPr>
                  </w:pPr>
                </w:p>
              </w:tc>
              <w:tc>
                <w:tcPr>
                  <w:tcW w:w="1117" w:type="dxa"/>
                  <w:noWrap w:val="0"/>
                  <w:vAlign w:val="center"/>
                </w:tcPr>
                <w:p>
                  <w:pPr>
                    <w:pStyle w:val="174"/>
                    <w:rPr>
                      <w:rFonts w:hint="eastAsia"/>
                      <w:color w:val="000000"/>
                    </w:rPr>
                  </w:pPr>
                  <w:r>
                    <w:rPr>
                      <w:rFonts w:hint="eastAsia"/>
                      <w:color w:val="000000"/>
                    </w:rPr>
                    <w:t>王村</w:t>
                  </w:r>
                </w:p>
              </w:tc>
              <w:tc>
                <w:tcPr>
                  <w:tcW w:w="1151" w:type="dxa"/>
                  <w:noWrap w:val="0"/>
                  <w:vAlign w:val="center"/>
                </w:tcPr>
                <w:p>
                  <w:pPr>
                    <w:pStyle w:val="174"/>
                    <w:rPr>
                      <w:rFonts w:hint="eastAsia"/>
                      <w:color w:val="000000"/>
                    </w:rPr>
                  </w:pPr>
                  <w:r>
                    <w:rPr>
                      <w:rFonts w:hint="eastAsia"/>
                      <w:color w:val="000000"/>
                    </w:rPr>
                    <w:t>20~25户，约60~75人</w:t>
                  </w:r>
                </w:p>
              </w:tc>
              <w:tc>
                <w:tcPr>
                  <w:tcW w:w="709" w:type="dxa"/>
                  <w:noWrap w:val="0"/>
                  <w:vAlign w:val="center"/>
                </w:tcPr>
                <w:p>
                  <w:pPr>
                    <w:pStyle w:val="174"/>
                    <w:rPr>
                      <w:rFonts w:hint="eastAsia"/>
                      <w:color w:val="000000"/>
                    </w:rPr>
                  </w:pPr>
                  <w:r>
                    <w:rPr>
                      <w:rFonts w:hint="eastAsia"/>
                      <w:color w:val="000000"/>
                    </w:rPr>
                    <w:t>西南面</w:t>
                  </w:r>
                </w:p>
              </w:tc>
              <w:tc>
                <w:tcPr>
                  <w:tcW w:w="2392" w:type="dxa"/>
                  <w:noWrap w:val="0"/>
                  <w:vAlign w:val="center"/>
                </w:tcPr>
                <w:p>
                  <w:pPr>
                    <w:pStyle w:val="174"/>
                    <w:rPr>
                      <w:rFonts w:hint="eastAsia"/>
                      <w:color w:val="000000"/>
                    </w:rPr>
                  </w:pPr>
                  <w:r>
                    <w:rPr>
                      <w:rFonts w:hint="eastAsia"/>
                      <w:color w:val="000000"/>
                    </w:rPr>
                    <w:t>最近住户距离项目厂界421m、+8m</w:t>
                  </w:r>
                </w:p>
              </w:tc>
              <w:tc>
                <w:tcPr>
                  <w:tcW w:w="1863" w:type="dxa"/>
                  <w:vMerge w:val="continue"/>
                  <w:noWrap w:val="0"/>
                  <w:vAlign w:val="center"/>
                </w:tcPr>
                <w:p>
                  <w:pPr>
                    <w:pStyle w:val="174"/>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right"/>
              </w:trPr>
              <w:tc>
                <w:tcPr>
                  <w:tcW w:w="888" w:type="dxa"/>
                  <w:noWrap w:val="0"/>
                  <w:vAlign w:val="center"/>
                </w:tcPr>
                <w:p>
                  <w:pPr>
                    <w:pStyle w:val="174"/>
                    <w:rPr>
                      <w:rFonts w:hint="eastAsia"/>
                      <w:color w:val="000000"/>
                    </w:rPr>
                  </w:pPr>
                  <w:r>
                    <w:rPr>
                      <w:rFonts w:hint="eastAsia"/>
                      <w:color w:val="000000"/>
                    </w:rPr>
                    <w:t>声环境</w:t>
                  </w:r>
                </w:p>
              </w:tc>
              <w:tc>
                <w:tcPr>
                  <w:tcW w:w="1117" w:type="dxa"/>
                  <w:noWrap w:val="0"/>
                  <w:vAlign w:val="center"/>
                </w:tcPr>
                <w:p>
                  <w:pPr>
                    <w:pStyle w:val="174"/>
                    <w:rPr>
                      <w:rFonts w:hint="eastAsia"/>
                      <w:color w:val="000000"/>
                    </w:rPr>
                  </w:pPr>
                  <w:r>
                    <w:rPr>
                      <w:rFonts w:hint="eastAsia"/>
                      <w:color w:val="000000"/>
                    </w:rPr>
                    <w:t>/</w:t>
                  </w:r>
                </w:p>
              </w:tc>
              <w:tc>
                <w:tcPr>
                  <w:tcW w:w="1151" w:type="dxa"/>
                  <w:noWrap w:val="0"/>
                  <w:vAlign w:val="center"/>
                </w:tcPr>
                <w:p>
                  <w:pPr>
                    <w:pStyle w:val="174"/>
                    <w:rPr>
                      <w:rFonts w:hint="eastAsia"/>
                      <w:color w:val="000000"/>
                    </w:rPr>
                  </w:pPr>
                  <w:r>
                    <w:rPr>
                      <w:rFonts w:hint="eastAsia"/>
                      <w:color w:val="000000"/>
                    </w:rPr>
                    <w:t>/</w:t>
                  </w:r>
                </w:p>
              </w:tc>
              <w:tc>
                <w:tcPr>
                  <w:tcW w:w="709" w:type="dxa"/>
                  <w:noWrap w:val="0"/>
                  <w:vAlign w:val="center"/>
                </w:tcPr>
                <w:p>
                  <w:pPr>
                    <w:pStyle w:val="174"/>
                    <w:rPr>
                      <w:rFonts w:hint="eastAsia"/>
                      <w:color w:val="000000"/>
                    </w:rPr>
                  </w:pPr>
                  <w:r>
                    <w:rPr>
                      <w:rFonts w:hint="eastAsia"/>
                      <w:color w:val="000000"/>
                    </w:rPr>
                    <w:t>/</w:t>
                  </w:r>
                </w:p>
              </w:tc>
              <w:tc>
                <w:tcPr>
                  <w:tcW w:w="2392" w:type="dxa"/>
                  <w:noWrap w:val="0"/>
                  <w:vAlign w:val="center"/>
                </w:tcPr>
                <w:p>
                  <w:pPr>
                    <w:pStyle w:val="174"/>
                    <w:rPr>
                      <w:rFonts w:hint="eastAsia"/>
                      <w:color w:val="000000"/>
                    </w:rPr>
                  </w:pPr>
                  <w:r>
                    <w:rPr>
                      <w:rFonts w:hint="eastAsia"/>
                      <w:color w:val="000000"/>
                    </w:rPr>
                    <w:t>/</w:t>
                  </w:r>
                </w:p>
              </w:tc>
              <w:tc>
                <w:tcPr>
                  <w:tcW w:w="1863" w:type="dxa"/>
                  <w:noWrap w:val="0"/>
                  <w:vAlign w:val="center"/>
                </w:tcPr>
                <w:p>
                  <w:pPr>
                    <w:pStyle w:val="174"/>
                    <w:rPr>
                      <w:rFonts w:ascii="Times New Roman" w:hAnsi="Times New Roman"/>
                      <w:color w:val="000000"/>
                    </w:rPr>
                  </w:pPr>
                  <w:r>
                    <w:rPr>
                      <w:rFonts w:ascii="Times New Roman"/>
                      <w:color w:val="000000"/>
                    </w:rPr>
                    <w:t>声环境满足</w:t>
                  </w:r>
                  <w:r>
                    <w:rPr>
                      <w:rFonts w:ascii="Times New Roman" w:hAnsi="Times New Roman"/>
                      <w:color w:val="000000"/>
                    </w:rPr>
                    <w:t>GB3096-2008</w:t>
                  </w:r>
                  <w:r>
                    <w:rPr>
                      <w:rFonts w:ascii="Times New Roman"/>
                      <w:color w:val="000000"/>
                    </w:rPr>
                    <w:t>中</w:t>
                  </w:r>
                  <w:r>
                    <w:rPr>
                      <w:rFonts w:ascii="Times New Roman" w:hAnsi="Times New Roman"/>
                      <w:color w:val="000000"/>
                    </w:rPr>
                    <w:t>2</w:t>
                  </w:r>
                  <w:r>
                    <w:rPr>
                      <w:rFonts w:ascii="Times New Roman"/>
                      <w:color w:val="000000"/>
                    </w:rPr>
                    <w:t>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888" w:type="dxa"/>
                  <w:noWrap w:val="0"/>
                  <w:vAlign w:val="center"/>
                </w:tcPr>
                <w:p>
                  <w:pPr>
                    <w:pStyle w:val="174"/>
                    <w:rPr>
                      <w:rFonts w:hint="eastAsia"/>
                      <w:color w:val="000000"/>
                    </w:rPr>
                  </w:pPr>
                  <w:r>
                    <w:rPr>
                      <w:rFonts w:hint="eastAsia"/>
                      <w:color w:val="000000"/>
                    </w:rPr>
                    <w:t>地表水环境</w:t>
                  </w:r>
                </w:p>
              </w:tc>
              <w:tc>
                <w:tcPr>
                  <w:tcW w:w="1117" w:type="dxa"/>
                  <w:noWrap w:val="0"/>
                  <w:vAlign w:val="center"/>
                </w:tcPr>
                <w:p>
                  <w:pPr>
                    <w:pStyle w:val="174"/>
                    <w:rPr>
                      <w:rFonts w:hint="eastAsia"/>
                      <w:color w:val="000000"/>
                    </w:rPr>
                  </w:pPr>
                  <w:r>
                    <w:rPr>
                      <w:rFonts w:hint="eastAsia"/>
                      <w:color w:val="000000"/>
                    </w:rPr>
                    <w:t>临江河</w:t>
                  </w:r>
                </w:p>
              </w:tc>
              <w:tc>
                <w:tcPr>
                  <w:tcW w:w="1151" w:type="dxa"/>
                  <w:noWrap w:val="0"/>
                  <w:vAlign w:val="center"/>
                </w:tcPr>
                <w:p>
                  <w:pPr>
                    <w:pStyle w:val="174"/>
                    <w:rPr>
                      <w:rFonts w:hint="eastAsia"/>
                      <w:color w:val="000000"/>
                    </w:rPr>
                  </w:pPr>
                  <w:r>
                    <w:rPr>
                      <w:rFonts w:hint="eastAsia"/>
                      <w:color w:val="000000"/>
                    </w:rPr>
                    <w:t>小河</w:t>
                  </w:r>
                </w:p>
              </w:tc>
              <w:tc>
                <w:tcPr>
                  <w:tcW w:w="709" w:type="dxa"/>
                  <w:noWrap w:val="0"/>
                  <w:vAlign w:val="center"/>
                </w:tcPr>
                <w:p>
                  <w:pPr>
                    <w:pStyle w:val="174"/>
                    <w:rPr>
                      <w:rFonts w:hint="eastAsia"/>
                      <w:color w:val="000000"/>
                    </w:rPr>
                  </w:pPr>
                  <w:r>
                    <w:rPr>
                      <w:rFonts w:hint="eastAsia"/>
                      <w:color w:val="000000"/>
                    </w:rPr>
                    <w:t>东面</w:t>
                  </w:r>
                </w:p>
              </w:tc>
              <w:tc>
                <w:tcPr>
                  <w:tcW w:w="2392" w:type="dxa"/>
                  <w:noWrap w:val="0"/>
                  <w:vAlign w:val="center"/>
                </w:tcPr>
                <w:p>
                  <w:pPr>
                    <w:pStyle w:val="174"/>
                    <w:rPr>
                      <w:rFonts w:hint="eastAsia"/>
                      <w:color w:val="000000"/>
                    </w:rPr>
                  </w:pPr>
                  <w:r>
                    <w:rPr>
                      <w:rFonts w:hint="eastAsia"/>
                      <w:color w:val="000000"/>
                    </w:rPr>
                    <w:t>63m、-1m</w:t>
                  </w:r>
                </w:p>
              </w:tc>
              <w:tc>
                <w:tcPr>
                  <w:tcW w:w="1863" w:type="dxa"/>
                  <w:noWrap w:val="0"/>
                  <w:vAlign w:val="center"/>
                </w:tcPr>
                <w:p>
                  <w:pPr>
                    <w:pStyle w:val="174"/>
                    <w:rPr>
                      <w:rFonts w:ascii="Times New Roman" w:hAnsi="Times New Roman"/>
                      <w:color w:val="000000"/>
                    </w:rPr>
                  </w:pPr>
                  <w:r>
                    <w:rPr>
                      <w:rFonts w:ascii="Times New Roman"/>
                      <w:color w:val="000000"/>
                    </w:rPr>
                    <w:t>满足</w:t>
                  </w:r>
                  <w:r>
                    <w:rPr>
                      <w:rFonts w:ascii="Times New Roman" w:hAnsi="Times New Roman"/>
                      <w:color w:val="000000"/>
                    </w:rPr>
                    <w:t>GB3838-2002中</w:t>
                  </w:r>
                  <w:r>
                    <w:rPr>
                      <w:rFonts w:ascii="Times New Roman"/>
                      <w:color w:val="000000"/>
                    </w:rPr>
                    <w:t>Ⅲ</w:t>
                  </w:r>
                  <w:r>
                    <w:rPr>
                      <w:rFonts w:ascii="Times New Roman" w:hAnsi="Times New Roman"/>
                      <w:color w:val="000000"/>
                    </w:rPr>
                    <w:t>类</w:t>
                  </w:r>
                  <w:r>
                    <w:rPr>
                      <w:rFonts w:ascii="Times New Roman"/>
                      <w:color w:val="000000"/>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right"/>
              </w:trPr>
              <w:tc>
                <w:tcPr>
                  <w:tcW w:w="888" w:type="dxa"/>
                  <w:noWrap w:val="0"/>
                  <w:vAlign w:val="center"/>
                </w:tcPr>
                <w:p>
                  <w:pPr>
                    <w:pStyle w:val="174"/>
                    <w:rPr>
                      <w:rFonts w:hint="eastAsia"/>
                      <w:color w:val="000000"/>
                    </w:rPr>
                  </w:pPr>
                  <w:r>
                    <w:rPr>
                      <w:rFonts w:hint="eastAsia"/>
                      <w:color w:val="000000"/>
                    </w:rPr>
                    <w:t>地下水</w:t>
                  </w:r>
                </w:p>
              </w:tc>
              <w:tc>
                <w:tcPr>
                  <w:tcW w:w="1117" w:type="dxa"/>
                  <w:noWrap w:val="0"/>
                  <w:vAlign w:val="center"/>
                </w:tcPr>
                <w:p>
                  <w:pPr>
                    <w:pStyle w:val="174"/>
                    <w:rPr>
                      <w:rFonts w:hint="eastAsia"/>
                      <w:color w:val="000000"/>
                    </w:rPr>
                  </w:pPr>
                  <w:r>
                    <w:rPr>
                      <w:rFonts w:hint="eastAsia"/>
                      <w:color w:val="000000"/>
                    </w:rPr>
                    <w:t>/</w:t>
                  </w:r>
                </w:p>
              </w:tc>
              <w:tc>
                <w:tcPr>
                  <w:tcW w:w="1151" w:type="dxa"/>
                  <w:noWrap w:val="0"/>
                  <w:vAlign w:val="center"/>
                </w:tcPr>
                <w:p>
                  <w:pPr>
                    <w:pStyle w:val="174"/>
                    <w:rPr>
                      <w:rFonts w:hint="eastAsia"/>
                      <w:color w:val="000000"/>
                    </w:rPr>
                  </w:pPr>
                  <w:r>
                    <w:rPr>
                      <w:rFonts w:hint="eastAsia"/>
                      <w:color w:val="000000"/>
                    </w:rPr>
                    <w:t>/</w:t>
                  </w:r>
                </w:p>
              </w:tc>
              <w:tc>
                <w:tcPr>
                  <w:tcW w:w="709" w:type="dxa"/>
                  <w:noWrap w:val="0"/>
                  <w:vAlign w:val="center"/>
                </w:tcPr>
                <w:p>
                  <w:pPr>
                    <w:pStyle w:val="174"/>
                    <w:rPr>
                      <w:rFonts w:hint="eastAsia"/>
                      <w:color w:val="000000"/>
                    </w:rPr>
                  </w:pPr>
                  <w:r>
                    <w:rPr>
                      <w:rFonts w:hint="eastAsia"/>
                      <w:color w:val="000000"/>
                    </w:rPr>
                    <w:t>/</w:t>
                  </w:r>
                </w:p>
              </w:tc>
              <w:tc>
                <w:tcPr>
                  <w:tcW w:w="2392" w:type="dxa"/>
                  <w:noWrap w:val="0"/>
                  <w:vAlign w:val="center"/>
                </w:tcPr>
                <w:p>
                  <w:pPr>
                    <w:pStyle w:val="174"/>
                    <w:rPr>
                      <w:rFonts w:hint="eastAsia"/>
                      <w:color w:val="000000"/>
                    </w:rPr>
                  </w:pPr>
                  <w:r>
                    <w:rPr>
                      <w:rFonts w:hint="eastAsia"/>
                      <w:color w:val="000000"/>
                    </w:rPr>
                    <w:t>/</w:t>
                  </w:r>
                </w:p>
              </w:tc>
              <w:tc>
                <w:tcPr>
                  <w:tcW w:w="1863" w:type="dxa"/>
                  <w:noWrap w:val="0"/>
                  <w:vAlign w:val="center"/>
                </w:tcPr>
                <w:p>
                  <w:pPr>
                    <w:pStyle w:val="174"/>
                    <w:rPr>
                      <w:rFonts w:hint="eastAsia"/>
                      <w:color w:val="000000"/>
                    </w:rPr>
                  </w:pPr>
                  <w:r>
                    <w:rPr>
                      <w:rFonts w:hint="eastAsia"/>
                      <w:color w:val="000000"/>
                    </w:rPr>
                    <w:t>/</w:t>
                  </w:r>
                </w:p>
              </w:tc>
            </w:tr>
          </w:tbl>
          <w:p>
            <w:pPr>
              <w:adjustRightInd w:val="0"/>
              <w:snapToGrid w:val="0"/>
              <w:jc w:val="center"/>
              <w:rPr>
                <w:rFonts w:ascii="宋体" w:hAnsi="宋体" w:cs="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0" w:type="dxa"/>
            <w:noWrap w:val="0"/>
            <w:tcMar>
              <w:left w:w="28" w:type="dxa"/>
              <w:right w:w="28" w:type="dxa"/>
            </w:tcMar>
            <w:vAlign w:val="center"/>
          </w:tcPr>
          <w:p>
            <w:pPr>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污染</w:t>
            </w:r>
          </w:p>
          <w:p>
            <w:pPr>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物排</w:t>
            </w:r>
          </w:p>
          <w:p>
            <w:pPr>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放控</w:t>
            </w:r>
          </w:p>
          <w:p>
            <w:pPr>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制标</w:t>
            </w:r>
          </w:p>
          <w:p>
            <w:pPr>
              <w:adjustRightInd w:val="0"/>
              <w:snapToGrid w:val="0"/>
              <w:jc w:val="center"/>
              <w:rPr>
                <w:rFonts w:ascii="宋体" w:hAnsi="宋体" w:cs="宋体"/>
                <w:color w:val="000000"/>
                <w:kern w:val="0"/>
                <w:szCs w:val="21"/>
              </w:rPr>
            </w:pPr>
            <w:r>
              <w:rPr>
                <w:rFonts w:hint="eastAsia" w:ascii="宋体" w:hAnsi="宋体" w:cs="宋体"/>
                <w:color w:val="000000"/>
                <w:kern w:val="0"/>
                <w:szCs w:val="21"/>
              </w:rPr>
              <w:t>准</w:t>
            </w:r>
          </w:p>
        </w:tc>
        <w:tc>
          <w:tcPr>
            <w:tcW w:w="8350" w:type="dxa"/>
            <w:noWrap w:val="0"/>
            <w:vAlign w:val="center"/>
          </w:tcPr>
          <w:p>
            <w:pPr>
              <w:pStyle w:val="175"/>
              <w:ind w:firstLine="480"/>
              <w:rPr>
                <w:color w:val="000000"/>
              </w:rPr>
            </w:pPr>
            <w:r>
              <w:rPr>
                <w:color w:val="000000"/>
              </w:rPr>
              <w:t>1、废气</w:t>
            </w:r>
          </w:p>
          <w:p>
            <w:pPr>
              <w:pStyle w:val="175"/>
              <w:ind w:firstLine="480"/>
              <w:rPr>
                <w:b/>
                <w:color w:val="000000"/>
              </w:rPr>
            </w:pPr>
            <w:r>
              <w:rPr>
                <w:rFonts w:hint="eastAsia"/>
                <w:color w:val="000000"/>
              </w:rPr>
              <w:t>颗粒物</w:t>
            </w:r>
            <w:r>
              <w:rPr>
                <w:color w:val="000000"/>
              </w:rPr>
              <w:t>执行国家《大气污染物综合排放标准》（GB16297-1996）二级标准</w:t>
            </w:r>
            <w:r>
              <w:rPr>
                <w:rFonts w:hint="eastAsia"/>
                <w:color w:val="000000"/>
              </w:rPr>
              <w:t>；根据《重点区域大气污染防治“十二五”规划》可知，乐山市为大气重点控制区，因此拟建项目运营期天然气燃烧锅炉产生的废气执行《锅炉大气污染物排放标准》（GB13271-2014）中表3“燃气锅炉特别排放限值”。</w:t>
            </w:r>
            <w:r>
              <w:rPr>
                <w:color w:val="000000"/>
              </w:rPr>
              <w:t>允许排放浓度值见下表：</w:t>
            </w:r>
          </w:p>
          <w:p>
            <w:pPr>
              <w:pStyle w:val="176"/>
            </w:pPr>
            <w:r>
              <w:t>表</w:t>
            </w:r>
            <w:r>
              <w:rPr>
                <w:rFonts w:hint="eastAsia"/>
              </w:rPr>
              <w:t>3-5</w:t>
            </w:r>
            <w:r>
              <w:t xml:space="preserve"> 《大气污染物综合排放标准》二级标准</w:t>
            </w:r>
          </w:p>
          <w:tbl>
            <w:tblPr>
              <w:tblStyle w:val="36"/>
              <w:tblW w:w="7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1276"/>
              <w:gridCol w:w="1276"/>
              <w:gridCol w:w="992"/>
              <w:gridCol w:w="2693"/>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955" w:type="dxa"/>
                  <w:vMerge w:val="restart"/>
                  <w:noWrap w:val="0"/>
                  <w:vAlign w:val="center"/>
                </w:tcPr>
                <w:p>
                  <w:pPr>
                    <w:tabs>
                      <w:tab w:val="left" w:pos="0"/>
                    </w:tabs>
                    <w:jc w:val="center"/>
                    <w:rPr>
                      <w:rFonts w:ascii="Calibri" w:hAnsi="Calibri"/>
                      <w:b/>
                      <w:color w:val="000000"/>
                    </w:rPr>
                  </w:pPr>
                  <w:r>
                    <w:rPr>
                      <w:rFonts w:ascii="Calibri" w:hAnsi="Calibri"/>
                      <w:b/>
                      <w:color w:val="000000"/>
                    </w:rPr>
                    <w:t>污染物</w:t>
                  </w:r>
                </w:p>
              </w:tc>
              <w:tc>
                <w:tcPr>
                  <w:tcW w:w="1276" w:type="dxa"/>
                  <w:vMerge w:val="restart"/>
                  <w:noWrap w:val="0"/>
                  <w:vAlign w:val="top"/>
                </w:tcPr>
                <w:p>
                  <w:pPr>
                    <w:tabs>
                      <w:tab w:val="left" w:pos="0"/>
                    </w:tabs>
                    <w:jc w:val="center"/>
                    <w:rPr>
                      <w:rFonts w:ascii="Calibri" w:hAnsi="Calibri"/>
                      <w:b/>
                      <w:color w:val="000000"/>
                    </w:rPr>
                  </w:pPr>
                  <w:r>
                    <w:rPr>
                      <w:rFonts w:hint="eastAsia" w:ascii="Calibri" w:hAnsi="Calibri"/>
                      <w:b/>
                      <w:color w:val="000000"/>
                    </w:rPr>
                    <w:t>最高允许排放浓度（mg/m</w:t>
                  </w:r>
                  <w:r>
                    <w:rPr>
                      <w:rFonts w:hint="eastAsia" w:ascii="Calibri" w:hAnsi="Calibri"/>
                      <w:b/>
                      <w:color w:val="000000"/>
                      <w:vertAlign w:val="superscript"/>
                    </w:rPr>
                    <w:t>3</w:t>
                  </w:r>
                  <w:r>
                    <w:rPr>
                      <w:rFonts w:hint="eastAsia" w:ascii="Calibri" w:hAnsi="Calibri"/>
                      <w:b/>
                      <w:color w:val="000000"/>
                    </w:rPr>
                    <w:t>）</w:t>
                  </w:r>
                </w:p>
              </w:tc>
              <w:tc>
                <w:tcPr>
                  <w:tcW w:w="2268" w:type="dxa"/>
                  <w:gridSpan w:val="2"/>
                  <w:noWrap w:val="0"/>
                  <w:vAlign w:val="top"/>
                </w:tcPr>
                <w:p>
                  <w:pPr>
                    <w:tabs>
                      <w:tab w:val="left" w:pos="0"/>
                    </w:tabs>
                    <w:jc w:val="center"/>
                    <w:rPr>
                      <w:rFonts w:ascii="Calibri" w:hAnsi="Calibri"/>
                      <w:b/>
                      <w:color w:val="000000"/>
                    </w:rPr>
                  </w:pPr>
                  <w:r>
                    <w:rPr>
                      <w:rFonts w:hint="eastAsia" w:ascii="Calibri" w:hAnsi="Calibri"/>
                      <w:b/>
                      <w:color w:val="000000"/>
                    </w:rPr>
                    <w:t>最高允许排放速率，kg/h</w:t>
                  </w:r>
                </w:p>
              </w:tc>
              <w:tc>
                <w:tcPr>
                  <w:tcW w:w="3492" w:type="dxa"/>
                  <w:gridSpan w:val="2"/>
                  <w:noWrap w:val="0"/>
                  <w:vAlign w:val="center"/>
                </w:tcPr>
                <w:p>
                  <w:pPr>
                    <w:tabs>
                      <w:tab w:val="left" w:pos="0"/>
                    </w:tabs>
                    <w:jc w:val="center"/>
                    <w:rPr>
                      <w:rFonts w:ascii="Calibri" w:hAnsi="Calibri"/>
                      <w:b/>
                      <w:color w:val="000000"/>
                    </w:rPr>
                  </w:pPr>
                  <w:r>
                    <w:rPr>
                      <w:rFonts w:ascii="Calibri" w:hAnsi="Calibri"/>
                      <w:b/>
                      <w:color w:val="000000"/>
                    </w:rPr>
                    <w:t>无组织排放监控浓度限值（mg/m</w:t>
                  </w:r>
                  <w:r>
                    <w:rPr>
                      <w:rFonts w:ascii="Calibri" w:hAnsi="Calibri"/>
                      <w:b/>
                      <w:color w:val="000000"/>
                      <w:vertAlign w:val="superscript"/>
                    </w:rPr>
                    <w:t>3</w:t>
                  </w:r>
                  <w:r>
                    <w:rPr>
                      <w:rFonts w:ascii="Calibri" w:hAnsi="Calibri"/>
                      <w:b/>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955" w:type="dxa"/>
                  <w:vMerge w:val="continue"/>
                  <w:noWrap w:val="0"/>
                  <w:vAlign w:val="center"/>
                </w:tcPr>
                <w:p>
                  <w:pPr>
                    <w:tabs>
                      <w:tab w:val="left" w:pos="0"/>
                    </w:tabs>
                    <w:jc w:val="center"/>
                    <w:rPr>
                      <w:rFonts w:ascii="Calibri" w:hAnsi="Calibri" w:eastAsia="黑体"/>
                      <w:color w:val="000000"/>
                    </w:rPr>
                  </w:pPr>
                </w:p>
              </w:tc>
              <w:tc>
                <w:tcPr>
                  <w:tcW w:w="1276" w:type="dxa"/>
                  <w:vMerge w:val="continue"/>
                  <w:noWrap w:val="0"/>
                  <w:vAlign w:val="top"/>
                </w:tcPr>
                <w:p>
                  <w:pPr>
                    <w:tabs>
                      <w:tab w:val="left" w:pos="0"/>
                    </w:tabs>
                    <w:jc w:val="center"/>
                    <w:rPr>
                      <w:rFonts w:ascii="Calibri" w:hAnsi="Calibri"/>
                      <w:color w:val="000000"/>
                    </w:rPr>
                  </w:pPr>
                </w:p>
              </w:tc>
              <w:tc>
                <w:tcPr>
                  <w:tcW w:w="1276" w:type="dxa"/>
                  <w:noWrap w:val="0"/>
                  <w:vAlign w:val="top"/>
                </w:tcPr>
                <w:p>
                  <w:pPr>
                    <w:tabs>
                      <w:tab w:val="left" w:pos="0"/>
                    </w:tabs>
                    <w:jc w:val="center"/>
                    <w:rPr>
                      <w:rFonts w:ascii="Calibri" w:hAnsi="Calibri"/>
                      <w:color w:val="000000"/>
                    </w:rPr>
                  </w:pPr>
                  <w:r>
                    <w:rPr>
                      <w:rFonts w:hint="eastAsia" w:ascii="Calibri" w:hAnsi="Calibri"/>
                      <w:color w:val="000000"/>
                    </w:rPr>
                    <w:t>排气筒高度</w:t>
                  </w:r>
                </w:p>
              </w:tc>
              <w:tc>
                <w:tcPr>
                  <w:tcW w:w="992" w:type="dxa"/>
                  <w:noWrap w:val="0"/>
                  <w:vAlign w:val="top"/>
                </w:tcPr>
                <w:p>
                  <w:pPr>
                    <w:tabs>
                      <w:tab w:val="left" w:pos="0"/>
                    </w:tabs>
                    <w:jc w:val="center"/>
                    <w:rPr>
                      <w:rFonts w:ascii="Calibri" w:hAnsi="Calibri"/>
                      <w:color w:val="000000"/>
                    </w:rPr>
                  </w:pPr>
                  <w:r>
                    <w:rPr>
                      <w:rFonts w:hint="eastAsia" w:ascii="Calibri" w:hAnsi="Calibri"/>
                      <w:color w:val="000000"/>
                    </w:rPr>
                    <w:t>二级</w:t>
                  </w:r>
                </w:p>
              </w:tc>
              <w:tc>
                <w:tcPr>
                  <w:tcW w:w="2693" w:type="dxa"/>
                  <w:noWrap w:val="0"/>
                  <w:vAlign w:val="center"/>
                </w:tcPr>
                <w:p>
                  <w:pPr>
                    <w:tabs>
                      <w:tab w:val="left" w:pos="0"/>
                    </w:tabs>
                    <w:jc w:val="center"/>
                    <w:rPr>
                      <w:rFonts w:ascii="Calibri" w:hAnsi="Calibri"/>
                      <w:color w:val="000000"/>
                    </w:rPr>
                  </w:pPr>
                  <w:r>
                    <w:rPr>
                      <w:rFonts w:ascii="Calibri" w:hAnsi="Calibri"/>
                      <w:color w:val="000000"/>
                    </w:rPr>
                    <w:t>监控点</w:t>
                  </w:r>
                </w:p>
              </w:tc>
              <w:tc>
                <w:tcPr>
                  <w:tcW w:w="799" w:type="dxa"/>
                  <w:noWrap w:val="0"/>
                  <w:vAlign w:val="center"/>
                </w:tcPr>
                <w:p>
                  <w:pPr>
                    <w:tabs>
                      <w:tab w:val="left" w:pos="0"/>
                    </w:tabs>
                    <w:jc w:val="center"/>
                    <w:rPr>
                      <w:rFonts w:ascii="Calibri" w:hAnsi="Calibri"/>
                      <w:color w:val="000000"/>
                    </w:rPr>
                  </w:pPr>
                  <w:r>
                    <w:rPr>
                      <w:rFonts w:ascii="Calibri" w:hAnsi="Calibri"/>
                      <w:color w:val="000000"/>
                    </w:rPr>
                    <w:t>浓度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955" w:type="dxa"/>
                  <w:noWrap w:val="0"/>
                  <w:vAlign w:val="center"/>
                </w:tcPr>
                <w:p>
                  <w:pPr>
                    <w:tabs>
                      <w:tab w:val="left" w:pos="0"/>
                    </w:tabs>
                    <w:jc w:val="center"/>
                    <w:rPr>
                      <w:rFonts w:ascii="Calibri" w:hAnsi="Calibri"/>
                      <w:color w:val="000000"/>
                    </w:rPr>
                  </w:pPr>
                  <w:r>
                    <w:rPr>
                      <w:rFonts w:ascii="Calibri" w:hAnsi="Calibri"/>
                      <w:color w:val="000000"/>
                    </w:rPr>
                    <w:t>颗粒物</w:t>
                  </w:r>
                </w:p>
              </w:tc>
              <w:tc>
                <w:tcPr>
                  <w:tcW w:w="1276" w:type="dxa"/>
                  <w:noWrap w:val="0"/>
                  <w:vAlign w:val="top"/>
                </w:tcPr>
                <w:p>
                  <w:pPr>
                    <w:tabs>
                      <w:tab w:val="left" w:pos="0"/>
                    </w:tabs>
                    <w:jc w:val="center"/>
                    <w:rPr>
                      <w:rFonts w:ascii="Calibri" w:hAnsi="Calibri"/>
                      <w:color w:val="000000"/>
                    </w:rPr>
                  </w:pPr>
                  <w:r>
                    <w:rPr>
                      <w:rFonts w:hint="eastAsia" w:ascii="Calibri" w:hAnsi="Calibri"/>
                      <w:color w:val="000000"/>
                    </w:rPr>
                    <w:t>120</w:t>
                  </w:r>
                </w:p>
              </w:tc>
              <w:tc>
                <w:tcPr>
                  <w:tcW w:w="1276" w:type="dxa"/>
                  <w:noWrap w:val="0"/>
                  <w:vAlign w:val="top"/>
                </w:tcPr>
                <w:p>
                  <w:pPr>
                    <w:tabs>
                      <w:tab w:val="left" w:pos="0"/>
                    </w:tabs>
                    <w:jc w:val="center"/>
                    <w:rPr>
                      <w:rFonts w:ascii="Calibri" w:hAnsi="Calibri"/>
                      <w:color w:val="000000"/>
                    </w:rPr>
                  </w:pPr>
                  <w:r>
                    <w:rPr>
                      <w:rFonts w:hint="eastAsia" w:ascii="Calibri" w:hAnsi="Calibri"/>
                      <w:color w:val="000000"/>
                    </w:rPr>
                    <w:t>15</w:t>
                  </w:r>
                </w:p>
              </w:tc>
              <w:tc>
                <w:tcPr>
                  <w:tcW w:w="992" w:type="dxa"/>
                  <w:noWrap w:val="0"/>
                  <w:vAlign w:val="top"/>
                </w:tcPr>
                <w:p>
                  <w:pPr>
                    <w:tabs>
                      <w:tab w:val="left" w:pos="0"/>
                    </w:tabs>
                    <w:jc w:val="center"/>
                    <w:rPr>
                      <w:rFonts w:ascii="Calibri" w:hAnsi="Calibri"/>
                      <w:color w:val="000000"/>
                    </w:rPr>
                  </w:pPr>
                  <w:r>
                    <w:rPr>
                      <w:rFonts w:hint="eastAsia" w:ascii="Calibri" w:hAnsi="Calibri"/>
                      <w:color w:val="000000"/>
                    </w:rPr>
                    <w:t>3.5</w:t>
                  </w:r>
                </w:p>
              </w:tc>
              <w:tc>
                <w:tcPr>
                  <w:tcW w:w="2693" w:type="dxa"/>
                  <w:noWrap w:val="0"/>
                  <w:vAlign w:val="center"/>
                </w:tcPr>
                <w:p>
                  <w:pPr>
                    <w:tabs>
                      <w:tab w:val="left" w:pos="0"/>
                    </w:tabs>
                    <w:jc w:val="center"/>
                    <w:rPr>
                      <w:rFonts w:ascii="Calibri" w:hAnsi="Calibri"/>
                      <w:color w:val="000000"/>
                    </w:rPr>
                  </w:pPr>
                  <w:r>
                    <w:rPr>
                      <w:rFonts w:ascii="Calibri" w:hAnsi="Calibri"/>
                      <w:color w:val="000000"/>
                    </w:rPr>
                    <w:t>周界外浓度最高点</w:t>
                  </w:r>
                </w:p>
              </w:tc>
              <w:tc>
                <w:tcPr>
                  <w:tcW w:w="799" w:type="dxa"/>
                  <w:noWrap w:val="0"/>
                  <w:vAlign w:val="center"/>
                </w:tcPr>
                <w:p>
                  <w:pPr>
                    <w:tabs>
                      <w:tab w:val="left" w:pos="0"/>
                    </w:tabs>
                    <w:jc w:val="center"/>
                    <w:rPr>
                      <w:rFonts w:ascii="Calibri" w:hAnsi="Calibri"/>
                      <w:color w:val="000000"/>
                    </w:rPr>
                  </w:pPr>
                  <w:r>
                    <w:rPr>
                      <w:rFonts w:ascii="Calibri" w:hAnsi="Calibri"/>
                      <w:color w:val="000000"/>
                    </w:rPr>
                    <w:t>1.0</w:t>
                  </w:r>
                </w:p>
              </w:tc>
            </w:tr>
          </w:tbl>
          <w:p>
            <w:pPr>
              <w:ind w:firstLine="480"/>
              <w:jc w:val="center"/>
              <w:rPr>
                <w:rFonts w:hint="eastAsia"/>
                <w:b/>
                <w:color w:val="000000"/>
                <w:szCs w:val="21"/>
              </w:rPr>
            </w:pPr>
            <w:r>
              <w:rPr>
                <w:rFonts w:hint="eastAsia"/>
                <w:b/>
                <w:color w:val="000000"/>
                <w:szCs w:val="21"/>
              </w:rPr>
              <w:t>表3-6 《锅炉大气污染物排放标准》</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2740"/>
              <w:gridCol w:w="2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740" w:type="dxa"/>
                  <w:vMerge w:val="restart"/>
                  <w:noWrap w:val="0"/>
                  <w:vAlign w:val="center"/>
                </w:tcPr>
                <w:p>
                  <w:pPr>
                    <w:pStyle w:val="174"/>
                    <w:rPr>
                      <w:rFonts w:hint="eastAsia"/>
                      <w:b/>
                      <w:color w:val="000000"/>
                    </w:rPr>
                  </w:pPr>
                  <w:r>
                    <w:rPr>
                      <w:rFonts w:hint="eastAsia"/>
                      <w:b/>
                      <w:color w:val="000000"/>
                    </w:rPr>
                    <w:t>污染物</w:t>
                  </w:r>
                </w:p>
              </w:tc>
              <w:tc>
                <w:tcPr>
                  <w:tcW w:w="2740" w:type="dxa"/>
                  <w:noWrap w:val="0"/>
                  <w:vAlign w:val="center"/>
                </w:tcPr>
                <w:p>
                  <w:pPr>
                    <w:pStyle w:val="174"/>
                    <w:rPr>
                      <w:rFonts w:hint="eastAsia"/>
                      <w:b/>
                      <w:color w:val="000000"/>
                    </w:rPr>
                  </w:pPr>
                  <w:r>
                    <w:rPr>
                      <w:rFonts w:hint="eastAsia"/>
                      <w:b/>
                      <w:color w:val="000000"/>
                    </w:rPr>
                    <w:t>燃气锅炉限值</w:t>
                  </w:r>
                </w:p>
              </w:tc>
              <w:tc>
                <w:tcPr>
                  <w:tcW w:w="2740" w:type="dxa"/>
                  <w:vMerge w:val="restart"/>
                  <w:noWrap w:val="0"/>
                  <w:vAlign w:val="center"/>
                </w:tcPr>
                <w:p>
                  <w:pPr>
                    <w:pStyle w:val="174"/>
                    <w:rPr>
                      <w:rFonts w:hint="eastAsia"/>
                      <w:b/>
                      <w:color w:val="000000"/>
                    </w:rPr>
                  </w:pPr>
                  <w:r>
                    <w:rPr>
                      <w:rFonts w:hint="eastAsia"/>
                      <w:b/>
                      <w:color w:val="000000"/>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740" w:type="dxa"/>
                  <w:vMerge w:val="continue"/>
                  <w:noWrap w:val="0"/>
                  <w:vAlign w:val="center"/>
                </w:tcPr>
                <w:p>
                  <w:pPr>
                    <w:pStyle w:val="174"/>
                    <w:rPr>
                      <w:rFonts w:hint="eastAsia"/>
                      <w:color w:val="000000"/>
                    </w:rPr>
                  </w:pPr>
                </w:p>
              </w:tc>
              <w:tc>
                <w:tcPr>
                  <w:tcW w:w="2740" w:type="dxa"/>
                  <w:noWrap w:val="0"/>
                  <w:vAlign w:val="center"/>
                </w:tcPr>
                <w:p>
                  <w:pPr>
                    <w:pStyle w:val="174"/>
                    <w:rPr>
                      <w:rFonts w:hint="eastAsia"/>
                      <w:b/>
                      <w:color w:val="000000"/>
                    </w:rPr>
                  </w:pPr>
                  <w:r>
                    <w:rPr>
                      <w:rFonts w:hint="eastAsia"/>
                      <w:b/>
                      <w:color w:val="000000"/>
                    </w:rPr>
                    <w:t>排放浓度（mg/m</w:t>
                  </w:r>
                  <w:r>
                    <w:rPr>
                      <w:rFonts w:hint="eastAsia"/>
                      <w:b/>
                      <w:color w:val="000000"/>
                      <w:vertAlign w:val="superscript"/>
                    </w:rPr>
                    <w:t>3</w:t>
                  </w:r>
                  <w:r>
                    <w:rPr>
                      <w:rFonts w:hint="eastAsia"/>
                      <w:b/>
                      <w:color w:val="000000"/>
                    </w:rPr>
                    <w:t>）</w:t>
                  </w:r>
                </w:p>
              </w:tc>
              <w:tc>
                <w:tcPr>
                  <w:tcW w:w="2740" w:type="dxa"/>
                  <w:vMerge w:val="continue"/>
                  <w:noWrap w:val="0"/>
                  <w:vAlign w:val="center"/>
                </w:tcPr>
                <w:p>
                  <w:pPr>
                    <w:pStyle w:val="174"/>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740" w:type="dxa"/>
                  <w:noWrap w:val="0"/>
                  <w:vAlign w:val="center"/>
                </w:tcPr>
                <w:p>
                  <w:pPr>
                    <w:pStyle w:val="174"/>
                    <w:rPr>
                      <w:rFonts w:hint="eastAsia"/>
                      <w:color w:val="000000"/>
                    </w:rPr>
                  </w:pPr>
                  <w:r>
                    <w:rPr>
                      <w:rFonts w:hint="eastAsia"/>
                      <w:color w:val="000000"/>
                    </w:rPr>
                    <w:t>颗粒物</w:t>
                  </w:r>
                </w:p>
              </w:tc>
              <w:tc>
                <w:tcPr>
                  <w:tcW w:w="2740" w:type="dxa"/>
                  <w:noWrap w:val="0"/>
                  <w:vAlign w:val="center"/>
                </w:tcPr>
                <w:p>
                  <w:pPr>
                    <w:pStyle w:val="174"/>
                    <w:rPr>
                      <w:rFonts w:hint="eastAsia"/>
                      <w:color w:val="000000"/>
                    </w:rPr>
                  </w:pPr>
                  <w:r>
                    <w:rPr>
                      <w:rFonts w:hint="eastAsia"/>
                      <w:color w:val="000000"/>
                    </w:rPr>
                    <w:t>20</w:t>
                  </w:r>
                </w:p>
              </w:tc>
              <w:tc>
                <w:tcPr>
                  <w:tcW w:w="2740" w:type="dxa"/>
                  <w:vMerge w:val="restart"/>
                  <w:noWrap w:val="0"/>
                  <w:vAlign w:val="center"/>
                </w:tcPr>
                <w:p>
                  <w:pPr>
                    <w:pStyle w:val="174"/>
                    <w:rPr>
                      <w:rFonts w:hint="eastAsia"/>
                      <w:color w:val="000000"/>
                    </w:rPr>
                  </w:pPr>
                  <w:r>
                    <w:rPr>
                      <w:rFonts w:hint="eastAsia"/>
                      <w:color w:val="000000"/>
                    </w:rPr>
                    <w:t>（GB13271-2014）表3特别排放限值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740" w:type="dxa"/>
                  <w:noWrap w:val="0"/>
                  <w:vAlign w:val="center"/>
                </w:tcPr>
                <w:p>
                  <w:pPr>
                    <w:pStyle w:val="174"/>
                    <w:rPr>
                      <w:rFonts w:hint="eastAsia"/>
                      <w:color w:val="000000"/>
                    </w:rPr>
                  </w:pPr>
                  <w:r>
                    <w:rPr>
                      <w:rFonts w:hint="eastAsia"/>
                      <w:color w:val="000000"/>
                    </w:rPr>
                    <w:t>SO</w:t>
                  </w:r>
                  <w:r>
                    <w:rPr>
                      <w:rFonts w:hint="eastAsia"/>
                      <w:color w:val="000000"/>
                      <w:vertAlign w:val="subscript"/>
                    </w:rPr>
                    <w:t>2</w:t>
                  </w:r>
                </w:p>
              </w:tc>
              <w:tc>
                <w:tcPr>
                  <w:tcW w:w="2740" w:type="dxa"/>
                  <w:noWrap w:val="0"/>
                  <w:vAlign w:val="center"/>
                </w:tcPr>
                <w:p>
                  <w:pPr>
                    <w:pStyle w:val="174"/>
                    <w:rPr>
                      <w:rFonts w:hint="eastAsia"/>
                      <w:color w:val="000000"/>
                    </w:rPr>
                  </w:pPr>
                  <w:r>
                    <w:rPr>
                      <w:rFonts w:hint="eastAsia"/>
                      <w:color w:val="000000"/>
                    </w:rPr>
                    <w:t>50</w:t>
                  </w:r>
                </w:p>
              </w:tc>
              <w:tc>
                <w:tcPr>
                  <w:tcW w:w="2740" w:type="dxa"/>
                  <w:vMerge w:val="continue"/>
                  <w:noWrap w:val="0"/>
                  <w:vAlign w:val="center"/>
                </w:tcPr>
                <w:p>
                  <w:pPr>
                    <w:pStyle w:val="174"/>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740" w:type="dxa"/>
                  <w:noWrap w:val="0"/>
                  <w:vAlign w:val="center"/>
                </w:tcPr>
                <w:p>
                  <w:pPr>
                    <w:pStyle w:val="174"/>
                    <w:rPr>
                      <w:rFonts w:hint="eastAsia"/>
                      <w:color w:val="000000"/>
                    </w:rPr>
                  </w:pPr>
                  <w:r>
                    <w:rPr>
                      <w:rFonts w:hint="eastAsia"/>
                      <w:color w:val="000000"/>
                    </w:rPr>
                    <w:t>NOx</w:t>
                  </w:r>
                </w:p>
              </w:tc>
              <w:tc>
                <w:tcPr>
                  <w:tcW w:w="2740" w:type="dxa"/>
                  <w:noWrap w:val="0"/>
                  <w:vAlign w:val="center"/>
                </w:tcPr>
                <w:p>
                  <w:pPr>
                    <w:pStyle w:val="174"/>
                    <w:rPr>
                      <w:rFonts w:hint="eastAsia"/>
                      <w:color w:val="000000"/>
                    </w:rPr>
                  </w:pPr>
                  <w:r>
                    <w:rPr>
                      <w:rFonts w:hint="eastAsia"/>
                      <w:color w:val="000000"/>
                    </w:rPr>
                    <w:t>150</w:t>
                  </w:r>
                </w:p>
              </w:tc>
              <w:tc>
                <w:tcPr>
                  <w:tcW w:w="2740" w:type="dxa"/>
                  <w:vMerge w:val="continue"/>
                  <w:noWrap w:val="0"/>
                  <w:vAlign w:val="center"/>
                </w:tcPr>
                <w:p>
                  <w:pPr>
                    <w:pStyle w:val="174"/>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740" w:type="dxa"/>
                  <w:noWrap w:val="0"/>
                  <w:vAlign w:val="center"/>
                </w:tcPr>
                <w:p>
                  <w:pPr>
                    <w:pStyle w:val="174"/>
                    <w:rPr>
                      <w:rFonts w:hint="eastAsia"/>
                      <w:color w:val="000000"/>
                    </w:rPr>
                  </w:pPr>
                  <w:r>
                    <w:rPr>
                      <w:rFonts w:hint="eastAsia"/>
                      <w:color w:val="000000"/>
                    </w:rPr>
                    <w:t>林格曼黑度</w:t>
                  </w:r>
                </w:p>
              </w:tc>
              <w:tc>
                <w:tcPr>
                  <w:tcW w:w="2740" w:type="dxa"/>
                  <w:noWrap w:val="0"/>
                  <w:vAlign w:val="center"/>
                </w:tcPr>
                <w:p>
                  <w:pPr>
                    <w:pStyle w:val="174"/>
                    <w:rPr>
                      <w:rFonts w:hint="eastAsia"/>
                      <w:color w:val="000000"/>
                    </w:rPr>
                  </w:pPr>
                  <w:r>
                    <w:rPr>
                      <w:rFonts w:hint="eastAsia"/>
                      <w:color w:val="000000"/>
                    </w:rPr>
                    <w:t>≤1（级）</w:t>
                  </w:r>
                </w:p>
              </w:tc>
              <w:tc>
                <w:tcPr>
                  <w:tcW w:w="2740" w:type="dxa"/>
                  <w:vMerge w:val="continue"/>
                  <w:noWrap w:val="0"/>
                  <w:vAlign w:val="center"/>
                </w:tcPr>
                <w:p>
                  <w:pPr>
                    <w:pStyle w:val="174"/>
                    <w:rPr>
                      <w:rFonts w:hint="eastAsia"/>
                      <w:color w:val="000000"/>
                    </w:rPr>
                  </w:pPr>
                </w:p>
              </w:tc>
            </w:tr>
          </w:tbl>
          <w:p>
            <w:pPr>
              <w:wordWrap w:val="0"/>
              <w:adjustRightInd w:val="0"/>
              <w:snapToGrid w:val="0"/>
              <w:spacing w:line="360" w:lineRule="auto"/>
              <w:ind w:firstLine="480" w:firstLineChars="200"/>
              <w:jc w:val="left"/>
              <w:rPr>
                <w:color w:val="000000"/>
                <w:sz w:val="24"/>
              </w:rPr>
            </w:pPr>
            <w:r>
              <w:rPr>
                <w:color w:val="000000"/>
                <w:sz w:val="24"/>
              </w:rPr>
              <w:t>2、废水</w:t>
            </w:r>
          </w:p>
          <w:p>
            <w:pPr>
              <w:wordWrap w:val="0"/>
              <w:adjustRightInd w:val="0"/>
              <w:snapToGrid w:val="0"/>
              <w:spacing w:line="360" w:lineRule="auto"/>
              <w:ind w:firstLine="480" w:firstLineChars="200"/>
              <w:jc w:val="left"/>
              <w:rPr>
                <w:rFonts w:hint="eastAsia"/>
                <w:color w:val="000000"/>
                <w:sz w:val="24"/>
              </w:rPr>
            </w:pPr>
            <w:r>
              <w:rPr>
                <w:color w:val="000000"/>
                <w:sz w:val="24"/>
              </w:rPr>
              <w:t>本项目产生的废水主要为生活污水</w:t>
            </w:r>
            <w:r>
              <w:rPr>
                <w:rFonts w:hint="eastAsia"/>
                <w:color w:val="000000"/>
                <w:sz w:val="24"/>
              </w:rPr>
              <w:t>、消毒废水、锅炉废水。</w:t>
            </w:r>
            <w:r>
              <w:rPr>
                <w:color w:val="000000"/>
                <w:sz w:val="24"/>
              </w:rPr>
              <w:t>生活污水经化粪池</w:t>
            </w:r>
            <w:r>
              <w:rPr>
                <w:rFonts w:hint="eastAsia"/>
                <w:color w:val="000000"/>
                <w:sz w:val="24"/>
              </w:rPr>
              <w:t>预处理后排入临江镇污水管网；消毒废水和锅炉废水经一体化污水设施处理后排入临江镇污水管网。</w:t>
            </w:r>
          </w:p>
          <w:p>
            <w:pPr>
              <w:wordWrap w:val="0"/>
              <w:adjustRightInd w:val="0"/>
              <w:snapToGrid w:val="0"/>
              <w:spacing w:line="360" w:lineRule="auto"/>
              <w:ind w:firstLine="480" w:firstLineChars="200"/>
              <w:jc w:val="left"/>
              <w:rPr>
                <w:color w:val="000000"/>
                <w:sz w:val="24"/>
              </w:rPr>
            </w:pPr>
            <w:r>
              <w:rPr>
                <w:color w:val="000000"/>
                <w:sz w:val="24"/>
              </w:rPr>
              <w:t>3、噪声</w:t>
            </w:r>
          </w:p>
          <w:p>
            <w:pPr>
              <w:wordWrap w:val="0"/>
              <w:adjustRightInd w:val="0"/>
              <w:snapToGrid w:val="0"/>
              <w:spacing w:line="360" w:lineRule="auto"/>
              <w:ind w:firstLine="480" w:firstLineChars="200"/>
              <w:jc w:val="left"/>
              <w:rPr>
                <w:color w:val="000000"/>
                <w:sz w:val="24"/>
              </w:rPr>
            </w:pPr>
            <w:r>
              <w:rPr>
                <w:color w:val="000000"/>
                <w:sz w:val="24"/>
              </w:rPr>
              <w:t>运营期执行国家《工业企业厂界环境噪声排放标准》GB12348-2008中</w:t>
            </w:r>
            <w:r>
              <w:rPr>
                <w:rFonts w:hint="eastAsia"/>
                <w:color w:val="000000"/>
                <w:sz w:val="24"/>
              </w:rPr>
              <w:t>2</w:t>
            </w:r>
            <w:r>
              <w:rPr>
                <w:color w:val="000000"/>
                <w:sz w:val="24"/>
              </w:rPr>
              <w:t>类标准。标准限值见下表：</w:t>
            </w:r>
          </w:p>
          <w:p>
            <w:pPr>
              <w:pStyle w:val="176"/>
            </w:pPr>
            <w:r>
              <w:t xml:space="preserve">       表</w:t>
            </w:r>
            <w:r>
              <w:rPr>
                <w:rFonts w:hint="eastAsia"/>
              </w:rPr>
              <w:t>3-7</w:t>
            </w:r>
            <w:r>
              <w:t xml:space="preserve">  厂界噪声排放标准限值表     等效声级 LAeq:dB（A）</w:t>
            </w:r>
          </w:p>
          <w:tbl>
            <w:tblPr>
              <w:tblStyle w:val="36"/>
              <w:tblW w:w="79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4"/>
              <w:gridCol w:w="4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664" w:type="dxa"/>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ind w:firstLine="482" w:firstLineChars="200"/>
                    <w:jc w:val="center"/>
                    <w:rPr>
                      <w:rFonts w:ascii="Calibri" w:hAnsi="Calibri"/>
                      <w:b/>
                      <w:bCs/>
                      <w:color w:val="000000"/>
                      <w:kern w:val="0"/>
                      <w:szCs w:val="21"/>
                    </w:rPr>
                  </w:pPr>
                  <w:r>
                    <w:rPr>
                      <w:rFonts w:ascii="Calibri" w:hAnsi="Calibri"/>
                      <w:b/>
                      <w:bCs/>
                      <w:color w:val="000000"/>
                      <w:kern w:val="0"/>
                      <w:szCs w:val="21"/>
                    </w:rPr>
                    <w:t>昼间</w:t>
                  </w:r>
                </w:p>
              </w:tc>
              <w:tc>
                <w:tcPr>
                  <w:tcW w:w="4289" w:type="dxa"/>
                  <w:tcBorders>
                    <w:top w:val="single" w:color="auto" w:sz="4" w:space="0"/>
                    <w:left w:val="nil"/>
                    <w:bottom w:val="single" w:color="auto" w:sz="4" w:space="0"/>
                    <w:right w:val="single" w:color="auto" w:sz="4" w:space="0"/>
                  </w:tcBorders>
                  <w:noWrap w:val="0"/>
                  <w:vAlign w:val="center"/>
                </w:tcPr>
                <w:p>
                  <w:pPr>
                    <w:wordWrap w:val="0"/>
                    <w:autoSpaceDE w:val="0"/>
                    <w:autoSpaceDN w:val="0"/>
                    <w:adjustRightInd w:val="0"/>
                    <w:ind w:firstLine="482" w:firstLineChars="200"/>
                    <w:jc w:val="center"/>
                    <w:rPr>
                      <w:rFonts w:ascii="Calibri" w:hAnsi="Calibri"/>
                      <w:b/>
                      <w:bCs/>
                      <w:color w:val="000000"/>
                      <w:kern w:val="0"/>
                      <w:szCs w:val="21"/>
                    </w:rPr>
                  </w:pPr>
                  <w:r>
                    <w:rPr>
                      <w:rFonts w:ascii="Calibri" w:hAnsi="Calibri"/>
                      <w:b/>
                      <w:bCs/>
                      <w:color w:val="000000"/>
                      <w:kern w:val="0"/>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664" w:type="dxa"/>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ind w:firstLine="480" w:firstLineChars="200"/>
                    <w:jc w:val="center"/>
                    <w:rPr>
                      <w:rFonts w:ascii="Calibri" w:hAnsi="Calibri"/>
                      <w:color w:val="000000"/>
                      <w:kern w:val="0"/>
                      <w:szCs w:val="21"/>
                    </w:rPr>
                  </w:pPr>
                  <w:r>
                    <w:rPr>
                      <w:rFonts w:hint="eastAsia" w:ascii="Calibri" w:hAnsi="Calibri"/>
                      <w:color w:val="000000"/>
                      <w:kern w:val="0"/>
                      <w:szCs w:val="21"/>
                    </w:rPr>
                    <w:t>60</w:t>
                  </w:r>
                </w:p>
              </w:tc>
              <w:tc>
                <w:tcPr>
                  <w:tcW w:w="4289" w:type="dxa"/>
                  <w:tcBorders>
                    <w:top w:val="single" w:color="auto" w:sz="4" w:space="0"/>
                    <w:left w:val="nil"/>
                    <w:bottom w:val="single" w:color="auto" w:sz="4" w:space="0"/>
                    <w:right w:val="single" w:color="auto" w:sz="4" w:space="0"/>
                  </w:tcBorders>
                  <w:noWrap w:val="0"/>
                  <w:vAlign w:val="center"/>
                </w:tcPr>
                <w:p>
                  <w:pPr>
                    <w:wordWrap w:val="0"/>
                    <w:autoSpaceDE w:val="0"/>
                    <w:autoSpaceDN w:val="0"/>
                    <w:adjustRightInd w:val="0"/>
                    <w:ind w:firstLine="480" w:firstLineChars="200"/>
                    <w:jc w:val="center"/>
                    <w:rPr>
                      <w:rFonts w:ascii="Calibri" w:hAnsi="Calibri"/>
                      <w:color w:val="000000"/>
                      <w:kern w:val="0"/>
                      <w:szCs w:val="21"/>
                    </w:rPr>
                  </w:pPr>
                  <w:r>
                    <w:rPr>
                      <w:rFonts w:hint="eastAsia" w:ascii="Calibri" w:hAnsi="Calibri"/>
                      <w:color w:val="000000"/>
                      <w:kern w:val="0"/>
                      <w:szCs w:val="21"/>
                    </w:rPr>
                    <w:t>50</w:t>
                  </w:r>
                </w:p>
              </w:tc>
            </w:tr>
          </w:tbl>
          <w:p>
            <w:pPr>
              <w:wordWrap w:val="0"/>
              <w:adjustRightInd w:val="0"/>
              <w:snapToGrid w:val="0"/>
              <w:spacing w:line="360" w:lineRule="auto"/>
              <w:ind w:firstLine="480" w:firstLineChars="200"/>
              <w:jc w:val="left"/>
              <w:rPr>
                <w:color w:val="000000"/>
                <w:sz w:val="24"/>
              </w:rPr>
            </w:pPr>
            <w:r>
              <w:rPr>
                <w:color w:val="000000"/>
                <w:sz w:val="24"/>
              </w:rPr>
              <w:t>4、固废</w:t>
            </w:r>
          </w:p>
          <w:p>
            <w:pPr>
              <w:pStyle w:val="175"/>
              <w:ind w:firstLine="480"/>
              <w:rPr>
                <w:color w:val="000000"/>
              </w:rPr>
            </w:pPr>
            <w:r>
              <w:rPr>
                <w:color w:val="000000"/>
              </w:rPr>
              <w:t>一般固废：执行《一般工业固体废物贮存、处置场污染控制标准》（GB18599-2001）及2013年修改单中的相关标准；</w:t>
            </w:r>
          </w:p>
          <w:p>
            <w:pPr>
              <w:pStyle w:val="175"/>
              <w:ind w:firstLine="480"/>
              <w:rPr>
                <w:rFonts w:ascii="宋体" w:hAnsi="宋体" w:cs="宋体"/>
                <w:color w:val="000000"/>
                <w:kern w:val="0"/>
                <w:szCs w:val="21"/>
              </w:rPr>
            </w:pPr>
            <w:r>
              <w:rPr>
                <w:color w:val="000000"/>
              </w:rPr>
              <w:t>危险废物：执行《危险废物贮存污染控制标准》（GB18597-2001）及2013年修改单中的相关标准。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640" w:type="dxa"/>
            <w:noWrap w:val="0"/>
            <w:vAlign w:val="center"/>
          </w:tcPr>
          <w:p>
            <w:pPr>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总量</w:t>
            </w:r>
          </w:p>
          <w:p>
            <w:pPr>
              <w:adjustRightInd w:val="0"/>
              <w:snapToGrid w:val="0"/>
              <w:jc w:val="center"/>
              <w:rPr>
                <w:rFonts w:hint="eastAsia" w:ascii="宋体" w:hAnsi="宋体" w:cs="宋体"/>
                <w:color w:val="000000"/>
                <w:kern w:val="0"/>
                <w:szCs w:val="21"/>
              </w:rPr>
            </w:pPr>
            <w:r>
              <w:rPr>
                <w:rFonts w:hint="eastAsia" w:ascii="宋体" w:hAnsi="宋体" w:cs="宋体"/>
                <w:color w:val="000000"/>
                <w:kern w:val="0"/>
                <w:szCs w:val="21"/>
              </w:rPr>
              <w:t>控制</w:t>
            </w:r>
          </w:p>
          <w:p>
            <w:pPr>
              <w:adjustRightInd w:val="0"/>
              <w:snapToGrid w:val="0"/>
              <w:jc w:val="center"/>
              <w:rPr>
                <w:rFonts w:ascii="宋体" w:hAnsi="宋体" w:cs="宋体"/>
                <w:color w:val="000000"/>
                <w:kern w:val="0"/>
                <w:szCs w:val="21"/>
              </w:rPr>
            </w:pPr>
            <w:r>
              <w:rPr>
                <w:rFonts w:hint="eastAsia" w:ascii="宋体" w:hAnsi="宋体" w:cs="宋体"/>
                <w:color w:val="000000"/>
                <w:kern w:val="0"/>
                <w:szCs w:val="21"/>
              </w:rPr>
              <w:t>指标</w:t>
            </w:r>
          </w:p>
        </w:tc>
        <w:tc>
          <w:tcPr>
            <w:tcW w:w="8350" w:type="dxa"/>
            <w:noWrap w:val="0"/>
            <w:vAlign w:val="center"/>
          </w:tcPr>
          <w:p>
            <w:pPr>
              <w:spacing w:line="360" w:lineRule="auto"/>
              <w:ind w:firstLine="480" w:firstLineChars="200"/>
              <w:jc w:val="left"/>
              <w:rPr>
                <w:rFonts w:hint="eastAsia" w:ascii="Calibri" w:hAnsi="宋体" w:cs="宋体"/>
                <w:color w:val="000000"/>
                <w:sz w:val="24"/>
              </w:rPr>
            </w:pPr>
            <w:r>
              <w:rPr>
                <w:rFonts w:hint="eastAsia" w:ascii="Calibri" w:hAnsi="宋体" w:cs="宋体"/>
                <w:color w:val="000000"/>
                <w:sz w:val="24"/>
              </w:rPr>
              <w:t>根据国家“十三五”环境保护相关规划，纳入总量控制的污染物有化学需氧量、氨氮、总磷、二氧化硫、氮氧化物、挥发性有机物。</w:t>
            </w:r>
          </w:p>
          <w:p>
            <w:pPr>
              <w:spacing w:line="360" w:lineRule="auto"/>
              <w:ind w:firstLine="480" w:firstLineChars="200"/>
              <w:jc w:val="left"/>
              <w:rPr>
                <w:rFonts w:hint="eastAsia" w:ascii="Calibri" w:hAnsi="宋体" w:cs="宋体"/>
                <w:color w:val="000000"/>
                <w:sz w:val="24"/>
              </w:rPr>
            </w:pPr>
            <w:r>
              <w:rPr>
                <w:rFonts w:hint="eastAsia" w:ascii="Calibri" w:hAnsi="宋体" w:cs="宋体"/>
                <w:color w:val="000000"/>
                <w:sz w:val="24"/>
              </w:rPr>
              <w:t>本项目建成运营后，生活污水经预处理排入临江镇污水管网，消毒废水和锅炉废水经一体化污水处理设施处理后排入临江镇污水管网，因此本项目不涉及水污染物排放总量指标。项目天然气燃烧废气经低氮燃烧后，经15m高排气筒排放，天然气燃烧废气中主要是SO</w:t>
            </w:r>
            <w:r>
              <w:rPr>
                <w:rFonts w:hint="eastAsia" w:ascii="Calibri" w:hAnsi="宋体" w:cs="宋体"/>
                <w:color w:val="000000"/>
                <w:sz w:val="24"/>
                <w:vertAlign w:val="subscript"/>
              </w:rPr>
              <w:t>2</w:t>
            </w:r>
            <w:r>
              <w:rPr>
                <w:rFonts w:hint="eastAsia" w:ascii="Calibri" w:hAnsi="宋体" w:cs="宋体"/>
                <w:color w:val="000000"/>
                <w:sz w:val="24"/>
              </w:rPr>
              <w:t>和NO</w:t>
            </w:r>
            <w:r>
              <w:rPr>
                <w:rFonts w:hint="eastAsia" w:ascii="Calibri" w:hAnsi="宋体" w:cs="宋体"/>
                <w:color w:val="000000"/>
                <w:sz w:val="24"/>
                <w:vertAlign w:val="subscript"/>
              </w:rPr>
              <w:t>x</w:t>
            </w:r>
            <w:r>
              <w:rPr>
                <w:rFonts w:hint="eastAsia" w:ascii="Calibri" w:hAnsi="宋体" w:cs="宋体"/>
                <w:color w:val="000000"/>
                <w:sz w:val="24"/>
              </w:rPr>
              <w:t>。</w:t>
            </w:r>
          </w:p>
          <w:p>
            <w:pPr>
              <w:spacing w:line="360" w:lineRule="auto"/>
              <w:ind w:firstLine="480" w:firstLineChars="200"/>
              <w:jc w:val="left"/>
              <w:rPr>
                <w:rFonts w:hint="eastAsia" w:ascii="Calibri" w:hAnsi="宋体" w:cs="宋体"/>
                <w:color w:val="000000"/>
                <w:sz w:val="24"/>
              </w:rPr>
            </w:pPr>
            <w:r>
              <w:rPr>
                <w:rFonts w:hint="eastAsia" w:ascii="Calibri" w:hAnsi="宋体" w:cs="宋体"/>
                <w:color w:val="000000"/>
                <w:sz w:val="24"/>
              </w:rPr>
              <w:t>根据《锅炉产排污量核算系数手册》中4430 工业锅炉（热力生产和供应行业）产污系数表-燃气工业锅炉，二氧化硫产污系数为0.02S千克/万立方米—原料，氮氧化物为15.87千克/万立方米—原料。本项目使用天然气约90万m</w:t>
            </w:r>
            <w:r>
              <w:rPr>
                <w:rFonts w:hint="eastAsia" w:ascii="Calibri" w:hAnsi="宋体" w:cs="宋体"/>
                <w:color w:val="000000"/>
                <w:sz w:val="24"/>
                <w:vertAlign w:val="superscript"/>
              </w:rPr>
              <w:t>3</w:t>
            </w:r>
            <w:r>
              <w:rPr>
                <w:rFonts w:hint="eastAsia" w:ascii="Calibri" w:hAnsi="宋体" w:cs="宋体"/>
                <w:color w:val="000000"/>
                <w:sz w:val="24"/>
              </w:rPr>
              <w:t>。</w:t>
            </w:r>
          </w:p>
          <w:p>
            <w:pPr>
              <w:spacing w:line="360" w:lineRule="auto"/>
              <w:ind w:firstLine="480" w:firstLineChars="200"/>
              <w:jc w:val="left"/>
              <w:rPr>
                <w:rFonts w:hint="eastAsia" w:ascii="Calibri" w:hAnsi="宋体" w:cs="宋体"/>
                <w:color w:val="000000"/>
                <w:sz w:val="24"/>
              </w:rPr>
            </w:pPr>
            <w:r>
              <w:rPr>
                <w:rFonts w:hint="eastAsia" w:ascii="Calibri" w:hAnsi="宋体" w:cs="宋体"/>
                <w:color w:val="000000"/>
                <w:sz w:val="24"/>
              </w:rPr>
              <w:t>SO</w:t>
            </w:r>
            <w:r>
              <w:rPr>
                <w:rFonts w:hint="eastAsia" w:ascii="Calibri" w:hAnsi="宋体" w:cs="宋体"/>
                <w:color w:val="000000"/>
                <w:sz w:val="24"/>
                <w:vertAlign w:val="subscript"/>
              </w:rPr>
              <w:t>2</w:t>
            </w:r>
            <w:r>
              <w:rPr>
                <w:rFonts w:hint="eastAsia" w:ascii="Calibri" w:hAnsi="宋体" w:cs="宋体"/>
                <w:color w:val="000000"/>
                <w:sz w:val="24"/>
              </w:rPr>
              <w:t>:0.02</w:t>
            </w:r>
            <w:r>
              <w:rPr>
                <w:rFonts w:hint="eastAsia" w:ascii="宋体" w:hAnsi="宋体" w:cs="宋体"/>
                <w:color w:val="000000"/>
                <w:sz w:val="24"/>
              </w:rPr>
              <w:t>×</w:t>
            </w:r>
            <w:r>
              <w:rPr>
                <w:rFonts w:hint="eastAsia" w:ascii="Calibri" w:hAnsi="宋体" w:cs="宋体"/>
                <w:color w:val="000000"/>
                <w:sz w:val="24"/>
              </w:rPr>
              <w:t>200</w:t>
            </w:r>
            <w:r>
              <w:rPr>
                <w:rFonts w:hint="eastAsia" w:ascii="宋体" w:hAnsi="宋体" w:cs="宋体"/>
                <w:color w:val="000000"/>
                <w:sz w:val="24"/>
              </w:rPr>
              <w:t>×</w:t>
            </w:r>
            <w:r>
              <w:rPr>
                <w:rFonts w:hint="eastAsia" w:ascii="Calibri" w:hAnsi="宋体" w:cs="宋体"/>
                <w:color w:val="000000"/>
                <w:sz w:val="24"/>
              </w:rPr>
              <w:t>90万m</w:t>
            </w:r>
            <w:r>
              <w:rPr>
                <w:rFonts w:hint="eastAsia" w:ascii="Calibri" w:hAnsi="宋体" w:cs="宋体"/>
                <w:color w:val="000000"/>
                <w:sz w:val="24"/>
                <w:vertAlign w:val="superscript"/>
              </w:rPr>
              <w:t>3</w:t>
            </w:r>
            <w:r>
              <w:rPr>
                <w:rFonts w:hint="eastAsia" w:ascii="Calibri" w:hAnsi="宋体" w:cs="宋体"/>
                <w:color w:val="000000"/>
                <w:sz w:val="24"/>
              </w:rPr>
              <w:t>=0.36t/a</w:t>
            </w:r>
          </w:p>
          <w:p>
            <w:pPr>
              <w:spacing w:line="360" w:lineRule="auto"/>
              <w:ind w:firstLine="480" w:firstLineChars="200"/>
              <w:jc w:val="left"/>
              <w:rPr>
                <w:rFonts w:hint="eastAsia" w:ascii="Calibri" w:hAnsi="宋体" w:cs="宋体"/>
                <w:color w:val="000000"/>
                <w:sz w:val="24"/>
              </w:rPr>
            </w:pPr>
            <w:r>
              <w:rPr>
                <w:rFonts w:hint="eastAsia" w:ascii="Calibri" w:hAnsi="宋体" w:cs="宋体"/>
                <w:color w:val="000000"/>
                <w:sz w:val="24"/>
              </w:rPr>
              <w:t>NO</w:t>
            </w:r>
            <w:r>
              <w:rPr>
                <w:rFonts w:hint="eastAsia" w:ascii="Calibri" w:hAnsi="宋体" w:cs="宋体"/>
                <w:color w:val="000000"/>
                <w:sz w:val="24"/>
                <w:vertAlign w:val="subscript"/>
              </w:rPr>
              <w:t>x</w:t>
            </w:r>
            <w:r>
              <w:rPr>
                <w:rFonts w:hint="eastAsia" w:ascii="Calibri" w:hAnsi="宋体" w:cs="宋体"/>
                <w:color w:val="000000"/>
                <w:sz w:val="24"/>
              </w:rPr>
              <w:t>:15.87×90万m</w:t>
            </w:r>
            <w:r>
              <w:rPr>
                <w:rFonts w:hint="eastAsia" w:ascii="Calibri" w:hAnsi="宋体" w:cs="宋体"/>
                <w:color w:val="000000"/>
                <w:sz w:val="24"/>
                <w:vertAlign w:val="superscript"/>
              </w:rPr>
              <w:t>3</w:t>
            </w:r>
            <w:r>
              <w:rPr>
                <w:rFonts w:hint="eastAsia" w:ascii="Calibri" w:hAnsi="宋体" w:cs="宋体"/>
                <w:color w:val="000000"/>
                <w:sz w:val="24"/>
              </w:rPr>
              <w:t>=1.428t/a</w:t>
            </w:r>
          </w:p>
          <w:p>
            <w:pPr>
              <w:spacing w:line="360" w:lineRule="auto"/>
              <w:ind w:firstLine="480" w:firstLineChars="200"/>
              <w:jc w:val="left"/>
              <w:rPr>
                <w:rFonts w:ascii="Calibri" w:hAnsi="宋体" w:cs="宋体"/>
                <w:color w:val="000000"/>
                <w:sz w:val="24"/>
              </w:rPr>
            </w:pPr>
            <w:r>
              <w:rPr>
                <w:rFonts w:hint="eastAsia" w:ascii="Calibri" w:hAnsi="宋体" w:cs="宋体"/>
                <w:color w:val="000000"/>
                <w:sz w:val="24"/>
              </w:rPr>
              <w:t>以上项目总量控制指标由乐山市市中区生态环境局最终核定。</w:t>
            </w:r>
          </w:p>
        </w:tc>
      </w:tr>
    </w:tbl>
    <w:p>
      <w:pPr>
        <w:pStyle w:val="32"/>
        <w:jc w:val="center"/>
        <w:outlineLvl w:val="0"/>
        <w:rPr>
          <w:rFonts w:ascii="黑体" w:hAnsi="黑体" w:eastAsia="黑体"/>
          <w:snapToGrid w:val="0"/>
          <w:color w:val="000000"/>
          <w:sz w:val="30"/>
          <w:szCs w:val="30"/>
        </w:rPr>
      </w:pPr>
      <w:r>
        <w:rPr>
          <w:rFonts w:ascii="黑体" w:hAnsi="黑体" w:eastAsia="黑体"/>
          <w:snapToGrid w:val="0"/>
          <w:color w:val="000000"/>
          <w:sz w:val="36"/>
          <w:szCs w:val="36"/>
        </w:rPr>
        <w:br w:type="page"/>
      </w:r>
      <w:r>
        <w:rPr>
          <w:rFonts w:hint="eastAsia" w:ascii="黑体" w:hAnsi="黑体" w:eastAsia="黑体"/>
          <w:snapToGrid w:val="0"/>
          <w:color w:val="000000"/>
          <w:sz w:val="30"/>
          <w:szCs w:val="30"/>
        </w:rPr>
        <w:t>四、主要环境影响和保护措施</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746" w:type="dxa"/>
            <w:noWrap w:val="0"/>
            <w:tcMar>
              <w:left w:w="28" w:type="dxa"/>
              <w:right w:w="28" w:type="dxa"/>
            </w:tcMar>
            <w:vAlign w:val="center"/>
          </w:tcPr>
          <w:p>
            <w:pPr>
              <w:pStyle w:val="32"/>
              <w:adjustRightInd w:val="0"/>
              <w:snapToGrid w:val="0"/>
              <w:spacing w:before="0" w:beforeAutospacing="0" w:after="0" w:afterAutospacing="0"/>
              <w:jc w:val="center"/>
              <w:rPr>
                <w:rFonts w:hint="eastAsia" w:cs="宋体"/>
                <w:color w:val="000000"/>
                <w:kern w:val="2"/>
                <w:sz w:val="21"/>
                <w:szCs w:val="21"/>
                <w:lang w:val="en-US" w:eastAsia="zh-CN"/>
              </w:rPr>
            </w:pPr>
            <w:r>
              <w:rPr>
                <w:rFonts w:hint="eastAsia" w:cs="宋体"/>
                <w:color w:val="000000"/>
                <w:kern w:val="2"/>
                <w:sz w:val="21"/>
                <w:szCs w:val="21"/>
                <w:lang w:val="en-US" w:eastAsia="zh-CN"/>
              </w:rPr>
              <w:t>施工</w:t>
            </w:r>
          </w:p>
          <w:p>
            <w:pPr>
              <w:pStyle w:val="32"/>
              <w:adjustRightInd w:val="0"/>
              <w:snapToGrid w:val="0"/>
              <w:spacing w:before="0" w:beforeAutospacing="0" w:after="0" w:afterAutospacing="0"/>
              <w:jc w:val="center"/>
              <w:rPr>
                <w:rFonts w:hint="eastAsia" w:cs="宋体"/>
                <w:color w:val="000000"/>
                <w:kern w:val="2"/>
                <w:sz w:val="21"/>
                <w:szCs w:val="21"/>
                <w:lang w:val="en-US" w:eastAsia="zh-CN"/>
              </w:rPr>
            </w:pPr>
            <w:r>
              <w:rPr>
                <w:rFonts w:hint="eastAsia" w:cs="宋体"/>
                <w:color w:val="000000"/>
                <w:kern w:val="2"/>
                <w:sz w:val="21"/>
                <w:szCs w:val="21"/>
                <w:lang w:val="en-US" w:eastAsia="zh-CN"/>
              </w:rPr>
              <w:t>期环</w:t>
            </w:r>
          </w:p>
          <w:p>
            <w:pPr>
              <w:pStyle w:val="32"/>
              <w:adjustRightInd w:val="0"/>
              <w:snapToGrid w:val="0"/>
              <w:spacing w:before="0" w:beforeAutospacing="0" w:after="0" w:afterAutospacing="0"/>
              <w:jc w:val="center"/>
              <w:rPr>
                <w:rFonts w:hint="eastAsia" w:cs="宋体"/>
                <w:color w:val="000000"/>
                <w:kern w:val="2"/>
                <w:sz w:val="21"/>
                <w:szCs w:val="21"/>
                <w:lang w:val="en-US" w:eastAsia="zh-CN"/>
              </w:rPr>
            </w:pPr>
            <w:r>
              <w:rPr>
                <w:rFonts w:hint="eastAsia" w:cs="宋体"/>
                <w:color w:val="000000"/>
                <w:kern w:val="2"/>
                <w:sz w:val="21"/>
                <w:szCs w:val="21"/>
                <w:lang w:val="en-US" w:eastAsia="zh-CN"/>
              </w:rPr>
              <w:t>境保</w:t>
            </w:r>
          </w:p>
          <w:p>
            <w:pPr>
              <w:pStyle w:val="32"/>
              <w:adjustRightInd w:val="0"/>
              <w:snapToGrid w:val="0"/>
              <w:spacing w:before="0" w:beforeAutospacing="0" w:after="0" w:afterAutospacing="0"/>
              <w:jc w:val="center"/>
              <w:rPr>
                <w:rFonts w:hint="eastAsia" w:cs="宋体"/>
                <w:color w:val="000000"/>
                <w:kern w:val="2"/>
                <w:sz w:val="21"/>
                <w:szCs w:val="21"/>
                <w:lang w:val="en-US" w:eastAsia="zh-CN"/>
              </w:rPr>
            </w:pPr>
            <w:r>
              <w:rPr>
                <w:rFonts w:hint="eastAsia" w:cs="宋体"/>
                <w:color w:val="000000"/>
                <w:kern w:val="2"/>
                <w:sz w:val="21"/>
                <w:szCs w:val="21"/>
                <w:lang w:val="en-US" w:eastAsia="zh-CN"/>
              </w:rPr>
              <w:t>护措</w:t>
            </w:r>
          </w:p>
          <w:p>
            <w:pPr>
              <w:pStyle w:val="32"/>
              <w:adjustRightInd w:val="0"/>
              <w:snapToGrid w:val="0"/>
              <w:spacing w:before="0" w:beforeAutospacing="0" w:after="0" w:afterAutospacing="0"/>
              <w:jc w:val="center"/>
              <w:rPr>
                <w:rFonts w:hint="eastAsia" w:cs="宋体"/>
                <w:bCs/>
                <w:color w:val="000000"/>
                <w:kern w:val="2"/>
                <w:sz w:val="21"/>
                <w:szCs w:val="21"/>
                <w:lang w:val="en-US" w:eastAsia="zh-CN"/>
              </w:rPr>
            </w:pPr>
            <w:r>
              <w:rPr>
                <w:rFonts w:hint="eastAsia" w:cs="宋体"/>
                <w:color w:val="000000"/>
                <w:kern w:val="2"/>
                <w:sz w:val="21"/>
                <w:szCs w:val="21"/>
                <w:lang w:val="en-US" w:eastAsia="zh-CN"/>
              </w:rPr>
              <w:t>施</w:t>
            </w:r>
          </w:p>
        </w:tc>
        <w:tc>
          <w:tcPr>
            <w:tcW w:w="8162" w:type="dxa"/>
            <w:noWrap w:val="0"/>
            <w:vAlign w:val="center"/>
          </w:tcPr>
          <w:p>
            <w:pPr>
              <w:pStyle w:val="175"/>
              <w:ind w:firstLine="480"/>
              <w:rPr>
                <w:rFonts w:hint="eastAsia"/>
                <w:color w:val="000000"/>
              </w:rPr>
            </w:pPr>
            <w:r>
              <w:rPr>
                <w:rFonts w:hint="eastAsia"/>
                <w:color w:val="000000"/>
              </w:rPr>
              <w:t>本项目为四川牧展农业科技有限公司饲料加工项目，属新建项目。项目施工期间平整场地、修建厂房、设备安装等将对周围环境造成一定影响，因此施工期对环境的影响不容忽视。评价要求项目在施工期应该合理安排施工时间，确保不对周围居民造成影响。下面论述施工期影响于下：</w:t>
            </w:r>
          </w:p>
          <w:p>
            <w:pPr>
              <w:pStyle w:val="175"/>
              <w:ind w:firstLine="480"/>
              <w:rPr>
                <w:rFonts w:hint="eastAsia"/>
                <w:color w:val="000000"/>
              </w:rPr>
            </w:pPr>
            <w:r>
              <w:rPr>
                <w:rFonts w:hint="eastAsia"/>
                <w:color w:val="000000"/>
              </w:rPr>
              <w:t>项目施工期产生的污染物主要有施工扬尘、施工机械尾气、建筑废物、生活垃圾、施工场地废水、生活污水和施工噪声等。</w:t>
            </w:r>
          </w:p>
          <w:p>
            <w:pPr>
              <w:pStyle w:val="175"/>
              <w:ind w:firstLine="482"/>
              <w:rPr>
                <w:rFonts w:hint="eastAsia"/>
                <w:b/>
                <w:color w:val="000000"/>
              </w:rPr>
            </w:pPr>
            <w:r>
              <w:rPr>
                <w:rFonts w:hint="eastAsia"/>
                <w:b/>
                <w:color w:val="000000"/>
              </w:rPr>
              <w:t>1、废气防治措施</w:t>
            </w:r>
          </w:p>
          <w:p>
            <w:pPr>
              <w:pStyle w:val="175"/>
              <w:ind w:firstLine="480"/>
              <w:rPr>
                <w:rFonts w:hint="eastAsia"/>
                <w:color w:val="000000"/>
              </w:rPr>
            </w:pPr>
            <w:r>
              <w:rPr>
                <w:rFonts w:hint="eastAsia"/>
                <w:color w:val="000000"/>
              </w:rPr>
              <w:t>施工期大气污染物主要来自施工扬尘、施工机械尾气，项目设备均为成套设备，需要现场焊接量较小。</w:t>
            </w:r>
          </w:p>
          <w:p>
            <w:pPr>
              <w:pStyle w:val="175"/>
              <w:ind w:firstLine="480"/>
              <w:rPr>
                <w:rFonts w:hint="eastAsia"/>
                <w:color w:val="000000"/>
              </w:rPr>
            </w:pPr>
            <w:r>
              <w:rPr>
                <w:rFonts w:hint="eastAsia"/>
                <w:color w:val="000000"/>
              </w:rPr>
              <w:t>（1）施工扬尘</w:t>
            </w:r>
          </w:p>
          <w:p>
            <w:pPr>
              <w:pStyle w:val="175"/>
              <w:ind w:firstLine="480"/>
              <w:rPr>
                <w:rFonts w:hint="eastAsia"/>
                <w:color w:val="000000"/>
              </w:rPr>
            </w:pPr>
            <w:r>
              <w:rPr>
                <w:rFonts w:hint="eastAsia"/>
                <w:color w:val="000000"/>
              </w:rPr>
              <w:t>施工扬尘按起尘的原因可分为风力起尘和动力起尘。风力起尘主要是由于露天堆放的建材及裸露的施工区表层浮尘因天气干燥及大风，产生的风力扬尘；动力起尘主要是在建材的装卸、运输过程中，尘粒由于外力导致再悬浮而造成，其中车辆（特别是渣土车）运输造成的扬尘最为严重。根据相关规定分析，车辆行驶产生的道路扬尘占施工总扬尘的60%以上。</w:t>
            </w:r>
          </w:p>
          <w:p>
            <w:pPr>
              <w:pStyle w:val="175"/>
              <w:ind w:firstLine="480"/>
              <w:rPr>
                <w:rFonts w:hint="eastAsia"/>
                <w:color w:val="000000"/>
              </w:rPr>
            </w:pPr>
            <w:r>
              <w:rPr>
                <w:rFonts w:hint="eastAsia"/>
                <w:color w:val="000000"/>
              </w:rPr>
              <w:t>为有效减少施工期产生的扬尘污染，环评要求建设方在施工建设中做到规范管理，文明施工，全面督察建设工地现场管理“六必须”、“六不准”执行情况，即：必须打围作业、必须硬化道路、必须设置冲洗设施、必须湿法作业、必须配齐保洁人员、必须定时清扫施工现场，不准车辆带泥出门、不准运渣车辆冒顶装载、不准高空抛洒建渣、不准现场搅拌混凝土、不准场地积水、不准现场焚烧废弃物。具体要求采取的扬尘防治措施如下：</w:t>
            </w:r>
          </w:p>
          <w:p>
            <w:pPr>
              <w:pStyle w:val="175"/>
              <w:ind w:firstLine="480"/>
              <w:rPr>
                <w:rFonts w:hint="eastAsia"/>
                <w:color w:val="000000"/>
              </w:rPr>
            </w:pPr>
            <w:r>
              <w:rPr>
                <w:rFonts w:hint="eastAsia"/>
                <w:color w:val="000000"/>
              </w:rPr>
              <w:t>①道路扬尘</w:t>
            </w:r>
          </w:p>
          <w:p>
            <w:pPr>
              <w:pStyle w:val="175"/>
              <w:ind w:firstLine="480"/>
              <w:rPr>
                <w:rFonts w:hint="eastAsia"/>
                <w:color w:val="000000"/>
              </w:rPr>
            </w:pPr>
            <w:r>
              <w:rPr>
                <w:rFonts w:hint="eastAsia"/>
                <w:color w:val="000000"/>
              </w:rPr>
              <w:t>项目施工时，施工车辆进出施工场地将产生一定量的车辆行驶扬尘。在同样路面清洁程度条件下，车速越快，扬尘量越大；而在同样车速情况下，路面集尘越多，则扬尘量越大。</w:t>
            </w:r>
          </w:p>
          <w:p>
            <w:pPr>
              <w:pStyle w:val="175"/>
              <w:ind w:firstLine="480"/>
              <w:rPr>
                <w:rFonts w:hint="eastAsia"/>
                <w:color w:val="000000"/>
              </w:rPr>
            </w:pPr>
            <w:r>
              <w:rPr>
                <w:rFonts w:hint="eastAsia"/>
                <w:color w:val="000000"/>
              </w:rPr>
              <w:t>针对道路扬尘，环评要求采取以下治理措施：</w:t>
            </w:r>
          </w:p>
          <w:p>
            <w:pPr>
              <w:pStyle w:val="175"/>
              <w:ind w:firstLine="480"/>
              <w:rPr>
                <w:rFonts w:hint="eastAsia"/>
                <w:color w:val="000000"/>
              </w:rPr>
            </w:pPr>
            <w:r>
              <w:rPr>
                <w:rFonts w:hint="eastAsia"/>
                <w:color w:val="000000"/>
              </w:rPr>
              <w:t>A、场地内道路应硬化，并加强清扫、洒水；</w:t>
            </w:r>
          </w:p>
          <w:p>
            <w:pPr>
              <w:pStyle w:val="175"/>
              <w:ind w:firstLine="480"/>
              <w:rPr>
                <w:rFonts w:hint="eastAsia"/>
                <w:color w:val="000000"/>
              </w:rPr>
            </w:pPr>
            <w:r>
              <w:rPr>
                <w:rFonts w:hint="eastAsia"/>
                <w:color w:val="000000"/>
              </w:rPr>
              <w:t>B、场地出入口设置清洗槽，驶出场地车辆必须将车轮泥沙清洗干净；</w:t>
            </w:r>
          </w:p>
          <w:p>
            <w:pPr>
              <w:pStyle w:val="175"/>
              <w:ind w:firstLine="480"/>
              <w:rPr>
                <w:rFonts w:hint="eastAsia"/>
                <w:color w:val="000000"/>
              </w:rPr>
            </w:pPr>
            <w:r>
              <w:rPr>
                <w:rFonts w:hint="eastAsia"/>
                <w:color w:val="000000"/>
              </w:rPr>
              <w:t>C、建筑垃圾、弃土运输车辆应加蓬盖，并不得超载，以防止垃圾、土石沿途洒落，遭碾压产生扬尘；</w:t>
            </w:r>
          </w:p>
          <w:p>
            <w:pPr>
              <w:pStyle w:val="175"/>
              <w:ind w:firstLine="480"/>
              <w:rPr>
                <w:rFonts w:hint="eastAsia"/>
                <w:color w:val="000000"/>
              </w:rPr>
            </w:pPr>
            <w:r>
              <w:rPr>
                <w:rFonts w:hint="eastAsia"/>
                <w:color w:val="000000"/>
              </w:rPr>
              <w:t>D、运输车辆不得超速行驶，防止带起更多扬尘。</w:t>
            </w:r>
          </w:p>
          <w:p>
            <w:pPr>
              <w:pStyle w:val="175"/>
              <w:ind w:firstLine="480"/>
              <w:rPr>
                <w:rFonts w:hint="eastAsia"/>
                <w:color w:val="000000"/>
              </w:rPr>
            </w:pPr>
            <w:r>
              <w:rPr>
                <w:rFonts w:hint="eastAsia"/>
                <w:color w:val="000000"/>
              </w:rPr>
              <w:t>采取上述措施后，项目产生的道路扬尘对环境影响较小。</w:t>
            </w:r>
          </w:p>
          <w:p>
            <w:pPr>
              <w:pStyle w:val="175"/>
              <w:ind w:firstLine="480"/>
              <w:rPr>
                <w:rFonts w:hint="eastAsia"/>
                <w:color w:val="000000"/>
              </w:rPr>
            </w:pPr>
            <w:r>
              <w:rPr>
                <w:rFonts w:hint="eastAsia"/>
                <w:color w:val="000000"/>
              </w:rPr>
              <w:t>②装卸及风力扬尘</w:t>
            </w:r>
          </w:p>
          <w:p>
            <w:pPr>
              <w:pStyle w:val="175"/>
              <w:ind w:firstLine="480"/>
              <w:rPr>
                <w:rFonts w:hint="eastAsia"/>
                <w:color w:val="000000"/>
              </w:rPr>
            </w:pPr>
            <w:r>
              <w:rPr>
                <w:rFonts w:hint="eastAsia"/>
                <w:color w:val="000000"/>
              </w:rPr>
              <w:t>根据现场踏勘，场地弃渣含水率较高，在基地开挖、渣土装卸时产生的扬尘较少。针对建材堆放等，评价要求装卸时采用湿法作业，以降低扬尘产生量。</w:t>
            </w:r>
          </w:p>
          <w:p>
            <w:pPr>
              <w:pStyle w:val="175"/>
              <w:ind w:firstLine="480"/>
              <w:rPr>
                <w:rFonts w:hint="eastAsia"/>
                <w:color w:val="000000"/>
              </w:rPr>
            </w:pPr>
            <w:r>
              <w:rPr>
                <w:rFonts w:hint="eastAsia"/>
                <w:color w:val="000000"/>
              </w:rPr>
              <w:t>项目施工场地遇到起风天气将产生一定量的堆场扬尘。尘粒在空气中的传播扩散情况与风速等气象条件有关，也与尘粒本身的沉降速度有关。评价要求对施工场地进行洒水降尘。</w:t>
            </w:r>
          </w:p>
          <w:p>
            <w:pPr>
              <w:pStyle w:val="175"/>
              <w:ind w:firstLine="480"/>
              <w:rPr>
                <w:rFonts w:hint="eastAsia"/>
                <w:color w:val="000000"/>
              </w:rPr>
            </w:pPr>
            <w:r>
              <w:rPr>
                <w:rFonts w:hint="eastAsia"/>
                <w:color w:val="000000"/>
              </w:rPr>
              <w:t>（2）施工机械尾气</w:t>
            </w:r>
          </w:p>
          <w:p>
            <w:pPr>
              <w:pStyle w:val="175"/>
              <w:ind w:firstLine="480"/>
              <w:rPr>
                <w:rFonts w:hint="eastAsia"/>
                <w:color w:val="000000"/>
              </w:rPr>
            </w:pPr>
            <w:r>
              <w:rPr>
                <w:rFonts w:hint="eastAsia"/>
                <w:color w:val="000000"/>
              </w:rPr>
              <w:t>施工期间，使用机动车运送原材料、设备和建筑机械设备的运转，均会排放一定量的CO、NO</w:t>
            </w:r>
            <w:r>
              <w:rPr>
                <w:rFonts w:hint="eastAsia"/>
                <w:color w:val="000000"/>
                <w:vertAlign w:val="subscript"/>
              </w:rPr>
              <w:t>x</w:t>
            </w:r>
            <w:r>
              <w:rPr>
                <w:rFonts w:hint="eastAsia"/>
                <w:color w:val="000000"/>
              </w:rPr>
              <w:t>以及未完全燃烧的THC等，其特点是排放量小，且属间断性无组织排放。由于其这一特点，加之项目施工场地周边植被覆盖度较高，扩散条件良好，评价要求在保证施工机械达标排放的情况下，进一步加强施工设备的维护保养，以降低尾气对环境的而影响。</w:t>
            </w:r>
          </w:p>
          <w:p>
            <w:pPr>
              <w:pStyle w:val="175"/>
              <w:ind w:firstLine="480"/>
              <w:rPr>
                <w:rFonts w:hint="eastAsia"/>
                <w:color w:val="000000"/>
              </w:rPr>
            </w:pPr>
            <w:r>
              <w:rPr>
                <w:rFonts w:hint="eastAsia"/>
                <w:color w:val="000000"/>
              </w:rPr>
              <w:t>（3）焊接烟尘</w:t>
            </w:r>
          </w:p>
          <w:p>
            <w:pPr>
              <w:pStyle w:val="175"/>
              <w:ind w:firstLine="480"/>
              <w:rPr>
                <w:rFonts w:hint="eastAsia"/>
                <w:color w:val="000000"/>
              </w:rPr>
            </w:pPr>
            <w:r>
              <w:rPr>
                <w:rFonts w:hint="eastAsia"/>
                <w:color w:val="000000"/>
              </w:rPr>
              <w:t>项目所购买设备均为成套设备，需要现场焊接部分主要为输送带支架、设备封闭支架、洒水降尘系统等，焊接量较少，产生的焊接烟尘较少。</w:t>
            </w:r>
          </w:p>
          <w:p>
            <w:pPr>
              <w:pStyle w:val="175"/>
              <w:ind w:firstLine="482"/>
              <w:rPr>
                <w:rFonts w:hint="eastAsia"/>
                <w:b/>
                <w:color w:val="000000"/>
              </w:rPr>
            </w:pPr>
            <w:r>
              <w:rPr>
                <w:rFonts w:hint="eastAsia"/>
                <w:b/>
                <w:color w:val="000000"/>
              </w:rPr>
              <w:t>2、废水防治措施</w:t>
            </w:r>
          </w:p>
          <w:p>
            <w:pPr>
              <w:pStyle w:val="175"/>
              <w:ind w:firstLine="480"/>
              <w:rPr>
                <w:rFonts w:hint="eastAsia"/>
                <w:color w:val="000000"/>
              </w:rPr>
            </w:pPr>
            <w:r>
              <w:rPr>
                <w:rFonts w:hint="eastAsia"/>
                <w:color w:val="000000"/>
              </w:rPr>
              <w:t>项目施工期产生的废水主要是工地生活污水和施工场地废水。</w:t>
            </w:r>
          </w:p>
          <w:p>
            <w:pPr>
              <w:pStyle w:val="175"/>
              <w:ind w:firstLine="480"/>
              <w:rPr>
                <w:rFonts w:hint="eastAsia"/>
                <w:color w:val="000000"/>
              </w:rPr>
            </w:pPr>
            <w:r>
              <w:rPr>
                <w:rFonts w:hint="eastAsia"/>
                <w:color w:val="000000"/>
              </w:rPr>
              <w:t>（1）工地生活污水</w:t>
            </w:r>
          </w:p>
          <w:p>
            <w:pPr>
              <w:pStyle w:val="175"/>
              <w:ind w:firstLine="480"/>
              <w:rPr>
                <w:rFonts w:hint="eastAsia"/>
                <w:color w:val="000000"/>
              </w:rPr>
            </w:pPr>
            <w:r>
              <w:rPr>
                <w:rFonts w:hint="eastAsia"/>
                <w:color w:val="000000"/>
              </w:rPr>
              <w:t>本工程施工期间，施工人员及工地管理人员合计50人，生活用水量按每人每天0.15m</w:t>
            </w:r>
            <w:r>
              <w:rPr>
                <w:rFonts w:hint="eastAsia"/>
                <w:color w:val="000000"/>
                <w:vertAlign w:val="superscript"/>
              </w:rPr>
              <w:t>3</w:t>
            </w:r>
            <w:r>
              <w:rPr>
                <w:rFonts w:hint="eastAsia"/>
                <w:color w:val="000000"/>
              </w:rPr>
              <w:t>计，则项目生活用水量为7.5m</w:t>
            </w:r>
            <w:r>
              <w:rPr>
                <w:rFonts w:hint="eastAsia"/>
                <w:color w:val="000000"/>
                <w:vertAlign w:val="superscript"/>
              </w:rPr>
              <w:t>3</w:t>
            </w:r>
            <w:r>
              <w:rPr>
                <w:rFonts w:hint="eastAsia"/>
                <w:color w:val="000000"/>
              </w:rPr>
              <w:t>/d，生活污水排放量按用水量的80%计，则生活污水排放量为6m</w:t>
            </w:r>
            <w:r>
              <w:rPr>
                <w:rFonts w:hint="eastAsia"/>
                <w:color w:val="000000"/>
                <w:vertAlign w:val="superscript"/>
              </w:rPr>
              <w:t>3</w:t>
            </w:r>
            <w:r>
              <w:rPr>
                <w:rFonts w:hint="eastAsia"/>
                <w:color w:val="000000"/>
              </w:rPr>
              <w:t>/d。生活污水的主要污染因子为COD、BOD</w:t>
            </w:r>
            <w:r>
              <w:rPr>
                <w:rFonts w:hint="eastAsia"/>
                <w:color w:val="000000"/>
                <w:vertAlign w:val="subscript"/>
              </w:rPr>
              <w:t>5</w:t>
            </w:r>
            <w:r>
              <w:rPr>
                <w:rFonts w:hint="eastAsia"/>
                <w:color w:val="000000"/>
              </w:rPr>
              <w:t>和NH</w:t>
            </w:r>
            <w:r>
              <w:rPr>
                <w:rFonts w:hint="eastAsia"/>
                <w:color w:val="000000"/>
                <w:vertAlign w:val="subscript"/>
              </w:rPr>
              <w:t>3</w:t>
            </w:r>
            <w:r>
              <w:rPr>
                <w:rFonts w:hint="eastAsia"/>
                <w:color w:val="000000"/>
              </w:rPr>
              <w:t>-N等，其污染物浓度分别为COD约350mg/L、BOD</w:t>
            </w:r>
            <w:r>
              <w:rPr>
                <w:rFonts w:hint="eastAsia"/>
                <w:color w:val="000000"/>
                <w:vertAlign w:val="subscript"/>
              </w:rPr>
              <w:t>5</w:t>
            </w:r>
            <w:r>
              <w:rPr>
                <w:rFonts w:hint="eastAsia"/>
                <w:color w:val="000000"/>
              </w:rPr>
              <w:t>约200mg/L、NH</w:t>
            </w:r>
            <w:r>
              <w:rPr>
                <w:rFonts w:hint="eastAsia"/>
                <w:color w:val="000000"/>
                <w:vertAlign w:val="subscript"/>
              </w:rPr>
              <w:t>3</w:t>
            </w:r>
            <w:r>
              <w:rPr>
                <w:rFonts w:hint="eastAsia"/>
                <w:color w:val="000000"/>
              </w:rPr>
              <w:t>-N约35mg/L，产生量分别为2.1kg/d、1.2kg/d、0.21kg/d。本项目工程地处农村地区，周边有大量的农田，评价要求依托周边居民现有的化粪池处理后用作农田农肥，不外排。</w:t>
            </w:r>
          </w:p>
          <w:p>
            <w:pPr>
              <w:pStyle w:val="175"/>
              <w:ind w:firstLine="480"/>
              <w:rPr>
                <w:rFonts w:hint="eastAsia"/>
                <w:color w:val="000000"/>
              </w:rPr>
            </w:pPr>
            <w:r>
              <w:rPr>
                <w:rFonts w:hint="eastAsia"/>
                <w:color w:val="000000"/>
              </w:rPr>
              <w:t>（2）施工场地废水</w:t>
            </w:r>
          </w:p>
          <w:p>
            <w:pPr>
              <w:pStyle w:val="175"/>
              <w:ind w:firstLine="480"/>
              <w:rPr>
                <w:rFonts w:hint="eastAsia"/>
                <w:color w:val="000000"/>
              </w:rPr>
            </w:pPr>
            <w:r>
              <w:rPr>
                <w:rFonts w:hint="eastAsia"/>
                <w:color w:val="000000"/>
              </w:rPr>
              <w:t>施工场地废水为场地冲洗废水、轮胎冲洗废水以及土建过程中遇雨水冲刷产生的废水，虽然排放量不大，但若未经处理直接排放会造成附近地表水体的污染影响。施工期预计每天产生施工废水0.8m</w:t>
            </w:r>
            <w:r>
              <w:rPr>
                <w:rFonts w:hint="eastAsia"/>
                <w:color w:val="000000"/>
                <w:vertAlign w:val="superscript"/>
              </w:rPr>
              <w:t>3</w:t>
            </w:r>
            <w:r>
              <w:rPr>
                <w:rFonts w:hint="eastAsia"/>
                <w:color w:val="000000"/>
              </w:rPr>
              <w:t>，主要污染因子为SS，浓度为400-1000mg/L。评价要求施工时应设置沉淀池，施工场地废水经沉淀处理后循环用于洒水降尘和车辆冲洗，项目产生废水不外排，不会对当地的环境造成较大影响。</w:t>
            </w:r>
          </w:p>
          <w:p>
            <w:pPr>
              <w:pStyle w:val="175"/>
              <w:ind w:firstLine="482"/>
              <w:rPr>
                <w:rFonts w:hint="eastAsia"/>
                <w:b/>
                <w:color w:val="000000"/>
              </w:rPr>
            </w:pPr>
            <w:r>
              <w:rPr>
                <w:rFonts w:hint="eastAsia"/>
                <w:b/>
                <w:color w:val="000000"/>
              </w:rPr>
              <w:t>3、噪声防治措施</w:t>
            </w:r>
          </w:p>
          <w:p>
            <w:pPr>
              <w:pStyle w:val="175"/>
              <w:ind w:firstLine="480"/>
              <w:rPr>
                <w:color w:val="000000"/>
              </w:rPr>
            </w:pPr>
            <w:r>
              <w:rPr>
                <w:color w:val="000000"/>
              </w:rPr>
              <w:t>项目施工期噪声主要包括各种建筑机械噪声、设备安装噪声和运输车辆噪声，声级一般在75～110dB。由于这些设备的运行是间歇性的，因此其所产生的噪声也是间歇性和短暂性的。施工机械源强噪声值见表4-1。</w:t>
            </w:r>
          </w:p>
          <w:p>
            <w:pPr>
              <w:wordWrap w:val="0"/>
              <w:adjustRightInd w:val="0"/>
              <w:snapToGrid w:val="0"/>
              <w:spacing w:line="360" w:lineRule="auto"/>
              <w:ind w:firstLine="482" w:firstLineChars="200"/>
              <w:jc w:val="center"/>
              <w:rPr>
                <w:b/>
                <w:color w:val="000000"/>
                <w:szCs w:val="21"/>
              </w:rPr>
            </w:pPr>
            <w:r>
              <w:rPr>
                <w:b/>
                <w:color w:val="000000"/>
                <w:szCs w:val="21"/>
              </w:rPr>
              <w:t>表</w:t>
            </w:r>
            <w:r>
              <w:rPr>
                <w:rFonts w:hint="eastAsia"/>
                <w:b/>
                <w:color w:val="000000"/>
                <w:szCs w:val="21"/>
              </w:rPr>
              <w:t>4</w:t>
            </w:r>
            <w:r>
              <w:rPr>
                <w:b/>
                <w:color w:val="000000"/>
                <w:szCs w:val="21"/>
              </w:rPr>
              <w:t>-1  施工期噪声声源强度表</w:t>
            </w:r>
          </w:p>
          <w:tbl>
            <w:tblPr>
              <w:tblStyle w:val="36"/>
              <w:tblW w:w="7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2835"/>
              <w:gridCol w:w="2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34" w:type="dxa"/>
                  <w:noWrap w:val="0"/>
                  <w:vAlign w:val="center"/>
                </w:tcPr>
                <w:p>
                  <w:pPr>
                    <w:pStyle w:val="174"/>
                    <w:rPr>
                      <w:b/>
                      <w:color w:val="000000"/>
                    </w:rPr>
                  </w:pPr>
                  <w:r>
                    <w:rPr>
                      <w:b/>
                      <w:color w:val="000000"/>
                    </w:rPr>
                    <w:t>施工</w:t>
                  </w:r>
                </w:p>
              </w:tc>
              <w:tc>
                <w:tcPr>
                  <w:tcW w:w="2835" w:type="dxa"/>
                  <w:noWrap w:val="0"/>
                  <w:vAlign w:val="center"/>
                </w:tcPr>
                <w:p>
                  <w:pPr>
                    <w:pStyle w:val="174"/>
                    <w:rPr>
                      <w:b/>
                      <w:color w:val="000000"/>
                    </w:rPr>
                  </w:pPr>
                  <w:r>
                    <w:rPr>
                      <w:b/>
                      <w:color w:val="000000"/>
                    </w:rPr>
                    <w:t>声源</w:t>
                  </w:r>
                </w:p>
              </w:tc>
              <w:tc>
                <w:tcPr>
                  <w:tcW w:w="2642" w:type="dxa"/>
                  <w:noWrap w:val="0"/>
                  <w:vAlign w:val="center"/>
                </w:tcPr>
                <w:p>
                  <w:pPr>
                    <w:pStyle w:val="174"/>
                    <w:rPr>
                      <w:b/>
                      <w:color w:val="000000"/>
                    </w:rPr>
                  </w:pPr>
                  <w:r>
                    <w:rPr>
                      <w:b/>
                      <w:color w:val="000000"/>
                    </w:rPr>
                    <w:t>声源强度dB(A)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Merge w:val="restart"/>
                  <w:noWrap w:val="0"/>
                  <w:vAlign w:val="center"/>
                </w:tcPr>
                <w:p>
                  <w:pPr>
                    <w:pStyle w:val="174"/>
                    <w:rPr>
                      <w:color w:val="000000"/>
                    </w:rPr>
                  </w:pPr>
                  <w:r>
                    <w:rPr>
                      <w:color w:val="000000"/>
                    </w:rPr>
                    <w:t>平整场地</w:t>
                  </w:r>
                </w:p>
              </w:tc>
              <w:tc>
                <w:tcPr>
                  <w:tcW w:w="2835" w:type="dxa"/>
                  <w:noWrap w:val="0"/>
                  <w:vAlign w:val="center"/>
                </w:tcPr>
                <w:p>
                  <w:pPr>
                    <w:pStyle w:val="174"/>
                    <w:rPr>
                      <w:color w:val="000000"/>
                    </w:rPr>
                  </w:pPr>
                  <w:r>
                    <w:rPr>
                      <w:color w:val="000000"/>
                    </w:rPr>
                    <w:t>挖掘机</w:t>
                  </w:r>
                </w:p>
              </w:tc>
              <w:tc>
                <w:tcPr>
                  <w:tcW w:w="2642" w:type="dxa"/>
                  <w:noWrap w:val="0"/>
                  <w:vAlign w:val="center"/>
                </w:tcPr>
                <w:p>
                  <w:pPr>
                    <w:pStyle w:val="174"/>
                    <w:rPr>
                      <w:color w:val="000000"/>
                    </w:rPr>
                  </w:pPr>
                  <w:r>
                    <w:rPr>
                      <w:color w:val="000000"/>
                    </w:rPr>
                    <w:t>82-90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Merge w:val="continue"/>
                  <w:noWrap w:val="0"/>
                  <w:vAlign w:val="center"/>
                </w:tcPr>
                <w:p>
                  <w:pPr>
                    <w:pStyle w:val="174"/>
                    <w:rPr>
                      <w:color w:val="000000"/>
                    </w:rPr>
                  </w:pPr>
                </w:p>
              </w:tc>
              <w:tc>
                <w:tcPr>
                  <w:tcW w:w="2835" w:type="dxa"/>
                  <w:noWrap w:val="0"/>
                  <w:vAlign w:val="center"/>
                </w:tcPr>
                <w:p>
                  <w:pPr>
                    <w:pStyle w:val="174"/>
                    <w:rPr>
                      <w:color w:val="000000"/>
                    </w:rPr>
                  </w:pPr>
                  <w:r>
                    <w:rPr>
                      <w:color w:val="000000"/>
                    </w:rPr>
                    <w:t>装载机</w:t>
                  </w:r>
                </w:p>
              </w:tc>
              <w:tc>
                <w:tcPr>
                  <w:tcW w:w="2642" w:type="dxa"/>
                  <w:noWrap w:val="0"/>
                  <w:vAlign w:val="center"/>
                </w:tcPr>
                <w:p>
                  <w:pPr>
                    <w:pStyle w:val="174"/>
                    <w:rPr>
                      <w:color w:val="000000"/>
                    </w:rPr>
                  </w:pPr>
                  <w:r>
                    <w:rPr>
                      <w:color w:val="000000"/>
                    </w:rPr>
                    <w:t>90-95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noWrap w:val="0"/>
                  <w:vAlign w:val="center"/>
                </w:tcPr>
                <w:p>
                  <w:pPr>
                    <w:pStyle w:val="174"/>
                    <w:rPr>
                      <w:color w:val="000000"/>
                    </w:rPr>
                  </w:pPr>
                  <w:r>
                    <w:rPr>
                      <w:color w:val="000000"/>
                    </w:rPr>
                    <w:t>基础开挖</w:t>
                  </w:r>
                </w:p>
              </w:tc>
              <w:tc>
                <w:tcPr>
                  <w:tcW w:w="2835" w:type="dxa"/>
                  <w:noWrap w:val="0"/>
                  <w:vAlign w:val="center"/>
                </w:tcPr>
                <w:p>
                  <w:pPr>
                    <w:pStyle w:val="174"/>
                    <w:rPr>
                      <w:color w:val="000000"/>
                    </w:rPr>
                  </w:pPr>
                  <w:r>
                    <w:rPr>
                      <w:color w:val="000000"/>
                    </w:rPr>
                    <w:t>静压式打柱机</w:t>
                  </w:r>
                </w:p>
              </w:tc>
              <w:tc>
                <w:tcPr>
                  <w:tcW w:w="2642" w:type="dxa"/>
                  <w:noWrap w:val="0"/>
                  <w:vAlign w:val="center"/>
                </w:tcPr>
                <w:p>
                  <w:pPr>
                    <w:pStyle w:val="174"/>
                    <w:rPr>
                      <w:color w:val="000000"/>
                    </w:rPr>
                  </w:pPr>
                  <w:r>
                    <w:rPr>
                      <w:color w:val="000000"/>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Merge w:val="restart"/>
                  <w:noWrap w:val="0"/>
                  <w:vAlign w:val="center"/>
                </w:tcPr>
                <w:p>
                  <w:pPr>
                    <w:pStyle w:val="174"/>
                    <w:rPr>
                      <w:color w:val="000000"/>
                    </w:rPr>
                  </w:pPr>
                  <w:r>
                    <w:rPr>
                      <w:color w:val="000000"/>
                    </w:rPr>
                    <w:t>主体、附属工程</w:t>
                  </w:r>
                </w:p>
              </w:tc>
              <w:tc>
                <w:tcPr>
                  <w:tcW w:w="2835" w:type="dxa"/>
                  <w:noWrap w:val="0"/>
                  <w:vAlign w:val="center"/>
                </w:tcPr>
                <w:p>
                  <w:pPr>
                    <w:pStyle w:val="174"/>
                    <w:rPr>
                      <w:color w:val="000000"/>
                    </w:rPr>
                  </w:pPr>
                  <w:r>
                    <w:rPr>
                      <w:color w:val="000000"/>
                    </w:rPr>
                    <w:t>混凝土振捣棒</w:t>
                  </w:r>
                </w:p>
              </w:tc>
              <w:tc>
                <w:tcPr>
                  <w:tcW w:w="2642" w:type="dxa"/>
                  <w:noWrap w:val="0"/>
                  <w:vAlign w:val="center"/>
                </w:tcPr>
                <w:p>
                  <w:pPr>
                    <w:pStyle w:val="174"/>
                    <w:rPr>
                      <w:color w:val="000000"/>
                    </w:rPr>
                  </w:pPr>
                  <w:r>
                    <w:rPr>
                      <w:color w:val="000000"/>
                    </w:rPr>
                    <w:t>70-90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Merge w:val="continue"/>
                  <w:noWrap w:val="0"/>
                  <w:vAlign w:val="center"/>
                </w:tcPr>
                <w:p>
                  <w:pPr>
                    <w:pStyle w:val="174"/>
                    <w:rPr>
                      <w:color w:val="000000"/>
                    </w:rPr>
                  </w:pPr>
                </w:p>
              </w:tc>
              <w:tc>
                <w:tcPr>
                  <w:tcW w:w="2835" w:type="dxa"/>
                  <w:noWrap w:val="0"/>
                  <w:vAlign w:val="center"/>
                </w:tcPr>
                <w:p>
                  <w:pPr>
                    <w:pStyle w:val="174"/>
                    <w:rPr>
                      <w:color w:val="000000"/>
                    </w:rPr>
                  </w:pPr>
                  <w:r>
                    <w:rPr>
                      <w:color w:val="000000"/>
                    </w:rPr>
                    <w:t>混凝土输送泵</w:t>
                  </w:r>
                </w:p>
              </w:tc>
              <w:tc>
                <w:tcPr>
                  <w:tcW w:w="2642" w:type="dxa"/>
                  <w:noWrap w:val="0"/>
                  <w:vAlign w:val="center"/>
                </w:tcPr>
                <w:p>
                  <w:pPr>
                    <w:pStyle w:val="174"/>
                    <w:rPr>
                      <w:color w:val="000000"/>
                    </w:rPr>
                  </w:pPr>
                  <w:r>
                    <w:rPr>
                      <w:color w:val="000000"/>
                    </w:rPr>
                    <w:t>90-100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Merge w:val="restart"/>
                  <w:noWrap w:val="0"/>
                  <w:vAlign w:val="center"/>
                </w:tcPr>
                <w:p>
                  <w:pPr>
                    <w:pStyle w:val="174"/>
                    <w:rPr>
                      <w:color w:val="000000"/>
                    </w:rPr>
                  </w:pPr>
                  <w:r>
                    <w:rPr>
                      <w:color w:val="000000"/>
                    </w:rPr>
                    <w:t>设备安装</w:t>
                  </w:r>
                </w:p>
              </w:tc>
              <w:tc>
                <w:tcPr>
                  <w:tcW w:w="2835" w:type="dxa"/>
                  <w:noWrap w:val="0"/>
                  <w:vAlign w:val="center"/>
                </w:tcPr>
                <w:p>
                  <w:pPr>
                    <w:pStyle w:val="174"/>
                    <w:rPr>
                      <w:color w:val="000000"/>
                    </w:rPr>
                  </w:pPr>
                  <w:r>
                    <w:rPr>
                      <w:color w:val="000000"/>
                    </w:rPr>
                    <w:t>冲击钻</w:t>
                  </w:r>
                </w:p>
              </w:tc>
              <w:tc>
                <w:tcPr>
                  <w:tcW w:w="2642" w:type="dxa"/>
                  <w:noWrap w:val="0"/>
                  <w:vAlign w:val="center"/>
                </w:tcPr>
                <w:p>
                  <w:pPr>
                    <w:pStyle w:val="174"/>
                    <w:rPr>
                      <w:color w:val="000000"/>
                    </w:rPr>
                  </w:pPr>
                  <w:r>
                    <w:rPr>
                      <w:color w:val="00000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Merge w:val="continue"/>
                  <w:noWrap w:val="0"/>
                  <w:vAlign w:val="center"/>
                </w:tcPr>
                <w:p>
                  <w:pPr>
                    <w:pStyle w:val="174"/>
                    <w:rPr>
                      <w:color w:val="000000"/>
                    </w:rPr>
                  </w:pPr>
                </w:p>
              </w:tc>
              <w:tc>
                <w:tcPr>
                  <w:tcW w:w="2835" w:type="dxa"/>
                  <w:noWrap w:val="0"/>
                  <w:vAlign w:val="center"/>
                </w:tcPr>
                <w:p>
                  <w:pPr>
                    <w:pStyle w:val="174"/>
                    <w:rPr>
                      <w:color w:val="000000"/>
                    </w:rPr>
                  </w:pPr>
                  <w:r>
                    <w:rPr>
                      <w:color w:val="000000"/>
                    </w:rPr>
                    <w:t>手工钻</w:t>
                  </w:r>
                </w:p>
              </w:tc>
              <w:tc>
                <w:tcPr>
                  <w:tcW w:w="2642" w:type="dxa"/>
                  <w:noWrap w:val="0"/>
                  <w:vAlign w:val="center"/>
                </w:tcPr>
                <w:p>
                  <w:pPr>
                    <w:pStyle w:val="174"/>
                    <w:rPr>
                      <w:color w:val="000000"/>
                    </w:rPr>
                  </w:pPr>
                  <w:r>
                    <w:rPr>
                      <w:color w:val="000000"/>
                    </w:rPr>
                    <w:t>100-105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Merge w:val="continue"/>
                  <w:noWrap w:val="0"/>
                  <w:vAlign w:val="center"/>
                </w:tcPr>
                <w:p>
                  <w:pPr>
                    <w:pStyle w:val="174"/>
                    <w:rPr>
                      <w:color w:val="000000"/>
                    </w:rPr>
                  </w:pPr>
                </w:p>
              </w:tc>
              <w:tc>
                <w:tcPr>
                  <w:tcW w:w="2835" w:type="dxa"/>
                  <w:noWrap w:val="0"/>
                  <w:vAlign w:val="center"/>
                </w:tcPr>
                <w:p>
                  <w:pPr>
                    <w:pStyle w:val="174"/>
                    <w:rPr>
                      <w:color w:val="000000"/>
                    </w:rPr>
                  </w:pPr>
                  <w:r>
                    <w:rPr>
                      <w:color w:val="000000"/>
                    </w:rPr>
                    <w:t>空压机</w:t>
                  </w:r>
                </w:p>
              </w:tc>
              <w:tc>
                <w:tcPr>
                  <w:tcW w:w="2642" w:type="dxa"/>
                  <w:noWrap w:val="0"/>
                  <w:vAlign w:val="center"/>
                </w:tcPr>
                <w:p>
                  <w:pPr>
                    <w:pStyle w:val="174"/>
                    <w:rPr>
                      <w:color w:val="000000"/>
                    </w:rPr>
                  </w:pPr>
                  <w:r>
                    <w:rPr>
                      <w:color w:val="000000"/>
                    </w:rPr>
                    <w:t>75-85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Merge w:val="continue"/>
                  <w:noWrap w:val="0"/>
                  <w:vAlign w:val="center"/>
                </w:tcPr>
                <w:p>
                  <w:pPr>
                    <w:pStyle w:val="174"/>
                    <w:rPr>
                      <w:color w:val="000000"/>
                    </w:rPr>
                  </w:pPr>
                </w:p>
              </w:tc>
              <w:tc>
                <w:tcPr>
                  <w:tcW w:w="2835" w:type="dxa"/>
                  <w:noWrap w:val="0"/>
                  <w:vAlign w:val="center"/>
                </w:tcPr>
                <w:p>
                  <w:pPr>
                    <w:pStyle w:val="174"/>
                    <w:rPr>
                      <w:color w:val="000000"/>
                    </w:rPr>
                  </w:pPr>
                  <w:r>
                    <w:rPr>
                      <w:color w:val="000000"/>
                    </w:rPr>
                    <w:t>切割机</w:t>
                  </w:r>
                </w:p>
              </w:tc>
              <w:tc>
                <w:tcPr>
                  <w:tcW w:w="2642" w:type="dxa"/>
                  <w:noWrap w:val="0"/>
                  <w:vAlign w:val="center"/>
                </w:tcPr>
                <w:p>
                  <w:pPr>
                    <w:pStyle w:val="174"/>
                    <w:rPr>
                      <w:color w:val="000000"/>
                    </w:rPr>
                  </w:pPr>
                  <w:r>
                    <w:rPr>
                      <w:color w:val="000000"/>
                    </w:rPr>
                    <w:t>93-99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noWrap w:val="0"/>
                  <w:vAlign w:val="center"/>
                </w:tcPr>
                <w:p>
                  <w:pPr>
                    <w:pStyle w:val="174"/>
                    <w:rPr>
                      <w:color w:val="000000"/>
                    </w:rPr>
                  </w:pPr>
                  <w:r>
                    <w:rPr>
                      <w:color w:val="000000"/>
                    </w:rPr>
                    <w:t>材料运输</w:t>
                  </w:r>
                </w:p>
              </w:tc>
              <w:tc>
                <w:tcPr>
                  <w:tcW w:w="2835" w:type="dxa"/>
                  <w:noWrap w:val="0"/>
                  <w:vAlign w:val="center"/>
                </w:tcPr>
                <w:p>
                  <w:pPr>
                    <w:pStyle w:val="174"/>
                    <w:rPr>
                      <w:color w:val="000000"/>
                    </w:rPr>
                  </w:pPr>
                  <w:r>
                    <w:rPr>
                      <w:color w:val="000000"/>
                    </w:rPr>
                    <w:t>货车</w:t>
                  </w:r>
                </w:p>
              </w:tc>
              <w:tc>
                <w:tcPr>
                  <w:tcW w:w="2642" w:type="dxa"/>
                  <w:noWrap w:val="0"/>
                  <w:vAlign w:val="center"/>
                </w:tcPr>
                <w:p>
                  <w:pPr>
                    <w:pStyle w:val="174"/>
                    <w:rPr>
                      <w:color w:val="000000"/>
                    </w:rPr>
                  </w:pPr>
                  <w:r>
                    <w:rPr>
                      <w:color w:val="000000"/>
                    </w:rPr>
                    <w:t>75-90</w:t>
                  </w:r>
                </w:p>
              </w:tc>
            </w:tr>
          </w:tbl>
          <w:p>
            <w:pPr>
              <w:wordWrap w:val="0"/>
              <w:adjustRightInd w:val="0"/>
              <w:snapToGrid w:val="0"/>
              <w:spacing w:line="360" w:lineRule="auto"/>
              <w:ind w:firstLine="480" w:firstLineChars="200"/>
              <w:jc w:val="left"/>
              <w:rPr>
                <w:color w:val="000000"/>
                <w:sz w:val="24"/>
              </w:rPr>
            </w:pPr>
            <w:r>
              <w:rPr>
                <w:color w:val="000000"/>
                <w:sz w:val="24"/>
              </w:rPr>
              <w:t>施工期的机械有挖掘机、装载机、打桩机、振捣棒、运输机等，这些机械的噪声一般在70-100dB（A）之间，由于每阶段采用的施工机械不同，对周围环境造成的噪声影响和范围也不同。但是施工期间的厂界噪声可以满足《建筑施工场界环境噪声排放标准》（GB12523-2011）的要求。为了减少对环境的影响，不允许夜间（11:00-次日06:00）施工，在施工中尽量采用低噪声机械。</w:t>
            </w:r>
          </w:p>
          <w:p>
            <w:pPr>
              <w:wordWrap w:val="0"/>
              <w:adjustRightInd w:val="0"/>
              <w:snapToGrid w:val="0"/>
              <w:spacing w:line="360" w:lineRule="auto"/>
              <w:ind w:firstLine="482" w:firstLineChars="200"/>
              <w:jc w:val="left"/>
              <w:rPr>
                <w:b/>
                <w:color w:val="000000"/>
                <w:sz w:val="24"/>
              </w:rPr>
            </w:pPr>
            <w:r>
              <w:rPr>
                <w:b/>
                <w:color w:val="000000"/>
                <w:sz w:val="24"/>
              </w:rPr>
              <w:t>在施工期间采取以下噪声控制措施：</w:t>
            </w:r>
          </w:p>
          <w:p>
            <w:pPr>
              <w:wordWrap w:val="0"/>
              <w:adjustRightInd w:val="0"/>
              <w:snapToGrid w:val="0"/>
              <w:spacing w:line="360" w:lineRule="auto"/>
              <w:ind w:firstLine="480" w:firstLineChars="200"/>
              <w:jc w:val="left"/>
              <w:rPr>
                <w:color w:val="000000"/>
                <w:sz w:val="24"/>
              </w:rPr>
            </w:pPr>
            <w:r>
              <w:rPr>
                <w:color w:val="000000"/>
                <w:sz w:val="24"/>
              </w:rPr>
              <w:t>A、选用低噪设备，并采取有效的降噪措施，如对强噪声设备采取隔声、隔振或消声措施；</w:t>
            </w:r>
          </w:p>
          <w:p>
            <w:pPr>
              <w:wordWrap w:val="0"/>
              <w:adjustRightInd w:val="0"/>
              <w:snapToGrid w:val="0"/>
              <w:spacing w:line="360" w:lineRule="auto"/>
              <w:ind w:firstLine="480" w:firstLineChars="200"/>
              <w:jc w:val="left"/>
              <w:rPr>
                <w:color w:val="000000"/>
                <w:sz w:val="24"/>
              </w:rPr>
            </w:pPr>
            <w:r>
              <w:rPr>
                <w:color w:val="000000"/>
                <w:sz w:val="24"/>
              </w:rPr>
              <w:t>B、优化施工总平面图，结合周边环境敏感点分布情况，合理安排施工机械安放位置，将主要高噪声的作业点置于远离周边各声学环境敏感点处，以充分利用施工场地的距离衰减缓解噪声污染；</w:t>
            </w:r>
          </w:p>
          <w:p>
            <w:pPr>
              <w:wordWrap w:val="0"/>
              <w:adjustRightInd w:val="0"/>
              <w:snapToGrid w:val="0"/>
              <w:spacing w:line="360" w:lineRule="auto"/>
              <w:ind w:firstLine="480" w:firstLineChars="200"/>
              <w:jc w:val="left"/>
              <w:rPr>
                <w:color w:val="000000"/>
                <w:sz w:val="24"/>
              </w:rPr>
            </w:pPr>
            <w:r>
              <w:rPr>
                <w:color w:val="000000"/>
                <w:sz w:val="24"/>
              </w:rPr>
              <w:t>C、合理安排施工工序，尽量缩短施工周期；</w:t>
            </w:r>
          </w:p>
          <w:p>
            <w:pPr>
              <w:wordWrap w:val="0"/>
              <w:adjustRightInd w:val="0"/>
              <w:snapToGrid w:val="0"/>
              <w:spacing w:line="360" w:lineRule="auto"/>
              <w:ind w:firstLine="480" w:firstLineChars="200"/>
              <w:jc w:val="left"/>
              <w:rPr>
                <w:color w:val="000000"/>
                <w:sz w:val="24"/>
              </w:rPr>
            </w:pPr>
            <w:r>
              <w:rPr>
                <w:color w:val="000000"/>
                <w:sz w:val="24"/>
              </w:rPr>
              <w:t>D、合理安排施工时间，禁止午间（12:00至14:00）、夜间（22:00至次日06:00）施工，减小噪声对项目周边及车辆运输沿线的影响；</w:t>
            </w:r>
          </w:p>
          <w:p>
            <w:pPr>
              <w:wordWrap w:val="0"/>
              <w:adjustRightInd w:val="0"/>
              <w:snapToGrid w:val="0"/>
              <w:spacing w:line="360" w:lineRule="auto"/>
              <w:ind w:firstLine="480" w:firstLineChars="200"/>
              <w:jc w:val="left"/>
              <w:rPr>
                <w:color w:val="000000"/>
                <w:sz w:val="24"/>
              </w:rPr>
            </w:pPr>
            <w:r>
              <w:rPr>
                <w:color w:val="000000"/>
                <w:sz w:val="24"/>
              </w:rPr>
              <w:t>E、文明施工，各种建筑材料及工具在使用、装卸过程中，尽可能地轻拿轻放，以降低相互碰撞产生噪声；</w:t>
            </w:r>
          </w:p>
          <w:p>
            <w:pPr>
              <w:wordWrap w:val="0"/>
              <w:adjustRightInd w:val="0"/>
              <w:snapToGrid w:val="0"/>
              <w:spacing w:line="360" w:lineRule="auto"/>
              <w:ind w:firstLine="480" w:firstLineChars="200"/>
              <w:jc w:val="left"/>
              <w:rPr>
                <w:color w:val="000000"/>
                <w:sz w:val="24"/>
              </w:rPr>
            </w:pPr>
            <w:r>
              <w:rPr>
                <w:color w:val="000000"/>
                <w:sz w:val="24"/>
              </w:rPr>
              <w:t>F、注意日常对施工设备的维修、保养，使各种施工机械保持良好的运行状态，减少非正常情况下的强噪声排放；</w:t>
            </w:r>
          </w:p>
          <w:p>
            <w:pPr>
              <w:wordWrap w:val="0"/>
              <w:adjustRightInd w:val="0"/>
              <w:snapToGrid w:val="0"/>
              <w:spacing w:line="360" w:lineRule="auto"/>
              <w:ind w:firstLine="480" w:firstLineChars="200"/>
              <w:jc w:val="left"/>
              <w:rPr>
                <w:color w:val="000000"/>
                <w:sz w:val="24"/>
              </w:rPr>
            </w:pPr>
            <w:r>
              <w:rPr>
                <w:color w:val="000000"/>
                <w:sz w:val="24"/>
              </w:rPr>
              <w:t>G、尽量压缩施工区汽车数量和行车密度，控制汽车鸣笛；合理安排原材料及建筑弃渣等运输路线，尽量避免经过城市建成区、学校和集中住宅区等环境敏感点。</w:t>
            </w:r>
          </w:p>
          <w:p>
            <w:pPr>
              <w:wordWrap w:val="0"/>
              <w:adjustRightInd w:val="0"/>
              <w:snapToGrid w:val="0"/>
              <w:spacing w:line="360" w:lineRule="auto"/>
              <w:ind w:firstLine="480" w:firstLineChars="200"/>
              <w:jc w:val="left"/>
              <w:rPr>
                <w:color w:val="000000"/>
                <w:sz w:val="24"/>
              </w:rPr>
            </w:pPr>
            <w:r>
              <w:rPr>
                <w:color w:val="000000"/>
                <w:sz w:val="24"/>
              </w:rPr>
              <w:t>在进行以上噪声防治措施后，本项目施工期噪声能实现达标排放，对周边环境影响较小。</w:t>
            </w:r>
          </w:p>
          <w:p>
            <w:pPr>
              <w:pStyle w:val="175"/>
              <w:ind w:firstLine="482"/>
              <w:rPr>
                <w:rFonts w:hint="eastAsia"/>
                <w:b/>
                <w:color w:val="000000"/>
              </w:rPr>
            </w:pPr>
            <w:r>
              <w:rPr>
                <w:rFonts w:hint="eastAsia"/>
                <w:b/>
                <w:color w:val="000000"/>
              </w:rPr>
              <w:t>4、固废防治措施</w:t>
            </w:r>
          </w:p>
          <w:p>
            <w:pPr>
              <w:pStyle w:val="175"/>
              <w:ind w:firstLine="480"/>
              <w:rPr>
                <w:rFonts w:hint="eastAsia"/>
                <w:color w:val="000000"/>
              </w:rPr>
            </w:pPr>
            <w:r>
              <w:rPr>
                <w:rFonts w:hint="eastAsia"/>
                <w:color w:val="000000"/>
              </w:rPr>
              <w:t>本项目施工期固废主要为建筑垃圾、施工人员生活垃圾。</w:t>
            </w:r>
          </w:p>
          <w:p>
            <w:pPr>
              <w:pStyle w:val="175"/>
              <w:ind w:firstLine="480"/>
              <w:rPr>
                <w:rFonts w:hint="eastAsia"/>
                <w:color w:val="000000"/>
              </w:rPr>
            </w:pPr>
            <w:r>
              <w:rPr>
                <w:rFonts w:hint="eastAsia"/>
                <w:color w:val="000000"/>
              </w:rPr>
              <w:t>（1）建筑垃圾</w:t>
            </w:r>
          </w:p>
          <w:p>
            <w:pPr>
              <w:pStyle w:val="175"/>
              <w:ind w:firstLine="480"/>
              <w:rPr>
                <w:rFonts w:hint="eastAsia"/>
                <w:color w:val="000000"/>
              </w:rPr>
            </w:pPr>
            <w:r>
              <w:rPr>
                <w:rFonts w:hint="eastAsia"/>
                <w:color w:val="000000"/>
              </w:rPr>
              <w:t>本项目产生的建筑垃圾主要为废木料、废金属、废钢筋、废弃包装袋等杂物。分别收集堆放于指定地点，将可回收的废材料、废包装及时出售给废品回收公司处理；不能用于外卖的，堆放达一定量时清运到指定的建筑垃圾厂处理。</w:t>
            </w:r>
          </w:p>
          <w:p>
            <w:pPr>
              <w:pStyle w:val="175"/>
              <w:ind w:firstLine="480"/>
              <w:rPr>
                <w:rFonts w:hint="eastAsia"/>
                <w:color w:val="000000"/>
              </w:rPr>
            </w:pPr>
            <w:r>
              <w:rPr>
                <w:rFonts w:hint="eastAsia"/>
                <w:color w:val="000000"/>
              </w:rPr>
              <w:t>（2）生活垃圾</w:t>
            </w:r>
          </w:p>
          <w:p>
            <w:pPr>
              <w:pStyle w:val="175"/>
              <w:ind w:firstLine="480"/>
              <w:rPr>
                <w:rFonts w:cs="宋体"/>
                <w:color w:val="000000"/>
                <w:spacing w:val="-10"/>
                <w:szCs w:val="21"/>
              </w:rPr>
            </w:pPr>
            <w:r>
              <w:rPr>
                <w:rFonts w:hint="eastAsia"/>
                <w:color w:val="000000"/>
              </w:rPr>
              <w:t>本工程施工期间，施工人员及工地管理人员合计50人，施工人员均为当地农民，食宿均不在工地进行。因此，生活垃圾排放量按每人每天0.5kg计算，则本项目生活垃圾产生量为25kg/d，定期收集后交由当地环卫部门统一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746" w:type="dxa"/>
            <w:noWrap w:val="0"/>
            <w:tcMar>
              <w:left w:w="28" w:type="dxa"/>
              <w:right w:w="28" w:type="dxa"/>
            </w:tcMar>
            <w:vAlign w:val="center"/>
          </w:tcPr>
          <w:p>
            <w:pPr>
              <w:adjustRightInd w:val="0"/>
              <w:snapToGrid w:val="0"/>
              <w:jc w:val="center"/>
              <w:rPr>
                <w:rFonts w:hint="eastAsia" w:ascii="宋体" w:hAnsi="宋体" w:cs="宋体"/>
                <w:bCs/>
                <w:color w:val="000000"/>
                <w:szCs w:val="21"/>
              </w:rPr>
            </w:pPr>
            <w:r>
              <w:rPr>
                <w:rFonts w:hint="eastAsia" w:ascii="宋体" w:hAnsi="宋体" w:cs="宋体"/>
                <w:bCs/>
                <w:color w:val="000000"/>
                <w:szCs w:val="21"/>
              </w:rPr>
              <w:t>运营</w:t>
            </w:r>
          </w:p>
          <w:p>
            <w:pPr>
              <w:adjustRightInd w:val="0"/>
              <w:snapToGrid w:val="0"/>
              <w:jc w:val="center"/>
              <w:rPr>
                <w:rFonts w:hint="eastAsia" w:ascii="宋体" w:hAnsi="宋体" w:cs="宋体"/>
                <w:bCs/>
                <w:color w:val="000000"/>
                <w:szCs w:val="21"/>
              </w:rPr>
            </w:pPr>
            <w:r>
              <w:rPr>
                <w:rFonts w:hint="eastAsia" w:ascii="宋体" w:hAnsi="宋体" w:cs="宋体"/>
                <w:bCs/>
                <w:color w:val="000000"/>
                <w:szCs w:val="21"/>
              </w:rPr>
              <w:t>期环</w:t>
            </w:r>
          </w:p>
          <w:p>
            <w:pPr>
              <w:adjustRightInd w:val="0"/>
              <w:snapToGrid w:val="0"/>
              <w:jc w:val="center"/>
              <w:rPr>
                <w:rFonts w:hint="eastAsia" w:ascii="宋体" w:hAnsi="宋体" w:cs="宋体"/>
                <w:bCs/>
                <w:color w:val="000000"/>
                <w:szCs w:val="21"/>
              </w:rPr>
            </w:pPr>
            <w:r>
              <w:rPr>
                <w:rFonts w:hint="eastAsia" w:ascii="宋体" w:hAnsi="宋体" w:cs="宋体"/>
                <w:bCs/>
                <w:color w:val="000000"/>
                <w:szCs w:val="21"/>
              </w:rPr>
              <w:t>境影</w:t>
            </w:r>
          </w:p>
          <w:p>
            <w:pPr>
              <w:adjustRightInd w:val="0"/>
              <w:snapToGrid w:val="0"/>
              <w:jc w:val="center"/>
              <w:rPr>
                <w:rFonts w:hint="eastAsia" w:ascii="宋体" w:hAnsi="宋体" w:cs="宋体"/>
                <w:bCs/>
                <w:color w:val="000000"/>
                <w:szCs w:val="21"/>
              </w:rPr>
            </w:pPr>
            <w:r>
              <w:rPr>
                <w:rFonts w:hint="eastAsia" w:ascii="宋体" w:hAnsi="宋体" w:cs="宋体"/>
                <w:bCs/>
                <w:color w:val="000000"/>
                <w:szCs w:val="21"/>
              </w:rPr>
              <w:t>响和</w:t>
            </w:r>
          </w:p>
          <w:p>
            <w:pPr>
              <w:adjustRightInd w:val="0"/>
              <w:snapToGrid w:val="0"/>
              <w:jc w:val="center"/>
              <w:rPr>
                <w:rFonts w:hint="eastAsia" w:ascii="宋体" w:hAnsi="宋体" w:cs="宋体"/>
                <w:bCs/>
                <w:color w:val="000000"/>
                <w:szCs w:val="21"/>
              </w:rPr>
            </w:pPr>
            <w:r>
              <w:rPr>
                <w:rFonts w:hint="eastAsia" w:ascii="宋体" w:hAnsi="宋体" w:cs="宋体"/>
                <w:bCs/>
                <w:color w:val="000000"/>
                <w:szCs w:val="21"/>
              </w:rPr>
              <w:t>保护</w:t>
            </w:r>
          </w:p>
          <w:p>
            <w:pPr>
              <w:adjustRightInd w:val="0"/>
              <w:snapToGrid w:val="0"/>
              <w:jc w:val="center"/>
              <w:rPr>
                <w:rFonts w:ascii="宋体" w:hAnsi="宋体" w:cs="宋体"/>
                <w:bCs/>
                <w:color w:val="000000"/>
                <w:szCs w:val="21"/>
              </w:rPr>
            </w:pPr>
            <w:r>
              <w:rPr>
                <w:rFonts w:hint="eastAsia" w:ascii="宋体" w:hAnsi="宋体" w:cs="宋体"/>
                <w:bCs/>
                <w:color w:val="000000"/>
                <w:szCs w:val="21"/>
              </w:rPr>
              <w:t>措施</w:t>
            </w:r>
          </w:p>
        </w:tc>
        <w:tc>
          <w:tcPr>
            <w:tcW w:w="8162" w:type="dxa"/>
            <w:noWrap w:val="0"/>
            <w:vAlign w:val="center"/>
          </w:tcPr>
          <w:p>
            <w:pPr>
              <w:pStyle w:val="175"/>
              <w:ind w:firstLine="482"/>
              <w:rPr>
                <w:rFonts w:hint="eastAsia"/>
                <w:b/>
                <w:color w:val="000000"/>
              </w:rPr>
            </w:pPr>
            <w:r>
              <w:rPr>
                <w:rFonts w:hint="eastAsia"/>
                <w:b/>
                <w:color w:val="000000"/>
              </w:rPr>
              <w:t>1、废气产生情况、处理措施及其可行性分析</w:t>
            </w:r>
          </w:p>
          <w:p>
            <w:pPr>
              <w:pStyle w:val="175"/>
              <w:ind w:firstLine="482"/>
              <w:rPr>
                <w:rFonts w:hint="eastAsia"/>
                <w:b/>
                <w:color w:val="000000"/>
              </w:rPr>
            </w:pPr>
            <w:r>
              <w:rPr>
                <w:rFonts w:hint="eastAsia"/>
                <w:b/>
                <w:color w:val="000000"/>
              </w:rPr>
              <w:t>（1）废气产生情况、处理措施</w:t>
            </w:r>
          </w:p>
          <w:p>
            <w:pPr>
              <w:pStyle w:val="175"/>
              <w:ind w:firstLine="480"/>
              <w:rPr>
                <w:rFonts w:hint="eastAsia"/>
                <w:color w:val="000000"/>
              </w:rPr>
            </w:pPr>
            <w:r>
              <w:rPr>
                <w:rFonts w:hint="eastAsia"/>
                <w:color w:val="000000"/>
              </w:rPr>
              <w:t>1）玉米筛选粉尘</w:t>
            </w:r>
          </w:p>
          <w:p>
            <w:pPr>
              <w:pStyle w:val="175"/>
              <w:ind w:firstLine="480"/>
              <w:rPr>
                <w:rFonts w:hint="eastAsia"/>
                <w:color w:val="000000"/>
              </w:rPr>
            </w:pPr>
            <w:r>
              <w:rPr>
                <w:rFonts w:hint="eastAsia"/>
                <w:color w:val="000000"/>
              </w:rPr>
              <w:t>本项目玉米、豆粕原料采用汽车运输至场内，在通过提升机运输至原料筒仓暂存，玉米在在进入筒仓前将进行筛选工作，豆粕不需要进行筛选。玉米筛选粉尘产生量按颗粒料（玉米）用量的0.05%核算，则本项目玉米筛选过程中产生的粉尘量为40t/a。</w:t>
            </w:r>
          </w:p>
          <w:p>
            <w:pPr>
              <w:pStyle w:val="175"/>
              <w:ind w:firstLine="482"/>
              <w:rPr>
                <w:rFonts w:hint="eastAsia"/>
                <w:color w:val="000000"/>
              </w:rPr>
            </w:pPr>
            <w:r>
              <w:rPr>
                <w:rFonts w:hint="eastAsia"/>
                <w:b/>
                <w:color w:val="000000"/>
              </w:rPr>
              <w:t>评价要求：</w:t>
            </w:r>
            <w:r>
              <w:rPr>
                <w:rFonts w:hint="eastAsia"/>
                <w:color w:val="000000"/>
              </w:rPr>
              <w:t>在玉米筛选处加强管道密封密闭，并且在筛选处设置一个单体布袋除尘器，集气率为90%、除尘效率为99%。则项目玉米筛选时粉尘排放量为0.36t/a（0.109kg/h）。</w:t>
            </w:r>
          </w:p>
          <w:p>
            <w:pPr>
              <w:pStyle w:val="175"/>
              <w:ind w:firstLine="480"/>
              <w:rPr>
                <w:rFonts w:hint="eastAsia"/>
                <w:color w:val="000000"/>
              </w:rPr>
            </w:pPr>
            <w:r>
              <w:rPr>
                <w:rFonts w:hint="eastAsia"/>
                <w:color w:val="000000"/>
              </w:rPr>
              <w:t>2）投料废气</w:t>
            </w:r>
          </w:p>
          <w:p>
            <w:pPr>
              <w:pStyle w:val="175"/>
              <w:ind w:firstLine="480"/>
              <w:rPr>
                <w:rFonts w:hint="eastAsia"/>
                <w:color w:val="000000"/>
              </w:rPr>
            </w:pPr>
            <w:r>
              <w:rPr>
                <w:rFonts w:hint="eastAsia"/>
                <w:color w:val="000000"/>
              </w:rPr>
              <w:t>除玉米、豆粕外的原料采用汽车运输至场内原料库房暂存，在采用人工投料的方式将原料投入投料口，在采用提升机提升至筛选工序。投料废气产生量按颗粒料用量的0.05%核算，则本项目投料过程中产生的粉尘量为20t/a。</w:t>
            </w:r>
          </w:p>
          <w:p>
            <w:pPr>
              <w:pStyle w:val="175"/>
              <w:ind w:firstLine="482"/>
              <w:rPr>
                <w:rFonts w:hint="eastAsia"/>
                <w:color w:val="000000"/>
              </w:rPr>
            </w:pPr>
            <w:r>
              <w:rPr>
                <w:rFonts w:hint="eastAsia"/>
                <w:b/>
                <w:color w:val="000000"/>
              </w:rPr>
              <w:t>评价要求：</w:t>
            </w:r>
            <w:r>
              <w:rPr>
                <w:rFonts w:hint="eastAsia"/>
                <w:color w:val="000000"/>
              </w:rPr>
              <w:t>在人工投料口，设置一个单体布袋，集气率为90%、除尘效率为99%。则项目玉米筛选时粉尘排放量为0.18/a（0.055kg/h）。</w:t>
            </w:r>
          </w:p>
          <w:p>
            <w:pPr>
              <w:pStyle w:val="175"/>
              <w:ind w:firstLine="480"/>
              <w:rPr>
                <w:rFonts w:hint="eastAsia"/>
                <w:color w:val="000000"/>
              </w:rPr>
            </w:pPr>
            <w:r>
              <w:rPr>
                <w:rFonts w:hint="eastAsia"/>
                <w:color w:val="000000"/>
              </w:rPr>
              <w:t>3）生产车间废气</w:t>
            </w:r>
          </w:p>
          <w:p>
            <w:pPr>
              <w:pStyle w:val="175"/>
              <w:ind w:firstLine="480"/>
              <w:rPr>
                <w:rFonts w:hint="eastAsia"/>
                <w:color w:val="000000"/>
              </w:rPr>
            </w:pPr>
            <w:r>
              <w:rPr>
                <w:rFonts w:hint="eastAsia"/>
                <w:color w:val="000000"/>
              </w:rPr>
              <w:t>本项目筛分、粉尘、配料、制粒、膨化、包装设备按串联方式布置，各工序之间均为封闭管道连接，实现自动连续作业。整个系统在各生产环境设有出气孔，其余为封闭式作业。生产粉尘为筛分、粉碎、配料、制粒、包装过程中产生，本项目车间各流程设备都采用全封闭式流程，并在产尘点对应装有沙克龙除尘器，呈负压收集，除尘效率在99%以上，各工序处理后的废气通过管道汇集到一根不低于15m高的排气筒（DA001），排放。</w:t>
            </w:r>
          </w:p>
          <w:p>
            <w:pPr>
              <w:pStyle w:val="175"/>
              <w:ind w:firstLine="480"/>
              <w:rPr>
                <w:rFonts w:hint="eastAsia"/>
                <w:color w:val="000000"/>
              </w:rPr>
            </w:pPr>
            <w:r>
              <w:rPr>
                <w:rFonts w:hint="eastAsia"/>
                <w:color w:val="000000"/>
              </w:rPr>
              <w:t>本项目年产粒料15万吨、粉料3万吨、粉+粒料2万吨，根据《132 饲料加工行业系数手册》，生产粒料产污系数按0.041kg/吨产品计算，粉料按0.0492kg/吨产品计算；并且根据饲料加工行业的生产特点，将除尘系统纳入生产工艺设备，及产污系数已核算扣减污染治理设施去除的颗粒物。因此饲料加工行业颗粒物的产生量和排放量相等。</w:t>
            </w:r>
          </w:p>
          <w:p>
            <w:pPr>
              <w:pStyle w:val="175"/>
              <w:ind w:firstLine="480"/>
              <w:rPr>
                <w:rFonts w:hint="eastAsia"/>
                <w:color w:val="000000"/>
              </w:rPr>
            </w:pPr>
            <w:r>
              <w:rPr>
                <w:rFonts w:hint="eastAsia"/>
                <w:color w:val="000000"/>
              </w:rPr>
              <w:t>本项目生产工艺中颗粒物排放量为8.61t/a（2.87kg/h），风机风量按30000m</w:t>
            </w:r>
            <w:r>
              <w:rPr>
                <w:rFonts w:hint="eastAsia"/>
                <w:color w:val="000000"/>
                <w:vertAlign w:val="superscript"/>
              </w:rPr>
              <w:t>3</w:t>
            </w:r>
            <w:r>
              <w:rPr>
                <w:rFonts w:hint="eastAsia"/>
                <w:color w:val="000000"/>
              </w:rPr>
              <w:t>/h计算，排放浓度为95.67mg/m</w:t>
            </w:r>
            <w:r>
              <w:rPr>
                <w:rFonts w:hint="eastAsia"/>
                <w:color w:val="000000"/>
                <w:vertAlign w:val="superscript"/>
              </w:rPr>
              <w:t>3</w:t>
            </w:r>
            <w:r>
              <w:rPr>
                <w:rFonts w:hint="eastAsia"/>
                <w:color w:val="000000"/>
              </w:rPr>
              <w:t>，满足《大气污染物综合排放标准》（GB16297-1996）中的表2要求。</w:t>
            </w:r>
          </w:p>
          <w:p>
            <w:pPr>
              <w:pStyle w:val="175"/>
              <w:ind w:firstLine="480"/>
              <w:rPr>
                <w:rFonts w:hint="eastAsia"/>
                <w:color w:val="000000"/>
              </w:rPr>
            </w:pPr>
            <w:r>
              <w:rPr>
                <w:rFonts w:hint="eastAsia"/>
                <w:color w:val="000000"/>
              </w:rPr>
              <w:t>4）锅炉废气</w:t>
            </w:r>
          </w:p>
          <w:p>
            <w:pPr>
              <w:pStyle w:val="175"/>
              <w:ind w:firstLine="480"/>
              <w:rPr>
                <w:rFonts w:hint="eastAsia"/>
                <w:color w:val="000000"/>
              </w:rPr>
            </w:pPr>
            <w:r>
              <w:rPr>
                <w:rFonts w:hint="eastAsia"/>
                <w:color w:val="000000"/>
              </w:rPr>
              <w:t>项目调质工段中使用的蒸汽通过1台额定为4t/h的天然气蒸汽锅炉，根据《锅炉产排污量核算系数手册》中4430 工业锅炉（热力生产和供应行业）产污系数表-燃气工业锅炉，产排污系数见下表。</w:t>
            </w:r>
          </w:p>
          <w:p>
            <w:pPr>
              <w:jc w:val="center"/>
              <w:rPr>
                <w:rFonts w:hint="eastAsia" w:ascii="Calibri" w:hAnsi="宋体" w:cs="宋体"/>
                <w:b/>
                <w:color w:val="000000"/>
                <w:szCs w:val="21"/>
              </w:rPr>
            </w:pPr>
            <w:r>
              <w:rPr>
                <w:rFonts w:hint="eastAsia" w:ascii="Calibri" w:hAnsi="宋体" w:cs="宋体"/>
                <w:b/>
                <w:color w:val="000000"/>
                <w:szCs w:val="21"/>
              </w:rPr>
              <w:t>表4-2 4430 工业锅炉（热力生产和供应行业）产污系数表-燃气工业锅炉</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08"/>
              <w:gridCol w:w="709"/>
              <w:gridCol w:w="709"/>
              <w:gridCol w:w="1276"/>
              <w:gridCol w:w="1559"/>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0"/>
                  <w:vAlign w:val="center"/>
                </w:tcPr>
                <w:p>
                  <w:pPr>
                    <w:adjustRightInd w:val="0"/>
                    <w:jc w:val="center"/>
                    <w:rPr>
                      <w:rFonts w:hint="eastAsia"/>
                      <w:b/>
                      <w:color w:val="000000"/>
                      <w:szCs w:val="21"/>
                    </w:rPr>
                  </w:pPr>
                  <w:r>
                    <w:rPr>
                      <w:rFonts w:hint="eastAsia"/>
                      <w:b/>
                      <w:color w:val="000000"/>
                      <w:szCs w:val="21"/>
                    </w:rPr>
                    <w:t>产品名称</w:t>
                  </w:r>
                </w:p>
              </w:tc>
              <w:tc>
                <w:tcPr>
                  <w:tcW w:w="708" w:type="dxa"/>
                  <w:noWrap w:val="0"/>
                  <w:vAlign w:val="center"/>
                </w:tcPr>
                <w:p>
                  <w:pPr>
                    <w:adjustRightInd w:val="0"/>
                    <w:jc w:val="center"/>
                    <w:rPr>
                      <w:rFonts w:hint="eastAsia"/>
                      <w:b/>
                      <w:color w:val="000000"/>
                      <w:szCs w:val="21"/>
                    </w:rPr>
                  </w:pPr>
                  <w:r>
                    <w:rPr>
                      <w:rFonts w:hint="eastAsia"/>
                      <w:b/>
                      <w:color w:val="000000"/>
                      <w:szCs w:val="21"/>
                    </w:rPr>
                    <w:t>原料名称</w:t>
                  </w:r>
                </w:p>
              </w:tc>
              <w:tc>
                <w:tcPr>
                  <w:tcW w:w="709" w:type="dxa"/>
                  <w:noWrap w:val="0"/>
                  <w:vAlign w:val="center"/>
                </w:tcPr>
                <w:p>
                  <w:pPr>
                    <w:adjustRightInd w:val="0"/>
                    <w:jc w:val="center"/>
                    <w:rPr>
                      <w:rFonts w:hint="eastAsia"/>
                      <w:b/>
                      <w:color w:val="000000"/>
                      <w:szCs w:val="21"/>
                    </w:rPr>
                  </w:pPr>
                  <w:r>
                    <w:rPr>
                      <w:rFonts w:hint="eastAsia"/>
                      <w:b/>
                      <w:color w:val="000000"/>
                      <w:szCs w:val="21"/>
                    </w:rPr>
                    <w:t>工艺名称</w:t>
                  </w:r>
                </w:p>
              </w:tc>
              <w:tc>
                <w:tcPr>
                  <w:tcW w:w="709" w:type="dxa"/>
                  <w:noWrap w:val="0"/>
                  <w:vAlign w:val="center"/>
                </w:tcPr>
                <w:p>
                  <w:pPr>
                    <w:adjustRightInd w:val="0"/>
                    <w:jc w:val="center"/>
                    <w:rPr>
                      <w:rFonts w:hint="eastAsia"/>
                      <w:b/>
                      <w:color w:val="000000"/>
                      <w:szCs w:val="21"/>
                    </w:rPr>
                  </w:pPr>
                  <w:r>
                    <w:rPr>
                      <w:rFonts w:hint="eastAsia"/>
                      <w:b/>
                      <w:color w:val="000000"/>
                      <w:szCs w:val="21"/>
                    </w:rPr>
                    <w:t>规模等级</w:t>
                  </w:r>
                </w:p>
              </w:tc>
              <w:tc>
                <w:tcPr>
                  <w:tcW w:w="1276" w:type="dxa"/>
                  <w:noWrap w:val="0"/>
                  <w:vAlign w:val="center"/>
                </w:tcPr>
                <w:p>
                  <w:pPr>
                    <w:adjustRightInd w:val="0"/>
                    <w:jc w:val="center"/>
                    <w:rPr>
                      <w:rFonts w:hint="eastAsia"/>
                      <w:b/>
                      <w:color w:val="000000"/>
                      <w:szCs w:val="21"/>
                    </w:rPr>
                  </w:pPr>
                  <w:r>
                    <w:rPr>
                      <w:rFonts w:hint="eastAsia"/>
                      <w:b/>
                      <w:color w:val="000000"/>
                      <w:szCs w:val="21"/>
                    </w:rPr>
                    <w:t>污染物指标</w:t>
                  </w:r>
                </w:p>
              </w:tc>
              <w:tc>
                <w:tcPr>
                  <w:tcW w:w="1559" w:type="dxa"/>
                  <w:noWrap w:val="0"/>
                  <w:vAlign w:val="center"/>
                </w:tcPr>
                <w:p>
                  <w:pPr>
                    <w:adjustRightInd w:val="0"/>
                    <w:jc w:val="center"/>
                    <w:rPr>
                      <w:rFonts w:hint="eastAsia"/>
                      <w:b/>
                      <w:color w:val="000000"/>
                      <w:szCs w:val="21"/>
                    </w:rPr>
                  </w:pPr>
                  <w:r>
                    <w:rPr>
                      <w:rFonts w:hint="eastAsia"/>
                      <w:b/>
                      <w:color w:val="000000"/>
                      <w:szCs w:val="21"/>
                    </w:rPr>
                    <w:t>单位</w:t>
                  </w:r>
                </w:p>
              </w:tc>
              <w:tc>
                <w:tcPr>
                  <w:tcW w:w="2237" w:type="dxa"/>
                  <w:noWrap w:val="0"/>
                  <w:vAlign w:val="center"/>
                </w:tcPr>
                <w:p>
                  <w:pPr>
                    <w:adjustRightInd w:val="0"/>
                    <w:jc w:val="center"/>
                    <w:rPr>
                      <w:rFonts w:hint="eastAsia"/>
                      <w:b/>
                      <w:color w:val="000000"/>
                      <w:szCs w:val="21"/>
                    </w:rPr>
                  </w:pPr>
                  <w:r>
                    <w:rPr>
                      <w:rFonts w:hint="eastAsia"/>
                      <w:b/>
                      <w:color w:val="000000"/>
                      <w:szCs w:val="21"/>
                    </w:rPr>
                    <w:t>产污系数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restart"/>
                  <w:noWrap w:val="0"/>
                  <w:vAlign w:val="center"/>
                </w:tcPr>
                <w:p>
                  <w:pPr>
                    <w:adjustRightInd w:val="0"/>
                    <w:jc w:val="center"/>
                    <w:rPr>
                      <w:rFonts w:hint="eastAsia"/>
                      <w:color w:val="000000"/>
                      <w:szCs w:val="21"/>
                    </w:rPr>
                  </w:pPr>
                  <w:r>
                    <w:rPr>
                      <w:rFonts w:hint="eastAsia"/>
                      <w:color w:val="000000"/>
                      <w:szCs w:val="21"/>
                    </w:rPr>
                    <w:t>蒸汽/热水/其它</w:t>
                  </w:r>
                </w:p>
              </w:tc>
              <w:tc>
                <w:tcPr>
                  <w:tcW w:w="708" w:type="dxa"/>
                  <w:vMerge w:val="restart"/>
                  <w:noWrap w:val="0"/>
                  <w:vAlign w:val="center"/>
                </w:tcPr>
                <w:p>
                  <w:pPr>
                    <w:adjustRightInd w:val="0"/>
                    <w:jc w:val="center"/>
                    <w:rPr>
                      <w:rFonts w:hint="eastAsia"/>
                      <w:color w:val="000000"/>
                      <w:szCs w:val="21"/>
                    </w:rPr>
                  </w:pPr>
                  <w:r>
                    <w:rPr>
                      <w:rFonts w:hint="eastAsia"/>
                      <w:color w:val="000000"/>
                      <w:szCs w:val="21"/>
                    </w:rPr>
                    <w:t>天然气</w:t>
                  </w:r>
                  <w:r>
                    <w:rPr>
                      <w:rFonts w:hint="eastAsia"/>
                      <w:color w:val="000000"/>
                      <w:szCs w:val="21"/>
                      <w:vertAlign w:val="superscript"/>
                    </w:rPr>
                    <w:t>1</w:t>
                  </w:r>
                </w:p>
              </w:tc>
              <w:tc>
                <w:tcPr>
                  <w:tcW w:w="709" w:type="dxa"/>
                  <w:vMerge w:val="restart"/>
                  <w:noWrap w:val="0"/>
                  <w:vAlign w:val="center"/>
                </w:tcPr>
                <w:p>
                  <w:pPr>
                    <w:adjustRightInd w:val="0"/>
                    <w:jc w:val="center"/>
                    <w:rPr>
                      <w:rFonts w:hint="eastAsia"/>
                      <w:color w:val="000000"/>
                      <w:szCs w:val="21"/>
                    </w:rPr>
                  </w:pPr>
                  <w:r>
                    <w:rPr>
                      <w:rFonts w:hint="eastAsia"/>
                      <w:color w:val="000000"/>
                      <w:szCs w:val="21"/>
                    </w:rPr>
                    <w:t>室燃炉</w:t>
                  </w:r>
                </w:p>
              </w:tc>
              <w:tc>
                <w:tcPr>
                  <w:tcW w:w="709" w:type="dxa"/>
                  <w:vMerge w:val="restart"/>
                  <w:noWrap w:val="0"/>
                  <w:vAlign w:val="center"/>
                </w:tcPr>
                <w:p>
                  <w:pPr>
                    <w:adjustRightInd w:val="0"/>
                    <w:jc w:val="center"/>
                    <w:rPr>
                      <w:rFonts w:hint="eastAsia"/>
                      <w:color w:val="000000"/>
                      <w:szCs w:val="21"/>
                    </w:rPr>
                  </w:pPr>
                  <w:r>
                    <w:rPr>
                      <w:rFonts w:hint="eastAsia"/>
                      <w:color w:val="000000"/>
                      <w:szCs w:val="21"/>
                    </w:rPr>
                    <w:t>所有规模</w:t>
                  </w:r>
                </w:p>
              </w:tc>
              <w:tc>
                <w:tcPr>
                  <w:tcW w:w="1276" w:type="dxa"/>
                  <w:noWrap w:val="0"/>
                  <w:vAlign w:val="center"/>
                </w:tcPr>
                <w:p>
                  <w:pPr>
                    <w:adjustRightInd w:val="0"/>
                    <w:jc w:val="center"/>
                    <w:rPr>
                      <w:rFonts w:hint="eastAsia"/>
                      <w:color w:val="000000"/>
                      <w:szCs w:val="21"/>
                    </w:rPr>
                  </w:pPr>
                  <w:r>
                    <w:rPr>
                      <w:rFonts w:hint="eastAsia"/>
                      <w:color w:val="000000"/>
                      <w:szCs w:val="21"/>
                    </w:rPr>
                    <w:t>工业废气量</w:t>
                  </w:r>
                </w:p>
              </w:tc>
              <w:tc>
                <w:tcPr>
                  <w:tcW w:w="1559" w:type="dxa"/>
                  <w:noWrap w:val="0"/>
                  <w:vAlign w:val="center"/>
                </w:tcPr>
                <w:p>
                  <w:pPr>
                    <w:adjustRightInd w:val="0"/>
                    <w:jc w:val="center"/>
                    <w:rPr>
                      <w:rFonts w:hint="eastAsia"/>
                      <w:color w:val="000000"/>
                      <w:szCs w:val="21"/>
                    </w:rPr>
                  </w:pPr>
                  <w:r>
                    <w:rPr>
                      <w:rFonts w:hint="eastAsia"/>
                      <w:color w:val="000000"/>
                      <w:szCs w:val="21"/>
                    </w:rPr>
                    <w:t>标立方米/万立方米—原料</w:t>
                  </w:r>
                </w:p>
              </w:tc>
              <w:tc>
                <w:tcPr>
                  <w:tcW w:w="2237" w:type="dxa"/>
                  <w:noWrap w:val="0"/>
                  <w:vAlign w:val="center"/>
                </w:tcPr>
                <w:p>
                  <w:pPr>
                    <w:adjustRightInd w:val="0"/>
                    <w:jc w:val="center"/>
                    <w:rPr>
                      <w:rFonts w:hint="eastAsia"/>
                      <w:color w:val="000000"/>
                      <w:szCs w:val="21"/>
                    </w:rPr>
                  </w:pPr>
                  <w:r>
                    <w:rPr>
                      <w:rFonts w:hint="eastAsia"/>
                      <w:color w:val="000000"/>
                      <w:szCs w:val="21"/>
                    </w:rPr>
                    <w:t>107753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noWrap w:val="0"/>
                  <w:vAlign w:val="center"/>
                </w:tcPr>
                <w:p>
                  <w:pPr>
                    <w:adjustRightInd w:val="0"/>
                    <w:jc w:val="center"/>
                    <w:rPr>
                      <w:rFonts w:hint="eastAsia"/>
                      <w:color w:val="000000"/>
                      <w:szCs w:val="21"/>
                    </w:rPr>
                  </w:pPr>
                </w:p>
              </w:tc>
              <w:tc>
                <w:tcPr>
                  <w:tcW w:w="708" w:type="dxa"/>
                  <w:vMerge w:val="continue"/>
                  <w:noWrap w:val="0"/>
                  <w:vAlign w:val="center"/>
                </w:tcPr>
                <w:p>
                  <w:pPr>
                    <w:adjustRightInd w:val="0"/>
                    <w:jc w:val="center"/>
                    <w:rPr>
                      <w:rFonts w:hint="eastAsia"/>
                      <w:color w:val="000000"/>
                      <w:szCs w:val="21"/>
                    </w:rPr>
                  </w:pPr>
                </w:p>
              </w:tc>
              <w:tc>
                <w:tcPr>
                  <w:tcW w:w="709" w:type="dxa"/>
                  <w:vMerge w:val="continue"/>
                  <w:noWrap w:val="0"/>
                  <w:vAlign w:val="center"/>
                </w:tcPr>
                <w:p>
                  <w:pPr>
                    <w:adjustRightInd w:val="0"/>
                    <w:jc w:val="center"/>
                    <w:rPr>
                      <w:rFonts w:hint="eastAsia"/>
                      <w:color w:val="000000"/>
                      <w:szCs w:val="21"/>
                    </w:rPr>
                  </w:pPr>
                </w:p>
              </w:tc>
              <w:tc>
                <w:tcPr>
                  <w:tcW w:w="709" w:type="dxa"/>
                  <w:vMerge w:val="continue"/>
                  <w:noWrap w:val="0"/>
                  <w:vAlign w:val="center"/>
                </w:tcPr>
                <w:p>
                  <w:pPr>
                    <w:adjustRightInd w:val="0"/>
                    <w:jc w:val="center"/>
                    <w:rPr>
                      <w:rFonts w:hint="eastAsia"/>
                      <w:color w:val="000000"/>
                      <w:szCs w:val="21"/>
                    </w:rPr>
                  </w:pPr>
                </w:p>
              </w:tc>
              <w:tc>
                <w:tcPr>
                  <w:tcW w:w="1276" w:type="dxa"/>
                  <w:noWrap w:val="0"/>
                  <w:vAlign w:val="center"/>
                </w:tcPr>
                <w:p>
                  <w:pPr>
                    <w:adjustRightInd w:val="0"/>
                    <w:jc w:val="center"/>
                    <w:rPr>
                      <w:rFonts w:hint="eastAsia"/>
                      <w:color w:val="000000"/>
                      <w:szCs w:val="21"/>
                    </w:rPr>
                  </w:pPr>
                  <w:r>
                    <w:rPr>
                      <w:rFonts w:hint="eastAsia"/>
                      <w:color w:val="000000"/>
                      <w:szCs w:val="21"/>
                    </w:rPr>
                    <w:t>二氧化硫</w:t>
                  </w:r>
                </w:p>
              </w:tc>
              <w:tc>
                <w:tcPr>
                  <w:tcW w:w="1559" w:type="dxa"/>
                  <w:noWrap w:val="0"/>
                  <w:vAlign w:val="center"/>
                </w:tcPr>
                <w:p>
                  <w:pPr>
                    <w:adjustRightInd w:val="0"/>
                    <w:jc w:val="center"/>
                    <w:rPr>
                      <w:rFonts w:hint="eastAsia"/>
                      <w:color w:val="000000"/>
                      <w:szCs w:val="21"/>
                    </w:rPr>
                  </w:pPr>
                  <w:r>
                    <w:rPr>
                      <w:rFonts w:hint="eastAsia"/>
                      <w:color w:val="000000"/>
                      <w:szCs w:val="21"/>
                    </w:rPr>
                    <w:t>千克/万立方米—原料</w:t>
                  </w:r>
                </w:p>
              </w:tc>
              <w:tc>
                <w:tcPr>
                  <w:tcW w:w="2237" w:type="dxa"/>
                  <w:noWrap w:val="0"/>
                  <w:vAlign w:val="center"/>
                </w:tcPr>
                <w:p>
                  <w:pPr>
                    <w:adjustRightInd w:val="0"/>
                    <w:jc w:val="center"/>
                    <w:rPr>
                      <w:rFonts w:hint="eastAsia"/>
                      <w:color w:val="000000"/>
                      <w:szCs w:val="21"/>
                    </w:rPr>
                  </w:pPr>
                  <w:r>
                    <w:rPr>
                      <w:rFonts w:hint="eastAsia"/>
                      <w:color w:val="000000"/>
                    </w:rPr>
                    <w:t>0.02S</w:t>
                  </w:r>
                  <w:r>
                    <w:rPr>
                      <w:rFonts w:hint="eastAsia"/>
                      <w:color w:val="000000"/>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noWrap w:val="0"/>
                  <w:vAlign w:val="center"/>
                </w:tcPr>
                <w:p>
                  <w:pPr>
                    <w:adjustRightInd w:val="0"/>
                    <w:jc w:val="center"/>
                    <w:rPr>
                      <w:rFonts w:hint="eastAsia"/>
                      <w:color w:val="000000"/>
                      <w:szCs w:val="21"/>
                    </w:rPr>
                  </w:pPr>
                </w:p>
              </w:tc>
              <w:tc>
                <w:tcPr>
                  <w:tcW w:w="708" w:type="dxa"/>
                  <w:vMerge w:val="continue"/>
                  <w:noWrap w:val="0"/>
                  <w:vAlign w:val="center"/>
                </w:tcPr>
                <w:p>
                  <w:pPr>
                    <w:adjustRightInd w:val="0"/>
                    <w:jc w:val="center"/>
                    <w:rPr>
                      <w:rFonts w:hint="eastAsia"/>
                      <w:color w:val="000000"/>
                      <w:szCs w:val="21"/>
                    </w:rPr>
                  </w:pPr>
                </w:p>
              </w:tc>
              <w:tc>
                <w:tcPr>
                  <w:tcW w:w="709" w:type="dxa"/>
                  <w:vMerge w:val="continue"/>
                  <w:noWrap w:val="0"/>
                  <w:vAlign w:val="center"/>
                </w:tcPr>
                <w:p>
                  <w:pPr>
                    <w:adjustRightInd w:val="0"/>
                    <w:jc w:val="center"/>
                    <w:rPr>
                      <w:rFonts w:hint="eastAsia"/>
                      <w:color w:val="000000"/>
                      <w:szCs w:val="21"/>
                    </w:rPr>
                  </w:pPr>
                </w:p>
              </w:tc>
              <w:tc>
                <w:tcPr>
                  <w:tcW w:w="709" w:type="dxa"/>
                  <w:vMerge w:val="continue"/>
                  <w:noWrap w:val="0"/>
                  <w:vAlign w:val="center"/>
                </w:tcPr>
                <w:p>
                  <w:pPr>
                    <w:adjustRightInd w:val="0"/>
                    <w:jc w:val="center"/>
                    <w:rPr>
                      <w:rFonts w:hint="eastAsia"/>
                      <w:color w:val="000000"/>
                      <w:szCs w:val="21"/>
                    </w:rPr>
                  </w:pPr>
                </w:p>
              </w:tc>
              <w:tc>
                <w:tcPr>
                  <w:tcW w:w="1276" w:type="dxa"/>
                  <w:noWrap w:val="0"/>
                  <w:vAlign w:val="center"/>
                </w:tcPr>
                <w:p>
                  <w:pPr>
                    <w:adjustRightInd w:val="0"/>
                    <w:jc w:val="center"/>
                    <w:rPr>
                      <w:rFonts w:hint="eastAsia"/>
                      <w:color w:val="000000"/>
                      <w:szCs w:val="21"/>
                    </w:rPr>
                  </w:pPr>
                  <w:r>
                    <w:rPr>
                      <w:rFonts w:hint="eastAsia"/>
                      <w:color w:val="000000"/>
                      <w:szCs w:val="21"/>
                    </w:rPr>
                    <w:t>氮氧化物</w:t>
                  </w:r>
                </w:p>
              </w:tc>
              <w:tc>
                <w:tcPr>
                  <w:tcW w:w="1559" w:type="dxa"/>
                  <w:noWrap w:val="0"/>
                  <w:vAlign w:val="center"/>
                </w:tcPr>
                <w:p>
                  <w:pPr>
                    <w:adjustRightInd w:val="0"/>
                    <w:jc w:val="center"/>
                    <w:rPr>
                      <w:rFonts w:hint="eastAsia"/>
                      <w:color w:val="000000"/>
                      <w:szCs w:val="21"/>
                    </w:rPr>
                  </w:pPr>
                  <w:r>
                    <w:rPr>
                      <w:rFonts w:hint="eastAsia"/>
                      <w:color w:val="000000"/>
                      <w:szCs w:val="21"/>
                    </w:rPr>
                    <w:t>千克/万立方米—原料</w:t>
                  </w:r>
                </w:p>
              </w:tc>
              <w:tc>
                <w:tcPr>
                  <w:tcW w:w="2237" w:type="dxa"/>
                  <w:noWrap w:val="0"/>
                  <w:vAlign w:val="center"/>
                </w:tcPr>
                <w:p>
                  <w:pPr>
                    <w:adjustRightInd w:val="0"/>
                    <w:jc w:val="center"/>
                    <w:rPr>
                      <w:rFonts w:hint="eastAsia"/>
                      <w:color w:val="000000"/>
                      <w:szCs w:val="21"/>
                    </w:rPr>
                  </w:pPr>
                  <w:r>
                    <w:rPr>
                      <w:rFonts w:hint="eastAsia"/>
                      <w:color w:val="000000"/>
                      <w:szCs w:val="21"/>
                    </w:rPr>
                    <w:t>15.87（低氮燃烧-国内一般）</w:t>
                  </w:r>
                  <w:r>
                    <w:rPr>
                      <w:rFonts w:hint="eastAsia"/>
                      <w:color w:val="000000"/>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noWrap w:val="0"/>
                  <w:vAlign w:val="center"/>
                </w:tcPr>
                <w:p>
                  <w:pPr>
                    <w:adjustRightInd w:val="0"/>
                    <w:jc w:val="center"/>
                    <w:rPr>
                      <w:rFonts w:hint="eastAsia"/>
                      <w:color w:val="000000"/>
                      <w:szCs w:val="21"/>
                    </w:rPr>
                  </w:pPr>
                </w:p>
              </w:tc>
              <w:tc>
                <w:tcPr>
                  <w:tcW w:w="708" w:type="dxa"/>
                  <w:vMerge w:val="continue"/>
                  <w:noWrap w:val="0"/>
                  <w:vAlign w:val="center"/>
                </w:tcPr>
                <w:p>
                  <w:pPr>
                    <w:adjustRightInd w:val="0"/>
                    <w:jc w:val="center"/>
                    <w:rPr>
                      <w:rFonts w:hint="eastAsia"/>
                      <w:color w:val="000000"/>
                      <w:szCs w:val="21"/>
                    </w:rPr>
                  </w:pPr>
                </w:p>
              </w:tc>
              <w:tc>
                <w:tcPr>
                  <w:tcW w:w="709" w:type="dxa"/>
                  <w:vMerge w:val="continue"/>
                  <w:noWrap w:val="0"/>
                  <w:vAlign w:val="center"/>
                </w:tcPr>
                <w:p>
                  <w:pPr>
                    <w:adjustRightInd w:val="0"/>
                    <w:jc w:val="center"/>
                    <w:rPr>
                      <w:rFonts w:hint="eastAsia"/>
                      <w:color w:val="000000"/>
                      <w:szCs w:val="21"/>
                    </w:rPr>
                  </w:pPr>
                </w:p>
              </w:tc>
              <w:tc>
                <w:tcPr>
                  <w:tcW w:w="709" w:type="dxa"/>
                  <w:vMerge w:val="continue"/>
                  <w:noWrap w:val="0"/>
                  <w:vAlign w:val="center"/>
                </w:tcPr>
                <w:p>
                  <w:pPr>
                    <w:adjustRightInd w:val="0"/>
                    <w:jc w:val="center"/>
                    <w:rPr>
                      <w:rFonts w:hint="eastAsia"/>
                      <w:color w:val="000000"/>
                      <w:szCs w:val="21"/>
                    </w:rPr>
                  </w:pPr>
                </w:p>
              </w:tc>
              <w:tc>
                <w:tcPr>
                  <w:tcW w:w="1276" w:type="dxa"/>
                  <w:noWrap w:val="0"/>
                  <w:vAlign w:val="center"/>
                </w:tcPr>
                <w:p>
                  <w:pPr>
                    <w:adjustRightInd w:val="0"/>
                    <w:jc w:val="center"/>
                    <w:rPr>
                      <w:rFonts w:hint="eastAsia"/>
                      <w:color w:val="000000"/>
                      <w:szCs w:val="21"/>
                    </w:rPr>
                  </w:pPr>
                  <w:r>
                    <w:rPr>
                      <w:rFonts w:hint="eastAsia"/>
                      <w:color w:val="000000"/>
                      <w:szCs w:val="21"/>
                    </w:rPr>
                    <w:t>氮氧化物</w:t>
                  </w:r>
                </w:p>
              </w:tc>
              <w:tc>
                <w:tcPr>
                  <w:tcW w:w="1559" w:type="dxa"/>
                  <w:noWrap w:val="0"/>
                  <w:vAlign w:val="center"/>
                </w:tcPr>
                <w:p>
                  <w:pPr>
                    <w:adjustRightInd w:val="0"/>
                    <w:jc w:val="center"/>
                    <w:rPr>
                      <w:rFonts w:hint="eastAsia"/>
                      <w:color w:val="000000"/>
                      <w:szCs w:val="21"/>
                    </w:rPr>
                  </w:pPr>
                  <w:r>
                    <w:rPr>
                      <w:rFonts w:hint="eastAsia"/>
                      <w:color w:val="000000"/>
                      <w:szCs w:val="21"/>
                    </w:rPr>
                    <w:t>千克/万立方米—原料</w:t>
                  </w:r>
                </w:p>
              </w:tc>
              <w:tc>
                <w:tcPr>
                  <w:tcW w:w="2237" w:type="dxa"/>
                  <w:noWrap w:val="0"/>
                  <w:vAlign w:val="center"/>
                </w:tcPr>
                <w:p>
                  <w:pPr>
                    <w:pStyle w:val="44"/>
                    <w:jc w:val="center"/>
                    <w:rPr>
                      <w:rFonts w:ascii="Times New Roman" w:cs="Times New Roman"/>
                      <w:kern w:val="2"/>
                      <w:sz w:val="21"/>
                      <w:szCs w:val="21"/>
                    </w:rPr>
                  </w:pPr>
                  <w:r>
                    <w:rPr>
                      <w:rFonts w:ascii="Times New Roman" w:cs="Times New Roman"/>
                      <w:kern w:val="2"/>
                      <w:sz w:val="21"/>
                      <w:szCs w:val="21"/>
                    </w:rPr>
                    <w:t xml:space="preserve">6.97 </w:t>
                  </w:r>
                </w:p>
                <w:p>
                  <w:pPr>
                    <w:adjustRightInd w:val="0"/>
                    <w:jc w:val="center"/>
                    <w:rPr>
                      <w:rFonts w:hint="eastAsia"/>
                      <w:color w:val="000000"/>
                      <w:szCs w:val="21"/>
                    </w:rPr>
                  </w:pPr>
                  <w:r>
                    <w:rPr>
                      <w:color w:val="000000"/>
                      <w:szCs w:val="21"/>
                    </w:rPr>
                    <w:t>(</w:t>
                  </w:r>
                  <w:r>
                    <w:rPr>
                      <w:rFonts w:hint="eastAsia"/>
                      <w:color w:val="000000"/>
                      <w:szCs w:val="21"/>
                    </w:rPr>
                    <w:t>低氮燃烧</w:t>
                  </w:r>
                  <w:r>
                    <w:rPr>
                      <w:color w:val="000000"/>
                      <w:szCs w:val="21"/>
                    </w:rPr>
                    <w:t>-</w:t>
                  </w:r>
                  <w:r>
                    <w:rPr>
                      <w:rFonts w:hint="eastAsia"/>
                      <w:color w:val="000000"/>
                      <w:szCs w:val="21"/>
                    </w:rPr>
                    <w:t>国内领先</w:t>
                  </w:r>
                  <w:r>
                    <w:rPr>
                      <w:color w:val="000000"/>
                      <w:szCs w:val="21"/>
                    </w:rPr>
                    <w:t xml:space="preserve">) </w:t>
                  </w:r>
                  <w:r>
                    <w:rPr>
                      <w:color w:val="000000"/>
                      <w:szCs w:val="21"/>
                      <w:vertAlign w:val="superscript"/>
                    </w:rPr>
                    <w:t>3</w:t>
                  </w:r>
                  <w:r>
                    <w:rPr>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noWrap w:val="0"/>
                  <w:vAlign w:val="center"/>
                </w:tcPr>
                <w:p>
                  <w:pPr>
                    <w:adjustRightInd w:val="0"/>
                    <w:jc w:val="center"/>
                    <w:rPr>
                      <w:rFonts w:hint="eastAsia"/>
                      <w:color w:val="000000"/>
                      <w:szCs w:val="21"/>
                    </w:rPr>
                  </w:pPr>
                </w:p>
              </w:tc>
              <w:tc>
                <w:tcPr>
                  <w:tcW w:w="708" w:type="dxa"/>
                  <w:vMerge w:val="continue"/>
                  <w:noWrap w:val="0"/>
                  <w:vAlign w:val="center"/>
                </w:tcPr>
                <w:p>
                  <w:pPr>
                    <w:adjustRightInd w:val="0"/>
                    <w:jc w:val="center"/>
                    <w:rPr>
                      <w:rFonts w:hint="eastAsia"/>
                      <w:color w:val="000000"/>
                      <w:szCs w:val="21"/>
                    </w:rPr>
                  </w:pPr>
                </w:p>
              </w:tc>
              <w:tc>
                <w:tcPr>
                  <w:tcW w:w="709" w:type="dxa"/>
                  <w:vMerge w:val="continue"/>
                  <w:noWrap w:val="0"/>
                  <w:vAlign w:val="center"/>
                </w:tcPr>
                <w:p>
                  <w:pPr>
                    <w:adjustRightInd w:val="0"/>
                    <w:jc w:val="center"/>
                    <w:rPr>
                      <w:rFonts w:hint="eastAsia"/>
                      <w:color w:val="000000"/>
                      <w:szCs w:val="21"/>
                    </w:rPr>
                  </w:pPr>
                </w:p>
              </w:tc>
              <w:tc>
                <w:tcPr>
                  <w:tcW w:w="709" w:type="dxa"/>
                  <w:vMerge w:val="continue"/>
                  <w:noWrap w:val="0"/>
                  <w:vAlign w:val="center"/>
                </w:tcPr>
                <w:p>
                  <w:pPr>
                    <w:adjustRightInd w:val="0"/>
                    <w:jc w:val="center"/>
                    <w:rPr>
                      <w:rFonts w:hint="eastAsia"/>
                      <w:color w:val="000000"/>
                      <w:szCs w:val="21"/>
                    </w:rPr>
                  </w:pPr>
                </w:p>
              </w:tc>
              <w:tc>
                <w:tcPr>
                  <w:tcW w:w="1276" w:type="dxa"/>
                  <w:noWrap w:val="0"/>
                  <w:vAlign w:val="center"/>
                </w:tcPr>
                <w:p>
                  <w:pPr>
                    <w:adjustRightInd w:val="0"/>
                    <w:jc w:val="center"/>
                    <w:rPr>
                      <w:rFonts w:hint="eastAsia"/>
                      <w:color w:val="000000"/>
                      <w:szCs w:val="21"/>
                    </w:rPr>
                  </w:pPr>
                  <w:r>
                    <w:rPr>
                      <w:rFonts w:hint="eastAsia"/>
                      <w:color w:val="000000"/>
                      <w:szCs w:val="21"/>
                    </w:rPr>
                    <w:t>氮氧化物</w:t>
                  </w:r>
                </w:p>
              </w:tc>
              <w:tc>
                <w:tcPr>
                  <w:tcW w:w="1559" w:type="dxa"/>
                  <w:noWrap w:val="0"/>
                  <w:vAlign w:val="center"/>
                </w:tcPr>
                <w:p>
                  <w:pPr>
                    <w:adjustRightInd w:val="0"/>
                    <w:jc w:val="center"/>
                    <w:rPr>
                      <w:rFonts w:hint="eastAsia"/>
                      <w:color w:val="000000"/>
                      <w:szCs w:val="21"/>
                    </w:rPr>
                  </w:pPr>
                  <w:r>
                    <w:rPr>
                      <w:rFonts w:hint="eastAsia"/>
                      <w:color w:val="000000"/>
                      <w:szCs w:val="21"/>
                    </w:rPr>
                    <w:t>千克/万立方米—原料</w:t>
                  </w:r>
                </w:p>
              </w:tc>
              <w:tc>
                <w:tcPr>
                  <w:tcW w:w="2237" w:type="dxa"/>
                  <w:noWrap w:val="0"/>
                  <w:vAlign w:val="center"/>
                </w:tcPr>
                <w:p>
                  <w:pPr>
                    <w:pStyle w:val="44"/>
                    <w:jc w:val="center"/>
                    <w:rPr>
                      <w:rFonts w:ascii="Times New Roman" w:cs="Times New Roman"/>
                      <w:kern w:val="2"/>
                      <w:sz w:val="21"/>
                      <w:szCs w:val="21"/>
                    </w:rPr>
                  </w:pPr>
                  <w:r>
                    <w:rPr>
                      <w:rFonts w:ascii="Times New Roman" w:cs="Times New Roman"/>
                      <w:kern w:val="2"/>
                      <w:sz w:val="21"/>
                      <w:szCs w:val="21"/>
                    </w:rPr>
                    <w:t xml:space="preserve">3.03 </w:t>
                  </w:r>
                </w:p>
                <w:p>
                  <w:pPr>
                    <w:adjustRightInd w:val="0"/>
                    <w:jc w:val="center"/>
                    <w:rPr>
                      <w:rFonts w:hint="eastAsia"/>
                      <w:color w:val="000000"/>
                      <w:szCs w:val="21"/>
                    </w:rPr>
                  </w:pPr>
                  <w:r>
                    <w:rPr>
                      <w:color w:val="000000"/>
                      <w:szCs w:val="21"/>
                    </w:rPr>
                    <w:t>(</w:t>
                  </w:r>
                  <w:r>
                    <w:rPr>
                      <w:rFonts w:hint="eastAsia"/>
                      <w:color w:val="000000"/>
                      <w:szCs w:val="21"/>
                    </w:rPr>
                    <w:t>低氮燃烧</w:t>
                  </w:r>
                  <w:r>
                    <w:rPr>
                      <w:color w:val="000000"/>
                      <w:szCs w:val="21"/>
                    </w:rPr>
                    <w:t>-</w:t>
                  </w:r>
                  <w:r>
                    <w:rPr>
                      <w:rFonts w:hint="eastAsia"/>
                      <w:color w:val="000000"/>
                      <w:szCs w:val="21"/>
                    </w:rPr>
                    <w:t>国际领先</w:t>
                  </w:r>
                  <w:r>
                    <w:rPr>
                      <w:color w:val="000000"/>
                      <w:szCs w:val="21"/>
                    </w:rPr>
                    <w:t xml:space="preserve">) </w:t>
                  </w:r>
                  <w:r>
                    <w:rPr>
                      <w:color w:val="000000"/>
                      <w:szCs w:val="21"/>
                      <w:vertAlign w:val="superscript"/>
                    </w:rPr>
                    <w:t>3</w:t>
                  </w:r>
                  <w:r>
                    <w:rPr>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1" w:type="dxa"/>
                  <w:gridSpan w:val="7"/>
                  <w:noWrap w:val="0"/>
                  <w:vAlign w:val="center"/>
                </w:tcPr>
                <w:p>
                  <w:pPr>
                    <w:pStyle w:val="174"/>
                    <w:jc w:val="left"/>
                    <w:rPr>
                      <w:rFonts w:hint="eastAsia"/>
                      <w:color w:val="000000"/>
                    </w:rPr>
                  </w:pPr>
                  <w:r>
                    <w:rPr>
                      <w:rFonts w:hint="eastAsia"/>
                      <w:color w:val="000000"/>
                    </w:rPr>
                    <w:t>注：1、炼厂干气参考天然气的系数；</w:t>
                  </w:r>
                </w:p>
                <w:p>
                  <w:pPr>
                    <w:pStyle w:val="174"/>
                    <w:jc w:val="left"/>
                    <w:rPr>
                      <w:rFonts w:hint="eastAsia"/>
                      <w:color w:val="000000"/>
                    </w:rPr>
                  </w:pPr>
                  <w:r>
                    <w:rPr>
                      <w:rFonts w:hint="eastAsia"/>
                      <w:color w:val="000000"/>
                    </w:rPr>
                    <w:t xml:space="preserve">    3、低氮燃烧-国际领先技术的天然气锅炉设计NO</w:t>
                  </w:r>
                  <w:r>
                    <w:rPr>
                      <w:rFonts w:hint="eastAsia"/>
                      <w:color w:val="000000"/>
                      <w:vertAlign w:val="subscript"/>
                    </w:rPr>
                    <w:t>x</w:t>
                  </w:r>
                  <w:r>
                    <w:rPr>
                      <w:rFonts w:hint="eastAsia"/>
                      <w:color w:val="000000"/>
                    </w:rPr>
                    <w:t>排放控制要求一般小于60mg/m3（@3.5%O</w:t>
                  </w:r>
                  <w:r>
                    <w:rPr>
                      <w:rFonts w:hint="eastAsia"/>
                      <w:color w:val="000000"/>
                      <w:vertAlign w:val="superscript"/>
                    </w:rPr>
                    <w:t>2</w:t>
                  </w:r>
                  <w:r>
                    <w:rPr>
                      <w:rFonts w:hint="eastAsia"/>
                      <w:color w:val="000000"/>
                    </w:rPr>
                    <w:t>）；低氮燃烧-国内领先技术的天然气锅炉设计NO</w:t>
                  </w:r>
                  <w:r>
                    <w:rPr>
                      <w:rFonts w:hint="eastAsia"/>
                      <w:color w:val="000000"/>
                      <w:vertAlign w:val="subscript"/>
                    </w:rPr>
                    <w:t>x</w:t>
                  </w:r>
                  <w:r>
                    <w:rPr>
                      <w:rFonts w:hint="eastAsia"/>
                      <w:color w:val="000000"/>
                    </w:rPr>
                    <w:t>排放控制要求一般介于60mg/m</w:t>
                  </w:r>
                  <w:r>
                    <w:rPr>
                      <w:rFonts w:hint="eastAsia"/>
                      <w:color w:val="000000"/>
                      <w:vertAlign w:val="superscript"/>
                    </w:rPr>
                    <w:t>3</w:t>
                  </w:r>
                  <w:r>
                    <w:rPr>
                      <w:rFonts w:hint="eastAsia"/>
                      <w:color w:val="000000"/>
                    </w:rPr>
                    <w:t>（@3.5%O</w:t>
                  </w:r>
                  <w:r>
                    <w:rPr>
                      <w:rFonts w:hint="eastAsia"/>
                      <w:color w:val="000000"/>
                      <w:vertAlign w:val="superscript"/>
                    </w:rPr>
                    <w:t>2</w:t>
                  </w:r>
                  <w:r>
                    <w:rPr>
                      <w:rFonts w:hint="eastAsia"/>
                      <w:color w:val="000000"/>
                    </w:rPr>
                    <w:t>）~100 mg/m</w:t>
                  </w:r>
                  <w:r>
                    <w:rPr>
                      <w:rFonts w:hint="eastAsia"/>
                      <w:color w:val="000000"/>
                      <w:vertAlign w:val="superscript"/>
                    </w:rPr>
                    <w:t>3</w:t>
                  </w:r>
                  <w:r>
                    <w:rPr>
                      <w:rFonts w:hint="eastAsia"/>
                      <w:color w:val="000000"/>
                    </w:rPr>
                    <w:t>（@3.5%O</w:t>
                  </w:r>
                  <w:r>
                    <w:rPr>
                      <w:rFonts w:hint="eastAsia"/>
                      <w:color w:val="000000"/>
                      <w:vertAlign w:val="superscript"/>
                    </w:rPr>
                    <w:t>2</w:t>
                  </w:r>
                  <w:r>
                    <w:rPr>
                      <w:rFonts w:hint="eastAsia"/>
                      <w:color w:val="000000"/>
                    </w:rPr>
                    <w:t>）；低氮燃烧-国内一般技术的天然气锅炉设计NOx排放控制要求一般介于100mg/m</w:t>
                  </w:r>
                  <w:r>
                    <w:rPr>
                      <w:rFonts w:hint="eastAsia"/>
                      <w:color w:val="000000"/>
                      <w:vertAlign w:val="superscript"/>
                    </w:rPr>
                    <w:t>3</w:t>
                  </w:r>
                  <w:r>
                    <w:rPr>
                      <w:rFonts w:hint="eastAsia"/>
                      <w:color w:val="000000"/>
                    </w:rPr>
                    <w:t>（@3.5%O</w:t>
                  </w:r>
                  <w:r>
                    <w:rPr>
                      <w:rFonts w:hint="eastAsia"/>
                      <w:color w:val="000000"/>
                      <w:vertAlign w:val="superscript"/>
                    </w:rPr>
                    <w:t>2</w:t>
                  </w:r>
                  <w:r>
                    <w:rPr>
                      <w:rFonts w:hint="eastAsia"/>
                      <w:color w:val="000000"/>
                    </w:rPr>
                    <w:t>）~200 mg/m</w:t>
                  </w:r>
                  <w:r>
                    <w:rPr>
                      <w:rFonts w:hint="eastAsia"/>
                      <w:color w:val="000000"/>
                      <w:vertAlign w:val="superscript"/>
                    </w:rPr>
                    <w:t>3</w:t>
                  </w:r>
                  <w:r>
                    <w:rPr>
                      <w:rFonts w:hint="eastAsia"/>
                      <w:color w:val="000000"/>
                    </w:rPr>
                    <w:t>（@3.5%O</w:t>
                  </w:r>
                  <w:r>
                    <w:rPr>
                      <w:rFonts w:hint="eastAsia"/>
                      <w:color w:val="000000"/>
                      <w:vertAlign w:val="superscript"/>
                    </w:rPr>
                    <w:t>2</w:t>
                  </w:r>
                  <w:r>
                    <w:rPr>
                      <w:rFonts w:hint="eastAsia"/>
                      <w:color w:val="000000"/>
                    </w:rPr>
                    <w:t>）。</w:t>
                  </w:r>
                </w:p>
                <w:p>
                  <w:pPr>
                    <w:pStyle w:val="174"/>
                    <w:jc w:val="left"/>
                    <w:rPr>
                      <w:rFonts w:hint="eastAsia"/>
                      <w:color w:val="000000"/>
                    </w:rPr>
                  </w:pPr>
                  <w:r>
                    <w:rPr>
                      <w:rFonts w:hint="eastAsia"/>
                      <w:color w:val="000000"/>
                    </w:rPr>
                    <w:t xml:space="preserve">    4、产污系数表中气体燃料的二氧化硫的产污系数是以含硫量（S）的形式表示的，其中含硫量（S）是指气体燃料中的硫含量，单位为毫克/立方米。例如燃料中含硫量（S）为200毫克/立方米，则S=200。</w:t>
                  </w:r>
                </w:p>
              </w:tc>
            </w:tr>
          </w:tbl>
          <w:p>
            <w:pPr>
              <w:pStyle w:val="175"/>
              <w:ind w:firstLine="480"/>
              <w:rPr>
                <w:rFonts w:hint="eastAsia"/>
                <w:color w:val="000000"/>
              </w:rPr>
            </w:pPr>
            <w:r>
              <w:rPr>
                <w:rFonts w:hint="eastAsia"/>
                <w:color w:val="000000"/>
              </w:rPr>
              <w:t>本项目锅炉每年使用3000h，年天然气用量为90万m</w:t>
            </w:r>
            <w:r>
              <w:rPr>
                <w:rFonts w:hint="eastAsia"/>
                <w:color w:val="000000"/>
                <w:vertAlign w:val="superscript"/>
              </w:rPr>
              <w:t>3</w:t>
            </w:r>
            <w:r>
              <w:rPr>
                <w:rFonts w:hint="eastAsia"/>
                <w:color w:val="000000"/>
              </w:rPr>
              <w:t>，则本项目锅炉产生的废气量：工业废气量为9697770m³/a（3232.59m³/h），二氧化硫为0.36t/a（0.12kg/h），氮氧化物为1.428t/a（0.4761kg/h）。</w:t>
            </w:r>
          </w:p>
          <w:p>
            <w:pPr>
              <w:pStyle w:val="175"/>
              <w:ind w:firstLine="482"/>
              <w:rPr>
                <w:rFonts w:hint="eastAsia"/>
                <w:color w:val="000000"/>
              </w:rPr>
            </w:pPr>
            <w:r>
              <w:rPr>
                <w:rFonts w:hint="eastAsia"/>
                <w:b/>
                <w:color w:val="000000"/>
              </w:rPr>
              <w:t>评价要求：</w:t>
            </w:r>
            <w:r>
              <w:rPr>
                <w:rFonts w:hint="eastAsia"/>
                <w:color w:val="000000"/>
              </w:rPr>
              <w:t>建设单位采用低氮燃烧技术，燃烧烟气经15m排气筒（DA002）排放，选用4000m³/h风机，排放浓度为：SO</w:t>
            </w:r>
            <w:r>
              <w:rPr>
                <w:rFonts w:hint="eastAsia"/>
                <w:color w:val="000000"/>
                <w:vertAlign w:val="subscript"/>
              </w:rPr>
              <w:t>2</w:t>
            </w:r>
            <w:r>
              <w:rPr>
                <w:rFonts w:hint="eastAsia"/>
                <w:color w:val="000000"/>
              </w:rPr>
              <w:t>（30mg/m³）、NO</w:t>
            </w:r>
            <w:r>
              <w:rPr>
                <w:rFonts w:hint="eastAsia"/>
                <w:color w:val="000000"/>
                <w:vertAlign w:val="subscript"/>
              </w:rPr>
              <w:t>X</w:t>
            </w:r>
            <w:r>
              <w:rPr>
                <w:rFonts w:hint="eastAsia"/>
                <w:color w:val="000000"/>
              </w:rPr>
              <w:t>（119.025mg/m³），满足锅炉废气执行《锅炉大气污染物排放标准》（GB13271-2014）中表3大气污染物特别排放限值要求。</w:t>
            </w:r>
          </w:p>
          <w:p>
            <w:pPr>
              <w:pStyle w:val="175"/>
              <w:ind w:firstLine="480"/>
              <w:rPr>
                <w:rFonts w:hint="eastAsia"/>
                <w:color w:val="000000"/>
              </w:rPr>
            </w:pPr>
            <w:r>
              <w:rPr>
                <w:rFonts w:hint="eastAsia"/>
                <w:color w:val="000000"/>
              </w:rPr>
              <w:t>5）食堂油烟</w:t>
            </w:r>
          </w:p>
          <w:p>
            <w:pPr>
              <w:pStyle w:val="175"/>
              <w:ind w:firstLine="480"/>
              <w:rPr>
                <w:rFonts w:hint="eastAsia"/>
                <w:color w:val="000000"/>
              </w:rPr>
            </w:pPr>
            <w:r>
              <w:rPr>
                <w:rFonts w:hint="eastAsia"/>
                <w:color w:val="000000"/>
              </w:rPr>
              <w:t>食堂烹调采用天然气，天然气属于清洁燃料，不再进行污染物分析，烹饪过程产生的大气污染物主要为食堂油烟。一般食堂的食用油耗油系数为7kg/100人•d，本项目就餐人数为70人。根据计算，一天的食用油的用量约为4.9kg，一般油烟和油的挥发量占总耗油量的2％～4％之间，取其均值3％，食堂油烟的产生量约为0.147kg/d，每天炒菜时间按两餐4小时计，每小时产生油烟0.03675kg/h。本次评价要求食堂设置抽油烟机（油烟净化率不得小于75%）对油烟进行处理后经管道引至楼顶排放，处理后的油烟排放浓度应满足《饮食业油烟排放标准（试行）》（GB18483-2001）中≤2.0mg/m</w:t>
            </w:r>
            <w:r>
              <w:rPr>
                <w:rFonts w:hint="eastAsia"/>
                <w:color w:val="000000"/>
                <w:vertAlign w:val="superscript"/>
              </w:rPr>
              <w:t>3</w:t>
            </w:r>
            <w:r>
              <w:rPr>
                <w:rFonts w:hint="eastAsia"/>
                <w:color w:val="000000"/>
              </w:rPr>
              <w:t>的要求。</w:t>
            </w:r>
          </w:p>
          <w:p>
            <w:pPr>
              <w:pStyle w:val="175"/>
              <w:ind w:firstLine="482"/>
              <w:rPr>
                <w:rFonts w:hint="eastAsia"/>
                <w:b/>
                <w:color w:val="000000"/>
              </w:rPr>
            </w:pPr>
            <w:r>
              <w:rPr>
                <w:rFonts w:hint="eastAsia"/>
                <w:b/>
                <w:color w:val="000000"/>
              </w:rPr>
              <w:t>（2）废气可行性分析</w:t>
            </w:r>
          </w:p>
          <w:p>
            <w:pPr>
              <w:pStyle w:val="175"/>
              <w:ind w:firstLine="480"/>
              <w:rPr>
                <w:rFonts w:hint="eastAsia"/>
                <w:color w:val="000000"/>
              </w:rPr>
            </w:pPr>
            <w:r>
              <w:rPr>
                <w:rFonts w:hint="eastAsia"/>
                <w:color w:val="000000"/>
              </w:rPr>
              <w:t>根据《排污许可证申请与核发技术规范 农副食品加工工业—饲料加工、植物油加工工业》（HJ 1110-2020），本项目采取的污染防治设施与相应的排污许可技术规范中的可行技术基本一致，因此本项目废气处理设施可行。</w:t>
            </w:r>
          </w:p>
          <w:p>
            <w:pPr>
              <w:jc w:val="center"/>
              <w:rPr>
                <w:rFonts w:hint="eastAsia" w:ascii="Calibri" w:hAnsi="宋体" w:cs="宋体"/>
                <w:b/>
                <w:color w:val="000000"/>
                <w:szCs w:val="21"/>
              </w:rPr>
            </w:pPr>
            <w:r>
              <w:rPr>
                <w:rFonts w:hint="eastAsia" w:ascii="Calibri" w:hAnsi="宋体" w:cs="宋体"/>
                <w:b/>
                <w:color w:val="000000"/>
                <w:szCs w:val="21"/>
              </w:rPr>
              <w:t>表4-3  本项目废气产生及排放情况汇总</w:t>
            </w:r>
          </w:p>
          <w:tbl>
            <w:tblPr>
              <w:tblStyle w:val="36"/>
              <w:tblW w:w="8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08"/>
              <w:gridCol w:w="580"/>
              <w:gridCol w:w="567"/>
              <w:gridCol w:w="1231"/>
              <w:gridCol w:w="583"/>
              <w:gridCol w:w="549"/>
              <w:gridCol w:w="565"/>
              <w:gridCol w:w="715"/>
              <w:gridCol w:w="516"/>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blHeader/>
                <w:jc w:val="center"/>
              </w:trPr>
              <w:tc>
                <w:tcPr>
                  <w:tcW w:w="639" w:type="dxa"/>
                  <w:noWrap w:val="0"/>
                  <w:vAlign w:val="center"/>
                </w:tcPr>
                <w:p>
                  <w:pPr>
                    <w:adjustRightInd w:val="0"/>
                    <w:jc w:val="center"/>
                    <w:rPr>
                      <w:b/>
                      <w:color w:val="000000"/>
                      <w:szCs w:val="21"/>
                    </w:rPr>
                  </w:pPr>
                  <w:r>
                    <w:rPr>
                      <w:b/>
                      <w:color w:val="000000"/>
                      <w:szCs w:val="21"/>
                    </w:rPr>
                    <w:t>产污环节</w:t>
                  </w:r>
                </w:p>
              </w:tc>
              <w:tc>
                <w:tcPr>
                  <w:tcW w:w="708" w:type="dxa"/>
                  <w:noWrap w:val="0"/>
                  <w:vAlign w:val="center"/>
                </w:tcPr>
                <w:p>
                  <w:pPr>
                    <w:adjustRightInd w:val="0"/>
                    <w:jc w:val="center"/>
                    <w:rPr>
                      <w:b/>
                      <w:color w:val="000000"/>
                      <w:szCs w:val="21"/>
                    </w:rPr>
                  </w:pPr>
                  <w:r>
                    <w:rPr>
                      <w:b/>
                      <w:color w:val="000000"/>
                      <w:szCs w:val="21"/>
                    </w:rPr>
                    <w:t>污染物种类</w:t>
                  </w:r>
                </w:p>
              </w:tc>
              <w:tc>
                <w:tcPr>
                  <w:tcW w:w="580" w:type="dxa"/>
                  <w:noWrap w:val="0"/>
                  <w:vAlign w:val="center"/>
                </w:tcPr>
                <w:p>
                  <w:pPr>
                    <w:adjustRightInd w:val="0"/>
                    <w:jc w:val="center"/>
                    <w:rPr>
                      <w:b/>
                      <w:color w:val="000000"/>
                      <w:szCs w:val="21"/>
                    </w:rPr>
                  </w:pPr>
                  <w:r>
                    <w:rPr>
                      <w:b/>
                      <w:color w:val="000000"/>
                      <w:szCs w:val="21"/>
                    </w:rPr>
                    <w:t>产生量</w:t>
                  </w:r>
                </w:p>
              </w:tc>
              <w:tc>
                <w:tcPr>
                  <w:tcW w:w="567" w:type="dxa"/>
                  <w:noWrap w:val="0"/>
                  <w:vAlign w:val="center"/>
                </w:tcPr>
                <w:p>
                  <w:pPr>
                    <w:adjustRightInd w:val="0"/>
                    <w:jc w:val="center"/>
                    <w:rPr>
                      <w:b/>
                      <w:color w:val="000000"/>
                      <w:szCs w:val="21"/>
                    </w:rPr>
                  </w:pPr>
                  <w:r>
                    <w:rPr>
                      <w:b/>
                      <w:color w:val="000000"/>
                      <w:szCs w:val="21"/>
                    </w:rPr>
                    <w:t>排放形式</w:t>
                  </w:r>
                </w:p>
              </w:tc>
              <w:tc>
                <w:tcPr>
                  <w:tcW w:w="1231" w:type="dxa"/>
                  <w:noWrap w:val="0"/>
                  <w:vAlign w:val="center"/>
                </w:tcPr>
                <w:p>
                  <w:pPr>
                    <w:adjustRightInd w:val="0"/>
                    <w:jc w:val="center"/>
                    <w:rPr>
                      <w:b/>
                      <w:color w:val="000000"/>
                      <w:szCs w:val="21"/>
                    </w:rPr>
                  </w:pPr>
                  <w:r>
                    <w:rPr>
                      <w:b/>
                      <w:color w:val="000000"/>
                      <w:szCs w:val="21"/>
                    </w:rPr>
                    <w:t>治理设施</w:t>
                  </w:r>
                </w:p>
              </w:tc>
              <w:tc>
                <w:tcPr>
                  <w:tcW w:w="583" w:type="dxa"/>
                  <w:noWrap w:val="0"/>
                  <w:vAlign w:val="center"/>
                </w:tcPr>
                <w:p>
                  <w:pPr>
                    <w:adjustRightInd w:val="0"/>
                    <w:jc w:val="center"/>
                    <w:rPr>
                      <w:b/>
                      <w:color w:val="000000"/>
                      <w:szCs w:val="21"/>
                    </w:rPr>
                  </w:pPr>
                  <w:r>
                    <w:rPr>
                      <w:b/>
                      <w:color w:val="000000"/>
                      <w:szCs w:val="21"/>
                    </w:rPr>
                    <w:t>处理能力</w:t>
                  </w:r>
                </w:p>
              </w:tc>
              <w:tc>
                <w:tcPr>
                  <w:tcW w:w="549" w:type="dxa"/>
                  <w:noWrap w:val="0"/>
                  <w:vAlign w:val="center"/>
                </w:tcPr>
                <w:p>
                  <w:pPr>
                    <w:adjustRightInd w:val="0"/>
                    <w:jc w:val="center"/>
                    <w:rPr>
                      <w:b/>
                      <w:color w:val="000000"/>
                      <w:szCs w:val="21"/>
                    </w:rPr>
                  </w:pPr>
                  <w:r>
                    <w:rPr>
                      <w:b/>
                      <w:color w:val="000000"/>
                      <w:szCs w:val="21"/>
                    </w:rPr>
                    <w:t>排放浓度</w:t>
                  </w:r>
                </w:p>
              </w:tc>
              <w:tc>
                <w:tcPr>
                  <w:tcW w:w="565" w:type="dxa"/>
                  <w:noWrap w:val="0"/>
                  <w:vAlign w:val="center"/>
                </w:tcPr>
                <w:p>
                  <w:pPr>
                    <w:adjustRightInd w:val="0"/>
                    <w:jc w:val="center"/>
                    <w:rPr>
                      <w:b/>
                      <w:color w:val="000000"/>
                      <w:szCs w:val="21"/>
                    </w:rPr>
                  </w:pPr>
                  <w:r>
                    <w:rPr>
                      <w:b/>
                      <w:color w:val="000000"/>
                      <w:szCs w:val="21"/>
                    </w:rPr>
                    <w:t>排放量</w:t>
                  </w:r>
                </w:p>
              </w:tc>
              <w:tc>
                <w:tcPr>
                  <w:tcW w:w="715" w:type="dxa"/>
                  <w:noWrap w:val="0"/>
                  <w:vAlign w:val="center"/>
                </w:tcPr>
                <w:p>
                  <w:pPr>
                    <w:adjustRightInd w:val="0"/>
                    <w:jc w:val="center"/>
                    <w:rPr>
                      <w:b/>
                      <w:color w:val="000000"/>
                      <w:szCs w:val="21"/>
                    </w:rPr>
                  </w:pPr>
                  <w:r>
                    <w:rPr>
                      <w:b/>
                      <w:color w:val="000000"/>
                      <w:szCs w:val="21"/>
                    </w:rPr>
                    <w:t>排放口基本情况</w:t>
                  </w:r>
                </w:p>
              </w:tc>
              <w:tc>
                <w:tcPr>
                  <w:tcW w:w="516" w:type="dxa"/>
                  <w:noWrap w:val="0"/>
                  <w:vAlign w:val="center"/>
                </w:tcPr>
                <w:p>
                  <w:pPr>
                    <w:adjustRightInd w:val="0"/>
                    <w:jc w:val="center"/>
                    <w:rPr>
                      <w:b/>
                      <w:color w:val="000000"/>
                      <w:szCs w:val="21"/>
                    </w:rPr>
                  </w:pPr>
                  <w:r>
                    <w:rPr>
                      <w:b/>
                      <w:color w:val="000000"/>
                      <w:szCs w:val="21"/>
                    </w:rPr>
                    <w:t>是否可行</w:t>
                  </w:r>
                </w:p>
              </w:tc>
              <w:tc>
                <w:tcPr>
                  <w:tcW w:w="1402" w:type="dxa"/>
                  <w:noWrap w:val="0"/>
                  <w:vAlign w:val="center"/>
                </w:tcPr>
                <w:p>
                  <w:pPr>
                    <w:adjustRightInd w:val="0"/>
                    <w:jc w:val="center"/>
                    <w:rPr>
                      <w:b/>
                      <w:color w:val="000000"/>
                      <w:szCs w:val="21"/>
                    </w:rPr>
                  </w:pPr>
                  <w:r>
                    <w:rPr>
                      <w:b/>
                      <w:color w:val="000000"/>
                      <w:szCs w:val="21"/>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39" w:type="dxa"/>
                  <w:noWrap w:val="0"/>
                  <w:vAlign w:val="center"/>
                </w:tcPr>
                <w:p>
                  <w:pPr>
                    <w:adjustRightInd w:val="0"/>
                    <w:jc w:val="center"/>
                    <w:rPr>
                      <w:color w:val="000000"/>
                      <w:szCs w:val="21"/>
                    </w:rPr>
                  </w:pPr>
                  <w:r>
                    <w:rPr>
                      <w:rFonts w:hint="eastAsia"/>
                      <w:color w:val="000000"/>
                      <w:szCs w:val="21"/>
                    </w:rPr>
                    <w:t>玉米筛选</w:t>
                  </w:r>
                </w:p>
              </w:tc>
              <w:tc>
                <w:tcPr>
                  <w:tcW w:w="708" w:type="dxa"/>
                  <w:noWrap w:val="0"/>
                  <w:vAlign w:val="center"/>
                </w:tcPr>
                <w:p>
                  <w:pPr>
                    <w:adjustRightInd w:val="0"/>
                    <w:jc w:val="center"/>
                    <w:rPr>
                      <w:color w:val="000000"/>
                      <w:szCs w:val="21"/>
                    </w:rPr>
                  </w:pPr>
                  <w:r>
                    <w:rPr>
                      <w:rFonts w:hint="eastAsia"/>
                      <w:color w:val="000000"/>
                      <w:szCs w:val="21"/>
                    </w:rPr>
                    <w:t>颗粒物</w:t>
                  </w:r>
                </w:p>
              </w:tc>
              <w:tc>
                <w:tcPr>
                  <w:tcW w:w="580" w:type="dxa"/>
                  <w:noWrap w:val="0"/>
                  <w:vAlign w:val="center"/>
                </w:tcPr>
                <w:p>
                  <w:pPr>
                    <w:adjustRightInd w:val="0"/>
                    <w:jc w:val="center"/>
                    <w:rPr>
                      <w:color w:val="000000"/>
                      <w:szCs w:val="21"/>
                    </w:rPr>
                  </w:pPr>
                  <w:r>
                    <w:rPr>
                      <w:rFonts w:hint="eastAsia"/>
                      <w:color w:val="000000"/>
                      <w:szCs w:val="21"/>
                    </w:rPr>
                    <w:t>40</w:t>
                  </w:r>
                </w:p>
              </w:tc>
              <w:tc>
                <w:tcPr>
                  <w:tcW w:w="567" w:type="dxa"/>
                  <w:noWrap w:val="0"/>
                  <w:vAlign w:val="center"/>
                </w:tcPr>
                <w:p>
                  <w:pPr>
                    <w:adjustRightInd w:val="0"/>
                    <w:jc w:val="center"/>
                    <w:rPr>
                      <w:color w:val="000000"/>
                      <w:szCs w:val="21"/>
                    </w:rPr>
                  </w:pPr>
                  <w:r>
                    <w:rPr>
                      <w:rFonts w:hint="eastAsia"/>
                      <w:color w:val="000000"/>
                      <w:szCs w:val="21"/>
                    </w:rPr>
                    <w:t>无组织</w:t>
                  </w:r>
                </w:p>
              </w:tc>
              <w:tc>
                <w:tcPr>
                  <w:tcW w:w="1231" w:type="dxa"/>
                  <w:noWrap w:val="0"/>
                  <w:vAlign w:val="center"/>
                </w:tcPr>
                <w:p>
                  <w:pPr>
                    <w:pStyle w:val="123"/>
                    <w:rPr>
                      <w:color w:val="000000"/>
                      <w:szCs w:val="21"/>
                    </w:rPr>
                  </w:pPr>
                  <w:r>
                    <w:rPr>
                      <w:rFonts w:hint="eastAsia"/>
                      <w:color w:val="000000"/>
                      <w:szCs w:val="21"/>
                    </w:rPr>
                    <w:t>加强管道密封密闭，设置单体布袋除尘器</w:t>
                  </w:r>
                </w:p>
              </w:tc>
              <w:tc>
                <w:tcPr>
                  <w:tcW w:w="583" w:type="dxa"/>
                  <w:noWrap w:val="0"/>
                  <w:vAlign w:val="center"/>
                </w:tcPr>
                <w:p>
                  <w:pPr>
                    <w:adjustRightInd w:val="0"/>
                    <w:jc w:val="center"/>
                    <w:rPr>
                      <w:color w:val="000000"/>
                      <w:szCs w:val="21"/>
                    </w:rPr>
                  </w:pPr>
                  <w:r>
                    <w:rPr>
                      <w:rFonts w:hint="eastAsia"/>
                      <w:color w:val="000000"/>
                      <w:szCs w:val="21"/>
                    </w:rPr>
                    <w:t>99%</w:t>
                  </w:r>
                </w:p>
              </w:tc>
              <w:tc>
                <w:tcPr>
                  <w:tcW w:w="549" w:type="dxa"/>
                  <w:noWrap w:val="0"/>
                  <w:vAlign w:val="center"/>
                </w:tcPr>
                <w:p>
                  <w:pPr>
                    <w:adjustRightInd w:val="0"/>
                    <w:jc w:val="center"/>
                    <w:rPr>
                      <w:color w:val="000000"/>
                      <w:szCs w:val="21"/>
                    </w:rPr>
                  </w:pPr>
                  <w:r>
                    <w:rPr>
                      <w:rFonts w:hint="eastAsia"/>
                      <w:color w:val="000000"/>
                      <w:szCs w:val="21"/>
                    </w:rPr>
                    <w:t>/</w:t>
                  </w:r>
                </w:p>
              </w:tc>
              <w:tc>
                <w:tcPr>
                  <w:tcW w:w="565" w:type="dxa"/>
                  <w:noWrap w:val="0"/>
                  <w:vAlign w:val="center"/>
                </w:tcPr>
                <w:p>
                  <w:pPr>
                    <w:adjustRightInd w:val="0"/>
                    <w:jc w:val="center"/>
                    <w:rPr>
                      <w:color w:val="000000"/>
                      <w:szCs w:val="21"/>
                    </w:rPr>
                  </w:pPr>
                  <w:r>
                    <w:rPr>
                      <w:rFonts w:hint="eastAsia"/>
                      <w:color w:val="000000"/>
                      <w:szCs w:val="21"/>
                    </w:rPr>
                    <w:t>0.36</w:t>
                  </w:r>
                </w:p>
              </w:tc>
              <w:tc>
                <w:tcPr>
                  <w:tcW w:w="715" w:type="dxa"/>
                  <w:noWrap w:val="0"/>
                  <w:vAlign w:val="center"/>
                </w:tcPr>
                <w:p>
                  <w:pPr>
                    <w:adjustRightInd w:val="0"/>
                    <w:jc w:val="center"/>
                    <w:rPr>
                      <w:color w:val="000000"/>
                      <w:szCs w:val="21"/>
                    </w:rPr>
                  </w:pPr>
                  <w:r>
                    <w:rPr>
                      <w:rFonts w:hint="eastAsia"/>
                      <w:color w:val="000000"/>
                      <w:szCs w:val="21"/>
                    </w:rPr>
                    <w:t>/</w:t>
                  </w:r>
                </w:p>
              </w:tc>
              <w:tc>
                <w:tcPr>
                  <w:tcW w:w="516" w:type="dxa"/>
                  <w:noWrap w:val="0"/>
                  <w:vAlign w:val="center"/>
                </w:tcPr>
                <w:p>
                  <w:pPr>
                    <w:adjustRightInd w:val="0"/>
                    <w:jc w:val="center"/>
                    <w:rPr>
                      <w:color w:val="000000"/>
                      <w:szCs w:val="21"/>
                    </w:rPr>
                  </w:pPr>
                  <w:r>
                    <w:rPr>
                      <w:rFonts w:hint="eastAsia"/>
                      <w:color w:val="000000"/>
                      <w:szCs w:val="21"/>
                    </w:rPr>
                    <w:t>是</w:t>
                  </w:r>
                </w:p>
              </w:tc>
              <w:tc>
                <w:tcPr>
                  <w:tcW w:w="1402" w:type="dxa"/>
                  <w:vMerge w:val="restart"/>
                  <w:noWrap w:val="0"/>
                  <w:vAlign w:val="center"/>
                </w:tcPr>
                <w:p>
                  <w:pPr>
                    <w:adjustRightInd w:val="0"/>
                    <w:jc w:val="center"/>
                    <w:rPr>
                      <w:color w:val="000000"/>
                      <w:szCs w:val="21"/>
                    </w:rPr>
                  </w:pPr>
                  <w:r>
                    <w:rPr>
                      <w:rFonts w:hint="eastAsia"/>
                      <w:color w:val="000000"/>
                      <w:szCs w:val="21"/>
                    </w:rPr>
                    <w:t>《大气污染物综合排放标准》（GB16297-1996）表2中颗粒物周界外浓度最高点限值要求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39" w:type="dxa"/>
                  <w:noWrap w:val="0"/>
                  <w:vAlign w:val="center"/>
                </w:tcPr>
                <w:p>
                  <w:pPr>
                    <w:adjustRightInd w:val="0"/>
                    <w:jc w:val="center"/>
                    <w:rPr>
                      <w:color w:val="000000"/>
                      <w:szCs w:val="21"/>
                    </w:rPr>
                  </w:pPr>
                  <w:r>
                    <w:rPr>
                      <w:rFonts w:hint="eastAsia"/>
                      <w:color w:val="000000"/>
                      <w:szCs w:val="21"/>
                    </w:rPr>
                    <w:t>投料废气</w:t>
                  </w:r>
                </w:p>
              </w:tc>
              <w:tc>
                <w:tcPr>
                  <w:tcW w:w="708" w:type="dxa"/>
                  <w:noWrap w:val="0"/>
                  <w:vAlign w:val="center"/>
                </w:tcPr>
                <w:p>
                  <w:pPr>
                    <w:adjustRightInd w:val="0"/>
                    <w:jc w:val="center"/>
                    <w:rPr>
                      <w:color w:val="000000"/>
                      <w:szCs w:val="21"/>
                    </w:rPr>
                  </w:pPr>
                  <w:r>
                    <w:rPr>
                      <w:rFonts w:hint="eastAsia"/>
                      <w:color w:val="000000"/>
                      <w:szCs w:val="21"/>
                    </w:rPr>
                    <w:t>颗粒物</w:t>
                  </w:r>
                </w:p>
              </w:tc>
              <w:tc>
                <w:tcPr>
                  <w:tcW w:w="580" w:type="dxa"/>
                  <w:noWrap w:val="0"/>
                  <w:vAlign w:val="center"/>
                </w:tcPr>
                <w:p>
                  <w:pPr>
                    <w:adjustRightInd w:val="0"/>
                    <w:jc w:val="center"/>
                    <w:rPr>
                      <w:color w:val="000000"/>
                      <w:szCs w:val="21"/>
                    </w:rPr>
                  </w:pPr>
                  <w:r>
                    <w:rPr>
                      <w:rFonts w:hint="eastAsia"/>
                      <w:color w:val="000000"/>
                      <w:szCs w:val="21"/>
                    </w:rPr>
                    <w:t>20</w:t>
                  </w:r>
                </w:p>
              </w:tc>
              <w:tc>
                <w:tcPr>
                  <w:tcW w:w="567" w:type="dxa"/>
                  <w:noWrap w:val="0"/>
                  <w:vAlign w:val="center"/>
                </w:tcPr>
                <w:p>
                  <w:pPr>
                    <w:adjustRightInd w:val="0"/>
                    <w:jc w:val="center"/>
                    <w:rPr>
                      <w:color w:val="000000"/>
                      <w:szCs w:val="21"/>
                    </w:rPr>
                  </w:pPr>
                  <w:r>
                    <w:rPr>
                      <w:rFonts w:hint="eastAsia"/>
                      <w:color w:val="000000"/>
                      <w:szCs w:val="21"/>
                    </w:rPr>
                    <w:t>无组织</w:t>
                  </w:r>
                </w:p>
              </w:tc>
              <w:tc>
                <w:tcPr>
                  <w:tcW w:w="1231" w:type="dxa"/>
                  <w:noWrap w:val="0"/>
                  <w:vAlign w:val="center"/>
                </w:tcPr>
                <w:p>
                  <w:pPr>
                    <w:pStyle w:val="123"/>
                    <w:rPr>
                      <w:color w:val="000000"/>
                      <w:szCs w:val="21"/>
                    </w:rPr>
                  </w:pPr>
                  <w:r>
                    <w:rPr>
                      <w:rFonts w:hint="eastAsia"/>
                      <w:color w:val="000000"/>
                      <w:szCs w:val="21"/>
                    </w:rPr>
                    <w:t>设置单体布袋除尘器</w:t>
                  </w:r>
                </w:p>
              </w:tc>
              <w:tc>
                <w:tcPr>
                  <w:tcW w:w="583" w:type="dxa"/>
                  <w:noWrap w:val="0"/>
                  <w:vAlign w:val="center"/>
                </w:tcPr>
                <w:p>
                  <w:pPr>
                    <w:adjustRightInd w:val="0"/>
                    <w:jc w:val="center"/>
                    <w:rPr>
                      <w:color w:val="000000"/>
                      <w:szCs w:val="21"/>
                    </w:rPr>
                  </w:pPr>
                  <w:r>
                    <w:rPr>
                      <w:color w:val="000000"/>
                      <w:szCs w:val="21"/>
                    </w:rPr>
                    <w:t>99%</w:t>
                  </w:r>
                </w:p>
              </w:tc>
              <w:tc>
                <w:tcPr>
                  <w:tcW w:w="549" w:type="dxa"/>
                  <w:noWrap w:val="0"/>
                  <w:vAlign w:val="center"/>
                </w:tcPr>
                <w:p>
                  <w:pPr>
                    <w:adjustRightInd w:val="0"/>
                    <w:jc w:val="center"/>
                    <w:rPr>
                      <w:color w:val="000000"/>
                      <w:szCs w:val="21"/>
                    </w:rPr>
                  </w:pPr>
                  <w:r>
                    <w:rPr>
                      <w:rFonts w:hint="eastAsia"/>
                      <w:color w:val="000000"/>
                      <w:szCs w:val="21"/>
                    </w:rPr>
                    <w:t>/</w:t>
                  </w:r>
                </w:p>
              </w:tc>
              <w:tc>
                <w:tcPr>
                  <w:tcW w:w="565" w:type="dxa"/>
                  <w:noWrap w:val="0"/>
                  <w:vAlign w:val="center"/>
                </w:tcPr>
                <w:p>
                  <w:pPr>
                    <w:jc w:val="center"/>
                    <w:rPr>
                      <w:color w:val="000000"/>
                      <w:szCs w:val="21"/>
                    </w:rPr>
                  </w:pPr>
                  <w:r>
                    <w:rPr>
                      <w:rFonts w:hint="eastAsia"/>
                      <w:color w:val="000000"/>
                      <w:szCs w:val="21"/>
                    </w:rPr>
                    <w:t>0.18</w:t>
                  </w:r>
                </w:p>
              </w:tc>
              <w:tc>
                <w:tcPr>
                  <w:tcW w:w="715" w:type="dxa"/>
                  <w:noWrap w:val="0"/>
                  <w:vAlign w:val="center"/>
                </w:tcPr>
                <w:p>
                  <w:pPr>
                    <w:jc w:val="center"/>
                    <w:rPr>
                      <w:color w:val="000000"/>
                      <w:szCs w:val="21"/>
                    </w:rPr>
                  </w:pPr>
                  <w:r>
                    <w:rPr>
                      <w:color w:val="000000"/>
                      <w:szCs w:val="21"/>
                    </w:rPr>
                    <w:t>/</w:t>
                  </w:r>
                </w:p>
              </w:tc>
              <w:tc>
                <w:tcPr>
                  <w:tcW w:w="516" w:type="dxa"/>
                  <w:noWrap w:val="0"/>
                  <w:vAlign w:val="center"/>
                </w:tcPr>
                <w:p>
                  <w:pPr>
                    <w:jc w:val="center"/>
                    <w:rPr>
                      <w:color w:val="000000"/>
                      <w:szCs w:val="21"/>
                    </w:rPr>
                  </w:pPr>
                  <w:r>
                    <w:rPr>
                      <w:rFonts w:hint="eastAsia"/>
                      <w:color w:val="000000"/>
                      <w:szCs w:val="21"/>
                    </w:rPr>
                    <w:t>是</w:t>
                  </w:r>
                </w:p>
              </w:tc>
              <w:tc>
                <w:tcPr>
                  <w:tcW w:w="1402" w:type="dxa"/>
                  <w:vMerge w:val="continue"/>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9" w:type="dxa"/>
                  <w:noWrap w:val="0"/>
                  <w:vAlign w:val="center"/>
                </w:tcPr>
                <w:p>
                  <w:pPr>
                    <w:adjustRightInd w:val="0"/>
                    <w:jc w:val="center"/>
                    <w:rPr>
                      <w:color w:val="000000"/>
                      <w:szCs w:val="21"/>
                    </w:rPr>
                  </w:pPr>
                  <w:r>
                    <w:rPr>
                      <w:rFonts w:hint="eastAsia"/>
                      <w:color w:val="000000"/>
                      <w:szCs w:val="21"/>
                    </w:rPr>
                    <w:t>生产车间废气</w:t>
                  </w:r>
                </w:p>
              </w:tc>
              <w:tc>
                <w:tcPr>
                  <w:tcW w:w="708" w:type="dxa"/>
                  <w:noWrap w:val="0"/>
                  <w:vAlign w:val="center"/>
                </w:tcPr>
                <w:p>
                  <w:pPr>
                    <w:adjustRightInd w:val="0"/>
                    <w:jc w:val="center"/>
                    <w:rPr>
                      <w:color w:val="000000"/>
                      <w:szCs w:val="21"/>
                    </w:rPr>
                  </w:pPr>
                  <w:r>
                    <w:rPr>
                      <w:rFonts w:hint="eastAsia"/>
                      <w:color w:val="000000"/>
                      <w:szCs w:val="21"/>
                    </w:rPr>
                    <w:t>颗粒物</w:t>
                  </w:r>
                </w:p>
              </w:tc>
              <w:tc>
                <w:tcPr>
                  <w:tcW w:w="580" w:type="dxa"/>
                  <w:noWrap w:val="0"/>
                  <w:vAlign w:val="center"/>
                </w:tcPr>
                <w:p>
                  <w:pPr>
                    <w:adjustRightInd w:val="0"/>
                    <w:jc w:val="center"/>
                    <w:rPr>
                      <w:color w:val="000000"/>
                      <w:szCs w:val="21"/>
                    </w:rPr>
                  </w:pPr>
                  <w:r>
                    <w:rPr>
                      <w:rFonts w:hint="eastAsia"/>
                      <w:color w:val="000000"/>
                      <w:szCs w:val="21"/>
                    </w:rPr>
                    <w:t>8.61</w:t>
                  </w:r>
                </w:p>
              </w:tc>
              <w:tc>
                <w:tcPr>
                  <w:tcW w:w="567" w:type="dxa"/>
                  <w:noWrap w:val="0"/>
                  <w:vAlign w:val="center"/>
                </w:tcPr>
                <w:p>
                  <w:pPr>
                    <w:adjustRightInd w:val="0"/>
                    <w:jc w:val="center"/>
                    <w:rPr>
                      <w:color w:val="000000"/>
                      <w:szCs w:val="21"/>
                    </w:rPr>
                  </w:pPr>
                  <w:r>
                    <w:rPr>
                      <w:rFonts w:hint="eastAsia"/>
                      <w:color w:val="000000"/>
                      <w:szCs w:val="21"/>
                    </w:rPr>
                    <w:t>有组织</w:t>
                  </w:r>
                </w:p>
              </w:tc>
              <w:tc>
                <w:tcPr>
                  <w:tcW w:w="1231" w:type="dxa"/>
                  <w:noWrap w:val="0"/>
                  <w:vAlign w:val="center"/>
                </w:tcPr>
                <w:p>
                  <w:pPr>
                    <w:pStyle w:val="123"/>
                    <w:rPr>
                      <w:color w:val="000000"/>
                      <w:szCs w:val="21"/>
                    </w:rPr>
                  </w:pPr>
                  <w:r>
                    <w:rPr>
                      <w:rFonts w:hint="eastAsia"/>
                      <w:color w:val="000000"/>
                      <w:szCs w:val="21"/>
                    </w:rPr>
                    <w:t>封闭流程作业，产尘点对应装有沙克龙除尘器+15m高排气筒排放</w:t>
                  </w:r>
                </w:p>
              </w:tc>
              <w:tc>
                <w:tcPr>
                  <w:tcW w:w="583" w:type="dxa"/>
                  <w:noWrap w:val="0"/>
                  <w:vAlign w:val="center"/>
                </w:tcPr>
                <w:p>
                  <w:pPr>
                    <w:adjustRightInd w:val="0"/>
                    <w:jc w:val="center"/>
                    <w:rPr>
                      <w:color w:val="000000"/>
                      <w:szCs w:val="21"/>
                    </w:rPr>
                  </w:pPr>
                  <w:r>
                    <w:rPr>
                      <w:rFonts w:hint="eastAsia"/>
                      <w:color w:val="000000"/>
                      <w:szCs w:val="21"/>
                    </w:rPr>
                    <w:t>99%</w:t>
                  </w:r>
                </w:p>
              </w:tc>
              <w:tc>
                <w:tcPr>
                  <w:tcW w:w="549" w:type="dxa"/>
                  <w:noWrap w:val="0"/>
                  <w:vAlign w:val="center"/>
                </w:tcPr>
                <w:p>
                  <w:pPr>
                    <w:adjustRightInd w:val="0"/>
                    <w:jc w:val="center"/>
                    <w:rPr>
                      <w:color w:val="000000"/>
                      <w:szCs w:val="21"/>
                    </w:rPr>
                  </w:pPr>
                  <w:r>
                    <w:rPr>
                      <w:rFonts w:hint="eastAsia"/>
                      <w:color w:val="000000"/>
                      <w:szCs w:val="21"/>
                    </w:rPr>
                    <w:t>95.67</w:t>
                  </w:r>
                </w:p>
              </w:tc>
              <w:tc>
                <w:tcPr>
                  <w:tcW w:w="565" w:type="dxa"/>
                  <w:noWrap w:val="0"/>
                  <w:vAlign w:val="center"/>
                </w:tcPr>
                <w:p>
                  <w:pPr>
                    <w:jc w:val="center"/>
                    <w:rPr>
                      <w:color w:val="000000"/>
                      <w:szCs w:val="21"/>
                    </w:rPr>
                  </w:pPr>
                  <w:r>
                    <w:rPr>
                      <w:rFonts w:hint="eastAsia"/>
                      <w:color w:val="000000"/>
                      <w:szCs w:val="21"/>
                    </w:rPr>
                    <w:t>8.61</w:t>
                  </w:r>
                </w:p>
              </w:tc>
              <w:tc>
                <w:tcPr>
                  <w:tcW w:w="715" w:type="dxa"/>
                  <w:noWrap w:val="0"/>
                  <w:vAlign w:val="center"/>
                </w:tcPr>
                <w:p>
                  <w:pPr>
                    <w:jc w:val="center"/>
                    <w:rPr>
                      <w:color w:val="000000"/>
                      <w:szCs w:val="21"/>
                    </w:rPr>
                  </w:pPr>
                  <w:r>
                    <w:rPr>
                      <w:rFonts w:hint="eastAsia"/>
                      <w:color w:val="000000"/>
                      <w:szCs w:val="21"/>
                    </w:rPr>
                    <w:t>见备注①</w:t>
                  </w:r>
                </w:p>
              </w:tc>
              <w:tc>
                <w:tcPr>
                  <w:tcW w:w="516" w:type="dxa"/>
                  <w:noWrap w:val="0"/>
                  <w:vAlign w:val="center"/>
                </w:tcPr>
                <w:p>
                  <w:pPr>
                    <w:jc w:val="center"/>
                    <w:rPr>
                      <w:color w:val="000000"/>
                      <w:szCs w:val="21"/>
                    </w:rPr>
                  </w:pPr>
                  <w:r>
                    <w:rPr>
                      <w:rFonts w:hint="eastAsia"/>
                      <w:color w:val="000000"/>
                      <w:szCs w:val="21"/>
                    </w:rPr>
                    <w:t>是</w:t>
                  </w:r>
                </w:p>
              </w:tc>
              <w:tc>
                <w:tcPr>
                  <w:tcW w:w="1402" w:type="dxa"/>
                  <w:vMerge w:val="continue"/>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639" w:type="dxa"/>
                  <w:vMerge w:val="restart"/>
                  <w:noWrap w:val="0"/>
                  <w:vAlign w:val="center"/>
                </w:tcPr>
                <w:p>
                  <w:pPr>
                    <w:jc w:val="center"/>
                    <w:rPr>
                      <w:color w:val="000000"/>
                      <w:szCs w:val="21"/>
                    </w:rPr>
                  </w:pPr>
                  <w:r>
                    <w:rPr>
                      <w:rFonts w:hint="eastAsia"/>
                      <w:color w:val="000000"/>
                      <w:szCs w:val="21"/>
                    </w:rPr>
                    <w:t>锅炉废气</w:t>
                  </w:r>
                </w:p>
              </w:tc>
              <w:tc>
                <w:tcPr>
                  <w:tcW w:w="708" w:type="dxa"/>
                  <w:noWrap w:val="0"/>
                  <w:vAlign w:val="center"/>
                </w:tcPr>
                <w:p>
                  <w:pPr>
                    <w:jc w:val="center"/>
                    <w:rPr>
                      <w:color w:val="000000"/>
                      <w:szCs w:val="21"/>
                    </w:rPr>
                  </w:pPr>
                  <w:r>
                    <w:rPr>
                      <w:rFonts w:hint="eastAsia"/>
                      <w:color w:val="000000"/>
                      <w:szCs w:val="21"/>
                    </w:rPr>
                    <w:t>二氧化硫</w:t>
                  </w:r>
                </w:p>
              </w:tc>
              <w:tc>
                <w:tcPr>
                  <w:tcW w:w="580" w:type="dxa"/>
                  <w:noWrap w:val="0"/>
                  <w:vAlign w:val="center"/>
                </w:tcPr>
                <w:p>
                  <w:pPr>
                    <w:jc w:val="center"/>
                    <w:rPr>
                      <w:color w:val="000000"/>
                      <w:szCs w:val="21"/>
                    </w:rPr>
                  </w:pPr>
                  <w:r>
                    <w:rPr>
                      <w:rFonts w:hint="eastAsia"/>
                      <w:color w:val="000000"/>
                      <w:szCs w:val="21"/>
                    </w:rPr>
                    <w:t>0.36</w:t>
                  </w:r>
                </w:p>
              </w:tc>
              <w:tc>
                <w:tcPr>
                  <w:tcW w:w="567" w:type="dxa"/>
                  <w:vMerge w:val="restart"/>
                  <w:noWrap w:val="0"/>
                  <w:vAlign w:val="center"/>
                </w:tcPr>
                <w:p>
                  <w:pPr>
                    <w:jc w:val="center"/>
                    <w:rPr>
                      <w:color w:val="000000"/>
                      <w:szCs w:val="21"/>
                    </w:rPr>
                  </w:pPr>
                  <w:r>
                    <w:rPr>
                      <w:rFonts w:hint="eastAsia"/>
                      <w:color w:val="000000"/>
                      <w:szCs w:val="21"/>
                    </w:rPr>
                    <w:t>有组织</w:t>
                  </w:r>
                </w:p>
              </w:tc>
              <w:tc>
                <w:tcPr>
                  <w:tcW w:w="1231" w:type="dxa"/>
                  <w:vMerge w:val="restart"/>
                  <w:noWrap w:val="0"/>
                  <w:vAlign w:val="center"/>
                </w:tcPr>
                <w:p>
                  <w:pPr>
                    <w:pStyle w:val="123"/>
                    <w:rPr>
                      <w:color w:val="000000"/>
                      <w:szCs w:val="21"/>
                    </w:rPr>
                  </w:pPr>
                  <w:r>
                    <w:rPr>
                      <w:rFonts w:hint="eastAsia"/>
                      <w:color w:val="000000"/>
                      <w:szCs w:val="21"/>
                    </w:rPr>
                    <w:t>设置低氮燃烧装置+15m高排气筒排放</w:t>
                  </w:r>
                </w:p>
              </w:tc>
              <w:tc>
                <w:tcPr>
                  <w:tcW w:w="583" w:type="dxa"/>
                  <w:vMerge w:val="restart"/>
                  <w:noWrap w:val="0"/>
                  <w:vAlign w:val="center"/>
                </w:tcPr>
                <w:p>
                  <w:pPr>
                    <w:jc w:val="center"/>
                    <w:rPr>
                      <w:color w:val="000000"/>
                      <w:szCs w:val="21"/>
                    </w:rPr>
                  </w:pPr>
                  <w:r>
                    <w:rPr>
                      <w:rFonts w:hint="eastAsia"/>
                      <w:color w:val="000000"/>
                      <w:szCs w:val="21"/>
                    </w:rPr>
                    <w:t>/</w:t>
                  </w:r>
                </w:p>
              </w:tc>
              <w:tc>
                <w:tcPr>
                  <w:tcW w:w="549" w:type="dxa"/>
                  <w:noWrap w:val="0"/>
                  <w:vAlign w:val="center"/>
                </w:tcPr>
                <w:p>
                  <w:pPr>
                    <w:jc w:val="center"/>
                    <w:rPr>
                      <w:color w:val="000000"/>
                      <w:szCs w:val="21"/>
                    </w:rPr>
                  </w:pPr>
                  <w:r>
                    <w:rPr>
                      <w:color w:val="000000"/>
                      <w:szCs w:val="21"/>
                    </w:rPr>
                    <w:t>30</w:t>
                  </w:r>
                </w:p>
              </w:tc>
              <w:tc>
                <w:tcPr>
                  <w:tcW w:w="565" w:type="dxa"/>
                  <w:noWrap w:val="0"/>
                  <w:vAlign w:val="center"/>
                </w:tcPr>
                <w:p>
                  <w:pPr>
                    <w:jc w:val="center"/>
                    <w:rPr>
                      <w:color w:val="000000"/>
                      <w:szCs w:val="21"/>
                    </w:rPr>
                  </w:pPr>
                  <w:r>
                    <w:rPr>
                      <w:rFonts w:hint="eastAsia"/>
                      <w:color w:val="000000"/>
                      <w:szCs w:val="21"/>
                    </w:rPr>
                    <w:t>0.36</w:t>
                  </w:r>
                </w:p>
              </w:tc>
              <w:tc>
                <w:tcPr>
                  <w:tcW w:w="715" w:type="dxa"/>
                  <w:vMerge w:val="restart"/>
                  <w:noWrap w:val="0"/>
                  <w:vAlign w:val="center"/>
                </w:tcPr>
                <w:p>
                  <w:pPr>
                    <w:jc w:val="center"/>
                    <w:rPr>
                      <w:color w:val="000000"/>
                      <w:szCs w:val="21"/>
                    </w:rPr>
                  </w:pPr>
                  <w:r>
                    <w:rPr>
                      <w:rFonts w:hint="eastAsia"/>
                      <w:color w:val="000000"/>
                      <w:szCs w:val="21"/>
                    </w:rPr>
                    <w:t>见备注②</w:t>
                  </w:r>
                </w:p>
              </w:tc>
              <w:tc>
                <w:tcPr>
                  <w:tcW w:w="516" w:type="dxa"/>
                  <w:vMerge w:val="restart"/>
                  <w:noWrap w:val="0"/>
                  <w:vAlign w:val="center"/>
                </w:tcPr>
                <w:p>
                  <w:pPr>
                    <w:jc w:val="center"/>
                    <w:rPr>
                      <w:color w:val="000000"/>
                      <w:szCs w:val="21"/>
                    </w:rPr>
                  </w:pPr>
                  <w:r>
                    <w:rPr>
                      <w:rFonts w:hint="eastAsia"/>
                      <w:color w:val="000000"/>
                      <w:szCs w:val="21"/>
                    </w:rPr>
                    <w:t>是</w:t>
                  </w:r>
                </w:p>
              </w:tc>
              <w:tc>
                <w:tcPr>
                  <w:tcW w:w="1402" w:type="dxa"/>
                  <w:vMerge w:val="restart"/>
                  <w:noWrap w:val="0"/>
                  <w:vAlign w:val="center"/>
                </w:tcPr>
                <w:p>
                  <w:pPr>
                    <w:jc w:val="center"/>
                    <w:rPr>
                      <w:color w:val="000000"/>
                      <w:szCs w:val="21"/>
                    </w:rPr>
                  </w:pPr>
                  <w:r>
                    <w:rPr>
                      <w:rFonts w:hint="eastAsia"/>
                      <w:color w:val="000000"/>
                      <w:szCs w:val="21"/>
                    </w:rPr>
                    <w:t>《锅炉大气污染物排放标准》（GB13271-2001）表2中燃气锅炉限值要求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9" w:type="dxa"/>
                  <w:vMerge w:val="continue"/>
                  <w:noWrap w:val="0"/>
                  <w:vAlign w:val="center"/>
                </w:tcPr>
                <w:p>
                  <w:pPr>
                    <w:jc w:val="center"/>
                    <w:rPr>
                      <w:rFonts w:hint="eastAsia"/>
                      <w:color w:val="000000"/>
                      <w:szCs w:val="21"/>
                    </w:rPr>
                  </w:pPr>
                </w:p>
              </w:tc>
              <w:tc>
                <w:tcPr>
                  <w:tcW w:w="708" w:type="dxa"/>
                  <w:noWrap w:val="0"/>
                  <w:vAlign w:val="center"/>
                </w:tcPr>
                <w:p>
                  <w:pPr>
                    <w:jc w:val="center"/>
                    <w:rPr>
                      <w:color w:val="000000"/>
                      <w:szCs w:val="21"/>
                    </w:rPr>
                  </w:pPr>
                  <w:r>
                    <w:rPr>
                      <w:rFonts w:hint="eastAsia"/>
                      <w:color w:val="000000"/>
                      <w:szCs w:val="21"/>
                    </w:rPr>
                    <w:t>氮氧化物</w:t>
                  </w:r>
                </w:p>
              </w:tc>
              <w:tc>
                <w:tcPr>
                  <w:tcW w:w="580" w:type="dxa"/>
                  <w:noWrap w:val="0"/>
                  <w:vAlign w:val="center"/>
                </w:tcPr>
                <w:p>
                  <w:pPr>
                    <w:jc w:val="center"/>
                    <w:rPr>
                      <w:color w:val="000000"/>
                      <w:szCs w:val="21"/>
                    </w:rPr>
                  </w:pPr>
                  <w:r>
                    <w:rPr>
                      <w:rFonts w:hint="eastAsia"/>
                      <w:color w:val="000000"/>
                      <w:szCs w:val="21"/>
                    </w:rPr>
                    <w:t>1.428</w:t>
                  </w:r>
                </w:p>
              </w:tc>
              <w:tc>
                <w:tcPr>
                  <w:tcW w:w="567" w:type="dxa"/>
                  <w:vMerge w:val="continue"/>
                  <w:noWrap w:val="0"/>
                  <w:vAlign w:val="center"/>
                </w:tcPr>
                <w:p>
                  <w:pPr>
                    <w:jc w:val="center"/>
                    <w:rPr>
                      <w:color w:val="000000"/>
                      <w:szCs w:val="21"/>
                    </w:rPr>
                  </w:pPr>
                </w:p>
              </w:tc>
              <w:tc>
                <w:tcPr>
                  <w:tcW w:w="1231" w:type="dxa"/>
                  <w:vMerge w:val="continue"/>
                  <w:noWrap w:val="0"/>
                  <w:vAlign w:val="center"/>
                </w:tcPr>
                <w:p>
                  <w:pPr>
                    <w:pStyle w:val="123"/>
                    <w:rPr>
                      <w:color w:val="000000"/>
                      <w:szCs w:val="21"/>
                    </w:rPr>
                  </w:pPr>
                </w:p>
              </w:tc>
              <w:tc>
                <w:tcPr>
                  <w:tcW w:w="583" w:type="dxa"/>
                  <w:vMerge w:val="continue"/>
                  <w:noWrap w:val="0"/>
                  <w:vAlign w:val="center"/>
                </w:tcPr>
                <w:p>
                  <w:pPr>
                    <w:jc w:val="center"/>
                    <w:rPr>
                      <w:color w:val="000000"/>
                      <w:szCs w:val="21"/>
                    </w:rPr>
                  </w:pPr>
                </w:p>
              </w:tc>
              <w:tc>
                <w:tcPr>
                  <w:tcW w:w="549" w:type="dxa"/>
                  <w:noWrap w:val="0"/>
                  <w:vAlign w:val="center"/>
                </w:tcPr>
                <w:p>
                  <w:pPr>
                    <w:jc w:val="center"/>
                    <w:rPr>
                      <w:color w:val="000000"/>
                      <w:szCs w:val="21"/>
                    </w:rPr>
                  </w:pPr>
                  <w:r>
                    <w:rPr>
                      <w:rFonts w:hint="eastAsia"/>
                      <w:color w:val="000000"/>
                      <w:szCs w:val="21"/>
                    </w:rPr>
                    <w:t>119.025</w:t>
                  </w:r>
                </w:p>
              </w:tc>
              <w:tc>
                <w:tcPr>
                  <w:tcW w:w="565" w:type="dxa"/>
                  <w:noWrap w:val="0"/>
                  <w:vAlign w:val="center"/>
                </w:tcPr>
                <w:p>
                  <w:pPr>
                    <w:jc w:val="center"/>
                    <w:rPr>
                      <w:color w:val="000000"/>
                      <w:szCs w:val="21"/>
                    </w:rPr>
                  </w:pPr>
                  <w:r>
                    <w:rPr>
                      <w:rFonts w:hint="eastAsia"/>
                      <w:color w:val="000000"/>
                      <w:szCs w:val="21"/>
                    </w:rPr>
                    <w:t>1.428</w:t>
                  </w:r>
                </w:p>
              </w:tc>
              <w:tc>
                <w:tcPr>
                  <w:tcW w:w="715" w:type="dxa"/>
                  <w:vMerge w:val="continue"/>
                  <w:noWrap w:val="0"/>
                  <w:vAlign w:val="center"/>
                </w:tcPr>
                <w:p>
                  <w:pPr>
                    <w:jc w:val="center"/>
                    <w:rPr>
                      <w:color w:val="000000"/>
                      <w:szCs w:val="21"/>
                    </w:rPr>
                  </w:pPr>
                </w:p>
              </w:tc>
              <w:tc>
                <w:tcPr>
                  <w:tcW w:w="516" w:type="dxa"/>
                  <w:vMerge w:val="continue"/>
                  <w:noWrap w:val="0"/>
                  <w:vAlign w:val="center"/>
                </w:tcPr>
                <w:p>
                  <w:pPr>
                    <w:jc w:val="center"/>
                    <w:rPr>
                      <w:color w:val="000000"/>
                      <w:szCs w:val="21"/>
                    </w:rPr>
                  </w:pPr>
                </w:p>
              </w:tc>
              <w:tc>
                <w:tcPr>
                  <w:tcW w:w="1402" w:type="dxa"/>
                  <w:vMerge w:val="continue"/>
                  <w:noWrap w:val="0"/>
                  <w:vAlign w:val="center"/>
                </w:tcPr>
                <w:p>
                  <w:pPr>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39" w:type="dxa"/>
                  <w:noWrap w:val="0"/>
                  <w:vAlign w:val="center"/>
                </w:tcPr>
                <w:p>
                  <w:pPr>
                    <w:jc w:val="center"/>
                    <w:rPr>
                      <w:color w:val="000000"/>
                      <w:szCs w:val="21"/>
                    </w:rPr>
                  </w:pPr>
                  <w:r>
                    <w:rPr>
                      <w:rFonts w:hint="eastAsia"/>
                      <w:color w:val="000000"/>
                      <w:szCs w:val="21"/>
                    </w:rPr>
                    <w:t>食堂油烟</w:t>
                  </w:r>
                </w:p>
              </w:tc>
              <w:tc>
                <w:tcPr>
                  <w:tcW w:w="708" w:type="dxa"/>
                  <w:noWrap w:val="0"/>
                  <w:vAlign w:val="center"/>
                </w:tcPr>
                <w:p>
                  <w:pPr>
                    <w:jc w:val="center"/>
                    <w:rPr>
                      <w:color w:val="000000"/>
                      <w:szCs w:val="21"/>
                    </w:rPr>
                  </w:pPr>
                  <w:r>
                    <w:rPr>
                      <w:rFonts w:hint="eastAsia"/>
                      <w:color w:val="000000"/>
                      <w:szCs w:val="21"/>
                    </w:rPr>
                    <w:t>颗粒物</w:t>
                  </w:r>
                </w:p>
              </w:tc>
              <w:tc>
                <w:tcPr>
                  <w:tcW w:w="580" w:type="dxa"/>
                  <w:noWrap w:val="0"/>
                  <w:vAlign w:val="center"/>
                </w:tcPr>
                <w:p>
                  <w:pPr>
                    <w:jc w:val="center"/>
                    <w:rPr>
                      <w:color w:val="000000"/>
                      <w:szCs w:val="21"/>
                    </w:rPr>
                  </w:pPr>
                  <w:r>
                    <w:rPr>
                      <w:rFonts w:hint="eastAsia"/>
                      <w:color w:val="000000"/>
                      <w:szCs w:val="21"/>
                    </w:rPr>
                    <w:t>0.0441</w:t>
                  </w:r>
                </w:p>
              </w:tc>
              <w:tc>
                <w:tcPr>
                  <w:tcW w:w="567" w:type="dxa"/>
                  <w:noWrap w:val="0"/>
                  <w:vAlign w:val="center"/>
                </w:tcPr>
                <w:p>
                  <w:pPr>
                    <w:jc w:val="center"/>
                    <w:rPr>
                      <w:color w:val="000000"/>
                      <w:szCs w:val="21"/>
                    </w:rPr>
                  </w:pPr>
                  <w:r>
                    <w:rPr>
                      <w:rFonts w:hint="eastAsia"/>
                      <w:color w:val="000000"/>
                      <w:szCs w:val="21"/>
                    </w:rPr>
                    <w:t>无组织</w:t>
                  </w:r>
                </w:p>
              </w:tc>
              <w:tc>
                <w:tcPr>
                  <w:tcW w:w="1231" w:type="dxa"/>
                  <w:noWrap w:val="0"/>
                  <w:vAlign w:val="center"/>
                </w:tcPr>
                <w:p>
                  <w:pPr>
                    <w:pStyle w:val="123"/>
                    <w:rPr>
                      <w:color w:val="000000"/>
                      <w:szCs w:val="21"/>
                    </w:rPr>
                  </w:pPr>
                  <w:r>
                    <w:rPr>
                      <w:rFonts w:hint="eastAsia"/>
                      <w:color w:val="000000"/>
                      <w:szCs w:val="21"/>
                    </w:rPr>
                    <w:t>设置抽烟烟机</w:t>
                  </w:r>
                </w:p>
              </w:tc>
              <w:tc>
                <w:tcPr>
                  <w:tcW w:w="583" w:type="dxa"/>
                  <w:noWrap w:val="0"/>
                  <w:vAlign w:val="center"/>
                </w:tcPr>
                <w:p>
                  <w:pPr>
                    <w:jc w:val="center"/>
                    <w:rPr>
                      <w:color w:val="000000"/>
                      <w:szCs w:val="21"/>
                    </w:rPr>
                  </w:pPr>
                  <w:r>
                    <w:rPr>
                      <w:rFonts w:hint="eastAsia"/>
                      <w:color w:val="000000"/>
                      <w:szCs w:val="21"/>
                    </w:rPr>
                    <w:t>75%</w:t>
                  </w:r>
                </w:p>
              </w:tc>
              <w:tc>
                <w:tcPr>
                  <w:tcW w:w="549" w:type="dxa"/>
                  <w:noWrap w:val="0"/>
                  <w:vAlign w:val="center"/>
                </w:tcPr>
                <w:p>
                  <w:pPr>
                    <w:jc w:val="center"/>
                    <w:rPr>
                      <w:color w:val="000000"/>
                      <w:szCs w:val="21"/>
                    </w:rPr>
                  </w:pPr>
                  <w:r>
                    <w:rPr>
                      <w:rFonts w:hint="eastAsia"/>
                      <w:color w:val="000000"/>
                      <w:szCs w:val="21"/>
                    </w:rPr>
                    <w:t>/</w:t>
                  </w:r>
                </w:p>
              </w:tc>
              <w:tc>
                <w:tcPr>
                  <w:tcW w:w="565" w:type="dxa"/>
                  <w:noWrap w:val="0"/>
                  <w:vAlign w:val="center"/>
                </w:tcPr>
                <w:p>
                  <w:pPr>
                    <w:jc w:val="center"/>
                    <w:rPr>
                      <w:color w:val="000000"/>
                      <w:szCs w:val="21"/>
                    </w:rPr>
                  </w:pPr>
                  <w:r>
                    <w:rPr>
                      <w:rFonts w:hint="eastAsia"/>
                      <w:color w:val="000000"/>
                      <w:szCs w:val="21"/>
                    </w:rPr>
                    <w:t>0.0441</w:t>
                  </w:r>
                </w:p>
              </w:tc>
              <w:tc>
                <w:tcPr>
                  <w:tcW w:w="715" w:type="dxa"/>
                  <w:noWrap w:val="0"/>
                  <w:vAlign w:val="center"/>
                </w:tcPr>
                <w:p>
                  <w:pPr>
                    <w:jc w:val="center"/>
                    <w:rPr>
                      <w:color w:val="000000"/>
                      <w:szCs w:val="21"/>
                    </w:rPr>
                  </w:pPr>
                  <w:r>
                    <w:rPr>
                      <w:rFonts w:hint="eastAsia"/>
                      <w:color w:val="000000"/>
                      <w:szCs w:val="21"/>
                    </w:rPr>
                    <w:t>/</w:t>
                  </w:r>
                </w:p>
              </w:tc>
              <w:tc>
                <w:tcPr>
                  <w:tcW w:w="516" w:type="dxa"/>
                  <w:noWrap w:val="0"/>
                  <w:vAlign w:val="center"/>
                </w:tcPr>
                <w:p>
                  <w:pPr>
                    <w:jc w:val="center"/>
                    <w:rPr>
                      <w:color w:val="000000"/>
                      <w:szCs w:val="21"/>
                    </w:rPr>
                  </w:pPr>
                  <w:r>
                    <w:rPr>
                      <w:rFonts w:hint="eastAsia"/>
                      <w:color w:val="000000"/>
                      <w:szCs w:val="21"/>
                    </w:rPr>
                    <w:t>是</w:t>
                  </w:r>
                </w:p>
              </w:tc>
              <w:tc>
                <w:tcPr>
                  <w:tcW w:w="1402" w:type="dxa"/>
                  <w:noWrap w:val="0"/>
                  <w:vAlign w:val="center"/>
                </w:tcPr>
                <w:p>
                  <w:pPr>
                    <w:jc w:val="center"/>
                    <w:rPr>
                      <w:color w:val="000000"/>
                      <w:szCs w:val="21"/>
                    </w:rPr>
                  </w:pPr>
                  <w:r>
                    <w:rPr>
                      <w:rFonts w:hint="eastAsia"/>
                      <w:color w:val="000000"/>
                      <w:szCs w:val="21"/>
                    </w:rPr>
                    <w:t>《饮食业油烟排放标准（试行）》（GB18483-2001）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5" w:type="dxa"/>
                  <w:gridSpan w:val="11"/>
                  <w:noWrap w:val="0"/>
                  <w:vAlign w:val="center"/>
                </w:tcPr>
                <w:p>
                  <w:pPr>
                    <w:rPr>
                      <w:color w:val="000000"/>
                      <w:szCs w:val="21"/>
                    </w:rPr>
                  </w:pPr>
                  <w:r>
                    <w:rPr>
                      <w:b/>
                      <w:bCs/>
                      <w:color w:val="000000"/>
                      <w:szCs w:val="21"/>
                    </w:rPr>
                    <w:t>备注：产生量单位为t/a；排放浓度单位为mg/m</w:t>
                  </w:r>
                  <w:r>
                    <w:rPr>
                      <w:b/>
                      <w:bCs/>
                      <w:color w:val="000000"/>
                      <w:szCs w:val="21"/>
                      <w:vertAlign w:val="superscript"/>
                    </w:rPr>
                    <w:t>3</w:t>
                  </w:r>
                  <w:r>
                    <w:rPr>
                      <w:b/>
                      <w:bCs/>
                      <w:color w:val="000000"/>
                      <w:szCs w:val="21"/>
                    </w:rPr>
                    <w:t>；排放量单位为t/a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55" w:type="dxa"/>
                  <w:gridSpan w:val="11"/>
                  <w:noWrap w:val="0"/>
                  <w:vAlign w:val="center"/>
                </w:tcPr>
                <w:p>
                  <w:pPr>
                    <w:rPr>
                      <w:rFonts w:hint="eastAsia"/>
                      <w:color w:val="000000"/>
                      <w:szCs w:val="21"/>
                    </w:rPr>
                  </w:pPr>
                  <w:r>
                    <w:rPr>
                      <w:rFonts w:hint="eastAsia" w:ascii="宋体" w:hAnsi="宋体" w:cs="宋体"/>
                      <w:b/>
                      <w:bCs/>
                      <w:color w:val="000000"/>
                      <w:szCs w:val="21"/>
                    </w:rPr>
                    <w:t>①</w:t>
                  </w:r>
                  <w:r>
                    <w:rPr>
                      <w:bCs/>
                      <w:color w:val="000000"/>
                      <w:spacing w:val="-10"/>
                      <w:szCs w:val="21"/>
                    </w:rPr>
                    <w:t>排放口基本情况（高度：15m；排气筒内径0.2m；温度：常温；编号及名称：DA001、</w:t>
                  </w:r>
                  <w:r>
                    <w:rPr>
                      <w:rFonts w:hint="eastAsia"/>
                      <w:bCs/>
                      <w:color w:val="000000"/>
                      <w:spacing w:val="-10"/>
                      <w:szCs w:val="21"/>
                    </w:rPr>
                    <w:t>生产车间</w:t>
                  </w:r>
                  <w:r>
                    <w:rPr>
                      <w:bCs/>
                      <w:color w:val="000000"/>
                      <w:spacing w:val="-10"/>
                      <w:szCs w:val="21"/>
                    </w:rPr>
                    <w:t>排气筒；类型：一般排放口；地理坐标：</w:t>
                  </w:r>
                  <w:r>
                    <w:rPr>
                      <w:rFonts w:hint="eastAsia"/>
                      <w:color w:val="000000"/>
                      <w:szCs w:val="21"/>
                    </w:rPr>
                    <w:t>103.55937°，29.50813°</w:t>
                  </w:r>
                  <w:r>
                    <w:rPr>
                      <w:color w:val="000000"/>
                      <w:szCs w:val="21"/>
                    </w:rPr>
                    <w:t>）</w:t>
                  </w:r>
                </w:p>
                <w:p>
                  <w:pPr>
                    <w:rPr>
                      <w:b/>
                      <w:bCs/>
                      <w:color w:val="000000"/>
                      <w:szCs w:val="21"/>
                    </w:rPr>
                  </w:pPr>
                  <w:r>
                    <w:rPr>
                      <w:rFonts w:hint="eastAsia"/>
                      <w:color w:val="000000"/>
                      <w:szCs w:val="21"/>
                    </w:rPr>
                    <w:t>②排放口基本情况（高度：15m；排气筒内径0.2m；温度：常温；编号及名称：DA002、锅炉排气筒；类型：一般排放口；地理坐标：103.55908°，29.50736°）</w:t>
                  </w:r>
                </w:p>
              </w:tc>
            </w:tr>
          </w:tbl>
          <w:p>
            <w:pPr>
              <w:pStyle w:val="175"/>
              <w:ind w:firstLine="482"/>
              <w:rPr>
                <w:rFonts w:hint="eastAsia"/>
                <w:b/>
                <w:color w:val="000000"/>
              </w:rPr>
            </w:pPr>
            <w:r>
              <w:rPr>
                <w:rFonts w:hint="eastAsia"/>
                <w:b/>
                <w:color w:val="000000"/>
              </w:rPr>
              <w:t>（3）大气环境监测计划</w:t>
            </w:r>
          </w:p>
          <w:p>
            <w:pPr>
              <w:wordWrap w:val="0"/>
              <w:adjustRightInd w:val="0"/>
              <w:snapToGrid w:val="0"/>
              <w:spacing w:line="360" w:lineRule="auto"/>
              <w:ind w:firstLine="440" w:firstLineChars="200"/>
              <w:jc w:val="left"/>
              <w:rPr>
                <w:rFonts w:hint="eastAsia"/>
                <w:color w:val="000000"/>
                <w:kern w:val="0"/>
                <w:sz w:val="24"/>
              </w:rPr>
            </w:pPr>
            <w:r>
              <w:rPr>
                <w:rFonts w:hint="eastAsia" w:ascii="宋体" w:hAnsi="宋体" w:cs="宋体"/>
                <w:bCs/>
                <w:color w:val="000000"/>
                <w:spacing w:val="-10"/>
                <w:kern w:val="0"/>
                <w:sz w:val="24"/>
              </w:rPr>
              <w:t>本项目为饲料加工 132 中无发酵工艺的，</w:t>
            </w:r>
            <w:r>
              <w:rPr>
                <w:rFonts w:hint="eastAsia"/>
                <w:color w:val="000000"/>
                <w:kern w:val="0"/>
                <w:sz w:val="24"/>
              </w:rPr>
              <w:t>根据《固定污染源排污许可分类管理名录》（2019版），本项目为登记管理。根据《排污单位自行监测技术指南 总则》（HJ819-2017）、《排污许可证申请与核发技术规范农副食品加工工业—饲料加工、植物油加工工业》（HJ1110—2020）、《排污单位自行监测技术指南农副食品加工业》（HJ986—2018）和《排污单位自行监测技术指南 火力发电及锅炉》（HJ 820-2017），本项目监测计划如下。</w:t>
            </w:r>
          </w:p>
          <w:p>
            <w:pPr>
              <w:tabs>
                <w:tab w:val="right" w:pos="8306"/>
              </w:tabs>
              <w:spacing w:line="360" w:lineRule="auto"/>
              <w:jc w:val="center"/>
              <w:rPr>
                <w:b/>
                <w:bCs/>
                <w:color w:val="000000"/>
                <w:szCs w:val="21"/>
              </w:rPr>
            </w:pPr>
            <w:r>
              <w:rPr>
                <w:b/>
                <w:bCs/>
                <w:color w:val="000000"/>
                <w:szCs w:val="21"/>
              </w:rPr>
              <w:t>表</w:t>
            </w:r>
            <w:r>
              <w:rPr>
                <w:rFonts w:hint="eastAsia"/>
                <w:b/>
                <w:bCs/>
                <w:color w:val="000000"/>
                <w:szCs w:val="21"/>
              </w:rPr>
              <w:t xml:space="preserve">4-4  </w:t>
            </w:r>
            <w:r>
              <w:rPr>
                <w:b/>
                <w:bCs/>
                <w:color w:val="000000"/>
                <w:szCs w:val="21"/>
              </w:rPr>
              <w:t>项目监测计划表</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638"/>
              <w:gridCol w:w="779"/>
              <w:gridCol w:w="1586"/>
              <w:gridCol w:w="1675"/>
              <w:gridCol w:w="993"/>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pct"/>
                  <w:noWrap w:val="0"/>
                  <w:vAlign w:val="center"/>
                </w:tcPr>
                <w:p>
                  <w:pPr>
                    <w:wordWrap w:val="0"/>
                    <w:autoSpaceDE w:val="0"/>
                    <w:autoSpaceDN w:val="0"/>
                    <w:adjustRightInd w:val="0"/>
                    <w:jc w:val="center"/>
                    <w:rPr>
                      <w:rFonts w:ascii="Calibri" w:hAnsi="Calibri"/>
                      <w:b/>
                      <w:color w:val="000000"/>
                      <w:kern w:val="0"/>
                      <w:szCs w:val="21"/>
                    </w:rPr>
                  </w:pPr>
                  <w:r>
                    <w:rPr>
                      <w:rFonts w:ascii="Calibri" w:hAnsi="Calibri"/>
                      <w:b/>
                      <w:color w:val="000000"/>
                      <w:kern w:val="0"/>
                      <w:szCs w:val="21"/>
                    </w:rPr>
                    <w:t>监测时段</w:t>
                  </w:r>
                </w:p>
              </w:tc>
              <w:tc>
                <w:tcPr>
                  <w:tcW w:w="893" w:type="pct"/>
                  <w:gridSpan w:val="2"/>
                  <w:noWrap w:val="0"/>
                  <w:vAlign w:val="center"/>
                </w:tcPr>
                <w:p>
                  <w:pPr>
                    <w:wordWrap w:val="0"/>
                    <w:autoSpaceDE w:val="0"/>
                    <w:autoSpaceDN w:val="0"/>
                    <w:adjustRightInd w:val="0"/>
                    <w:jc w:val="center"/>
                    <w:rPr>
                      <w:rFonts w:ascii="Calibri" w:hAnsi="Calibri"/>
                      <w:b/>
                      <w:color w:val="000000"/>
                      <w:kern w:val="0"/>
                      <w:szCs w:val="21"/>
                    </w:rPr>
                  </w:pPr>
                  <w:r>
                    <w:rPr>
                      <w:rFonts w:ascii="Calibri" w:hAnsi="Calibri"/>
                      <w:b/>
                      <w:color w:val="000000"/>
                      <w:kern w:val="0"/>
                      <w:szCs w:val="21"/>
                    </w:rPr>
                    <w:t>监测内容</w:t>
                  </w:r>
                </w:p>
              </w:tc>
              <w:tc>
                <w:tcPr>
                  <w:tcW w:w="1000" w:type="pct"/>
                  <w:noWrap w:val="0"/>
                  <w:vAlign w:val="center"/>
                </w:tcPr>
                <w:p>
                  <w:pPr>
                    <w:wordWrap w:val="0"/>
                    <w:autoSpaceDE w:val="0"/>
                    <w:autoSpaceDN w:val="0"/>
                    <w:adjustRightInd w:val="0"/>
                    <w:jc w:val="center"/>
                    <w:rPr>
                      <w:rFonts w:hint="eastAsia" w:ascii="Calibri" w:hAnsi="Calibri"/>
                      <w:b/>
                      <w:color w:val="000000"/>
                      <w:kern w:val="0"/>
                      <w:szCs w:val="21"/>
                    </w:rPr>
                  </w:pPr>
                  <w:r>
                    <w:rPr>
                      <w:rFonts w:ascii="Calibri" w:hAnsi="Calibri"/>
                      <w:b/>
                      <w:color w:val="000000"/>
                      <w:kern w:val="0"/>
                      <w:szCs w:val="21"/>
                    </w:rPr>
                    <w:t>监测点</w:t>
                  </w:r>
                  <w:r>
                    <w:rPr>
                      <w:rFonts w:hint="eastAsia" w:ascii="Calibri" w:hAnsi="Calibri"/>
                      <w:b/>
                      <w:color w:val="000000"/>
                      <w:kern w:val="0"/>
                      <w:szCs w:val="21"/>
                    </w:rPr>
                    <w:t>位</w:t>
                  </w:r>
                </w:p>
              </w:tc>
              <w:tc>
                <w:tcPr>
                  <w:tcW w:w="1056" w:type="pct"/>
                  <w:noWrap w:val="0"/>
                  <w:vAlign w:val="center"/>
                </w:tcPr>
                <w:p>
                  <w:pPr>
                    <w:wordWrap w:val="0"/>
                    <w:autoSpaceDE w:val="0"/>
                    <w:autoSpaceDN w:val="0"/>
                    <w:adjustRightInd w:val="0"/>
                    <w:jc w:val="center"/>
                    <w:rPr>
                      <w:rFonts w:ascii="Calibri" w:hAnsi="Calibri"/>
                      <w:b/>
                      <w:color w:val="000000"/>
                      <w:kern w:val="0"/>
                      <w:szCs w:val="21"/>
                    </w:rPr>
                  </w:pPr>
                  <w:r>
                    <w:rPr>
                      <w:rFonts w:ascii="Calibri" w:hAnsi="Calibri"/>
                      <w:b/>
                      <w:color w:val="000000"/>
                      <w:kern w:val="0"/>
                      <w:szCs w:val="21"/>
                    </w:rPr>
                    <w:t>监测项目</w:t>
                  </w:r>
                </w:p>
              </w:tc>
              <w:tc>
                <w:tcPr>
                  <w:tcW w:w="626" w:type="pct"/>
                  <w:noWrap w:val="0"/>
                  <w:vAlign w:val="center"/>
                </w:tcPr>
                <w:p>
                  <w:pPr>
                    <w:wordWrap w:val="0"/>
                    <w:autoSpaceDE w:val="0"/>
                    <w:autoSpaceDN w:val="0"/>
                    <w:adjustRightInd w:val="0"/>
                    <w:jc w:val="center"/>
                    <w:rPr>
                      <w:rFonts w:ascii="Calibri" w:hAnsi="Calibri"/>
                      <w:b/>
                      <w:color w:val="000000"/>
                      <w:kern w:val="0"/>
                      <w:szCs w:val="21"/>
                    </w:rPr>
                  </w:pPr>
                  <w:r>
                    <w:rPr>
                      <w:rFonts w:ascii="Calibri" w:hAnsi="Calibri"/>
                      <w:b/>
                      <w:color w:val="000000"/>
                      <w:kern w:val="0"/>
                      <w:szCs w:val="21"/>
                    </w:rPr>
                    <w:t>监测频率</w:t>
                  </w:r>
                </w:p>
              </w:tc>
              <w:tc>
                <w:tcPr>
                  <w:tcW w:w="696" w:type="pct"/>
                  <w:noWrap w:val="0"/>
                  <w:vAlign w:val="center"/>
                </w:tcPr>
                <w:p>
                  <w:pPr>
                    <w:wordWrap w:val="0"/>
                    <w:autoSpaceDE w:val="0"/>
                    <w:autoSpaceDN w:val="0"/>
                    <w:adjustRightInd w:val="0"/>
                    <w:jc w:val="center"/>
                    <w:rPr>
                      <w:rFonts w:ascii="Calibri" w:hAnsi="Calibri"/>
                      <w:b/>
                      <w:color w:val="000000"/>
                      <w:kern w:val="0"/>
                      <w:szCs w:val="21"/>
                    </w:rPr>
                  </w:pPr>
                  <w:r>
                    <w:rPr>
                      <w:rFonts w:ascii="Calibri" w:hAnsi="Calibri"/>
                      <w:b/>
                      <w:color w:val="000000"/>
                      <w:kern w:val="0"/>
                      <w:szCs w:val="21"/>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pct"/>
                  <w:vMerge w:val="restart"/>
                  <w:noWrap w:val="0"/>
                  <w:vAlign w:val="center"/>
                </w:tcPr>
                <w:p>
                  <w:pPr>
                    <w:wordWrap w:val="0"/>
                    <w:autoSpaceDE w:val="0"/>
                    <w:autoSpaceDN w:val="0"/>
                    <w:adjustRightInd w:val="0"/>
                    <w:jc w:val="center"/>
                    <w:rPr>
                      <w:rFonts w:ascii="Calibri" w:hAnsi="Calibri"/>
                      <w:color w:val="000000"/>
                      <w:kern w:val="0"/>
                      <w:szCs w:val="21"/>
                    </w:rPr>
                  </w:pPr>
                  <w:r>
                    <w:rPr>
                      <w:rFonts w:ascii="Calibri" w:hAnsi="Calibri"/>
                      <w:color w:val="000000"/>
                      <w:kern w:val="0"/>
                      <w:szCs w:val="21"/>
                    </w:rPr>
                    <w:t>运营期</w:t>
                  </w:r>
                </w:p>
              </w:tc>
              <w:tc>
                <w:tcPr>
                  <w:tcW w:w="402" w:type="pct"/>
                  <w:vMerge w:val="restart"/>
                  <w:noWrap w:val="0"/>
                  <w:vAlign w:val="center"/>
                </w:tcPr>
                <w:p>
                  <w:pPr>
                    <w:wordWrap w:val="0"/>
                    <w:autoSpaceDE w:val="0"/>
                    <w:autoSpaceDN w:val="0"/>
                    <w:adjustRightInd w:val="0"/>
                    <w:jc w:val="center"/>
                    <w:rPr>
                      <w:rFonts w:ascii="Calibri" w:hAnsi="Calibri"/>
                      <w:color w:val="000000"/>
                      <w:kern w:val="0"/>
                      <w:szCs w:val="21"/>
                    </w:rPr>
                  </w:pPr>
                  <w:r>
                    <w:rPr>
                      <w:rFonts w:hint="eastAsia" w:ascii="Calibri" w:hAnsi="Calibri"/>
                      <w:color w:val="000000"/>
                      <w:kern w:val="0"/>
                      <w:szCs w:val="21"/>
                    </w:rPr>
                    <w:t>废气</w:t>
                  </w:r>
                </w:p>
              </w:tc>
              <w:tc>
                <w:tcPr>
                  <w:tcW w:w="491" w:type="pct"/>
                  <w:vMerge w:val="restart"/>
                  <w:noWrap w:val="0"/>
                  <w:vAlign w:val="center"/>
                </w:tcPr>
                <w:p>
                  <w:pPr>
                    <w:wordWrap w:val="0"/>
                    <w:autoSpaceDE w:val="0"/>
                    <w:autoSpaceDN w:val="0"/>
                    <w:adjustRightInd w:val="0"/>
                    <w:jc w:val="center"/>
                    <w:rPr>
                      <w:rFonts w:ascii="Calibri" w:hAnsi="Calibri"/>
                      <w:color w:val="000000"/>
                      <w:kern w:val="0"/>
                      <w:szCs w:val="21"/>
                    </w:rPr>
                  </w:pPr>
                  <w:r>
                    <w:rPr>
                      <w:rFonts w:hint="eastAsia" w:ascii="Calibri" w:hAnsi="Calibri"/>
                      <w:color w:val="000000"/>
                      <w:kern w:val="0"/>
                      <w:szCs w:val="21"/>
                    </w:rPr>
                    <w:t>有组织</w:t>
                  </w:r>
                </w:p>
              </w:tc>
              <w:tc>
                <w:tcPr>
                  <w:tcW w:w="1000" w:type="pct"/>
                  <w:noWrap w:val="0"/>
                  <w:vAlign w:val="center"/>
                </w:tcPr>
                <w:p>
                  <w:pPr>
                    <w:wordWrap w:val="0"/>
                    <w:autoSpaceDE w:val="0"/>
                    <w:autoSpaceDN w:val="0"/>
                    <w:adjustRightInd w:val="0"/>
                    <w:jc w:val="center"/>
                    <w:rPr>
                      <w:rFonts w:ascii="Calibri" w:hAnsi="Calibri"/>
                      <w:color w:val="000000"/>
                      <w:kern w:val="0"/>
                      <w:szCs w:val="21"/>
                    </w:rPr>
                  </w:pPr>
                  <w:r>
                    <w:rPr>
                      <w:rFonts w:hint="eastAsia" w:ascii="Calibri" w:hAnsi="Calibri"/>
                      <w:color w:val="000000"/>
                      <w:kern w:val="0"/>
                      <w:szCs w:val="21"/>
                    </w:rPr>
                    <w:t>DA001 生产车间排气筒</w:t>
                  </w:r>
                </w:p>
              </w:tc>
              <w:tc>
                <w:tcPr>
                  <w:tcW w:w="1056" w:type="pct"/>
                  <w:noWrap w:val="0"/>
                  <w:vAlign w:val="center"/>
                </w:tcPr>
                <w:p>
                  <w:pPr>
                    <w:wordWrap w:val="0"/>
                    <w:autoSpaceDE w:val="0"/>
                    <w:autoSpaceDN w:val="0"/>
                    <w:adjustRightInd w:val="0"/>
                    <w:jc w:val="center"/>
                    <w:rPr>
                      <w:rFonts w:ascii="Calibri" w:hAnsi="Calibri"/>
                      <w:color w:val="000000"/>
                      <w:kern w:val="0"/>
                      <w:szCs w:val="21"/>
                    </w:rPr>
                  </w:pPr>
                  <w:r>
                    <w:rPr>
                      <w:rFonts w:hint="eastAsia" w:ascii="Calibri" w:hAnsi="Calibri"/>
                      <w:color w:val="000000"/>
                      <w:kern w:val="0"/>
                      <w:szCs w:val="21"/>
                    </w:rPr>
                    <w:t>颗粒物</w:t>
                  </w:r>
                </w:p>
              </w:tc>
              <w:tc>
                <w:tcPr>
                  <w:tcW w:w="626" w:type="pct"/>
                  <w:noWrap w:val="0"/>
                  <w:vAlign w:val="center"/>
                </w:tcPr>
                <w:p>
                  <w:pPr>
                    <w:widowControl/>
                    <w:jc w:val="center"/>
                    <w:rPr>
                      <w:color w:val="000000"/>
                      <w:szCs w:val="21"/>
                      <w:highlight w:val="yellow"/>
                    </w:rPr>
                  </w:pPr>
                  <w:r>
                    <w:rPr>
                      <w:rFonts w:hint="eastAsia"/>
                      <w:color w:val="000000"/>
                      <w:szCs w:val="21"/>
                    </w:rPr>
                    <w:t>1次/半年</w:t>
                  </w:r>
                </w:p>
              </w:tc>
              <w:tc>
                <w:tcPr>
                  <w:tcW w:w="696" w:type="pct"/>
                  <w:noWrap w:val="0"/>
                  <w:vAlign w:val="center"/>
                </w:tcPr>
                <w:p>
                  <w:pPr>
                    <w:widowControl/>
                    <w:jc w:val="center"/>
                    <w:rPr>
                      <w:color w:val="000000"/>
                      <w:szCs w:val="21"/>
                      <w:highlight w:val="yellow"/>
                    </w:rPr>
                  </w:pPr>
                  <w:r>
                    <w:rPr>
                      <w:color w:val="000000"/>
                      <w:szCs w:val="21"/>
                    </w:rPr>
                    <w:t>按相关规范进行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pct"/>
                  <w:vMerge w:val="continue"/>
                  <w:noWrap w:val="0"/>
                  <w:vAlign w:val="center"/>
                </w:tcPr>
                <w:p>
                  <w:pPr>
                    <w:wordWrap w:val="0"/>
                    <w:autoSpaceDE w:val="0"/>
                    <w:autoSpaceDN w:val="0"/>
                    <w:adjustRightInd w:val="0"/>
                    <w:jc w:val="center"/>
                    <w:rPr>
                      <w:rFonts w:ascii="Calibri" w:hAnsi="Calibri"/>
                      <w:color w:val="000000"/>
                      <w:kern w:val="0"/>
                      <w:szCs w:val="21"/>
                    </w:rPr>
                  </w:pPr>
                </w:p>
              </w:tc>
              <w:tc>
                <w:tcPr>
                  <w:tcW w:w="402" w:type="pct"/>
                  <w:vMerge w:val="continue"/>
                  <w:noWrap w:val="0"/>
                  <w:vAlign w:val="center"/>
                </w:tcPr>
                <w:p>
                  <w:pPr>
                    <w:wordWrap w:val="0"/>
                    <w:autoSpaceDE w:val="0"/>
                    <w:autoSpaceDN w:val="0"/>
                    <w:adjustRightInd w:val="0"/>
                    <w:jc w:val="center"/>
                    <w:rPr>
                      <w:rFonts w:hint="eastAsia" w:ascii="Calibri" w:hAnsi="Calibri"/>
                      <w:color w:val="000000"/>
                      <w:kern w:val="0"/>
                      <w:szCs w:val="21"/>
                    </w:rPr>
                  </w:pPr>
                </w:p>
              </w:tc>
              <w:tc>
                <w:tcPr>
                  <w:tcW w:w="491" w:type="pct"/>
                  <w:vMerge w:val="continue"/>
                  <w:noWrap w:val="0"/>
                  <w:vAlign w:val="center"/>
                </w:tcPr>
                <w:p>
                  <w:pPr>
                    <w:wordWrap w:val="0"/>
                    <w:autoSpaceDE w:val="0"/>
                    <w:autoSpaceDN w:val="0"/>
                    <w:adjustRightInd w:val="0"/>
                    <w:jc w:val="center"/>
                    <w:rPr>
                      <w:rFonts w:hint="eastAsia" w:ascii="Calibri" w:hAnsi="Calibri"/>
                      <w:color w:val="000000"/>
                      <w:kern w:val="0"/>
                      <w:szCs w:val="21"/>
                    </w:rPr>
                  </w:pPr>
                </w:p>
              </w:tc>
              <w:tc>
                <w:tcPr>
                  <w:tcW w:w="1000" w:type="pct"/>
                  <w:vMerge w:val="restart"/>
                  <w:noWrap w:val="0"/>
                  <w:vAlign w:val="center"/>
                </w:tcPr>
                <w:p>
                  <w:pPr>
                    <w:wordWrap w:val="0"/>
                    <w:autoSpaceDE w:val="0"/>
                    <w:autoSpaceDN w:val="0"/>
                    <w:adjustRightInd w:val="0"/>
                    <w:jc w:val="center"/>
                    <w:rPr>
                      <w:rFonts w:hint="eastAsia" w:ascii="Calibri" w:hAnsi="Calibri"/>
                      <w:color w:val="000000"/>
                      <w:kern w:val="0"/>
                      <w:szCs w:val="21"/>
                    </w:rPr>
                  </w:pPr>
                  <w:r>
                    <w:rPr>
                      <w:rFonts w:hint="eastAsia" w:ascii="Calibri" w:hAnsi="Calibri"/>
                      <w:color w:val="000000"/>
                      <w:kern w:val="0"/>
                      <w:szCs w:val="21"/>
                    </w:rPr>
                    <w:t>DA002 锅炉排气筒</w:t>
                  </w:r>
                </w:p>
              </w:tc>
              <w:tc>
                <w:tcPr>
                  <w:tcW w:w="1056" w:type="pct"/>
                  <w:noWrap w:val="0"/>
                  <w:vAlign w:val="center"/>
                </w:tcPr>
                <w:p>
                  <w:pPr>
                    <w:wordWrap w:val="0"/>
                    <w:autoSpaceDE w:val="0"/>
                    <w:autoSpaceDN w:val="0"/>
                    <w:adjustRightInd w:val="0"/>
                    <w:jc w:val="center"/>
                    <w:rPr>
                      <w:rFonts w:ascii="Calibri" w:hAnsi="Calibri"/>
                      <w:color w:val="000000"/>
                      <w:kern w:val="0"/>
                      <w:szCs w:val="21"/>
                    </w:rPr>
                  </w:pPr>
                  <w:r>
                    <w:rPr>
                      <w:rFonts w:hint="eastAsia" w:ascii="Calibri" w:hAnsi="Calibri"/>
                      <w:color w:val="000000"/>
                      <w:kern w:val="0"/>
                      <w:szCs w:val="21"/>
                    </w:rPr>
                    <w:t>氮氧化物</w:t>
                  </w:r>
                </w:p>
              </w:tc>
              <w:tc>
                <w:tcPr>
                  <w:tcW w:w="626" w:type="pct"/>
                  <w:noWrap w:val="0"/>
                  <w:vAlign w:val="center"/>
                </w:tcPr>
                <w:p>
                  <w:pPr>
                    <w:widowControl/>
                    <w:jc w:val="center"/>
                    <w:rPr>
                      <w:rFonts w:hint="eastAsia"/>
                      <w:color w:val="000000"/>
                      <w:szCs w:val="21"/>
                      <w:highlight w:val="yellow"/>
                    </w:rPr>
                  </w:pPr>
                  <w:r>
                    <w:rPr>
                      <w:rFonts w:hint="eastAsia"/>
                      <w:color w:val="000000"/>
                      <w:szCs w:val="21"/>
                    </w:rPr>
                    <w:t>1次/月</w:t>
                  </w:r>
                </w:p>
              </w:tc>
              <w:tc>
                <w:tcPr>
                  <w:tcW w:w="696" w:type="pct"/>
                  <w:noWrap w:val="0"/>
                  <w:vAlign w:val="center"/>
                </w:tcPr>
                <w:p>
                  <w:pPr>
                    <w:widowControl/>
                    <w:jc w:val="center"/>
                    <w:rPr>
                      <w:color w:val="000000"/>
                      <w:szCs w:val="21"/>
                      <w:highlight w:val="yellow"/>
                    </w:rPr>
                  </w:pPr>
                  <w:r>
                    <w:rPr>
                      <w:color w:val="000000"/>
                      <w:szCs w:val="21"/>
                    </w:rPr>
                    <w:t>按相关规范进行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pct"/>
                  <w:vMerge w:val="continue"/>
                  <w:noWrap w:val="0"/>
                  <w:vAlign w:val="center"/>
                </w:tcPr>
                <w:p>
                  <w:pPr>
                    <w:wordWrap w:val="0"/>
                    <w:autoSpaceDE w:val="0"/>
                    <w:autoSpaceDN w:val="0"/>
                    <w:adjustRightInd w:val="0"/>
                    <w:jc w:val="center"/>
                    <w:rPr>
                      <w:rFonts w:ascii="Calibri" w:hAnsi="Calibri"/>
                      <w:color w:val="000000"/>
                      <w:kern w:val="0"/>
                      <w:szCs w:val="21"/>
                    </w:rPr>
                  </w:pPr>
                </w:p>
              </w:tc>
              <w:tc>
                <w:tcPr>
                  <w:tcW w:w="402" w:type="pct"/>
                  <w:vMerge w:val="continue"/>
                  <w:noWrap w:val="0"/>
                  <w:vAlign w:val="center"/>
                </w:tcPr>
                <w:p>
                  <w:pPr>
                    <w:wordWrap w:val="0"/>
                    <w:autoSpaceDE w:val="0"/>
                    <w:autoSpaceDN w:val="0"/>
                    <w:adjustRightInd w:val="0"/>
                    <w:jc w:val="center"/>
                    <w:rPr>
                      <w:rFonts w:hint="eastAsia" w:ascii="Calibri" w:hAnsi="Calibri"/>
                      <w:color w:val="000000"/>
                      <w:kern w:val="0"/>
                      <w:szCs w:val="21"/>
                    </w:rPr>
                  </w:pPr>
                </w:p>
              </w:tc>
              <w:tc>
                <w:tcPr>
                  <w:tcW w:w="491" w:type="pct"/>
                  <w:vMerge w:val="continue"/>
                  <w:noWrap w:val="0"/>
                  <w:vAlign w:val="center"/>
                </w:tcPr>
                <w:p>
                  <w:pPr>
                    <w:wordWrap w:val="0"/>
                    <w:autoSpaceDE w:val="0"/>
                    <w:autoSpaceDN w:val="0"/>
                    <w:adjustRightInd w:val="0"/>
                    <w:jc w:val="center"/>
                    <w:rPr>
                      <w:rFonts w:hint="eastAsia" w:ascii="Calibri" w:hAnsi="Calibri"/>
                      <w:color w:val="000000"/>
                      <w:kern w:val="0"/>
                      <w:szCs w:val="21"/>
                    </w:rPr>
                  </w:pPr>
                </w:p>
              </w:tc>
              <w:tc>
                <w:tcPr>
                  <w:tcW w:w="1000" w:type="pct"/>
                  <w:vMerge w:val="continue"/>
                  <w:noWrap w:val="0"/>
                  <w:vAlign w:val="center"/>
                </w:tcPr>
                <w:p>
                  <w:pPr>
                    <w:wordWrap w:val="0"/>
                    <w:autoSpaceDE w:val="0"/>
                    <w:autoSpaceDN w:val="0"/>
                    <w:adjustRightInd w:val="0"/>
                    <w:jc w:val="center"/>
                    <w:rPr>
                      <w:rFonts w:hint="eastAsia" w:ascii="Calibri" w:hAnsi="Calibri"/>
                      <w:color w:val="000000"/>
                      <w:kern w:val="0"/>
                      <w:szCs w:val="21"/>
                    </w:rPr>
                  </w:pPr>
                </w:p>
              </w:tc>
              <w:tc>
                <w:tcPr>
                  <w:tcW w:w="1056" w:type="pct"/>
                  <w:noWrap w:val="0"/>
                  <w:vAlign w:val="center"/>
                </w:tcPr>
                <w:p>
                  <w:pPr>
                    <w:wordWrap w:val="0"/>
                    <w:autoSpaceDE w:val="0"/>
                    <w:autoSpaceDN w:val="0"/>
                    <w:adjustRightInd w:val="0"/>
                    <w:jc w:val="center"/>
                    <w:rPr>
                      <w:rFonts w:hint="eastAsia" w:ascii="Calibri" w:hAnsi="Calibri"/>
                      <w:color w:val="000000"/>
                      <w:kern w:val="0"/>
                      <w:szCs w:val="21"/>
                    </w:rPr>
                  </w:pPr>
                  <w:r>
                    <w:rPr>
                      <w:rFonts w:hint="eastAsia" w:ascii="Calibri" w:hAnsi="Calibri"/>
                      <w:color w:val="000000"/>
                      <w:kern w:val="0"/>
                      <w:szCs w:val="21"/>
                    </w:rPr>
                    <w:t>颗粒物、二氧化硫、林格曼黑度</w:t>
                  </w:r>
                </w:p>
              </w:tc>
              <w:tc>
                <w:tcPr>
                  <w:tcW w:w="626" w:type="pct"/>
                  <w:noWrap w:val="0"/>
                  <w:vAlign w:val="center"/>
                </w:tcPr>
                <w:p>
                  <w:pPr>
                    <w:widowControl/>
                    <w:jc w:val="center"/>
                    <w:rPr>
                      <w:rFonts w:hint="eastAsia"/>
                      <w:color w:val="000000"/>
                      <w:szCs w:val="21"/>
                    </w:rPr>
                  </w:pPr>
                  <w:r>
                    <w:rPr>
                      <w:rFonts w:hint="eastAsia"/>
                      <w:color w:val="000000"/>
                      <w:szCs w:val="21"/>
                    </w:rPr>
                    <w:t>1次/年</w:t>
                  </w:r>
                </w:p>
              </w:tc>
              <w:tc>
                <w:tcPr>
                  <w:tcW w:w="696" w:type="pct"/>
                  <w:noWrap w:val="0"/>
                  <w:vAlign w:val="center"/>
                </w:tcPr>
                <w:p>
                  <w:pPr>
                    <w:widowControl/>
                    <w:jc w:val="center"/>
                    <w:rPr>
                      <w:color w:val="000000"/>
                      <w:szCs w:val="21"/>
                    </w:rPr>
                  </w:pPr>
                  <w:r>
                    <w:rPr>
                      <w:rFonts w:hint="eastAsia"/>
                      <w:color w:val="000000"/>
                      <w:szCs w:val="21"/>
                    </w:rPr>
                    <w:t>按相关规范进行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pct"/>
                  <w:vMerge w:val="continue"/>
                  <w:noWrap w:val="0"/>
                  <w:vAlign w:val="center"/>
                </w:tcPr>
                <w:p>
                  <w:pPr>
                    <w:wordWrap w:val="0"/>
                    <w:autoSpaceDE w:val="0"/>
                    <w:autoSpaceDN w:val="0"/>
                    <w:adjustRightInd w:val="0"/>
                    <w:jc w:val="center"/>
                    <w:rPr>
                      <w:rFonts w:ascii="Calibri" w:hAnsi="Calibri"/>
                      <w:color w:val="000000"/>
                      <w:kern w:val="0"/>
                      <w:szCs w:val="21"/>
                    </w:rPr>
                  </w:pPr>
                </w:p>
              </w:tc>
              <w:tc>
                <w:tcPr>
                  <w:tcW w:w="402" w:type="pct"/>
                  <w:vMerge w:val="continue"/>
                  <w:noWrap w:val="0"/>
                  <w:vAlign w:val="center"/>
                </w:tcPr>
                <w:p>
                  <w:pPr>
                    <w:wordWrap w:val="0"/>
                    <w:autoSpaceDE w:val="0"/>
                    <w:autoSpaceDN w:val="0"/>
                    <w:adjustRightInd w:val="0"/>
                    <w:jc w:val="center"/>
                    <w:rPr>
                      <w:rFonts w:ascii="Calibri" w:hAnsi="Calibri"/>
                      <w:color w:val="000000"/>
                      <w:kern w:val="0"/>
                      <w:szCs w:val="21"/>
                    </w:rPr>
                  </w:pPr>
                </w:p>
              </w:tc>
              <w:tc>
                <w:tcPr>
                  <w:tcW w:w="491" w:type="pct"/>
                  <w:noWrap w:val="0"/>
                  <w:vAlign w:val="center"/>
                </w:tcPr>
                <w:p>
                  <w:pPr>
                    <w:wordWrap w:val="0"/>
                    <w:autoSpaceDE w:val="0"/>
                    <w:autoSpaceDN w:val="0"/>
                    <w:adjustRightInd w:val="0"/>
                    <w:jc w:val="center"/>
                    <w:rPr>
                      <w:rFonts w:ascii="Calibri" w:hAnsi="Calibri"/>
                      <w:color w:val="000000"/>
                      <w:kern w:val="0"/>
                      <w:szCs w:val="21"/>
                    </w:rPr>
                  </w:pPr>
                  <w:r>
                    <w:rPr>
                      <w:rFonts w:hint="eastAsia" w:ascii="Calibri" w:hAnsi="Calibri"/>
                      <w:color w:val="000000"/>
                      <w:kern w:val="0"/>
                      <w:szCs w:val="21"/>
                    </w:rPr>
                    <w:t>无组织</w:t>
                  </w:r>
                </w:p>
              </w:tc>
              <w:tc>
                <w:tcPr>
                  <w:tcW w:w="1000" w:type="pct"/>
                  <w:noWrap w:val="0"/>
                  <w:vAlign w:val="center"/>
                </w:tcPr>
                <w:p>
                  <w:pPr>
                    <w:wordWrap w:val="0"/>
                    <w:autoSpaceDE w:val="0"/>
                    <w:autoSpaceDN w:val="0"/>
                    <w:adjustRightInd w:val="0"/>
                    <w:jc w:val="center"/>
                    <w:rPr>
                      <w:rFonts w:ascii="Calibri" w:hAnsi="Calibri"/>
                      <w:color w:val="000000"/>
                      <w:kern w:val="0"/>
                      <w:szCs w:val="21"/>
                    </w:rPr>
                  </w:pPr>
                  <w:r>
                    <w:rPr>
                      <w:rFonts w:hint="eastAsia" w:ascii="Calibri" w:hAnsi="Calibri"/>
                      <w:color w:val="000000"/>
                      <w:kern w:val="0"/>
                      <w:szCs w:val="21"/>
                    </w:rPr>
                    <w:t>项目上风向、下风向及侧风向各布置1个点位</w:t>
                  </w:r>
                </w:p>
              </w:tc>
              <w:tc>
                <w:tcPr>
                  <w:tcW w:w="1056" w:type="pct"/>
                  <w:noWrap w:val="0"/>
                  <w:vAlign w:val="center"/>
                </w:tcPr>
                <w:p>
                  <w:pPr>
                    <w:wordWrap w:val="0"/>
                    <w:autoSpaceDE w:val="0"/>
                    <w:autoSpaceDN w:val="0"/>
                    <w:adjustRightInd w:val="0"/>
                    <w:jc w:val="center"/>
                    <w:rPr>
                      <w:rFonts w:ascii="Calibri" w:hAnsi="Calibri"/>
                      <w:color w:val="000000"/>
                      <w:kern w:val="0"/>
                      <w:szCs w:val="21"/>
                    </w:rPr>
                  </w:pPr>
                  <w:r>
                    <w:rPr>
                      <w:rFonts w:hint="eastAsia" w:ascii="Calibri" w:hAnsi="Calibri"/>
                      <w:color w:val="000000"/>
                      <w:kern w:val="0"/>
                      <w:szCs w:val="21"/>
                    </w:rPr>
                    <w:t>颗粒物</w:t>
                  </w:r>
                </w:p>
              </w:tc>
              <w:tc>
                <w:tcPr>
                  <w:tcW w:w="626" w:type="pct"/>
                  <w:noWrap w:val="0"/>
                  <w:vAlign w:val="center"/>
                </w:tcPr>
                <w:p>
                  <w:pPr>
                    <w:widowControl/>
                    <w:jc w:val="center"/>
                    <w:rPr>
                      <w:color w:val="000000"/>
                      <w:szCs w:val="21"/>
                      <w:highlight w:val="yellow"/>
                    </w:rPr>
                  </w:pPr>
                  <w:r>
                    <w:rPr>
                      <w:rFonts w:hint="eastAsia"/>
                      <w:color w:val="000000"/>
                      <w:szCs w:val="21"/>
                    </w:rPr>
                    <w:t>1次/半年</w:t>
                  </w:r>
                </w:p>
              </w:tc>
              <w:tc>
                <w:tcPr>
                  <w:tcW w:w="696" w:type="pct"/>
                  <w:noWrap w:val="0"/>
                  <w:vAlign w:val="center"/>
                </w:tcPr>
                <w:p>
                  <w:pPr>
                    <w:widowControl/>
                    <w:jc w:val="center"/>
                    <w:rPr>
                      <w:color w:val="000000"/>
                      <w:szCs w:val="21"/>
                      <w:highlight w:val="yellow"/>
                    </w:rPr>
                  </w:pPr>
                  <w:r>
                    <w:rPr>
                      <w:color w:val="000000"/>
                      <w:szCs w:val="21"/>
                    </w:rPr>
                    <w:t>按相关规范进行</w:t>
                  </w:r>
                </w:p>
              </w:tc>
            </w:tr>
          </w:tbl>
          <w:p>
            <w:pPr>
              <w:spacing w:line="360" w:lineRule="auto"/>
              <w:ind w:firstLine="482" w:firstLineChars="200"/>
              <w:rPr>
                <w:rFonts w:hint="eastAsia"/>
                <w:b/>
                <w:color w:val="000000"/>
                <w:sz w:val="24"/>
              </w:rPr>
            </w:pPr>
          </w:p>
          <w:p>
            <w:pPr>
              <w:spacing w:line="360" w:lineRule="auto"/>
              <w:ind w:firstLine="482" w:firstLineChars="200"/>
              <w:rPr>
                <w:b/>
                <w:color w:val="000000"/>
                <w:sz w:val="24"/>
              </w:rPr>
            </w:pPr>
            <w:r>
              <w:rPr>
                <w:rFonts w:hint="eastAsia"/>
                <w:b/>
                <w:color w:val="000000"/>
                <w:sz w:val="24"/>
              </w:rPr>
              <w:t>（4）大气非正常工况的排放情况</w:t>
            </w:r>
          </w:p>
          <w:p>
            <w:pPr>
              <w:adjustRightInd w:val="0"/>
              <w:spacing w:line="360" w:lineRule="auto"/>
              <w:ind w:firstLine="482"/>
              <w:rPr>
                <w:rFonts w:hint="eastAsia"/>
                <w:color w:val="000000"/>
                <w:sz w:val="24"/>
              </w:rPr>
            </w:pPr>
            <w:r>
              <w:rPr>
                <w:rFonts w:hint="eastAsia"/>
                <w:color w:val="000000"/>
                <w:sz w:val="24"/>
              </w:rPr>
              <w:t>项目非正常排放主要发生在沙克龙</w:t>
            </w:r>
            <w:r>
              <w:rPr>
                <w:color w:val="000000"/>
                <w:sz w:val="24"/>
              </w:rPr>
              <w:t>除尘器治理效果失效；</w:t>
            </w:r>
            <w:r>
              <w:rPr>
                <w:rFonts w:hint="eastAsia"/>
                <w:color w:val="000000"/>
                <w:sz w:val="24"/>
              </w:rPr>
              <w:t>沙克龙</w:t>
            </w:r>
            <w:r>
              <w:rPr>
                <w:color w:val="000000"/>
                <w:sz w:val="24"/>
              </w:rPr>
              <w:t>除尘器装置出现</w:t>
            </w:r>
            <w:r>
              <w:rPr>
                <w:rFonts w:hint="eastAsia"/>
                <w:color w:val="000000"/>
                <w:sz w:val="24"/>
              </w:rPr>
              <w:t>滤布破洞</w:t>
            </w:r>
            <w:r>
              <w:rPr>
                <w:color w:val="000000"/>
                <w:sz w:val="24"/>
              </w:rPr>
              <w:t>，</w:t>
            </w:r>
            <w:r>
              <w:rPr>
                <w:rFonts w:hint="eastAsia"/>
                <w:color w:val="000000"/>
                <w:sz w:val="24"/>
              </w:rPr>
              <w:t>沙克龙导致</w:t>
            </w:r>
            <w:r>
              <w:rPr>
                <w:color w:val="000000"/>
                <w:sz w:val="24"/>
              </w:rPr>
              <w:t>除尘器效率</w:t>
            </w:r>
            <w:r>
              <w:rPr>
                <w:rFonts w:hint="eastAsia"/>
                <w:color w:val="000000"/>
                <w:sz w:val="24"/>
              </w:rPr>
              <w:t>降为</w:t>
            </w:r>
            <w:r>
              <w:rPr>
                <w:color w:val="000000"/>
                <w:sz w:val="24"/>
              </w:rPr>
              <w:t>50%。</w:t>
            </w:r>
          </w:p>
          <w:p>
            <w:pPr>
              <w:jc w:val="center"/>
              <w:rPr>
                <w:rFonts w:ascii="Calibri" w:hAnsi="宋体" w:cs="宋体"/>
                <w:b/>
                <w:color w:val="000000"/>
                <w:szCs w:val="21"/>
              </w:rPr>
            </w:pPr>
            <w:r>
              <w:rPr>
                <w:rFonts w:ascii="Calibri" w:hAnsi="宋体" w:cs="宋体"/>
                <w:b/>
                <w:color w:val="000000"/>
                <w:szCs w:val="21"/>
              </w:rPr>
              <w:t>表</w:t>
            </w:r>
            <w:r>
              <w:rPr>
                <w:rFonts w:hint="eastAsia" w:ascii="Calibri" w:hAnsi="宋体" w:cs="宋体"/>
                <w:b/>
                <w:color w:val="000000"/>
                <w:szCs w:val="21"/>
              </w:rPr>
              <w:t xml:space="preserve">4-5 </w:t>
            </w:r>
            <w:r>
              <w:rPr>
                <w:rFonts w:ascii="Calibri" w:hAnsi="宋体" w:cs="宋体"/>
                <w:b/>
                <w:color w:val="000000"/>
                <w:szCs w:val="21"/>
              </w:rPr>
              <w:t xml:space="preserve"> </w:t>
            </w:r>
            <w:r>
              <w:rPr>
                <w:rFonts w:hint="eastAsia" w:ascii="Calibri" w:hAnsi="宋体" w:cs="宋体"/>
                <w:b/>
                <w:color w:val="000000"/>
                <w:szCs w:val="21"/>
              </w:rPr>
              <w:t>废气治理</w:t>
            </w:r>
            <w:r>
              <w:rPr>
                <w:rFonts w:ascii="Calibri" w:hAnsi="宋体" w:cs="宋体"/>
                <w:b/>
                <w:color w:val="000000"/>
                <w:szCs w:val="21"/>
              </w:rPr>
              <w:t>过程非正常排放情况</w:t>
            </w:r>
          </w:p>
          <w:tbl>
            <w:tblPr>
              <w:tblStyle w:val="36"/>
              <w:tblW w:w="7916" w:type="dxa"/>
              <w:jc w:val="center"/>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0" w:type="dxa"/>
                <w:bottom w:w="0" w:type="dxa"/>
                <w:right w:w="0" w:type="dxa"/>
              </w:tblCellMar>
            </w:tblPr>
            <w:tblGrid>
              <w:gridCol w:w="1013"/>
              <w:gridCol w:w="800"/>
              <w:gridCol w:w="752"/>
              <w:gridCol w:w="884"/>
              <w:gridCol w:w="887"/>
              <w:gridCol w:w="780"/>
              <w:gridCol w:w="936"/>
              <w:gridCol w:w="932"/>
              <w:gridCol w:w="932"/>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850" w:hRule="atLeast"/>
                <w:jc w:val="center"/>
              </w:trPr>
              <w:tc>
                <w:tcPr>
                  <w:tcW w:w="1013" w:type="dxa"/>
                  <w:noWrap w:val="0"/>
                  <w:vAlign w:val="center"/>
                </w:tcPr>
                <w:p>
                  <w:pPr>
                    <w:jc w:val="center"/>
                    <w:rPr>
                      <w:rFonts w:ascii="Calibri" w:hAnsi="宋体" w:cs="宋体"/>
                      <w:b/>
                      <w:color w:val="000000"/>
                    </w:rPr>
                  </w:pPr>
                  <w:r>
                    <w:rPr>
                      <w:rFonts w:ascii="Calibri" w:hAnsi="宋体" w:cs="宋体"/>
                      <w:b/>
                      <w:color w:val="000000"/>
                    </w:rPr>
                    <w:t>装置</w:t>
                  </w:r>
                </w:p>
              </w:tc>
              <w:tc>
                <w:tcPr>
                  <w:tcW w:w="800" w:type="dxa"/>
                  <w:noWrap w:val="0"/>
                  <w:vAlign w:val="center"/>
                </w:tcPr>
                <w:p>
                  <w:pPr>
                    <w:jc w:val="center"/>
                    <w:rPr>
                      <w:rFonts w:ascii="Calibri" w:hAnsi="宋体" w:cs="宋体"/>
                      <w:b/>
                      <w:color w:val="000000"/>
                    </w:rPr>
                  </w:pPr>
                  <w:r>
                    <w:rPr>
                      <w:rFonts w:ascii="Calibri" w:hAnsi="宋体" w:cs="宋体"/>
                      <w:b/>
                      <w:color w:val="000000"/>
                    </w:rPr>
                    <w:t>项目</w:t>
                  </w:r>
                </w:p>
              </w:tc>
              <w:tc>
                <w:tcPr>
                  <w:tcW w:w="752" w:type="dxa"/>
                  <w:noWrap w:val="0"/>
                  <w:vAlign w:val="center"/>
                </w:tcPr>
                <w:p>
                  <w:pPr>
                    <w:jc w:val="center"/>
                    <w:rPr>
                      <w:rFonts w:ascii="Calibri" w:hAnsi="宋体" w:cs="宋体"/>
                      <w:b/>
                      <w:color w:val="000000"/>
                    </w:rPr>
                  </w:pPr>
                  <w:r>
                    <w:rPr>
                      <w:rFonts w:ascii="Calibri" w:hAnsi="宋体" w:cs="宋体"/>
                      <w:b/>
                      <w:color w:val="000000"/>
                    </w:rPr>
                    <w:t>废气量（m</w:t>
                  </w:r>
                  <w:r>
                    <w:rPr>
                      <w:rFonts w:ascii="Calibri" w:hAnsi="宋体" w:cs="宋体"/>
                      <w:b/>
                      <w:color w:val="000000"/>
                      <w:vertAlign w:val="superscript"/>
                    </w:rPr>
                    <w:t>3</w:t>
                  </w:r>
                  <w:r>
                    <w:rPr>
                      <w:rFonts w:ascii="Calibri" w:hAnsi="宋体" w:cs="宋体"/>
                      <w:b/>
                      <w:color w:val="000000"/>
                    </w:rPr>
                    <w:t>/h）</w:t>
                  </w:r>
                </w:p>
              </w:tc>
              <w:tc>
                <w:tcPr>
                  <w:tcW w:w="884" w:type="dxa"/>
                  <w:noWrap w:val="0"/>
                  <w:vAlign w:val="center"/>
                </w:tcPr>
                <w:p>
                  <w:pPr>
                    <w:jc w:val="center"/>
                    <w:rPr>
                      <w:rFonts w:ascii="Calibri" w:hAnsi="宋体" w:cs="宋体"/>
                      <w:b/>
                      <w:color w:val="000000"/>
                    </w:rPr>
                  </w:pPr>
                  <w:r>
                    <w:rPr>
                      <w:rFonts w:ascii="Calibri" w:hAnsi="宋体" w:cs="宋体"/>
                      <w:b/>
                      <w:color w:val="000000"/>
                    </w:rPr>
                    <w:t>排放速率（kg/h）</w:t>
                  </w:r>
                </w:p>
              </w:tc>
              <w:tc>
                <w:tcPr>
                  <w:tcW w:w="887" w:type="dxa"/>
                  <w:noWrap w:val="0"/>
                  <w:vAlign w:val="center"/>
                </w:tcPr>
                <w:p>
                  <w:pPr>
                    <w:jc w:val="center"/>
                    <w:rPr>
                      <w:rFonts w:hint="eastAsia" w:ascii="Calibri" w:hAnsi="宋体" w:cs="宋体"/>
                      <w:b/>
                      <w:color w:val="000000"/>
                    </w:rPr>
                  </w:pPr>
                  <w:r>
                    <w:rPr>
                      <w:rFonts w:hint="eastAsia" w:ascii="Calibri" w:hAnsi="宋体" w:cs="宋体"/>
                      <w:b/>
                      <w:color w:val="000000"/>
                    </w:rPr>
                    <w:t>排放浓度（mg/m</w:t>
                  </w:r>
                  <w:r>
                    <w:rPr>
                      <w:rFonts w:hint="eastAsia" w:ascii="Calibri" w:hAnsi="宋体" w:cs="宋体"/>
                      <w:b/>
                      <w:color w:val="000000"/>
                      <w:vertAlign w:val="superscript"/>
                    </w:rPr>
                    <w:t>3</w:t>
                  </w:r>
                  <w:r>
                    <w:rPr>
                      <w:rFonts w:hint="eastAsia" w:ascii="Calibri" w:hAnsi="宋体" w:cs="宋体"/>
                      <w:b/>
                      <w:color w:val="000000"/>
                    </w:rPr>
                    <w:t>）</w:t>
                  </w:r>
                </w:p>
              </w:tc>
              <w:tc>
                <w:tcPr>
                  <w:tcW w:w="780" w:type="dxa"/>
                  <w:noWrap w:val="0"/>
                  <w:vAlign w:val="center"/>
                </w:tcPr>
                <w:p>
                  <w:pPr>
                    <w:jc w:val="center"/>
                    <w:rPr>
                      <w:rFonts w:ascii="Calibri" w:hAnsi="宋体" w:cs="宋体"/>
                      <w:b/>
                      <w:color w:val="000000"/>
                    </w:rPr>
                  </w:pPr>
                  <w:r>
                    <w:rPr>
                      <w:rFonts w:ascii="Calibri" w:hAnsi="宋体" w:cs="宋体"/>
                      <w:b/>
                      <w:color w:val="000000"/>
                    </w:rPr>
                    <w:t>排放量（t/a）</w:t>
                  </w:r>
                </w:p>
              </w:tc>
              <w:tc>
                <w:tcPr>
                  <w:tcW w:w="936" w:type="dxa"/>
                  <w:noWrap w:val="0"/>
                  <w:vAlign w:val="center"/>
                </w:tcPr>
                <w:p>
                  <w:pPr>
                    <w:jc w:val="center"/>
                    <w:rPr>
                      <w:rFonts w:ascii="Calibri" w:hAnsi="宋体" w:cs="宋体"/>
                      <w:b/>
                      <w:color w:val="000000"/>
                    </w:rPr>
                  </w:pPr>
                  <w:r>
                    <w:rPr>
                      <w:rFonts w:ascii="Calibri" w:hAnsi="宋体" w:cs="宋体"/>
                      <w:b/>
                      <w:color w:val="000000"/>
                    </w:rPr>
                    <w:t>排气筒</w:t>
                  </w:r>
                </w:p>
                <w:p>
                  <w:pPr>
                    <w:jc w:val="center"/>
                    <w:rPr>
                      <w:rFonts w:ascii="Calibri" w:hAnsi="宋体" w:cs="宋体"/>
                      <w:b/>
                      <w:color w:val="000000"/>
                    </w:rPr>
                  </w:pPr>
                  <w:r>
                    <w:rPr>
                      <w:rFonts w:ascii="Calibri" w:hAnsi="宋体" w:cs="宋体"/>
                      <w:b/>
                      <w:color w:val="000000"/>
                    </w:rPr>
                    <w:t>高度（m）</w:t>
                  </w:r>
                </w:p>
              </w:tc>
              <w:tc>
                <w:tcPr>
                  <w:tcW w:w="932" w:type="dxa"/>
                  <w:noWrap w:val="0"/>
                  <w:vAlign w:val="center"/>
                </w:tcPr>
                <w:p>
                  <w:pPr>
                    <w:jc w:val="center"/>
                    <w:rPr>
                      <w:rFonts w:ascii="Calibri" w:hAnsi="宋体" w:cs="宋体"/>
                      <w:b/>
                      <w:color w:val="000000"/>
                    </w:rPr>
                  </w:pPr>
                  <w:r>
                    <w:rPr>
                      <w:rFonts w:ascii="Calibri" w:hAnsi="宋体" w:cs="宋体"/>
                      <w:b/>
                      <w:color w:val="000000"/>
                    </w:rPr>
                    <w:t>排放标准（kg/h）</w:t>
                  </w:r>
                </w:p>
              </w:tc>
              <w:tc>
                <w:tcPr>
                  <w:tcW w:w="932" w:type="dxa"/>
                  <w:noWrap w:val="0"/>
                  <w:vAlign w:val="center"/>
                </w:tcPr>
                <w:p>
                  <w:pPr>
                    <w:jc w:val="center"/>
                    <w:rPr>
                      <w:rFonts w:ascii="Calibri" w:hAnsi="宋体" w:cs="宋体"/>
                      <w:b/>
                      <w:color w:val="000000"/>
                    </w:rPr>
                  </w:pPr>
                  <w:r>
                    <w:rPr>
                      <w:rFonts w:ascii="Calibri" w:hAnsi="宋体" w:cs="宋体"/>
                      <w:b/>
                      <w:color w:val="000000"/>
                    </w:rPr>
                    <w:t>排放标准（</w:t>
                  </w:r>
                  <w:r>
                    <w:rPr>
                      <w:rFonts w:hint="eastAsia" w:ascii="Calibri" w:hAnsi="宋体" w:cs="宋体"/>
                      <w:b/>
                      <w:color w:val="000000"/>
                    </w:rPr>
                    <w:t>mg/m</w:t>
                  </w:r>
                  <w:r>
                    <w:rPr>
                      <w:rFonts w:hint="eastAsia" w:ascii="Calibri" w:hAnsi="宋体" w:cs="宋体"/>
                      <w:b/>
                      <w:color w:val="000000"/>
                      <w:vertAlign w:val="superscript"/>
                    </w:rPr>
                    <w:t>3</w:t>
                  </w:r>
                  <w:r>
                    <w:rPr>
                      <w:rFonts w:ascii="Calibri" w:hAnsi="宋体" w:cs="宋体"/>
                      <w:b/>
                      <w:color w:val="000000"/>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CellMar>
                  <w:top w:w="0" w:type="dxa"/>
                  <w:left w:w="0" w:type="dxa"/>
                  <w:bottom w:w="0" w:type="dxa"/>
                  <w:right w:w="0" w:type="dxa"/>
                </w:tblCellMar>
              </w:tblPrEx>
              <w:trPr>
                <w:trHeight w:val="518" w:hRule="atLeast"/>
                <w:jc w:val="center"/>
              </w:trPr>
              <w:tc>
                <w:tcPr>
                  <w:tcW w:w="1013" w:type="dxa"/>
                  <w:noWrap w:val="0"/>
                  <w:vAlign w:val="center"/>
                </w:tcPr>
                <w:p>
                  <w:pPr>
                    <w:jc w:val="center"/>
                    <w:rPr>
                      <w:rFonts w:ascii="Calibri" w:hAnsi="宋体" w:cs="宋体"/>
                      <w:bCs/>
                      <w:color w:val="000000"/>
                    </w:rPr>
                  </w:pPr>
                  <w:r>
                    <w:rPr>
                      <w:rFonts w:ascii="Calibri" w:hAnsi="宋体" w:cs="宋体"/>
                      <w:bCs/>
                      <w:color w:val="000000"/>
                    </w:rPr>
                    <w:t>布袋除尘器</w:t>
                  </w:r>
                </w:p>
              </w:tc>
              <w:tc>
                <w:tcPr>
                  <w:tcW w:w="800" w:type="dxa"/>
                  <w:noWrap w:val="0"/>
                  <w:vAlign w:val="center"/>
                </w:tcPr>
                <w:p>
                  <w:pPr>
                    <w:jc w:val="center"/>
                    <w:rPr>
                      <w:rFonts w:ascii="Calibri" w:hAnsi="宋体" w:cs="宋体"/>
                      <w:bCs/>
                      <w:color w:val="000000"/>
                    </w:rPr>
                  </w:pPr>
                  <w:r>
                    <w:rPr>
                      <w:rFonts w:ascii="Calibri" w:hAnsi="宋体" w:cs="宋体"/>
                      <w:bCs/>
                      <w:color w:val="000000"/>
                    </w:rPr>
                    <w:t>颗粒物</w:t>
                  </w:r>
                </w:p>
              </w:tc>
              <w:tc>
                <w:tcPr>
                  <w:tcW w:w="752" w:type="dxa"/>
                  <w:noWrap w:val="0"/>
                  <w:vAlign w:val="center"/>
                </w:tcPr>
                <w:p>
                  <w:pPr>
                    <w:jc w:val="center"/>
                    <w:rPr>
                      <w:rFonts w:ascii="Calibri" w:hAnsi="宋体" w:cs="宋体"/>
                      <w:bCs/>
                      <w:color w:val="000000"/>
                    </w:rPr>
                  </w:pPr>
                  <w:r>
                    <w:rPr>
                      <w:rFonts w:hint="eastAsia" w:ascii="Calibri" w:hAnsi="宋体" w:cs="宋体"/>
                      <w:bCs/>
                      <w:color w:val="000000"/>
                    </w:rPr>
                    <w:t>30000</w:t>
                  </w:r>
                </w:p>
              </w:tc>
              <w:tc>
                <w:tcPr>
                  <w:tcW w:w="884" w:type="dxa"/>
                  <w:noWrap w:val="0"/>
                  <w:vAlign w:val="center"/>
                </w:tcPr>
                <w:p>
                  <w:pPr>
                    <w:jc w:val="center"/>
                    <w:rPr>
                      <w:rFonts w:ascii="Calibri" w:hAnsi="宋体" w:cs="宋体"/>
                      <w:bCs/>
                      <w:color w:val="000000"/>
                    </w:rPr>
                  </w:pPr>
                  <w:r>
                    <w:rPr>
                      <w:rFonts w:hint="eastAsia" w:ascii="Calibri" w:hAnsi="宋体" w:cs="宋体"/>
                      <w:bCs/>
                      <w:color w:val="000000"/>
                    </w:rPr>
                    <w:t>14.35</w:t>
                  </w:r>
                </w:p>
              </w:tc>
              <w:tc>
                <w:tcPr>
                  <w:tcW w:w="887" w:type="dxa"/>
                  <w:noWrap w:val="0"/>
                  <w:vAlign w:val="center"/>
                </w:tcPr>
                <w:p>
                  <w:pPr>
                    <w:jc w:val="center"/>
                    <w:rPr>
                      <w:rFonts w:ascii="Calibri" w:hAnsi="宋体" w:cs="宋体"/>
                      <w:bCs/>
                      <w:color w:val="000000"/>
                    </w:rPr>
                  </w:pPr>
                  <w:r>
                    <w:rPr>
                      <w:rFonts w:hint="eastAsia" w:ascii="Calibri" w:hAnsi="宋体" w:cs="宋体"/>
                      <w:bCs/>
                      <w:color w:val="000000"/>
                    </w:rPr>
                    <w:t>478.3</w:t>
                  </w:r>
                </w:p>
              </w:tc>
              <w:tc>
                <w:tcPr>
                  <w:tcW w:w="780" w:type="dxa"/>
                  <w:noWrap w:val="0"/>
                  <w:vAlign w:val="center"/>
                </w:tcPr>
                <w:p>
                  <w:pPr>
                    <w:jc w:val="center"/>
                    <w:rPr>
                      <w:rFonts w:ascii="Calibri" w:hAnsi="宋体" w:cs="宋体"/>
                      <w:bCs/>
                      <w:color w:val="000000"/>
                    </w:rPr>
                  </w:pPr>
                  <w:r>
                    <w:rPr>
                      <w:rFonts w:hint="eastAsia" w:ascii="Calibri" w:hAnsi="宋体" w:cs="宋体"/>
                      <w:bCs/>
                      <w:color w:val="000000"/>
                    </w:rPr>
                    <w:t>43.05</w:t>
                  </w:r>
                </w:p>
              </w:tc>
              <w:tc>
                <w:tcPr>
                  <w:tcW w:w="936" w:type="dxa"/>
                  <w:noWrap w:val="0"/>
                  <w:vAlign w:val="center"/>
                </w:tcPr>
                <w:p>
                  <w:pPr>
                    <w:jc w:val="center"/>
                    <w:rPr>
                      <w:rFonts w:ascii="Calibri" w:hAnsi="宋体" w:cs="宋体"/>
                      <w:bCs/>
                      <w:color w:val="000000"/>
                    </w:rPr>
                  </w:pPr>
                  <w:r>
                    <w:rPr>
                      <w:rFonts w:ascii="Calibri" w:hAnsi="宋体" w:cs="宋体"/>
                      <w:bCs/>
                      <w:color w:val="000000"/>
                    </w:rPr>
                    <w:t>15</w:t>
                  </w:r>
                </w:p>
              </w:tc>
              <w:tc>
                <w:tcPr>
                  <w:tcW w:w="932" w:type="dxa"/>
                  <w:noWrap w:val="0"/>
                  <w:vAlign w:val="center"/>
                </w:tcPr>
                <w:p>
                  <w:pPr>
                    <w:jc w:val="center"/>
                    <w:rPr>
                      <w:rFonts w:ascii="Calibri" w:hAnsi="宋体" w:cs="宋体"/>
                      <w:bCs/>
                      <w:color w:val="000000"/>
                    </w:rPr>
                  </w:pPr>
                  <w:r>
                    <w:rPr>
                      <w:rFonts w:ascii="Calibri" w:hAnsi="宋体" w:cs="宋体"/>
                      <w:bCs/>
                      <w:color w:val="000000"/>
                    </w:rPr>
                    <w:t>3.5</w:t>
                  </w:r>
                </w:p>
              </w:tc>
              <w:tc>
                <w:tcPr>
                  <w:tcW w:w="932" w:type="dxa"/>
                  <w:noWrap w:val="0"/>
                  <w:vAlign w:val="center"/>
                </w:tcPr>
                <w:p>
                  <w:pPr>
                    <w:jc w:val="center"/>
                    <w:rPr>
                      <w:rFonts w:ascii="Calibri" w:hAnsi="宋体" w:cs="宋体"/>
                      <w:bCs/>
                      <w:color w:val="000000"/>
                    </w:rPr>
                  </w:pPr>
                  <w:r>
                    <w:rPr>
                      <w:rFonts w:hint="eastAsia" w:ascii="Calibri" w:hAnsi="宋体" w:cs="宋体"/>
                      <w:bCs/>
                      <w:color w:val="000000"/>
                    </w:rPr>
                    <w:t>120</w:t>
                  </w:r>
                </w:p>
              </w:tc>
            </w:tr>
          </w:tbl>
          <w:p>
            <w:pPr>
              <w:adjustRightInd w:val="0"/>
              <w:spacing w:line="360" w:lineRule="auto"/>
              <w:ind w:firstLine="480" w:firstLineChars="200"/>
              <w:rPr>
                <w:color w:val="000000"/>
                <w:sz w:val="24"/>
              </w:rPr>
            </w:pPr>
            <w:r>
              <w:rPr>
                <w:rFonts w:hAnsi="宋体"/>
                <w:color w:val="000000"/>
                <w:sz w:val="24"/>
              </w:rPr>
              <w:t>根据上表分析，非正常工况的情况下不满足《大气污染物综合排放标准》（</w:t>
            </w:r>
            <w:r>
              <w:rPr>
                <w:color w:val="000000"/>
                <w:sz w:val="24"/>
              </w:rPr>
              <w:t>GB16297-1996</w:t>
            </w:r>
            <w:r>
              <w:rPr>
                <w:rFonts w:hAnsi="宋体"/>
                <w:color w:val="000000"/>
                <w:sz w:val="24"/>
              </w:rPr>
              <w:t>）中表</w:t>
            </w:r>
            <w:r>
              <w:rPr>
                <w:color w:val="000000"/>
                <w:sz w:val="24"/>
              </w:rPr>
              <w:t>2</w:t>
            </w:r>
            <w:r>
              <w:rPr>
                <w:rFonts w:hAnsi="宋体"/>
                <w:color w:val="000000"/>
                <w:sz w:val="24"/>
              </w:rPr>
              <w:t>标准颗粒物有组织排放要求（即排放浓度</w:t>
            </w:r>
            <w:r>
              <w:rPr>
                <w:color w:val="000000"/>
                <w:sz w:val="24"/>
              </w:rPr>
              <w:t>≤120mg/m</w:t>
            </w:r>
            <w:r>
              <w:rPr>
                <w:color w:val="000000"/>
                <w:sz w:val="24"/>
                <w:vertAlign w:val="superscript"/>
              </w:rPr>
              <w:t>3</w:t>
            </w:r>
            <w:r>
              <w:rPr>
                <w:rFonts w:hAnsi="宋体"/>
                <w:color w:val="000000"/>
                <w:sz w:val="24"/>
              </w:rPr>
              <w:t>，排放速率</w:t>
            </w:r>
            <w:r>
              <w:rPr>
                <w:color w:val="000000"/>
                <w:sz w:val="24"/>
              </w:rPr>
              <w:t>≤3.5kg/h</w:t>
            </w:r>
            <w:r>
              <w:rPr>
                <w:rFonts w:hAnsi="宋体"/>
                <w:color w:val="000000"/>
                <w:sz w:val="24"/>
              </w:rPr>
              <w:t>）。</w:t>
            </w:r>
          </w:p>
          <w:p>
            <w:pPr>
              <w:widowControl/>
              <w:spacing w:line="360" w:lineRule="auto"/>
              <w:ind w:firstLine="480" w:firstLineChars="200"/>
              <w:jc w:val="left"/>
              <w:rPr>
                <w:color w:val="000000"/>
                <w:sz w:val="24"/>
              </w:rPr>
            </w:pPr>
            <w:r>
              <w:rPr>
                <w:color w:val="000000"/>
                <w:sz w:val="24"/>
                <w:lang w:bidi="ar"/>
              </w:rPr>
              <w:t xml:space="preserve">非正常工况下排放的污染物会对周围环境产生一定的影响。因此，建设单位必须加强废气治理措施的管理和维护，最大可能地减小废气非正常排放状况发生的概率。 </w:t>
            </w:r>
          </w:p>
          <w:p>
            <w:pPr>
              <w:widowControl/>
              <w:spacing w:line="360" w:lineRule="auto"/>
              <w:ind w:firstLine="480" w:firstLineChars="200"/>
              <w:jc w:val="left"/>
              <w:rPr>
                <w:color w:val="000000"/>
                <w:sz w:val="24"/>
              </w:rPr>
            </w:pPr>
            <w:r>
              <w:rPr>
                <w:rFonts w:hint="eastAsia" w:cs="宋体"/>
                <w:color w:val="000000"/>
                <w:sz w:val="24"/>
                <w:lang w:bidi="ar"/>
              </w:rPr>
              <w:t xml:space="preserve">本环评要求企业必须做好污染治理设施的日常维护与事故性排放的防护措施，尽量避免事故排放的发生，一旦发生事故时，能及时维修并采取相应防护措施，将污染影响降低到最小，建议建设单位做好以下防范工作： </w:t>
            </w:r>
          </w:p>
          <w:p>
            <w:pPr>
              <w:widowControl/>
              <w:spacing w:line="360" w:lineRule="auto"/>
              <w:ind w:firstLine="480" w:firstLineChars="200"/>
              <w:jc w:val="left"/>
              <w:rPr>
                <w:color w:val="000000"/>
                <w:sz w:val="24"/>
              </w:rPr>
            </w:pPr>
            <w:r>
              <w:rPr>
                <w:rFonts w:hint="eastAsia" w:cs="宋体"/>
                <w:color w:val="000000"/>
                <w:sz w:val="24"/>
                <w:lang w:bidi="ar"/>
              </w:rPr>
              <w:t xml:space="preserve">①平时注意废气处理设施的维护，及时发现处理设备的隐患，确保废气处理系统正常运行；开、停、检修要有预案，有严密周全的计划，确保不发生非正常排放，或使影响最小。 </w:t>
            </w:r>
          </w:p>
          <w:p>
            <w:pPr>
              <w:widowControl/>
              <w:spacing w:line="360" w:lineRule="auto"/>
              <w:ind w:firstLine="480" w:firstLineChars="200"/>
              <w:jc w:val="left"/>
              <w:rPr>
                <w:color w:val="000000"/>
                <w:sz w:val="24"/>
              </w:rPr>
            </w:pPr>
            <w:r>
              <w:rPr>
                <w:rFonts w:hint="eastAsia" w:cs="宋体"/>
                <w:color w:val="000000"/>
                <w:sz w:val="24"/>
                <w:lang w:bidi="ar"/>
              </w:rPr>
              <w:t xml:space="preserve">②应设有备用电源和备用处理设备和零件，以备停电或设备出现故障时保障及时更换使废气全部做到达标排放。 </w:t>
            </w:r>
          </w:p>
          <w:p>
            <w:pPr>
              <w:spacing w:line="360" w:lineRule="auto"/>
              <w:ind w:firstLine="480" w:firstLineChars="200"/>
              <w:rPr>
                <w:rFonts w:hint="eastAsia" w:ascii="Calibri" w:hAnsi="宋体" w:cs="宋体"/>
                <w:bCs/>
                <w:color w:val="000000"/>
                <w:sz w:val="24"/>
              </w:rPr>
            </w:pPr>
            <w:r>
              <w:rPr>
                <w:rFonts w:hint="eastAsia" w:cs="宋体"/>
                <w:color w:val="000000"/>
                <w:sz w:val="24"/>
                <w:lang w:bidi="ar"/>
              </w:rPr>
              <w:t>③对员工进行岗位培训。做好值班记录，实行岗位责任制。</w:t>
            </w:r>
          </w:p>
          <w:p>
            <w:pPr>
              <w:pStyle w:val="175"/>
              <w:ind w:firstLine="482"/>
              <w:rPr>
                <w:rFonts w:hint="eastAsia"/>
                <w:b/>
                <w:color w:val="000000"/>
              </w:rPr>
            </w:pPr>
            <w:r>
              <w:rPr>
                <w:rFonts w:hint="eastAsia"/>
                <w:b/>
                <w:color w:val="000000"/>
              </w:rPr>
              <w:t>2、废水产生情况、处理措施及其可行性分析</w:t>
            </w:r>
          </w:p>
          <w:p>
            <w:pPr>
              <w:pStyle w:val="175"/>
              <w:ind w:firstLine="482"/>
              <w:rPr>
                <w:rFonts w:hint="eastAsia"/>
                <w:b/>
                <w:color w:val="000000"/>
              </w:rPr>
            </w:pPr>
            <w:r>
              <w:rPr>
                <w:rFonts w:hint="eastAsia"/>
                <w:b/>
                <w:color w:val="000000"/>
              </w:rPr>
              <w:t>（1）废水产生情况、处理措施</w:t>
            </w:r>
          </w:p>
          <w:p>
            <w:pPr>
              <w:pStyle w:val="175"/>
              <w:ind w:firstLine="480"/>
              <w:rPr>
                <w:rFonts w:hint="eastAsia"/>
                <w:color w:val="000000"/>
              </w:rPr>
            </w:pPr>
            <w:r>
              <w:rPr>
                <w:rFonts w:hint="eastAsia"/>
                <w:color w:val="000000"/>
              </w:rPr>
              <w:t>1）锅炉废水</w:t>
            </w:r>
          </w:p>
          <w:p>
            <w:pPr>
              <w:pStyle w:val="175"/>
              <w:ind w:firstLine="480"/>
              <w:rPr>
                <w:rFonts w:hint="eastAsia"/>
                <w:color w:val="000000"/>
              </w:rPr>
            </w:pPr>
            <w:r>
              <w:rPr>
                <w:rFonts w:hint="eastAsia"/>
                <w:color w:val="000000"/>
              </w:rPr>
              <w:t>本项目采用1台4t/h的天然气蒸气锅炉用于饲料调质，锅炉用水量为12000t/a，为配合饲料生产线制粒工序提供蒸汽。新鲜水需进行软化再进入锅炉使用，锅炉配有软水制备设备，在软水制备过程需定期对已饱和的离子交换树脂进行冲洗再生，会产生一定量的软化处理废水。锅炉运行过程中，随着锅炉水的不断蒸发，水中杂质浓度逐渐增大，为了控制锅炉水品质，必须进行定期排污，因此会产生一定量的锅炉排污水。</w:t>
            </w:r>
          </w:p>
          <w:p>
            <w:pPr>
              <w:pStyle w:val="175"/>
              <w:ind w:firstLine="480"/>
              <w:rPr>
                <w:rFonts w:hint="eastAsia"/>
                <w:color w:val="000000"/>
              </w:rPr>
            </w:pPr>
            <w:r>
              <w:rPr>
                <w:rFonts w:hint="eastAsia"/>
                <w:color w:val="000000"/>
              </w:rPr>
              <w:t>根据《锅炉产排污量核算系数手册》中4430工业锅炉（热力生产和供应行业）产污系数表-工业废水量和“化学需氧量”，产排污系数见下表。</w:t>
            </w:r>
          </w:p>
          <w:p>
            <w:pPr>
              <w:jc w:val="center"/>
              <w:rPr>
                <w:rFonts w:ascii="Calibri" w:hAnsi="宋体" w:cs="宋体"/>
                <w:b/>
                <w:color w:val="000000"/>
                <w:szCs w:val="21"/>
              </w:rPr>
            </w:pPr>
            <w:r>
              <w:rPr>
                <w:rFonts w:ascii="Calibri" w:hAnsi="宋体" w:cs="宋体"/>
                <w:b/>
                <w:color w:val="000000"/>
                <w:szCs w:val="21"/>
              </w:rPr>
              <w:t>表</w:t>
            </w:r>
            <w:r>
              <w:rPr>
                <w:rFonts w:hint="eastAsia" w:ascii="Calibri" w:hAnsi="宋体" w:cs="宋体"/>
                <w:b/>
                <w:color w:val="000000"/>
                <w:szCs w:val="21"/>
              </w:rPr>
              <w:t xml:space="preserve">4-6 </w:t>
            </w:r>
            <w:r>
              <w:rPr>
                <w:rFonts w:ascii="Calibri" w:hAnsi="宋体" w:cs="宋体"/>
                <w:b/>
                <w:color w:val="000000"/>
                <w:szCs w:val="21"/>
              </w:rPr>
              <w:t xml:space="preserve"> </w:t>
            </w:r>
            <w:r>
              <w:rPr>
                <w:rFonts w:hint="eastAsia" w:ascii="Calibri" w:hAnsi="宋体" w:cs="宋体"/>
                <w:b/>
                <w:color w:val="000000"/>
                <w:szCs w:val="21"/>
              </w:rPr>
              <w:t>废气治理</w:t>
            </w:r>
            <w:r>
              <w:rPr>
                <w:rFonts w:ascii="Calibri" w:hAnsi="宋体" w:cs="宋体"/>
                <w:b/>
                <w:color w:val="000000"/>
                <w:szCs w:val="21"/>
              </w:rPr>
              <w:t>过程非正常排放情况</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850"/>
              <w:gridCol w:w="851"/>
              <w:gridCol w:w="708"/>
              <w:gridCol w:w="851"/>
              <w:gridCol w:w="709"/>
              <w:gridCol w:w="1134"/>
              <w:gridCol w:w="1417"/>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0"/>
                  <w:vAlign w:val="center"/>
                </w:tcPr>
                <w:p>
                  <w:pPr>
                    <w:jc w:val="center"/>
                    <w:rPr>
                      <w:b/>
                      <w:bCs/>
                      <w:color w:val="000000"/>
                      <w:szCs w:val="21"/>
                    </w:rPr>
                  </w:pPr>
                  <w:r>
                    <w:rPr>
                      <w:b/>
                      <w:bCs/>
                      <w:color w:val="000000"/>
                      <w:szCs w:val="21"/>
                    </w:rPr>
                    <w:t>产品名称</w:t>
                  </w:r>
                </w:p>
              </w:tc>
              <w:tc>
                <w:tcPr>
                  <w:tcW w:w="850" w:type="dxa"/>
                  <w:noWrap w:val="0"/>
                  <w:vAlign w:val="center"/>
                </w:tcPr>
                <w:p>
                  <w:pPr>
                    <w:jc w:val="center"/>
                    <w:rPr>
                      <w:b/>
                      <w:bCs/>
                      <w:color w:val="000000"/>
                      <w:szCs w:val="21"/>
                    </w:rPr>
                  </w:pPr>
                  <w:r>
                    <w:rPr>
                      <w:b/>
                      <w:bCs/>
                      <w:color w:val="000000"/>
                      <w:szCs w:val="21"/>
                    </w:rPr>
                    <w:t>原料名称</w:t>
                  </w:r>
                </w:p>
              </w:tc>
              <w:tc>
                <w:tcPr>
                  <w:tcW w:w="851" w:type="dxa"/>
                  <w:noWrap w:val="0"/>
                  <w:vAlign w:val="center"/>
                </w:tcPr>
                <w:p>
                  <w:pPr>
                    <w:jc w:val="center"/>
                    <w:rPr>
                      <w:b/>
                      <w:bCs/>
                      <w:color w:val="000000"/>
                      <w:szCs w:val="21"/>
                    </w:rPr>
                  </w:pPr>
                  <w:r>
                    <w:rPr>
                      <w:b/>
                      <w:bCs/>
                      <w:color w:val="000000"/>
                      <w:szCs w:val="21"/>
                    </w:rPr>
                    <w:t>工艺名称</w:t>
                  </w:r>
                </w:p>
              </w:tc>
              <w:tc>
                <w:tcPr>
                  <w:tcW w:w="708" w:type="dxa"/>
                  <w:noWrap w:val="0"/>
                  <w:vAlign w:val="center"/>
                </w:tcPr>
                <w:p>
                  <w:pPr>
                    <w:jc w:val="center"/>
                    <w:rPr>
                      <w:b/>
                      <w:bCs/>
                      <w:color w:val="000000"/>
                      <w:szCs w:val="21"/>
                    </w:rPr>
                  </w:pPr>
                  <w:r>
                    <w:rPr>
                      <w:b/>
                      <w:bCs/>
                      <w:color w:val="000000"/>
                      <w:szCs w:val="21"/>
                    </w:rPr>
                    <w:t>规模等级</w:t>
                  </w:r>
                </w:p>
              </w:tc>
              <w:tc>
                <w:tcPr>
                  <w:tcW w:w="851" w:type="dxa"/>
                  <w:noWrap w:val="0"/>
                  <w:vAlign w:val="center"/>
                </w:tcPr>
                <w:p>
                  <w:pPr>
                    <w:jc w:val="center"/>
                    <w:rPr>
                      <w:b/>
                      <w:bCs/>
                      <w:color w:val="000000"/>
                      <w:szCs w:val="21"/>
                    </w:rPr>
                  </w:pPr>
                  <w:r>
                    <w:rPr>
                      <w:b/>
                      <w:bCs/>
                      <w:color w:val="000000"/>
                      <w:szCs w:val="21"/>
                    </w:rPr>
                    <w:t>污染物指标</w:t>
                  </w:r>
                </w:p>
              </w:tc>
              <w:tc>
                <w:tcPr>
                  <w:tcW w:w="709" w:type="dxa"/>
                  <w:noWrap w:val="0"/>
                  <w:vAlign w:val="center"/>
                </w:tcPr>
                <w:p>
                  <w:pPr>
                    <w:jc w:val="center"/>
                    <w:rPr>
                      <w:b/>
                      <w:bCs/>
                      <w:color w:val="000000"/>
                      <w:szCs w:val="21"/>
                    </w:rPr>
                  </w:pPr>
                  <w:r>
                    <w:rPr>
                      <w:b/>
                      <w:bCs/>
                      <w:color w:val="000000"/>
                      <w:szCs w:val="21"/>
                    </w:rPr>
                    <w:t>单位</w:t>
                  </w:r>
                </w:p>
              </w:tc>
              <w:tc>
                <w:tcPr>
                  <w:tcW w:w="1134" w:type="dxa"/>
                  <w:noWrap w:val="0"/>
                  <w:vAlign w:val="center"/>
                </w:tcPr>
                <w:p>
                  <w:pPr>
                    <w:jc w:val="center"/>
                    <w:rPr>
                      <w:b/>
                      <w:bCs/>
                      <w:color w:val="000000"/>
                      <w:szCs w:val="21"/>
                    </w:rPr>
                  </w:pPr>
                  <w:r>
                    <w:rPr>
                      <w:b/>
                      <w:bCs/>
                      <w:color w:val="000000"/>
                      <w:szCs w:val="21"/>
                    </w:rPr>
                    <w:t>产污系数</w:t>
                  </w:r>
                </w:p>
              </w:tc>
              <w:tc>
                <w:tcPr>
                  <w:tcW w:w="1417" w:type="dxa"/>
                  <w:noWrap w:val="0"/>
                  <w:vAlign w:val="center"/>
                </w:tcPr>
                <w:p>
                  <w:pPr>
                    <w:jc w:val="center"/>
                    <w:rPr>
                      <w:b/>
                      <w:bCs/>
                      <w:color w:val="000000"/>
                      <w:szCs w:val="21"/>
                    </w:rPr>
                  </w:pPr>
                  <w:r>
                    <w:rPr>
                      <w:b/>
                      <w:bCs/>
                      <w:color w:val="000000"/>
                      <w:szCs w:val="21"/>
                    </w:rPr>
                    <w:t>末端治理技术名称</w:t>
                  </w:r>
                </w:p>
              </w:tc>
              <w:tc>
                <w:tcPr>
                  <w:tcW w:w="678" w:type="dxa"/>
                  <w:noWrap w:val="0"/>
                  <w:vAlign w:val="center"/>
                </w:tcPr>
                <w:p>
                  <w:pPr>
                    <w:jc w:val="center"/>
                    <w:rPr>
                      <w:b/>
                      <w:bCs/>
                      <w:color w:val="000000"/>
                      <w:szCs w:val="21"/>
                    </w:rPr>
                  </w:pPr>
                  <w:r>
                    <w:rPr>
                      <w:b/>
                      <w:bCs/>
                      <w:color w:val="000000"/>
                      <w:szCs w:val="21"/>
                    </w:rPr>
                    <w:t>去除效率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restart"/>
                  <w:noWrap w:val="0"/>
                  <w:vAlign w:val="center"/>
                </w:tcPr>
                <w:p>
                  <w:pPr>
                    <w:jc w:val="center"/>
                    <w:rPr>
                      <w:bCs/>
                      <w:color w:val="000000"/>
                      <w:szCs w:val="21"/>
                    </w:rPr>
                  </w:pPr>
                  <w:r>
                    <w:rPr>
                      <w:bCs/>
                      <w:color w:val="000000"/>
                      <w:szCs w:val="21"/>
                    </w:rPr>
                    <w:t>蒸汽/热水/其它</w:t>
                  </w:r>
                </w:p>
              </w:tc>
              <w:tc>
                <w:tcPr>
                  <w:tcW w:w="850" w:type="dxa"/>
                  <w:vMerge w:val="restart"/>
                  <w:noWrap w:val="0"/>
                  <w:vAlign w:val="center"/>
                </w:tcPr>
                <w:p>
                  <w:pPr>
                    <w:pStyle w:val="44"/>
                    <w:jc w:val="center"/>
                    <w:rPr>
                      <w:rFonts w:ascii="Times New Roman" w:cs="Times New Roman"/>
                      <w:bCs/>
                      <w:sz w:val="21"/>
                      <w:szCs w:val="21"/>
                    </w:rPr>
                  </w:pPr>
                  <w:r>
                    <w:rPr>
                      <w:rFonts w:ascii="Times New Roman" w:cs="Times New Roman"/>
                      <w:sz w:val="21"/>
                      <w:szCs w:val="21"/>
                    </w:rPr>
                    <w:t xml:space="preserve">天然气/高炉煤气/转炉煤气/焦炉煤气/炼厂干气 </w:t>
                  </w:r>
                </w:p>
              </w:tc>
              <w:tc>
                <w:tcPr>
                  <w:tcW w:w="851" w:type="dxa"/>
                  <w:vMerge w:val="restart"/>
                  <w:noWrap w:val="0"/>
                  <w:vAlign w:val="center"/>
                </w:tcPr>
                <w:p>
                  <w:pPr>
                    <w:pStyle w:val="44"/>
                    <w:jc w:val="center"/>
                    <w:rPr>
                      <w:rFonts w:ascii="Times New Roman" w:cs="Times New Roman"/>
                      <w:sz w:val="21"/>
                      <w:szCs w:val="21"/>
                    </w:rPr>
                  </w:pPr>
                  <w:r>
                    <w:rPr>
                      <w:rFonts w:ascii="Times New Roman" w:cs="Times New Roman"/>
                      <w:sz w:val="21"/>
                      <w:szCs w:val="21"/>
                    </w:rPr>
                    <w:t xml:space="preserve">全部类型锅炉 </w:t>
                  </w:r>
                </w:p>
                <w:p>
                  <w:pPr>
                    <w:jc w:val="center"/>
                    <w:rPr>
                      <w:bCs/>
                      <w:color w:val="000000"/>
                      <w:szCs w:val="21"/>
                    </w:rPr>
                  </w:pPr>
                  <w:r>
                    <w:rPr>
                      <w:color w:val="000000"/>
                      <w:szCs w:val="21"/>
                    </w:rPr>
                    <w:t xml:space="preserve">（锅外水处理） </w:t>
                  </w:r>
                </w:p>
              </w:tc>
              <w:tc>
                <w:tcPr>
                  <w:tcW w:w="708" w:type="dxa"/>
                  <w:vMerge w:val="restart"/>
                  <w:noWrap w:val="0"/>
                  <w:vAlign w:val="center"/>
                </w:tcPr>
                <w:p>
                  <w:pPr>
                    <w:pStyle w:val="44"/>
                    <w:jc w:val="center"/>
                    <w:rPr>
                      <w:rFonts w:ascii="Times New Roman" w:cs="Times New Roman"/>
                      <w:bCs/>
                      <w:sz w:val="21"/>
                      <w:szCs w:val="21"/>
                    </w:rPr>
                  </w:pPr>
                  <w:r>
                    <w:rPr>
                      <w:rFonts w:ascii="Times New Roman" w:cs="Times New Roman"/>
                      <w:sz w:val="21"/>
                      <w:szCs w:val="21"/>
                    </w:rPr>
                    <w:t>所有规模</w:t>
                  </w:r>
                </w:p>
              </w:tc>
              <w:tc>
                <w:tcPr>
                  <w:tcW w:w="851" w:type="dxa"/>
                  <w:vMerge w:val="restart"/>
                  <w:noWrap w:val="0"/>
                  <w:vAlign w:val="center"/>
                </w:tcPr>
                <w:p>
                  <w:pPr>
                    <w:pStyle w:val="44"/>
                    <w:jc w:val="center"/>
                    <w:rPr>
                      <w:rFonts w:ascii="Times New Roman" w:cs="Times New Roman"/>
                      <w:bCs/>
                      <w:sz w:val="21"/>
                      <w:szCs w:val="21"/>
                    </w:rPr>
                  </w:pPr>
                  <w:r>
                    <w:rPr>
                      <w:rFonts w:ascii="Times New Roman" w:cs="Times New Roman"/>
                      <w:sz w:val="21"/>
                      <w:szCs w:val="21"/>
                    </w:rPr>
                    <w:t xml:space="preserve">工业废水量 </w:t>
                  </w:r>
                </w:p>
              </w:tc>
              <w:tc>
                <w:tcPr>
                  <w:tcW w:w="709" w:type="dxa"/>
                  <w:vMerge w:val="restart"/>
                  <w:noWrap w:val="0"/>
                  <w:vAlign w:val="center"/>
                </w:tcPr>
                <w:p>
                  <w:pPr>
                    <w:pStyle w:val="44"/>
                    <w:jc w:val="center"/>
                    <w:rPr>
                      <w:rFonts w:ascii="Times New Roman" w:cs="Times New Roman"/>
                      <w:bCs/>
                      <w:sz w:val="21"/>
                      <w:szCs w:val="21"/>
                    </w:rPr>
                  </w:pPr>
                  <w:r>
                    <w:rPr>
                      <w:rFonts w:ascii="Times New Roman" w:cs="Times New Roman"/>
                      <w:sz w:val="21"/>
                      <w:szCs w:val="21"/>
                    </w:rPr>
                    <w:t>吨/万立方米-原料</w:t>
                  </w:r>
                </w:p>
              </w:tc>
              <w:tc>
                <w:tcPr>
                  <w:tcW w:w="1134" w:type="dxa"/>
                  <w:vMerge w:val="restart"/>
                  <w:noWrap w:val="0"/>
                  <w:vAlign w:val="center"/>
                </w:tcPr>
                <w:p>
                  <w:pPr>
                    <w:pStyle w:val="44"/>
                    <w:jc w:val="center"/>
                    <w:rPr>
                      <w:rFonts w:ascii="Times New Roman" w:cs="Times New Roman"/>
                      <w:sz w:val="21"/>
                      <w:szCs w:val="21"/>
                    </w:rPr>
                  </w:pPr>
                  <w:r>
                    <w:rPr>
                      <w:rFonts w:ascii="Times New Roman" w:cs="Times New Roman"/>
                      <w:sz w:val="21"/>
                      <w:szCs w:val="21"/>
                    </w:rPr>
                    <w:t xml:space="preserve">13.56 </w:t>
                  </w:r>
                </w:p>
                <w:p>
                  <w:pPr>
                    <w:jc w:val="center"/>
                    <w:rPr>
                      <w:bCs/>
                      <w:color w:val="000000"/>
                      <w:szCs w:val="21"/>
                    </w:rPr>
                  </w:pPr>
                  <w:r>
                    <w:rPr>
                      <w:color w:val="000000"/>
                      <w:szCs w:val="21"/>
                    </w:rPr>
                    <w:t xml:space="preserve">（锅炉排污水＋软化处理废水） </w:t>
                  </w:r>
                </w:p>
              </w:tc>
              <w:tc>
                <w:tcPr>
                  <w:tcW w:w="1417" w:type="dxa"/>
                  <w:noWrap w:val="0"/>
                  <w:vAlign w:val="center"/>
                </w:tcPr>
                <w:p>
                  <w:pPr>
                    <w:pStyle w:val="44"/>
                    <w:jc w:val="center"/>
                    <w:rPr>
                      <w:rFonts w:ascii="Times New Roman" w:cs="Times New Roman"/>
                      <w:bCs/>
                      <w:sz w:val="21"/>
                      <w:szCs w:val="21"/>
                    </w:rPr>
                  </w:pPr>
                  <w:r>
                    <w:rPr>
                      <w:rFonts w:ascii="Times New Roman" w:cs="Times New Roman"/>
                      <w:sz w:val="21"/>
                      <w:szCs w:val="21"/>
                    </w:rPr>
                    <w:t>物理+化学法+综合利用</w:t>
                  </w:r>
                </w:p>
              </w:tc>
              <w:tc>
                <w:tcPr>
                  <w:tcW w:w="678" w:type="dxa"/>
                  <w:noWrap w:val="0"/>
                  <w:vAlign w:val="center"/>
                </w:tcPr>
                <w:p>
                  <w:pPr>
                    <w:jc w:val="center"/>
                    <w:rPr>
                      <w:bCs/>
                      <w:color w:val="000000"/>
                      <w:szCs w:val="21"/>
                    </w:rPr>
                  </w:pPr>
                  <w:r>
                    <w:rPr>
                      <w:bCs/>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noWrap w:val="0"/>
                  <w:vAlign w:val="center"/>
                </w:tcPr>
                <w:p>
                  <w:pPr>
                    <w:jc w:val="center"/>
                    <w:rPr>
                      <w:bCs/>
                      <w:color w:val="000000"/>
                      <w:szCs w:val="21"/>
                    </w:rPr>
                  </w:pPr>
                </w:p>
              </w:tc>
              <w:tc>
                <w:tcPr>
                  <w:tcW w:w="850" w:type="dxa"/>
                  <w:vMerge w:val="continue"/>
                  <w:noWrap w:val="0"/>
                  <w:vAlign w:val="center"/>
                </w:tcPr>
                <w:p>
                  <w:pPr>
                    <w:jc w:val="center"/>
                    <w:rPr>
                      <w:bCs/>
                      <w:color w:val="000000"/>
                      <w:szCs w:val="21"/>
                    </w:rPr>
                  </w:pPr>
                </w:p>
              </w:tc>
              <w:tc>
                <w:tcPr>
                  <w:tcW w:w="851" w:type="dxa"/>
                  <w:vMerge w:val="continue"/>
                  <w:noWrap w:val="0"/>
                  <w:vAlign w:val="center"/>
                </w:tcPr>
                <w:p>
                  <w:pPr>
                    <w:jc w:val="center"/>
                    <w:rPr>
                      <w:bCs/>
                      <w:color w:val="000000"/>
                      <w:szCs w:val="21"/>
                    </w:rPr>
                  </w:pPr>
                </w:p>
              </w:tc>
              <w:tc>
                <w:tcPr>
                  <w:tcW w:w="708" w:type="dxa"/>
                  <w:vMerge w:val="continue"/>
                  <w:noWrap w:val="0"/>
                  <w:vAlign w:val="center"/>
                </w:tcPr>
                <w:p>
                  <w:pPr>
                    <w:jc w:val="center"/>
                    <w:rPr>
                      <w:bCs/>
                      <w:color w:val="000000"/>
                      <w:szCs w:val="21"/>
                    </w:rPr>
                  </w:pPr>
                </w:p>
              </w:tc>
              <w:tc>
                <w:tcPr>
                  <w:tcW w:w="851" w:type="dxa"/>
                  <w:vMerge w:val="continue"/>
                  <w:noWrap w:val="0"/>
                  <w:vAlign w:val="center"/>
                </w:tcPr>
                <w:p>
                  <w:pPr>
                    <w:jc w:val="center"/>
                    <w:rPr>
                      <w:bCs/>
                      <w:color w:val="000000"/>
                      <w:szCs w:val="21"/>
                    </w:rPr>
                  </w:pPr>
                </w:p>
              </w:tc>
              <w:tc>
                <w:tcPr>
                  <w:tcW w:w="709" w:type="dxa"/>
                  <w:vMerge w:val="continue"/>
                  <w:noWrap w:val="0"/>
                  <w:vAlign w:val="center"/>
                </w:tcPr>
                <w:p>
                  <w:pPr>
                    <w:jc w:val="center"/>
                    <w:rPr>
                      <w:bCs/>
                      <w:color w:val="000000"/>
                      <w:szCs w:val="21"/>
                    </w:rPr>
                  </w:pPr>
                </w:p>
              </w:tc>
              <w:tc>
                <w:tcPr>
                  <w:tcW w:w="1134" w:type="dxa"/>
                  <w:vMerge w:val="continue"/>
                  <w:noWrap w:val="0"/>
                  <w:vAlign w:val="center"/>
                </w:tcPr>
                <w:p>
                  <w:pPr>
                    <w:jc w:val="center"/>
                    <w:rPr>
                      <w:bCs/>
                      <w:color w:val="000000"/>
                      <w:szCs w:val="21"/>
                    </w:rPr>
                  </w:pPr>
                </w:p>
              </w:tc>
              <w:tc>
                <w:tcPr>
                  <w:tcW w:w="1417" w:type="dxa"/>
                  <w:noWrap w:val="0"/>
                  <w:vAlign w:val="center"/>
                </w:tcPr>
                <w:p>
                  <w:pPr>
                    <w:jc w:val="center"/>
                    <w:rPr>
                      <w:bCs/>
                      <w:color w:val="000000"/>
                      <w:szCs w:val="21"/>
                    </w:rPr>
                  </w:pPr>
                  <w:r>
                    <w:rPr>
                      <w:bCs/>
                      <w:color w:val="000000"/>
                      <w:szCs w:val="21"/>
                    </w:rPr>
                    <w:t>物理+化学法</w:t>
                  </w:r>
                </w:p>
              </w:tc>
              <w:tc>
                <w:tcPr>
                  <w:tcW w:w="678" w:type="dxa"/>
                  <w:noWrap w:val="0"/>
                  <w:vAlign w:val="center"/>
                </w:tcPr>
                <w:p>
                  <w:pPr>
                    <w:jc w:val="center"/>
                    <w:rPr>
                      <w:bCs/>
                      <w:color w:val="000000"/>
                      <w:szCs w:val="21"/>
                    </w:rPr>
                  </w:pPr>
                  <w:r>
                    <w:rPr>
                      <w:bCs/>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noWrap w:val="0"/>
                  <w:vAlign w:val="center"/>
                </w:tcPr>
                <w:p>
                  <w:pPr>
                    <w:jc w:val="center"/>
                    <w:rPr>
                      <w:bCs/>
                      <w:color w:val="000000"/>
                      <w:szCs w:val="21"/>
                    </w:rPr>
                  </w:pPr>
                </w:p>
              </w:tc>
              <w:tc>
                <w:tcPr>
                  <w:tcW w:w="850" w:type="dxa"/>
                  <w:vMerge w:val="continue"/>
                  <w:noWrap w:val="0"/>
                  <w:vAlign w:val="center"/>
                </w:tcPr>
                <w:p>
                  <w:pPr>
                    <w:jc w:val="center"/>
                    <w:rPr>
                      <w:bCs/>
                      <w:color w:val="000000"/>
                      <w:szCs w:val="21"/>
                    </w:rPr>
                  </w:pPr>
                </w:p>
              </w:tc>
              <w:tc>
                <w:tcPr>
                  <w:tcW w:w="851" w:type="dxa"/>
                  <w:vMerge w:val="continue"/>
                  <w:noWrap w:val="0"/>
                  <w:vAlign w:val="center"/>
                </w:tcPr>
                <w:p>
                  <w:pPr>
                    <w:jc w:val="center"/>
                    <w:rPr>
                      <w:bCs/>
                      <w:color w:val="000000"/>
                      <w:szCs w:val="21"/>
                    </w:rPr>
                  </w:pPr>
                </w:p>
              </w:tc>
              <w:tc>
                <w:tcPr>
                  <w:tcW w:w="708" w:type="dxa"/>
                  <w:vMerge w:val="continue"/>
                  <w:noWrap w:val="0"/>
                  <w:vAlign w:val="center"/>
                </w:tcPr>
                <w:p>
                  <w:pPr>
                    <w:jc w:val="center"/>
                    <w:rPr>
                      <w:bCs/>
                      <w:color w:val="000000"/>
                      <w:szCs w:val="21"/>
                    </w:rPr>
                  </w:pPr>
                </w:p>
              </w:tc>
              <w:tc>
                <w:tcPr>
                  <w:tcW w:w="851" w:type="dxa"/>
                  <w:vMerge w:val="restart"/>
                  <w:noWrap w:val="0"/>
                  <w:vAlign w:val="center"/>
                </w:tcPr>
                <w:p>
                  <w:pPr>
                    <w:pStyle w:val="44"/>
                    <w:jc w:val="center"/>
                    <w:rPr>
                      <w:rFonts w:ascii="Times New Roman" w:cs="Times New Roman"/>
                      <w:bCs/>
                      <w:sz w:val="21"/>
                      <w:szCs w:val="21"/>
                    </w:rPr>
                  </w:pPr>
                  <w:r>
                    <w:rPr>
                      <w:rFonts w:ascii="Times New Roman" w:cs="Times New Roman"/>
                      <w:sz w:val="21"/>
                      <w:szCs w:val="21"/>
                    </w:rPr>
                    <w:t>化学需氧量</w:t>
                  </w:r>
                </w:p>
              </w:tc>
              <w:tc>
                <w:tcPr>
                  <w:tcW w:w="709" w:type="dxa"/>
                  <w:vMerge w:val="restart"/>
                  <w:noWrap w:val="0"/>
                  <w:vAlign w:val="center"/>
                </w:tcPr>
                <w:p>
                  <w:pPr>
                    <w:pStyle w:val="44"/>
                    <w:jc w:val="center"/>
                    <w:rPr>
                      <w:rFonts w:ascii="Times New Roman" w:cs="Times New Roman"/>
                      <w:bCs/>
                      <w:sz w:val="21"/>
                      <w:szCs w:val="21"/>
                    </w:rPr>
                  </w:pPr>
                  <w:r>
                    <w:rPr>
                      <w:rFonts w:ascii="Times New Roman" w:cs="Times New Roman"/>
                      <w:sz w:val="21"/>
                      <w:szCs w:val="21"/>
                    </w:rPr>
                    <w:t>克/万立方米-原料</w:t>
                  </w:r>
                </w:p>
              </w:tc>
              <w:tc>
                <w:tcPr>
                  <w:tcW w:w="1134" w:type="dxa"/>
                  <w:vMerge w:val="restart"/>
                  <w:noWrap w:val="0"/>
                  <w:vAlign w:val="center"/>
                </w:tcPr>
                <w:p>
                  <w:pPr>
                    <w:pStyle w:val="44"/>
                    <w:jc w:val="center"/>
                    <w:rPr>
                      <w:rFonts w:ascii="Times New Roman" w:cs="Times New Roman"/>
                      <w:bCs/>
                      <w:sz w:val="21"/>
                      <w:szCs w:val="21"/>
                    </w:rPr>
                  </w:pPr>
                  <w:r>
                    <w:rPr>
                      <w:rFonts w:ascii="Times New Roman" w:cs="Times New Roman"/>
                      <w:sz w:val="21"/>
                      <w:szCs w:val="21"/>
                    </w:rPr>
                    <w:t>1080</w:t>
                  </w:r>
                </w:p>
              </w:tc>
              <w:tc>
                <w:tcPr>
                  <w:tcW w:w="1417" w:type="dxa"/>
                  <w:noWrap w:val="0"/>
                  <w:vAlign w:val="center"/>
                </w:tcPr>
                <w:p>
                  <w:pPr>
                    <w:pStyle w:val="44"/>
                    <w:jc w:val="center"/>
                    <w:rPr>
                      <w:rFonts w:ascii="Times New Roman" w:cs="Times New Roman"/>
                      <w:bCs/>
                      <w:sz w:val="21"/>
                      <w:szCs w:val="21"/>
                    </w:rPr>
                  </w:pPr>
                  <w:r>
                    <w:rPr>
                      <w:rFonts w:ascii="Times New Roman" w:cs="Times New Roman"/>
                      <w:sz w:val="21"/>
                      <w:szCs w:val="21"/>
                    </w:rPr>
                    <w:t>物理+化学法+综合利用</w:t>
                  </w:r>
                </w:p>
              </w:tc>
              <w:tc>
                <w:tcPr>
                  <w:tcW w:w="678" w:type="dxa"/>
                  <w:noWrap w:val="0"/>
                  <w:vAlign w:val="center"/>
                </w:tcPr>
                <w:p>
                  <w:pPr>
                    <w:jc w:val="center"/>
                    <w:rPr>
                      <w:bCs/>
                      <w:color w:val="000000"/>
                      <w:szCs w:val="21"/>
                    </w:rPr>
                  </w:pPr>
                  <w:r>
                    <w:rPr>
                      <w:bCs/>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continue"/>
                  <w:noWrap w:val="0"/>
                  <w:vAlign w:val="center"/>
                </w:tcPr>
                <w:p>
                  <w:pPr>
                    <w:jc w:val="center"/>
                    <w:rPr>
                      <w:bCs/>
                      <w:color w:val="000000"/>
                      <w:szCs w:val="21"/>
                    </w:rPr>
                  </w:pPr>
                </w:p>
              </w:tc>
              <w:tc>
                <w:tcPr>
                  <w:tcW w:w="850" w:type="dxa"/>
                  <w:vMerge w:val="continue"/>
                  <w:noWrap w:val="0"/>
                  <w:vAlign w:val="center"/>
                </w:tcPr>
                <w:p>
                  <w:pPr>
                    <w:jc w:val="center"/>
                    <w:rPr>
                      <w:bCs/>
                      <w:color w:val="000000"/>
                      <w:szCs w:val="21"/>
                    </w:rPr>
                  </w:pPr>
                </w:p>
              </w:tc>
              <w:tc>
                <w:tcPr>
                  <w:tcW w:w="851" w:type="dxa"/>
                  <w:vMerge w:val="continue"/>
                  <w:noWrap w:val="0"/>
                  <w:vAlign w:val="center"/>
                </w:tcPr>
                <w:p>
                  <w:pPr>
                    <w:jc w:val="center"/>
                    <w:rPr>
                      <w:bCs/>
                      <w:color w:val="000000"/>
                      <w:szCs w:val="21"/>
                    </w:rPr>
                  </w:pPr>
                </w:p>
              </w:tc>
              <w:tc>
                <w:tcPr>
                  <w:tcW w:w="708" w:type="dxa"/>
                  <w:vMerge w:val="continue"/>
                  <w:noWrap w:val="0"/>
                  <w:vAlign w:val="center"/>
                </w:tcPr>
                <w:p>
                  <w:pPr>
                    <w:jc w:val="center"/>
                    <w:rPr>
                      <w:bCs/>
                      <w:color w:val="000000"/>
                      <w:szCs w:val="21"/>
                    </w:rPr>
                  </w:pPr>
                </w:p>
              </w:tc>
              <w:tc>
                <w:tcPr>
                  <w:tcW w:w="851" w:type="dxa"/>
                  <w:vMerge w:val="continue"/>
                  <w:noWrap w:val="0"/>
                  <w:vAlign w:val="center"/>
                </w:tcPr>
                <w:p>
                  <w:pPr>
                    <w:jc w:val="center"/>
                    <w:rPr>
                      <w:bCs/>
                      <w:color w:val="000000"/>
                      <w:szCs w:val="21"/>
                    </w:rPr>
                  </w:pPr>
                </w:p>
              </w:tc>
              <w:tc>
                <w:tcPr>
                  <w:tcW w:w="709" w:type="dxa"/>
                  <w:vMerge w:val="continue"/>
                  <w:noWrap w:val="0"/>
                  <w:vAlign w:val="center"/>
                </w:tcPr>
                <w:p>
                  <w:pPr>
                    <w:jc w:val="center"/>
                    <w:rPr>
                      <w:bCs/>
                      <w:color w:val="000000"/>
                      <w:szCs w:val="21"/>
                    </w:rPr>
                  </w:pPr>
                </w:p>
              </w:tc>
              <w:tc>
                <w:tcPr>
                  <w:tcW w:w="1134" w:type="dxa"/>
                  <w:vMerge w:val="continue"/>
                  <w:noWrap w:val="0"/>
                  <w:vAlign w:val="center"/>
                </w:tcPr>
                <w:p>
                  <w:pPr>
                    <w:jc w:val="center"/>
                    <w:rPr>
                      <w:bCs/>
                      <w:color w:val="000000"/>
                      <w:szCs w:val="21"/>
                    </w:rPr>
                  </w:pPr>
                </w:p>
              </w:tc>
              <w:tc>
                <w:tcPr>
                  <w:tcW w:w="1417" w:type="dxa"/>
                  <w:noWrap w:val="0"/>
                  <w:vAlign w:val="center"/>
                </w:tcPr>
                <w:p>
                  <w:pPr>
                    <w:jc w:val="center"/>
                    <w:rPr>
                      <w:bCs/>
                      <w:color w:val="000000"/>
                      <w:szCs w:val="21"/>
                    </w:rPr>
                  </w:pPr>
                  <w:r>
                    <w:rPr>
                      <w:bCs/>
                      <w:color w:val="000000"/>
                      <w:szCs w:val="21"/>
                    </w:rPr>
                    <w:t>物理+化学法</w:t>
                  </w:r>
                </w:p>
              </w:tc>
              <w:tc>
                <w:tcPr>
                  <w:tcW w:w="678" w:type="dxa"/>
                  <w:noWrap w:val="0"/>
                  <w:vAlign w:val="center"/>
                </w:tcPr>
                <w:p>
                  <w:pPr>
                    <w:jc w:val="center"/>
                    <w:rPr>
                      <w:bCs/>
                      <w:color w:val="000000"/>
                      <w:szCs w:val="21"/>
                    </w:rPr>
                  </w:pPr>
                  <w:r>
                    <w:rPr>
                      <w:bCs/>
                      <w:color w:val="000000"/>
                      <w:szCs w:val="21"/>
                    </w:rPr>
                    <w:t>0</w:t>
                  </w:r>
                </w:p>
              </w:tc>
            </w:tr>
          </w:tbl>
          <w:p>
            <w:pPr>
              <w:pStyle w:val="175"/>
              <w:ind w:firstLine="480"/>
              <w:rPr>
                <w:rFonts w:hint="eastAsia"/>
                <w:color w:val="000000"/>
              </w:rPr>
            </w:pPr>
            <w:r>
              <w:rPr>
                <w:rFonts w:hint="eastAsia"/>
                <w:color w:val="000000"/>
              </w:rPr>
              <w:t>本项目天然气年用量为90万m</w:t>
            </w:r>
            <w:r>
              <w:rPr>
                <w:rFonts w:hint="eastAsia"/>
                <w:color w:val="000000"/>
                <w:vertAlign w:val="superscript"/>
              </w:rPr>
              <w:t>3</w:t>
            </w:r>
            <w:r>
              <w:rPr>
                <w:rFonts w:hint="eastAsia"/>
                <w:color w:val="000000"/>
              </w:rPr>
              <w:t>，则锅炉废水包括锅炉排污水、软化处理废水，工业废水量为1220.4t/a，化学需氧量为0.0972t/a。锅炉排污水和软化处理废水未添加药剂，未受到污染，锅炉废水经处理能力为10m</w:t>
            </w:r>
            <w:r>
              <w:rPr>
                <w:rFonts w:hint="eastAsia"/>
                <w:color w:val="000000"/>
                <w:vertAlign w:val="superscript"/>
              </w:rPr>
              <w:t>3</w:t>
            </w:r>
            <w:r>
              <w:rPr>
                <w:rFonts w:hint="eastAsia"/>
                <w:color w:val="000000"/>
              </w:rPr>
              <w:t>/d的一体化污水处理设备处理后排入临江镇污水管网。</w:t>
            </w:r>
          </w:p>
          <w:p>
            <w:pPr>
              <w:pStyle w:val="175"/>
              <w:ind w:firstLine="480"/>
              <w:rPr>
                <w:rFonts w:hint="eastAsia"/>
                <w:color w:val="000000"/>
              </w:rPr>
            </w:pPr>
            <w:r>
              <w:rPr>
                <w:rFonts w:hint="eastAsia"/>
                <w:color w:val="000000"/>
              </w:rPr>
              <w:t>2）膨化废水</w:t>
            </w:r>
          </w:p>
          <w:p>
            <w:pPr>
              <w:pStyle w:val="175"/>
              <w:ind w:firstLine="480"/>
              <w:rPr>
                <w:rFonts w:hint="eastAsia"/>
                <w:color w:val="000000"/>
              </w:rPr>
            </w:pPr>
            <w:r>
              <w:rPr>
                <w:rFonts w:hint="eastAsia"/>
                <w:color w:val="000000"/>
              </w:rPr>
              <w:t>本项目在运营中生产粉+粒产品时，会对部分物料进行膨化处理。根据相关资料，每吨膨化料需要加入2-3kg的水，按照最大量进行计算，本项目膨化工艺所需用水约60t/a。膨化采用高温高压，膨化用水直接进入物料，不产生废水。</w:t>
            </w:r>
          </w:p>
          <w:p>
            <w:pPr>
              <w:pStyle w:val="175"/>
              <w:ind w:firstLine="480"/>
              <w:rPr>
                <w:rFonts w:hint="eastAsia"/>
                <w:color w:val="000000"/>
              </w:rPr>
            </w:pPr>
            <w:r>
              <w:rPr>
                <w:rFonts w:hint="eastAsia"/>
                <w:color w:val="000000"/>
              </w:rPr>
              <w:t>3）消毒废水</w:t>
            </w:r>
          </w:p>
          <w:p>
            <w:pPr>
              <w:spacing w:line="360" w:lineRule="auto"/>
              <w:ind w:firstLine="480" w:firstLineChars="200"/>
              <w:rPr>
                <w:rFonts w:hint="eastAsia"/>
                <w:color w:val="000000"/>
                <w:sz w:val="24"/>
              </w:rPr>
            </w:pPr>
            <w:r>
              <w:rPr>
                <w:rFonts w:hint="eastAsia"/>
                <w:color w:val="000000"/>
                <w:sz w:val="24"/>
              </w:rPr>
              <w:t>本项目在运营期间设置一个洗消中心，用于车辆消毒清洗。本项目年产20万吨猪饲料，计划采用20t的车辆进行运输，则每天有33辆汽车运输，每车冲洗消毒用水量为100L，消毒</w:t>
            </w:r>
            <w:r>
              <w:rPr>
                <w:color w:val="000000"/>
                <w:sz w:val="24"/>
              </w:rPr>
              <w:t>水用量为</w:t>
            </w:r>
            <w:r>
              <w:rPr>
                <w:rFonts w:hint="eastAsia"/>
                <w:color w:val="000000"/>
                <w:sz w:val="24"/>
              </w:rPr>
              <w:t>3.3</w:t>
            </w:r>
            <w:r>
              <w:rPr>
                <w:color w:val="000000"/>
                <w:sz w:val="24"/>
              </w:rPr>
              <w:t>m</w:t>
            </w:r>
            <w:r>
              <w:rPr>
                <w:color w:val="000000"/>
                <w:sz w:val="24"/>
                <w:vertAlign w:val="superscript"/>
              </w:rPr>
              <w:t>3</w:t>
            </w:r>
            <w:r>
              <w:rPr>
                <w:color w:val="000000"/>
                <w:sz w:val="24"/>
              </w:rPr>
              <w:t>/d，损耗（汽车带走、蒸发）按30%计，则</w:t>
            </w:r>
            <w:r>
              <w:rPr>
                <w:rFonts w:hint="eastAsia"/>
                <w:color w:val="000000"/>
                <w:sz w:val="24"/>
              </w:rPr>
              <w:t>消毒</w:t>
            </w:r>
            <w:r>
              <w:rPr>
                <w:color w:val="000000"/>
                <w:sz w:val="24"/>
              </w:rPr>
              <w:t>废水产生量为</w:t>
            </w:r>
            <w:r>
              <w:rPr>
                <w:rFonts w:hint="eastAsia"/>
                <w:color w:val="000000"/>
                <w:sz w:val="24"/>
              </w:rPr>
              <w:t>2.31</w:t>
            </w:r>
            <w:r>
              <w:rPr>
                <w:color w:val="000000"/>
                <w:sz w:val="24"/>
              </w:rPr>
              <w:t>m</w:t>
            </w:r>
            <w:r>
              <w:rPr>
                <w:color w:val="000000"/>
                <w:sz w:val="24"/>
                <w:vertAlign w:val="superscript"/>
              </w:rPr>
              <w:t>3</w:t>
            </w:r>
            <w:r>
              <w:rPr>
                <w:color w:val="000000"/>
                <w:sz w:val="24"/>
              </w:rPr>
              <w:t>/d。</w:t>
            </w:r>
            <w:r>
              <w:rPr>
                <w:rFonts w:hint="eastAsia"/>
                <w:color w:val="000000"/>
                <w:sz w:val="24"/>
              </w:rPr>
              <w:t>其主要污染物为SS、氯离子等。</w:t>
            </w:r>
          </w:p>
          <w:p>
            <w:pPr>
              <w:pStyle w:val="175"/>
              <w:ind w:firstLine="482"/>
              <w:rPr>
                <w:rFonts w:hint="eastAsia"/>
                <w:color w:val="000000"/>
              </w:rPr>
            </w:pPr>
            <w:r>
              <w:rPr>
                <w:rFonts w:hint="eastAsia"/>
                <w:b/>
                <w:color w:val="000000"/>
              </w:rPr>
              <w:t>评价要求：</w:t>
            </w:r>
            <w:r>
              <w:rPr>
                <w:rFonts w:hint="eastAsia"/>
                <w:color w:val="000000"/>
              </w:rPr>
              <w:t>消毒废水中含有氯离子等污染物，本次评价要求消毒废水经经处理能力为10m</w:t>
            </w:r>
            <w:r>
              <w:rPr>
                <w:rFonts w:hint="eastAsia"/>
                <w:color w:val="000000"/>
                <w:vertAlign w:val="superscript"/>
              </w:rPr>
              <w:t>3</w:t>
            </w:r>
            <w:r>
              <w:rPr>
                <w:rFonts w:hint="eastAsia"/>
                <w:color w:val="000000"/>
              </w:rPr>
              <w:t xml:space="preserve">/d的一体化污水处理设施处理后排入临江镇污水管网。 </w:t>
            </w:r>
          </w:p>
          <w:p>
            <w:pPr>
              <w:pStyle w:val="175"/>
              <w:ind w:firstLine="480"/>
              <w:rPr>
                <w:rFonts w:hint="eastAsia"/>
                <w:color w:val="000000"/>
              </w:rPr>
            </w:pPr>
            <w:r>
              <w:rPr>
                <w:rFonts w:hint="eastAsia"/>
                <w:color w:val="000000"/>
              </w:rPr>
              <w:t>4）生活污水</w:t>
            </w:r>
          </w:p>
          <w:p>
            <w:pPr>
              <w:pStyle w:val="175"/>
              <w:ind w:firstLine="480"/>
              <w:rPr>
                <w:rFonts w:hint="eastAsia"/>
                <w:color w:val="000000"/>
              </w:rPr>
            </w:pPr>
            <w:r>
              <w:rPr>
                <w:rFonts w:hint="eastAsia"/>
                <w:color w:val="000000"/>
              </w:rPr>
              <w:t>本项目运营期劳动定员70人，生活用水按《四川省用水定额》（川府函[2021]8号）所制定的用水定额核算该项目给排水量，生活用水量为130L•人•d，则生活用水量为9.1m</w:t>
            </w:r>
            <w:r>
              <w:rPr>
                <w:rFonts w:hint="eastAsia"/>
                <w:color w:val="000000"/>
                <w:vertAlign w:val="superscript"/>
              </w:rPr>
              <w:t>3</w:t>
            </w:r>
            <w:r>
              <w:rPr>
                <w:rFonts w:hint="eastAsia"/>
                <w:color w:val="000000"/>
              </w:rPr>
              <w:t>/d，生活污水量按用水量的85%计，生活污水产生量为7.735m</w:t>
            </w:r>
            <w:r>
              <w:rPr>
                <w:rFonts w:hint="eastAsia"/>
                <w:color w:val="000000"/>
                <w:vertAlign w:val="superscript"/>
              </w:rPr>
              <w:t>3</w:t>
            </w:r>
            <w:r>
              <w:rPr>
                <w:rFonts w:hint="eastAsia"/>
                <w:color w:val="000000"/>
              </w:rPr>
              <w:t>/d。主要污染物为 COD、BOD</w:t>
            </w:r>
            <w:r>
              <w:rPr>
                <w:rFonts w:hint="eastAsia"/>
                <w:color w:val="000000"/>
                <w:vertAlign w:val="subscript"/>
              </w:rPr>
              <w:t>5</w:t>
            </w:r>
            <w:r>
              <w:rPr>
                <w:rFonts w:hint="eastAsia"/>
                <w:color w:val="000000"/>
              </w:rPr>
              <w:t>、NH</w:t>
            </w:r>
            <w:r>
              <w:rPr>
                <w:rFonts w:hint="eastAsia"/>
                <w:color w:val="000000"/>
                <w:vertAlign w:val="subscript"/>
              </w:rPr>
              <w:t>3</w:t>
            </w:r>
            <w:r>
              <w:rPr>
                <w:rFonts w:hint="eastAsia"/>
                <w:color w:val="000000"/>
              </w:rPr>
              <w:t>-N、SS、TP，产生浓度分别为350mg/L、200mg/L、25mg/L、200mg/L、4mg/L。</w:t>
            </w:r>
          </w:p>
          <w:p>
            <w:pPr>
              <w:pStyle w:val="175"/>
              <w:ind w:firstLine="482"/>
              <w:rPr>
                <w:rFonts w:hint="eastAsia"/>
                <w:color w:val="000000"/>
              </w:rPr>
            </w:pPr>
            <w:r>
              <w:rPr>
                <w:rFonts w:hint="eastAsia"/>
                <w:b/>
                <w:color w:val="000000"/>
              </w:rPr>
              <w:t>环评要求：</w:t>
            </w:r>
            <w:r>
              <w:rPr>
                <w:rFonts w:hint="eastAsia"/>
                <w:color w:val="000000"/>
              </w:rPr>
              <w:t xml:space="preserve">本次评价要求生活污水经化粪池预处理后，排入临江镇污水管网统一处理。 </w:t>
            </w:r>
          </w:p>
          <w:p>
            <w:pPr>
              <w:pStyle w:val="175"/>
              <w:ind w:firstLine="480"/>
              <w:rPr>
                <w:rFonts w:hint="eastAsia"/>
                <w:color w:val="000000"/>
              </w:rPr>
            </w:pPr>
            <w:r>
              <w:rPr>
                <w:rFonts w:hint="eastAsia"/>
                <w:color w:val="000000"/>
              </w:rPr>
              <w:t>5）初期雨水</w:t>
            </w:r>
          </w:p>
          <w:p>
            <w:pPr>
              <w:pStyle w:val="175"/>
              <w:ind w:firstLine="480"/>
              <w:rPr>
                <w:rFonts w:hint="eastAsia"/>
                <w:color w:val="000000"/>
              </w:rPr>
            </w:pPr>
            <w:r>
              <w:rPr>
                <w:rFonts w:hint="eastAsia"/>
                <w:color w:val="000000"/>
              </w:rPr>
              <w:t>①雨水设计流量计算公式</w:t>
            </w:r>
          </w:p>
          <w:p>
            <w:pPr>
              <w:pStyle w:val="175"/>
              <w:ind w:firstLine="480"/>
              <w:jc w:val="center"/>
              <w:rPr>
                <w:rFonts w:hint="eastAsia"/>
                <w:color w:val="000000"/>
              </w:rPr>
            </w:pPr>
            <w:r>
              <w:rPr>
                <w:color w:val="000000"/>
                <w:position w:val="-10"/>
              </w:rPr>
              <w:object>
                <v:shape id="_x0000_i1032" o:spt="75" type="#_x0000_t75" style="height:17pt;width:114pt;" o:ole="t" filled="f" o:preferrelative="t" stroked="f" coordsize="21600,21600">
                  <v:path/>
                  <v:fill on="f" alignshape="1" focussize="0,0"/>
                  <v:stroke on="f"/>
                  <v:imagedata r:id="rId11" grayscale="f" bilevel="f" o:title=""/>
                  <o:lock v:ext="edit" aspectratio="t"/>
                  <w10:wrap type="none"/>
                  <w10:anchorlock/>
                </v:shape>
                <o:OLEObject Type="Embed" ProgID="Equation.3" ShapeID="_x0000_i1032" DrawAspect="Content" ObjectID="_1468075725" r:id="rId10">
                  <o:LockedField>false</o:LockedField>
                </o:OLEObject>
              </w:object>
            </w:r>
          </w:p>
          <w:p>
            <w:pPr>
              <w:pStyle w:val="175"/>
              <w:ind w:firstLine="480"/>
              <w:rPr>
                <w:rFonts w:hint="eastAsia"/>
                <w:color w:val="000000"/>
              </w:rPr>
            </w:pPr>
            <w:r>
              <w:rPr>
                <w:rFonts w:hint="eastAsia"/>
                <w:color w:val="000000"/>
              </w:rPr>
              <w:t>式中：Q——雨水流量（升/秒）</w:t>
            </w:r>
          </w:p>
          <w:p>
            <w:pPr>
              <w:pStyle w:val="175"/>
              <w:ind w:firstLine="480"/>
              <w:rPr>
                <w:rFonts w:hint="eastAsia"/>
                <w:color w:val="000000"/>
              </w:rPr>
            </w:pPr>
            <w:r>
              <w:rPr>
                <w:rFonts w:hint="eastAsia"/>
                <w:color w:val="000000"/>
              </w:rPr>
              <w:t>q——暴雨强度（升/公顷.秒）</w:t>
            </w:r>
          </w:p>
          <w:p>
            <w:pPr>
              <w:pStyle w:val="175"/>
              <w:ind w:firstLine="480"/>
              <w:rPr>
                <w:rFonts w:hint="eastAsia"/>
                <w:color w:val="000000"/>
              </w:rPr>
            </w:pPr>
            <w:r>
              <w:rPr>
                <w:rFonts w:hint="eastAsia"/>
                <w:color w:val="000000"/>
              </w:rPr>
              <w:t>F——汇水面积（公顷）</w:t>
            </w:r>
          </w:p>
          <w:p>
            <w:pPr>
              <w:pStyle w:val="175"/>
              <w:ind w:firstLine="480"/>
              <w:rPr>
                <w:rFonts w:hint="eastAsia"/>
                <w:color w:val="000000"/>
              </w:rPr>
            </w:pPr>
            <w:r>
              <w:rPr>
                <w:rFonts w:hint="eastAsia"/>
                <w:color w:val="000000"/>
              </w:rPr>
              <w:t>ψ——径流系数（取0.7）</w:t>
            </w:r>
          </w:p>
          <w:p>
            <w:pPr>
              <w:pStyle w:val="175"/>
              <w:ind w:firstLine="480"/>
              <w:rPr>
                <w:rFonts w:hint="eastAsia"/>
                <w:color w:val="000000"/>
              </w:rPr>
            </w:pPr>
            <w:r>
              <w:rPr>
                <w:rFonts w:hint="eastAsia"/>
                <w:color w:val="000000"/>
              </w:rPr>
              <w:t>②暴雨强度q采用乐山市的暴雨强度公式：</w:t>
            </w:r>
          </w:p>
          <w:p>
            <w:pPr>
              <w:pStyle w:val="175"/>
              <w:ind w:firstLine="480"/>
              <w:jc w:val="center"/>
              <w:rPr>
                <w:rFonts w:hint="eastAsia"/>
                <w:color w:val="000000"/>
              </w:rPr>
            </w:pPr>
            <w:r>
              <w:rPr>
                <w:color w:val="000000"/>
                <w:position w:val="-24"/>
              </w:rPr>
              <w:object>
                <v:shape id="_x0000_i1033" o:spt="75" type="#_x0000_t75" style="height:31pt;width:120pt;" o:ole="t" filled="f" o:preferrelative="t" stroked="f" coordsize="21600,21600">
                  <v:path/>
                  <v:fill on="f" alignshape="1" focussize="0,0"/>
                  <v:stroke on="f"/>
                  <v:imagedata r:id="rId13" grayscale="f" bilevel="f" o:title=""/>
                  <o:lock v:ext="edit" aspectratio="t"/>
                  <w10:wrap type="none"/>
                  <w10:anchorlock/>
                </v:shape>
                <o:OLEObject Type="Embed" ProgID="Equation.3" ShapeID="_x0000_i1033" DrawAspect="Content" ObjectID="_1468075726" r:id="rId12">
                  <o:LockedField>false</o:LockedField>
                </o:OLEObject>
              </w:object>
            </w:r>
          </w:p>
          <w:p>
            <w:pPr>
              <w:pStyle w:val="175"/>
              <w:ind w:firstLine="480"/>
              <w:rPr>
                <w:rFonts w:hint="eastAsia"/>
                <w:color w:val="000000"/>
              </w:rPr>
            </w:pPr>
            <w:r>
              <w:rPr>
                <w:rFonts w:hint="eastAsia"/>
                <w:color w:val="000000"/>
              </w:rPr>
              <w:t>式中：</w:t>
            </w:r>
          </w:p>
          <w:p>
            <w:pPr>
              <w:pStyle w:val="175"/>
              <w:ind w:firstLine="480"/>
              <w:rPr>
                <w:rFonts w:hint="eastAsia"/>
                <w:color w:val="000000"/>
              </w:rPr>
            </w:pPr>
            <w:r>
              <w:rPr>
                <w:rFonts w:hint="eastAsia"/>
                <w:color w:val="000000"/>
              </w:rPr>
              <w:t xml:space="preserve">    q——暴雨强度计算值（L/（s•hm</w:t>
            </w:r>
            <w:r>
              <w:rPr>
                <w:rFonts w:hint="eastAsia"/>
                <w:color w:val="000000"/>
                <w:vertAlign w:val="superscript"/>
              </w:rPr>
              <w:t>2</w:t>
            </w:r>
            <w:r>
              <w:rPr>
                <w:rFonts w:hint="eastAsia"/>
                <w:color w:val="000000"/>
              </w:rPr>
              <w:t>））；</w:t>
            </w:r>
          </w:p>
          <w:p>
            <w:pPr>
              <w:pStyle w:val="175"/>
              <w:ind w:firstLine="480"/>
              <w:rPr>
                <w:rFonts w:hint="eastAsia"/>
                <w:color w:val="000000"/>
              </w:rPr>
            </w:pPr>
            <w:r>
              <w:rPr>
                <w:rFonts w:hint="eastAsia"/>
                <w:color w:val="000000"/>
              </w:rPr>
              <w:t xml:space="preserve">    t——降雨历时（min）；</w:t>
            </w:r>
          </w:p>
          <w:p>
            <w:pPr>
              <w:pStyle w:val="175"/>
              <w:ind w:firstLine="480"/>
              <w:rPr>
                <w:rFonts w:hint="eastAsia"/>
                <w:color w:val="000000"/>
              </w:rPr>
            </w:pPr>
            <w:r>
              <w:rPr>
                <w:rFonts w:hint="eastAsia"/>
                <w:color w:val="000000"/>
              </w:rPr>
              <w:t xml:space="preserve">    p——重现值（a）。</w:t>
            </w:r>
          </w:p>
          <w:p>
            <w:pPr>
              <w:pStyle w:val="175"/>
              <w:ind w:firstLine="480"/>
              <w:rPr>
                <w:rFonts w:hint="eastAsia"/>
                <w:color w:val="000000"/>
              </w:rPr>
            </w:pPr>
            <w:r>
              <w:rPr>
                <w:rFonts w:hint="eastAsia"/>
                <w:color w:val="000000"/>
              </w:rPr>
              <w:t>项目初期降雨历时取15min，重现期取2年，经计算，暴雨强度为248.02L/ha•s。本项目汇水面积约1公顷，计算前15分钟的初期雨水量为173.61L/S。 初期雨水主要污染物为SS。取最大暴雨强度雨水在雨水沉淀池的水力停留时间为10分钟，初期雨水量为104.17m</w:t>
            </w:r>
            <w:r>
              <w:rPr>
                <w:rFonts w:hint="eastAsia"/>
                <w:color w:val="000000"/>
                <w:vertAlign w:val="superscript"/>
              </w:rPr>
              <w:t>3</w:t>
            </w:r>
            <w:r>
              <w:rPr>
                <w:rFonts w:hint="eastAsia"/>
                <w:color w:val="000000"/>
              </w:rPr>
              <w:t>。</w:t>
            </w:r>
          </w:p>
          <w:p>
            <w:pPr>
              <w:pStyle w:val="175"/>
              <w:ind w:firstLine="482"/>
              <w:rPr>
                <w:rFonts w:hint="eastAsia"/>
                <w:color w:val="000000"/>
              </w:rPr>
            </w:pPr>
            <w:r>
              <w:rPr>
                <w:rFonts w:hint="eastAsia"/>
                <w:b/>
                <w:color w:val="000000"/>
              </w:rPr>
              <w:t>评价要求：</w:t>
            </w:r>
            <w:r>
              <w:rPr>
                <w:rFonts w:hint="eastAsia"/>
                <w:color w:val="000000"/>
              </w:rPr>
              <w:t>本项目实施雨污分流。本项目原料库房、生产车间、成品堆场等均为钢化结构且设有顶棚，厂区道路全硬化，雨水主要为屋檐水，不涉及雨水污染。本项目初期雨水经厂区内的雨水导排沟+沉砂池处理后外排。</w:t>
            </w:r>
          </w:p>
          <w:p>
            <w:pPr>
              <w:pStyle w:val="175"/>
              <w:ind w:firstLine="482"/>
              <w:rPr>
                <w:rFonts w:hint="eastAsia"/>
                <w:b/>
                <w:color w:val="000000"/>
              </w:rPr>
            </w:pPr>
            <w:r>
              <w:rPr>
                <w:rFonts w:hint="eastAsia"/>
                <w:b/>
                <w:color w:val="000000"/>
              </w:rPr>
              <w:t>（2）可行性分析</w:t>
            </w:r>
          </w:p>
          <w:p>
            <w:pPr>
              <w:pStyle w:val="175"/>
              <w:ind w:firstLine="482"/>
              <w:rPr>
                <w:rFonts w:hint="eastAsia"/>
                <w:b/>
                <w:color w:val="000000"/>
              </w:rPr>
            </w:pPr>
            <w:r>
              <w:rPr>
                <w:rFonts w:hint="eastAsia"/>
                <w:b/>
                <w:color w:val="000000"/>
              </w:rPr>
              <w:t>1）锅炉废水及消毒废水处理可行性分析</w:t>
            </w:r>
          </w:p>
          <w:p>
            <w:pPr>
              <w:pStyle w:val="175"/>
              <w:ind w:firstLine="480"/>
              <w:rPr>
                <w:rFonts w:hint="eastAsia"/>
                <w:color w:val="000000"/>
              </w:rPr>
            </w:pPr>
            <w:r>
              <w:rPr>
                <w:rFonts w:hint="eastAsia"/>
                <w:color w:val="000000"/>
              </w:rPr>
              <w:t>本项目锅炉废水量为1220.4t/a（4.068</w:t>
            </w:r>
            <w:r>
              <w:rPr>
                <w:color w:val="000000"/>
              </w:rPr>
              <w:t>m</w:t>
            </w:r>
            <w:r>
              <w:rPr>
                <w:color w:val="000000"/>
                <w:vertAlign w:val="superscript"/>
              </w:rPr>
              <w:t>3</w:t>
            </w:r>
            <w:r>
              <w:rPr>
                <w:rFonts w:hint="eastAsia"/>
                <w:color w:val="000000"/>
              </w:rPr>
              <w:t>/d），消毒废水产生量为2.31</w:t>
            </w:r>
            <w:r>
              <w:rPr>
                <w:color w:val="000000"/>
              </w:rPr>
              <w:t>m</w:t>
            </w:r>
            <w:r>
              <w:rPr>
                <w:color w:val="000000"/>
                <w:vertAlign w:val="superscript"/>
              </w:rPr>
              <w:t>3</w:t>
            </w:r>
            <w:r>
              <w:rPr>
                <w:color w:val="000000"/>
              </w:rPr>
              <w:t>/d</w:t>
            </w:r>
            <w:r>
              <w:rPr>
                <w:rFonts w:hint="eastAsia"/>
                <w:color w:val="000000"/>
              </w:rPr>
              <w:t>。锅炉废水和消毒废水产生量为6.378</w:t>
            </w:r>
            <w:r>
              <w:rPr>
                <w:color w:val="000000"/>
              </w:rPr>
              <w:t>m</w:t>
            </w:r>
            <w:r>
              <w:rPr>
                <w:color w:val="000000"/>
                <w:vertAlign w:val="superscript"/>
              </w:rPr>
              <w:t>3</w:t>
            </w:r>
            <w:r>
              <w:rPr>
                <w:rFonts w:hint="eastAsia"/>
                <w:color w:val="000000"/>
              </w:rPr>
              <w:t>/d。</w:t>
            </w:r>
          </w:p>
          <w:p>
            <w:pPr>
              <w:pStyle w:val="175"/>
              <w:ind w:firstLine="480"/>
              <w:rPr>
                <w:rFonts w:hint="eastAsia"/>
                <w:color w:val="000000"/>
              </w:rPr>
            </w:pPr>
            <w:r>
              <w:rPr>
                <w:rFonts w:hint="eastAsia"/>
                <w:color w:val="000000"/>
              </w:rPr>
              <w:t>因此，本次评价要求锅炉废水和消毒废水经处理能力为10m</w:t>
            </w:r>
            <w:r>
              <w:rPr>
                <w:rFonts w:hint="eastAsia"/>
                <w:color w:val="000000"/>
                <w:vertAlign w:val="superscript"/>
              </w:rPr>
              <w:t>3</w:t>
            </w:r>
            <w:r>
              <w:rPr>
                <w:rFonts w:hint="eastAsia"/>
                <w:color w:val="000000"/>
              </w:rPr>
              <w:t>/d的一体化污水处理设备处理后排入临江镇污水管网，处理能力可行。</w:t>
            </w:r>
          </w:p>
          <w:p>
            <w:pPr>
              <w:pStyle w:val="175"/>
              <w:ind w:firstLine="482"/>
              <w:rPr>
                <w:rFonts w:hint="eastAsia"/>
                <w:b/>
                <w:color w:val="000000"/>
              </w:rPr>
            </w:pPr>
            <w:r>
              <w:rPr>
                <w:rFonts w:hint="eastAsia"/>
                <w:b/>
                <w:color w:val="000000"/>
              </w:rPr>
              <w:t>2）临江镇污水处理厂接纳废水可行性分析</w:t>
            </w:r>
          </w:p>
          <w:p>
            <w:pPr>
              <w:pStyle w:val="175"/>
              <w:ind w:firstLine="480"/>
              <w:rPr>
                <w:rFonts w:hint="eastAsia"/>
                <w:b/>
                <w:color w:val="000000"/>
              </w:rPr>
            </w:pPr>
            <w:r>
              <w:rPr>
                <w:rFonts w:hint="eastAsia"/>
                <w:color w:val="000000"/>
              </w:rPr>
              <w:t>本项目生活污水量为7.735</w:t>
            </w:r>
            <w:r>
              <w:rPr>
                <w:color w:val="000000"/>
              </w:rPr>
              <w:t>m</w:t>
            </w:r>
            <w:r>
              <w:rPr>
                <w:color w:val="000000"/>
                <w:vertAlign w:val="superscript"/>
              </w:rPr>
              <w:t>3</w:t>
            </w:r>
            <w:r>
              <w:rPr>
                <w:color w:val="000000"/>
              </w:rPr>
              <w:t>/d</w:t>
            </w:r>
            <w:r>
              <w:rPr>
                <w:rFonts w:hint="eastAsia"/>
                <w:color w:val="000000"/>
              </w:rPr>
              <w:t>，锅炉废水量为4.068</w:t>
            </w:r>
            <w:r>
              <w:rPr>
                <w:color w:val="000000"/>
              </w:rPr>
              <w:t>m</w:t>
            </w:r>
            <w:r>
              <w:rPr>
                <w:color w:val="000000"/>
                <w:vertAlign w:val="superscript"/>
              </w:rPr>
              <w:t>3</w:t>
            </w:r>
            <w:r>
              <w:rPr>
                <w:rFonts w:hint="eastAsia"/>
                <w:color w:val="000000"/>
              </w:rPr>
              <w:t>/d，消毒废水量为2.31</w:t>
            </w:r>
            <w:r>
              <w:rPr>
                <w:color w:val="000000"/>
              </w:rPr>
              <w:t>m</w:t>
            </w:r>
            <w:r>
              <w:rPr>
                <w:color w:val="000000"/>
                <w:vertAlign w:val="superscript"/>
              </w:rPr>
              <w:t>3</w:t>
            </w:r>
            <w:r>
              <w:rPr>
                <w:color w:val="000000"/>
              </w:rPr>
              <w:t>/d</w:t>
            </w:r>
            <w:r>
              <w:rPr>
                <w:rFonts w:hint="eastAsia"/>
                <w:color w:val="000000"/>
              </w:rPr>
              <w:t>。外排入临江镇污水处理厂废水量为14.113</w:t>
            </w:r>
            <w:r>
              <w:rPr>
                <w:color w:val="000000"/>
              </w:rPr>
              <w:t>m</w:t>
            </w:r>
            <w:r>
              <w:rPr>
                <w:color w:val="000000"/>
                <w:vertAlign w:val="superscript"/>
              </w:rPr>
              <w:t>3</w:t>
            </w:r>
            <w:r>
              <w:rPr>
                <w:color w:val="000000"/>
              </w:rPr>
              <w:t>/d</w:t>
            </w:r>
            <w:r>
              <w:rPr>
                <w:rFonts w:hint="eastAsia"/>
                <w:color w:val="000000"/>
              </w:rPr>
              <w:t>。临江镇污水处理厂目前处理能力为200</w:t>
            </w:r>
            <w:r>
              <w:rPr>
                <w:color w:val="000000"/>
              </w:rPr>
              <w:t>m</w:t>
            </w:r>
            <w:r>
              <w:rPr>
                <w:color w:val="000000"/>
                <w:vertAlign w:val="superscript"/>
              </w:rPr>
              <w:t>3</w:t>
            </w:r>
            <w:r>
              <w:rPr>
                <w:color w:val="000000"/>
              </w:rPr>
              <w:t>/d</w:t>
            </w:r>
            <w:r>
              <w:rPr>
                <w:rFonts w:hint="eastAsia"/>
                <w:color w:val="000000"/>
              </w:rPr>
              <w:t>，本项目废水所占污水处理厂的处理量的比重较小，临江镇污水处理厂能够容纳本项目产生的废水。</w:t>
            </w:r>
          </w:p>
          <w:p>
            <w:pPr>
              <w:pStyle w:val="175"/>
              <w:ind w:firstLine="482"/>
              <w:rPr>
                <w:rFonts w:hint="eastAsia"/>
                <w:b/>
                <w:color w:val="000000"/>
              </w:rPr>
            </w:pPr>
            <w:r>
              <w:rPr>
                <w:rFonts w:hint="eastAsia"/>
                <w:b/>
                <w:color w:val="000000"/>
              </w:rPr>
              <w:t>（3）监测计划</w:t>
            </w:r>
          </w:p>
          <w:p>
            <w:pPr>
              <w:wordWrap w:val="0"/>
              <w:adjustRightInd w:val="0"/>
              <w:snapToGrid w:val="0"/>
              <w:spacing w:line="360" w:lineRule="auto"/>
              <w:ind w:firstLine="440" w:firstLineChars="200"/>
              <w:jc w:val="left"/>
              <w:rPr>
                <w:rFonts w:hint="eastAsia"/>
                <w:color w:val="000000"/>
                <w:kern w:val="0"/>
                <w:sz w:val="24"/>
              </w:rPr>
            </w:pPr>
            <w:r>
              <w:rPr>
                <w:rFonts w:hint="eastAsia" w:ascii="宋体" w:hAnsi="宋体" w:cs="宋体"/>
                <w:bCs/>
                <w:color w:val="000000"/>
                <w:spacing w:val="-10"/>
                <w:kern w:val="0"/>
                <w:sz w:val="24"/>
              </w:rPr>
              <w:t>本项目为饲料加工 132 中无发酵工艺的，</w:t>
            </w:r>
            <w:r>
              <w:rPr>
                <w:rFonts w:hint="eastAsia"/>
                <w:color w:val="000000"/>
                <w:kern w:val="0"/>
                <w:sz w:val="24"/>
              </w:rPr>
              <w:t>根据《固定污染源排污许可分类管理名录》（2019版），本项目为登记管理。根据《排污单位自行监测技术指南 总则》（HJ819-2017）、《排污许可证申请与核发技术规范农副食品加工工业—饲料加工、植物油加工工业》（HJ1110—2020）、《排污单位自行监测技术指南农副食品加工业》（HJ986—2018）和《排污单位自行监测技术指南 火力发电及锅炉》（HJ 820-2017），本项目监测计划如下。</w:t>
            </w:r>
          </w:p>
          <w:p>
            <w:pPr>
              <w:tabs>
                <w:tab w:val="right" w:pos="8306"/>
              </w:tabs>
              <w:spacing w:line="360" w:lineRule="auto"/>
              <w:jc w:val="center"/>
              <w:rPr>
                <w:rFonts w:hint="eastAsia"/>
                <w:b/>
                <w:bCs/>
                <w:color w:val="000000"/>
                <w:szCs w:val="21"/>
              </w:rPr>
            </w:pPr>
            <w:r>
              <w:rPr>
                <w:b/>
                <w:bCs/>
                <w:color w:val="000000"/>
                <w:szCs w:val="21"/>
              </w:rPr>
              <w:t>表</w:t>
            </w:r>
            <w:r>
              <w:rPr>
                <w:rFonts w:hint="eastAsia"/>
                <w:b/>
                <w:bCs/>
                <w:color w:val="000000"/>
                <w:szCs w:val="21"/>
              </w:rPr>
              <w:t>4</w:t>
            </w:r>
            <w:r>
              <w:rPr>
                <w:b/>
                <w:bCs/>
                <w:color w:val="000000"/>
                <w:szCs w:val="21"/>
              </w:rPr>
              <w:t>-</w:t>
            </w:r>
            <w:r>
              <w:rPr>
                <w:rFonts w:hint="eastAsia"/>
                <w:b/>
                <w:bCs/>
                <w:color w:val="000000"/>
                <w:szCs w:val="21"/>
              </w:rPr>
              <w:t xml:space="preserve">7  </w:t>
            </w:r>
            <w:r>
              <w:rPr>
                <w:b/>
                <w:bCs/>
                <w:color w:val="000000"/>
                <w:szCs w:val="21"/>
              </w:rPr>
              <w:t>项目监测计划表</w:t>
            </w:r>
          </w:p>
          <w:tbl>
            <w:tblPr>
              <w:tblStyle w:val="36"/>
              <w:tblW w:w="7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74"/>
              <w:gridCol w:w="1675"/>
              <w:gridCol w:w="1417"/>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254" w:type="dxa"/>
                  <w:noWrap w:val="0"/>
                  <w:vAlign w:val="center"/>
                </w:tcPr>
                <w:p>
                  <w:pPr>
                    <w:adjustRightInd w:val="0"/>
                    <w:jc w:val="center"/>
                    <w:rPr>
                      <w:rFonts w:hint="eastAsia"/>
                      <w:b/>
                      <w:color w:val="000000"/>
                      <w:szCs w:val="21"/>
                    </w:rPr>
                  </w:pPr>
                  <w:r>
                    <w:rPr>
                      <w:rFonts w:hint="eastAsia"/>
                      <w:b/>
                      <w:color w:val="000000"/>
                      <w:szCs w:val="21"/>
                    </w:rPr>
                    <w:t>废水种类</w:t>
                  </w:r>
                </w:p>
              </w:tc>
              <w:tc>
                <w:tcPr>
                  <w:tcW w:w="1274" w:type="dxa"/>
                  <w:noWrap w:val="0"/>
                  <w:vAlign w:val="center"/>
                </w:tcPr>
                <w:p>
                  <w:pPr>
                    <w:adjustRightInd w:val="0"/>
                    <w:jc w:val="center"/>
                    <w:rPr>
                      <w:rFonts w:hint="eastAsia"/>
                      <w:b/>
                      <w:color w:val="000000"/>
                      <w:szCs w:val="21"/>
                    </w:rPr>
                  </w:pPr>
                  <w:r>
                    <w:rPr>
                      <w:rFonts w:hint="eastAsia"/>
                      <w:b/>
                      <w:color w:val="000000"/>
                      <w:szCs w:val="21"/>
                    </w:rPr>
                    <w:t>监测点位</w:t>
                  </w:r>
                </w:p>
              </w:tc>
              <w:tc>
                <w:tcPr>
                  <w:tcW w:w="1675" w:type="dxa"/>
                  <w:noWrap w:val="0"/>
                  <w:vAlign w:val="center"/>
                </w:tcPr>
                <w:p>
                  <w:pPr>
                    <w:adjustRightInd w:val="0"/>
                    <w:jc w:val="center"/>
                    <w:rPr>
                      <w:rFonts w:hint="eastAsia"/>
                      <w:b/>
                      <w:color w:val="000000"/>
                      <w:szCs w:val="21"/>
                    </w:rPr>
                  </w:pPr>
                  <w:r>
                    <w:rPr>
                      <w:rFonts w:hint="eastAsia"/>
                      <w:b/>
                      <w:color w:val="000000"/>
                      <w:szCs w:val="21"/>
                    </w:rPr>
                    <w:t>监测因子</w:t>
                  </w:r>
                </w:p>
              </w:tc>
              <w:tc>
                <w:tcPr>
                  <w:tcW w:w="1417" w:type="dxa"/>
                  <w:noWrap w:val="0"/>
                  <w:vAlign w:val="center"/>
                </w:tcPr>
                <w:p>
                  <w:pPr>
                    <w:adjustRightInd w:val="0"/>
                    <w:jc w:val="center"/>
                    <w:rPr>
                      <w:rFonts w:hint="eastAsia"/>
                      <w:b/>
                      <w:color w:val="000000"/>
                      <w:szCs w:val="21"/>
                    </w:rPr>
                  </w:pPr>
                  <w:r>
                    <w:rPr>
                      <w:rFonts w:hint="eastAsia"/>
                      <w:b/>
                      <w:color w:val="000000"/>
                      <w:szCs w:val="21"/>
                    </w:rPr>
                    <w:t>监测频次</w:t>
                  </w:r>
                </w:p>
              </w:tc>
              <w:tc>
                <w:tcPr>
                  <w:tcW w:w="1977" w:type="dxa"/>
                  <w:noWrap w:val="0"/>
                  <w:vAlign w:val="center"/>
                </w:tcPr>
                <w:p>
                  <w:pPr>
                    <w:adjustRightInd w:val="0"/>
                    <w:jc w:val="center"/>
                    <w:rPr>
                      <w:b/>
                      <w:color w:val="000000"/>
                      <w:szCs w:val="21"/>
                    </w:rPr>
                  </w:pPr>
                  <w:r>
                    <w:rPr>
                      <w:rFonts w:hint="eastAsia"/>
                      <w:b/>
                      <w:color w:val="000000"/>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4" w:type="dxa"/>
                  <w:noWrap w:val="0"/>
                  <w:vAlign w:val="center"/>
                </w:tcPr>
                <w:p>
                  <w:pPr>
                    <w:adjustRightInd w:val="0"/>
                    <w:jc w:val="center"/>
                    <w:rPr>
                      <w:rFonts w:hint="eastAsia"/>
                      <w:color w:val="000000"/>
                      <w:szCs w:val="21"/>
                    </w:rPr>
                  </w:pPr>
                  <w:r>
                    <w:rPr>
                      <w:rFonts w:hint="eastAsia"/>
                      <w:color w:val="000000"/>
                      <w:szCs w:val="21"/>
                    </w:rPr>
                    <w:t>锅炉废水</w:t>
                  </w:r>
                </w:p>
              </w:tc>
              <w:tc>
                <w:tcPr>
                  <w:tcW w:w="1274" w:type="dxa"/>
                  <w:noWrap w:val="0"/>
                  <w:vAlign w:val="center"/>
                </w:tcPr>
                <w:p>
                  <w:pPr>
                    <w:adjustRightInd w:val="0"/>
                    <w:jc w:val="center"/>
                    <w:rPr>
                      <w:rFonts w:hint="eastAsia"/>
                      <w:color w:val="000000"/>
                      <w:szCs w:val="21"/>
                    </w:rPr>
                  </w:pPr>
                  <w:r>
                    <w:rPr>
                      <w:rFonts w:hint="eastAsia"/>
                      <w:color w:val="000000"/>
                      <w:szCs w:val="21"/>
                    </w:rPr>
                    <w:t>/</w:t>
                  </w:r>
                </w:p>
              </w:tc>
              <w:tc>
                <w:tcPr>
                  <w:tcW w:w="1675" w:type="dxa"/>
                  <w:noWrap w:val="0"/>
                  <w:vAlign w:val="center"/>
                </w:tcPr>
                <w:p>
                  <w:pPr>
                    <w:adjustRightInd w:val="0"/>
                    <w:jc w:val="center"/>
                    <w:rPr>
                      <w:color w:val="000000"/>
                      <w:szCs w:val="21"/>
                    </w:rPr>
                  </w:pPr>
                  <w:r>
                    <w:rPr>
                      <w:rFonts w:hint="eastAsia"/>
                      <w:color w:val="000000"/>
                      <w:szCs w:val="21"/>
                    </w:rPr>
                    <w:t>/</w:t>
                  </w:r>
                </w:p>
              </w:tc>
              <w:tc>
                <w:tcPr>
                  <w:tcW w:w="1417" w:type="dxa"/>
                  <w:noWrap w:val="0"/>
                  <w:vAlign w:val="center"/>
                </w:tcPr>
                <w:p>
                  <w:pPr>
                    <w:adjustRightInd w:val="0"/>
                    <w:jc w:val="center"/>
                    <w:rPr>
                      <w:color w:val="000000"/>
                      <w:szCs w:val="21"/>
                    </w:rPr>
                  </w:pPr>
                  <w:r>
                    <w:rPr>
                      <w:rFonts w:hint="eastAsia"/>
                      <w:color w:val="000000"/>
                      <w:szCs w:val="21"/>
                    </w:rPr>
                    <w:t>/</w:t>
                  </w:r>
                </w:p>
              </w:tc>
              <w:tc>
                <w:tcPr>
                  <w:tcW w:w="1977" w:type="dxa"/>
                  <w:noWrap w:val="0"/>
                  <w:vAlign w:val="center"/>
                </w:tcPr>
                <w:p>
                  <w:pPr>
                    <w:adjustRightInd w:val="0"/>
                    <w:jc w:val="cente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4" w:type="dxa"/>
                  <w:noWrap w:val="0"/>
                  <w:vAlign w:val="center"/>
                </w:tcPr>
                <w:p>
                  <w:pPr>
                    <w:adjustRightInd w:val="0"/>
                    <w:jc w:val="center"/>
                    <w:rPr>
                      <w:rFonts w:hint="eastAsia"/>
                      <w:color w:val="000000"/>
                      <w:szCs w:val="21"/>
                    </w:rPr>
                  </w:pPr>
                  <w:r>
                    <w:rPr>
                      <w:rFonts w:hint="eastAsia"/>
                      <w:color w:val="000000"/>
                      <w:szCs w:val="21"/>
                    </w:rPr>
                    <w:t>膨化废水</w:t>
                  </w:r>
                </w:p>
              </w:tc>
              <w:tc>
                <w:tcPr>
                  <w:tcW w:w="1274" w:type="dxa"/>
                  <w:noWrap w:val="0"/>
                  <w:vAlign w:val="center"/>
                </w:tcPr>
                <w:p>
                  <w:pPr>
                    <w:adjustRightInd w:val="0"/>
                    <w:jc w:val="center"/>
                    <w:rPr>
                      <w:rFonts w:hint="eastAsia"/>
                      <w:color w:val="000000"/>
                      <w:szCs w:val="21"/>
                    </w:rPr>
                  </w:pPr>
                  <w:r>
                    <w:rPr>
                      <w:rFonts w:hint="eastAsia"/>
                      <w:color w:val="000000"/>
                      <w:szCs w:val="21"/>
                    </w:rPr>
                    <w:t>/</w:t>
                  </w:r>
                </w:p>
              </w:tc>
              <w:tc>
                <w:tcPr>
                  <w:tcW w:w="1675" w:type="dxa"/>
                  <w:noWrap w:val="0"/>
                  <w:vAlign w:val="center"/>
                </w:tcPr>
                <w:p>
                  <w:pPr>
                    <w:adjustRightInd w:val="0"/>
                    <w:jc w:val="center"/>
                    <w:rPr>
                      <w:color w:val="000000"/>
                      <w:szCs w:val="21"/>
                    </w:rPr>
                  </w:pPr>
                  <w:r>
                    <w:rPr>
                      <w:rFonts w:hint="eastAsia"/>
                      <w:color w:val="000000"/>
                      <w:szCs w:val="21"/>
                    </w:rPr>
                    <w:t>/</w:t>
                  </w:r>
                </w:p>
              </w:tc>
              <w:tc>
                <w:tcPr>
                  <w:tcW w:w="1417" w:type="dxa"/>
                  <w:noWrap w:val="0"/>
                  <w:vAlign w:val="center"/>
                </w:tcPr>
                <w:p>
                  <w:pPr>
                    <w:adjustRightInd w:val="0"/>
                    <w:jc w:val="center"/>
                    <w:rPr>
                      <w:color w:val="000000"/>
                      <w:szCs w:val="21"/>
                    </w:rPr>
                  </w:pPr>
                  <w:r>
                    <w:rPr>
                      <w:rFonts w:hint="eastAsia"/>
                      <w:color w:val="000000"/>
                      <w:szCs w:val="21"/>
                    </w:rPr>
                    <w:t>/</w:t>
                  </w:r>
                </w:p>
              </w:tc>
              <w:tc>
                <w:tcPr>
                  <w:tcW w:w="1977" w:type="dxa"/>
                  <w:noWrap w:val="0"/>
                  <w:vAlign w:val="center"/>
                </w:tcPr>
                <w:p>
                  <w:pPr>
                    <w:adjustRightInd w:val="0"/>
                    <w:jc w:val="cente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4" w:type="dxa"/>
                  <w:noWrap w:val="0"/>
                  <w:vAlign w:val="center"/>
                </w:tcPr>
                <w:p>
                  <w:pPr>
                    <w:adjustRightInd w:val="0"/>
                    <w:jc w:val="center"/>
                    <w:rPr>
                      <w:rFonts w:hint="eastAsia"/>
                      <w:color w:val="000000"/>
                      <w:szCs w:val="21"/>
                    </w:rPr>
                  </w:pPr>
                  <w:r>
                    <w:rPr>
                      <w:rFonts w:hint="eastAsia"/>
                      <w:color w:val="000000"/>
                      <w:szCs w:val="21"/>
                    </w:rPr>
                    <w:t>消毒废水</w:t>
                  </w:r>
                </w:p>
              </w:tc>
              <w:tc>
                <w:tcPr>
                  <w:tcW w:w="1274" w:type="dxa"/>
                  <w:noWrap w:val="0"/>
                  <w:vAlign w:val="center"/>
                </w:tcPr>
                <w:p>
                  <w:pPr>
                    <w:adjustRightInd w:val="0"/>
                    <w:jc w:val="center"/>
                    <w:rPr>
                      <w:rFonts w:hint="eastAsia"/>
                      <w:color w:val="000000"/>
                      <w:szCs w:val="21"/>
                    </w:rPr>
                  </w:pPr>
                  <w:r>
                    <w:rPr>
                      <w:rFonts w:hint="eastAsia"/>
                      <w:color w:val="000000"/>
                      <w:szCs w:val="21"/>
                    </w:rPr>
                    <w:t>/</w:t>
                  </w:r>
                </w:p>
              </w:tc>
              <w:tc>
                <w:tcPr>
                  <w:tcW w:w="1675" w:type="dxa"/>
                  <w:noWrap w:val="0"/>
                  <w:vAlign w:val="center"/>
                </w:tcPr>
                <w:p>
                  <w:pPr>
                    <w:adjustRightInd w:val="0"/>
                    <w:jc w:val="center"/>
                    <w:rPr>
                      <w:color w:val="000000"/>
                      <w:szCs w:val="21"/>
                    </w:rPr>
                  </w:pPr>
                  <w:r>
                    <w:rPr>
                      <w:rFonts w:hint="eastAsia"/>
                      <w:color w:val="000000"/>
                      <w:szCs w:val="21"/>
                    </w:rPr>
                    <w:t>/</w:t>
                  </w:r>
                </w:p>
              </w:tc>
              <w:tc>
                <w:tcPr>
                  <w:tcW w:w="1417" w:type="dxa"/>
                  <w:noWrap w:val="0"/>
                  <w:vAlign w:val="center"/>
                </w:tcPr>
                <w:p>
                  <w:pPr>
                    <w:adjustRightInd w:val="0"/>
                    <w:jc w:val="center"/>
                    <w:rPr>
                      <w:color w:val="000000"/>
                      <w:szCs w:val="21"/>
                    </w:rPr>
                  </w:pPr>
                  <w:r>
                    <w:rPr>
                      <w:rFonts w:hint="eastAsia"/>
                      <w:color w:val="000000"/>
                      <w:szCs w:val="21"/>
                    </w:rPr>
                    <w:t>/</w:t>
                  </w:r>
                </w:p>
              </w:tc>
              <w:tc>
                <w:tcPr>
                  <w:tcW w:w="1977" w:type="dxa"/>
                  <w:noWrap w:val="0"/>
                  <w:vAlign w:val="center"/>
                </w:tcPr>
                <w:p>
                  <w:pPr>
                    <w:adjustRightInd w:val="0"/>
                    <w:jc w:val="cente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4" w:type="dxa"/>
                  <w:noWrap w:val="0"/>
                  <w:vAlign w:val="center"/>
                </w:tcPr>
                <w:p>
                  <w:pPr>
                    <w:adjustRightInd w:val="0"/>
                    <w:jc w:val="center"/>
                    <w:rPr>
                      <w:rFonts w:hint="eastAsia"/>
                      <w:color w:val="000000"/>
                      <w:szCs w:val="21"/>
                    </w:rPr>
                  </w:pPr>
                  <w:r>
                    <w:rPr>
                      <w:rFonts w:hint="eastAsia"/>
                      <w:color w:val="000000"/>
                      <w:szCs w:val="21"/>
                    </w:rPr>
                    <w:t>生活污水</w:t>
                  </w:r>
                </w:p>
              </w:tc>
              <w:tc>
                <w:tcPr>
                  <w:tcW w:w="1274" w:type="dxa"/>
                  <w:noWrap w:val="0"/>
                  <w:vAlign w:val="center"/>
                </w:tcPr>
                <w:p>
                  <w:pPr>
                    <w:adjustRightInd w:val="0"/>
                    <w:jc w:val="center"/>
                    <w:rPr>
                      <w:rFonts w:hint="eastAsia"/>
                      <w:color w:val="000000"/>
                      <w:szCs w:val="21"/>
                    </w:rPr>
                  </w:pPr>
                  <w:r>
                    <w:rPr>
                      <w:rFonts w:hint="eastAsia"/>
                      <w:color w:val="000000"/>
                      <w:szCs w:val="21"/>
                    </w:rPr>
                    <w:t>/</w:t>
                  </w:r>
                </w:p>
              </w:tc>
              <w:tc>
                <w:tcPr>
                  <w:tcW w:w="1675" w:type="dxa"/>
                  <w:noWrap w:val="0"/>
                  <w:vAlign w:val="center"/>
                </w:tcPr>
                <w:p>
                  <w:pPr>
                    <w:adjustRightInd w:val="0"/>
                    <w:jc w:val="center"/>
                    <w:rPr>
                      <w:color w:val="000000"/>
                      <w:szCs w:val="21"/>
                    </w:rPr>
                  </w:pPr>
                  <w:r>
                    <w:rPr>
                      <w:rFonts w:hint="eastAsia"/>
                      <w:color w:val="000000"/>
                      <w:szCs w:val="21"/>
                    </w:rPr>
                    <w:t>/</w:t>
                  </w:r>
                </w:p>
              </w:tc>
              <w:tc>
                <w:tcPr>
                  <w:tcW w:w="1417" w:type="dxa"/>
                  <w:noWrap w:val="0"/>
                  <w:vAlign w:val="center"/>
                </w:tcPr>
                <w:p>
                  <w:pPr>
                    <w:adjustRightInd w:val="0"/>
                    <w:jc w:val="center"/>
                    <w:rPr>
                      <w:color w:val="000000"/>
                      <w:szCs w:val="21"/>
                    </w:rPr>
                  </w:pPr>
                  <w:r>
                    <w:rPr>
                      <w:rFonts w:hint="eastAsia"/>
                      <w:color w:val="000000"/>
                      <w:szCs w:val="21"/>
                    </w:rPr>
                    <w:t>/</w:t>
                  </w:r>
                </w:p>
              </w:tc>
              <w:tc>
                <w:tcPr>
                  <w:tcW w:w="1977" w:type="dxa"/>
                  <w:noWrap w:val="0"/>
                  <w:vAlign w:val="center"/>
                </w:tcPr>
                <w:p>
                  <w:pPr>
                    <w:adjustRightInd w:val="0"/>
                    <w:jc w:val="cente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54" w:type="dxa"/>
                  <w:noWrap w:val="0"/>
                  <w:vAlign w:val="center"/>
                </w:tcPr>
                <w:p>
                  <w:pPr>
                    <w:adjustRightInd w:val="0"/>
                    <w:jc w:val="center"/>
                    <w:rPr>
                      <w:rFonts w:hint="eastAsia"/>
                      <w:color w:val="000000"/>
                      <w:szCs w:val="21"/>
                    </w:rPr>
                  </w:pPr>
                  <w:r>
                    <w:rPr>
                      <w:rFonts w:hint="eastAsia"/>
                      <w:color w:val="000000"/>
                      <w:szCs w:val="21"/>
                    </w:rPr>
                    <w:t>雨水</w:t>
                  </w:r>
                </w:p>
              </w:tc>
              <w:tc>
                <w:tcPr>
                  <w:tcW w:w="1274" w:type="dxa"/>
                  <w:noWrap w:val="0"/>
                  <w:vAlign w:val="center"/>
                </w:tcPr>
                <w:p>
                  <w:pPr>
                    <w:adjustRightInd w:val="0"/>
                    <w:jc w:val="center"/>
                    <w:rPr>
                      <w:color w:val="000000"/>
                      <w:szCs w:val="21"/>
                    </w:rPr>
                  </w:pPr>
                  <w:r>
                    <w:rPr>
                      <w:rFonts w:hint="eastAsia"/>
                      <w:color w:val="000000"/>
                      <w:szCs w:val="21"/>
                    </w:rPr>
                    <w:t>/</w:t>
                  </w:r>
                </w:p>
              </w:tc>
              <w:tc>
                <w:tcPr>
                  <w:tcW w:w="1675" w:type="dxa"/>
                  <w:noWrap w:val="0"/>
                  <w:vAlign w:val="center"/>
                </w:tcPr>
                <w:p>
                  <w:pPr>
                    <w:adjustRightInd w:val="0"/>
                    <w:jc w:val="center"/>
                    <w:rPr>
                      <w:color w:val="000000"/>
                      <w:szCs w:val="21"/>
                    </w:rPr>
                  </w:pPr>
                  <w:r>
                    <w:rPr>
                      <w:rFonts w:hint="eastAsia"/>
                      <w:color w:val="000000"/>
                      <w:szCs w:val="21"/>
                    </w:rPr>
                    <w:t>/</w:t>
                  </w:r>
                </w:p>
              </w:tc>
              <w:tc>
                <w:tcPr>
                  <w:tcW w:w="1417" w:type="dxa"/>
                  <w:noWrap w:val="0"/>
                  <w:vAlign w:val="center"/>
                </w:tcPr>
                <w:p>
                  <w:pPr>
                    <w:adjustRightInd w:val="0"/>
                    <w:jc w:val="center"/>
                    <w:rPr>
                      <w:rFonts w:hint="eastAsia"/>
                      <w:color w:val="000000"/>
                      <w:szCs w:val="21"/>
                    </w:rPr>
                  </w:pPr>
                  <w:r>
                    <w:rPr>
                      <w:rFonts w:hint="eastAsia"/>
                      <w:color w:val="000000"/>
                      <w:szCs w:val="21"/>
                    </w:rPr>
                    <w:t>/</w:t>
                  </w:r>
                </w:p>
              </w:tc>
              <w:tc>
                <w:tcPr>
                  <w:tcW w:w="1977" w:type="dxa"/>
                  <w:noWrap w:val="0"/>
                  <w:vAlign w:val="center"/>
                </w:tcPr>
                <w:p>
                  <w:pPr>
                    <w:adjustRightInd w:val="0"/>
                    <w:jc w:val="center"/>
                    <w:rPr>
                      <w:color w:val="000000"/>
                      <w:szCs w:val="21"/>
                    </w:rPr>
                  </w:pPr>
                  <w:r>
                    <w:rPr>
                      <w:rFonts w:hint="eastAsia"/>
                      <w:color w:val="000000"/>
                      <w:szCs w:val="21"/>
                    </w:rPr>
                    <w:t>/</w:t>
                  </w:r>
                </w:p>
              </w:tc>
            </w:tr>
          </w:tbl>
          <w:p>
            <w:pPr>
              <w:pStyle w:val="175"/>
              <w:ind w:firstLine="482"/>
              <w:rPr>
                <w:rFonts w:hint="eastAsia"/>
                <w:b/>
                <w:color w:val="000000"/>
              </w:rPr>
            </w:pPr>
            <w:r>
              <w:rPr>
                <w:rFonts w:hint="eastAsia"/>
                <w:b/>
                <w:color w:val="000000"/>
              </w:rPr>
              <w:t>3、噪声产生情况、处理措施</w:t>
            </w:r>
          </w:p>
          <w:p>
            <w:pPr>
              <w:pStyle w:val="175"/>
              <w:ind w:firstLine="482"/>
              <w:rPr>
                <w:rFonts w:hint="eastAsia"/>
                <w:b/>
                <w:color w:val="000000"/>
              </w:rPr>
            </w:pPr>
            <w:r>
              <w:rPr>
                <w:rFonts w:hint="eastAsia"/>
                <w:b/>
                <w:color w:val="000000"/>
              </w:rPr>
              <w:t>（1）产生情况</w:t>
            </w:r>
          </w:p>
          <w:p>
            <w:pPr>
              <w:adjustRightInd w:val="0"/>
              <w:snapToGrid w:val="0"/>
              <w:spacing w:line="360" w:lineRule="auto"/>
              <w:ind w:firstLine="480" w:firstLineChars="200"/>
              <w:rPr>
                <w:b/>
                <w:color w:val="000000"/>
                <w:sz w:val="24"/>
              </w:rPr>
            </w:pPr>
            <w:r>
              <w:rPr>
                <w:rFonts w:hint="eastAsia"/>
                <w:color w:val="000000"/>
                <w:sz w:val="24"/>
              </w:rPr>
              <w:t>项目运营期</w:t>
            </w:r>
            <w:r>
              <w:rPr>
                <w:color w:val="000000"/>
                <w:sz w:val="24"/>
              </w:rPr>
              <w:t>噪声主要</w:t>
            </w:r>
            <w:r>
              <w:rPr>
                <w:rFonts w:hint="eastAsia"/>
                <w:color w:val="000000"/>
                <w:sz w:val="24"/>
              </w:rPr>
              <w:t>来源于生产车间中各类机械设备，如混合机、粉碎机、制粒机等，</w:t>
            </w:r>
            <w:r>
              <w:rPr>
                <w:color w:val="000000"/>
                <w:sz w:val="24"/>
              </w:rPr>
              <w:t>以及进出厂区运输车辆产生的交通噪声，噪声源源强值如下。</w:t>
            </w:r>
          </w:p>
          <w:p>
            <w:pPr>
              <w:pStyle w:val="176"/>
            </w:pPr>
            <w:r>
              <w:t>表4</w:t>
            </w:r>
            <w:r>
              <w:rPr>
                <w:rFonts w:hint="eastAsia"/>
              </w:rPr>
              <w:t xml:space="preserve">-8 </w:t>
            </w:r>
            <w:r>
              <w:t xml:space="preserve"> 噪声源参数一览表</w:t>
            </w:r>
          </w:p>
          <w:tbl>
            <w:tblPr>
              <w:tblStyle w:val="36"/>
              <w:tblW w:w="79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41"/>
              <w:gridCol w:w="739"/>
              <w:gridCol w:w="1256"/>
              <w:gridCol w:w="871"/>
              <w:gridCol w:w="1287"/>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709" w:type="dxa"/>
                  <w:noWrap w:val="0"/>
                  <w:vAlign w:val="center"/>
                </w:tcPr>
                <w:p>
                  <w:pPr>
                    <w:spacing w:line="260" w:lineRule="exact"/>
                    <w:jc w:val="center"/>
                    <w:rPr>
                      <w:color w:val="000000"/>
                      <w:szCs w:val="21"/>
                    </w:rPr>
                  </w:pPr>
                  <w:r>
                    <w:rPr>
                      <w:color w:val="000000"/>
                      <w:szCs w:val="21"/>
                    </w:rPr>
                    <w:t>编号</w:t>
                  </w:r>
                </w:p>
              </w:tc>
              <w:tc>
                <w:tcPr>
                  <w:tcW w:w="1941" w:type="dxa"/>
                  <w:noWrap w:val="0"/>
                  <w:vAlign w:val="center"/>
                </w:tcPr>
                <w:p>
                  <w:pPr>
                    <w:spacing w:line="260" w:lineRule="exact"/>
                    <w:jc w:val="center"/>
                    <w:rPr>
                      <w:color w:val="000000"/>
                      <w:szCs w:val="21"/>
                    </w:rPr>
                  </w:pPr>
                  <w:r>
                    <w:rPr>
                      <w:color w:val="000000"/>
                      <w:szCs w:val="21"/>
                    </w:rPr>
                    <w:t>噪声源</w:t>
                  </w:r>
                </w:p>
              </w:tc>
              <w:tc>
                <w:tcPr>
                  <w:tcW w:w="739" w:type="dxa"/>
                  <w:noWrap w:val="0"/>
                  <w:vAlign w:val="center"/>
                </w:tcPr>
                <w:p>
                  <w:pPr>
                    <w:spacing w:line="260" w:lineRule="exact"/>
                    <w:jc w:val="center"/>
                    <w:rPr>
                      <w:rFonts w:hint="eastAsia"/>
                      <w:color w:val="000000"/>
                      <w:szCs w:val="21"/>
                    </w:rPr>
                  </w:pPr>
                  <w:r>
                    <w:rPr>
                      <w:rFonts w:hint="eastAsia"/>
                      <w:color w:val="000000"/>
                      <w:szCs w:val="21"/>
                    </w:rPr>
                    <w:t>数量</w:t>
                  </w:r>
                </w:p>
              </w:tc>
              <w:tc>
                <w:tcPr>
                  <w:tcW w:w="1256" w:type="dxa"/>
                  <w:noWrap w:val="0"/>
                  <w:vAlign w:val="center"/>
                </w:tcPr>
                <w:p>
                  <w:pPr>
                    <w:spacing w:line="260" w:lineRule="exact"/>
                    <w:jc w:val="center"/>
                    <w:rPr>
                      <w:color w:val="000000"/>
                      <w:szCs w:val="21"/>
                    </w:rPr>
                  </w:pPr>
                  <w:r>
                    <w:rPr>
                      <w:color w:val="000000"/>
                      <w:szCs w:val="21"/>
                    </w:rPr>
                    <w:t>单台声</w:t>
                  </w:r>
                  <w:r>
                    <w:rPr>
                      <w:rFonts w:hint="eastAsia"/>
                      <w:color w:val="000000"/>
                      <w:szCs w:val="21"/>
                    </w:rPr>
                    <w:t>级值</w:t>
                  </w:r>
                  <w:r>
                    <w:rPr>
                      <w:color w:val="000000"/>
                      <w:szCs w:val="21"/>
                    </w:rPr>
                    <w:t>dB(A)</w:t>
                  </w:r>
                </w:p>
              </w:tc>
              <w:tc>
                <w:tcPr>
                  <w:tcW w:w="871" w:type="dxa"/>
                  <w:noWrap w:val="0"/>
                  <w:vAlign w:val="center"/>
                </w:tcPr>
                <w:p>
                  <w:pPr>
                    <w:spacing w:line="260" w:lineRule="exact"/>
                    <w:jc w:val="center"/>
                    <w:rPr>
                      <w:color w:val="000000"/>
                      <w:szCs w:val="21"/>
                    </w:rPr>
                  </w:pPr>
                  <w:r>
                    <w:rPr>
                      <w:rFonts w:hint="eastAsia"/>
                      <w:color w:val="000000"/>
                      <w:szCs w:val="21"/>
                    </w:rPr>
                    <w:t>排放时间</w:t>
                  </w:r>
                </w:p>
              </w:tc>
              <w:tc>
                <w:tcPr>
                  <w:tcW w:w="1287" w:type="dxa"/>
                  <w:noWrap w:val="0"/>
                  <w:vAlign w:val="center"/>
                </w:tcPr>
                <w:p>
                  <w:pPr>
                    <w:spacing w:line="260" w:lineRule="exact"/>
                    <w:jc w:val="center"/>
                    <w:rPr>
                      <w:rFonts w:hint="eastAsia"/>
                      <w:color w:val="000000"/>
                      <w:szCs w:val="21"/>
                    </w:rPr>
                  </w:pPr>
                  <w:r>
                    <w:rPr>
                      <w:rFonts w:hint="eastAsia"/>
                      <w:color w:val="000000"/>
                      <w:szCs w:val="21"/>
                    </w:rPr>
                    <w:t>治理措施</w:t>
                  </w:r>
                </w:p>
              </w:tc>
              <w:tc>
                <w:tcPr>
                  <w:tcW w:w="1117" w:type="dxa"/>
                  <w:noWrap w:val="0"/>
                  <w:vAlign w:val="center"/>
                </w:tcPr>
                <w:p>
                  <w:pPr>
                    <w:widowControl/>
                    <w:jc w:val="center"/>
                    <w:rPr>
                      <w:rFonts w:hint="eastAsia"/>
                      <w:color w:val="000000"/>
                      <w:kern w:val="0"/>
                      <w:szCs w:val="21"/>
                    </w:rPr>
                  </w:pPr>
                  <w:r>
                    <w:rPr>
                      <w:rFonts w:hint="eastAsia"/>
                      <w:color w:val="000000"/>
                      <w:kern w:val="0"/>
                      <w:szCs w:val="21"/>
                    </w:rPr>
                    <w:t>治理后效果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right"/>
              </w:trPr>
              <w:tc>
                <w:tcPr>
                  <w:tcW w:w="709" w:type="dxa"/>
                  <w:noWrap w:val="0"/>
                  <w:vAlign w:val="center"/>
                </w:tcPr>
                <w:p>
                  <w:pPr>
                    <w:spacing w:line="260" w:lineRule="exact"/>
                    <w:jc w:val="center"/>
                    <w:rPr>
                      <w:color w:val="000000"/>
                      <w:szCs w:val="21"/>
                    </w:rPr>
                  </w:pPr>
                  <w:r>
                    <w:rPr>
                      <w:color w:val="000000"/>
                      <w:szCs w:val="21"/>
                    </w:rPr>
                    <w:t>1</w:t>
                  </w:r>
                </w:p>
              </w:tc>
              <w:tc>
                <w:tcPr>
                  <w:tcW w:w="1941" w:type="dxa"/>
                  <w:noWrap w:val="0"/>
                  <w:vAlign w:val="center"/>
                </w:tcPr>
                <w:p>
                  <w:pPr>
                    <w:spacing w:line="260" w:lineRule="exact"/>
                    <w:jc w:val="center"/>
                    <w:rPr>
                      <w:color w:val="000000"/>
                      <w:szCs w:val="21"/>
                    </w:rPr>
                  </w:pPr>
                  <w:r>
                    <w:rPr>
                      <w:rFonts w:hint="eastAsia"/>
                      <w:color w:val="000000"/>
                      <w:szCs w:val="21"/>
                    </w:rPr>
                    <w:t>栅筛</w:t>
                  </w:r>
                </w:p>
              </w:tc>
              <w:tc>
                <w:tcPr>
                  <w:tcW w:w="739" w:type="dxa"/>
                  <w:noWrap w:val="0"/>
                  <w:vAlign w:val="center"/>
                </w:tcPr>
                <w:p>
                  <w:pPr>
                    <w:spacing w:line="260" w:lineRule="exact"/>
                    <w:jc w:val="center"/>
                    <w:rPr>
                      <w:rFonts w:hint="eastAsia"/>
                      <w:color w:val="000000"/>
                      <w:szCs w:val="21"/>
                    </w:rPr>
                  </w:pPr>
                  <w:r>
                    <w:rPr>
                      <w:rFonts w:hint="eastAsia"/>
                      <w:color w:val="000000"/>
                      <w:szCs w:val="21"/>
                    </w:rPr>
                    <w:t>2</w:t>
                  </w:r>
                </w:p>
              </w:tc>
              <w:tc>
                <w:tcPr>
                  <w:tcW w:w="1256" w:type="dxa"/>
                  <w:noWrap w:val="0"/>
                  <w:vAlign w:val="center"/>
                </w:tcPr>
                <w:p>
                  <w:pPr>
                    <w:spacing w:line="260" w:lineRule="exact"/>
                    <w:jc w:val="center"/>
                    <w:rPr>
                      <w:color w:val="000000"/>
                      <w:szCs w:val="21"/>
                    </w:rPr>
                  </w:pPr>
                  <w:r>
                    <w:rPr>
                      <w:rFonts w:hint="eastAsia"/>
                      <w:color w:val="000000"/>
                      <w:szCs w:val="21"/>
                    </w:rPr>
                    <w:t>75~85</w:t>
                  </w:r>
                </w:p>
              </w:tc>
              <w:tc>
                <w:tcPr>
                  <w:tcW w:w="871" w:type="dxa"/>
                  <w:noWrap w:val="0"/>
                  <w:vAlign w:val="center"/>
                </w:tcPr>
                <w:p>
                  <w:pPr>
                    <w:spacing w:line="260" w:lineRule="exact"/>
                    <w:jc w:val="center"/>
                    <w:rPr>
                      <w:color w:val="000000"/>
                      <w:szCs w:val="21"/>
                    </w:rPr>
                  </w:pPr>
                  <w:r>
                    <w:rPr>
                      <w:rFonts w:hint="eastAsia"/>
                      <w:color w:val="000000"/>
                      <w:szCs w:val="21"/>
                    </w:rPr>
                    <w:t>连续</w:t>
                  </w:r>
                </w:p>
              </w:tc>
              <w:tc>
                <w:tcPr>
                  <w:tcW w:w="1287" w:type="dxa"/>
                  <w:vMerge w:val="restart"/>
                  <w:noWrap w:val="0"/>
                  <w:vAlign w:val="center"/>
                </w:tcPr>
                <w:p>
                  <w:pPr>
                    <w:jc w:val="center"/>
                    <w:rPr>
                      <w:color w:val="000000"/>
                      <w:szCs w:val="21"/>
                    </w:rPr>
                  </w:pPr>
                  <w:r>
                    <w:rPr>
                      <w:rFonts w:hint="eastAsia" w:hAnsi="宋体"/>
                      <w:bCs/>
                      <w:color w:val="000000"/>
                      <w:szCs w:val="21"/>
                    </w:rPr>
                    <w:t>选用低噪声设备、</w:t>
                  </w:r>
                  <w:r>
                    <w:rPr>
                      <w:rFonts w:hAnsi="宋体"/>
                      <w:bCs/>
                      <w:color w:val="000000"/>
                      <w:szCs w:val="21"/>
                    </w:rPr>
                    <w:t>厂房隔音</w:t>
                  </w:r>
                  <w:r>
                    <w:rPr>
                      <w:rFonts w:hint="eastAsia"/>
                      <w:bCs/>
                      <w:color w:val="000000"/>
                      <w:szCs w:val="21"/>
                    </w:rPr>
                    <w:t>、</w:t>
                  </w:r>
                  <w:r>
                    <w:rPr>
                      <w:rFonts w:hint="eastAsia" w:hAnsi="宋体"/>
                      <w:bCs/>
                      <w:color w:val="000000"/>
                      <w:szCs w:val="21"/>
                    </w:rPr>
                    <w:t>设备减振、夜间不生产</w:t>
                  </w:r>
                </w:p>
              </w:tc>
              <w:tc>
                <w:tcPr>
                  <w:tcW w:w="1117" w:type="dxa"/>
                  <w:vMerge w:val="restart"/>
                  <w:noWrap w:val="0"/>
                  <w:vAlign w:val="center"/>
                </w:tcPr>
                <w:p>
                  <w:pPr>
                    <w:pStyle w:val="16"/>
                    <w:jc w:val="center"/>
                    <w:rPr>
                      <w:rFonts w:hAnsi="宋体"/>
                      <w:bCs/>
                      <w:color w:val="000000"/>
                      <w:szCs w:val="21"/>
                    </w:rPr>
                  </w:pPr>
                  <w:r>
                    <w:rPr>
                      <w:rFonts w:hint="eastAsia" w:hAnsi="宋体"/>
                      <w:bCs/>
                      <w:color w:val="000000"/>
                      <w:sz w:val="21"/>
                      <w:szCs w:val="21"/>
                    </w:rPr>
                    <w:t>昼间声级值＜60</w:t>
                  </w:r>
                  <w:r>
                    <w:rPr>
                      <w:color w:val="000000"/>
                      <w:sz w:val="21"/>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right"/>
              </w:trPr>
              <w:tc>
                <w:tcPr>
                  <w:tcW w:w="709" w:type="dxa"/>
                  <w:noWrap w:val="0"/>
                  <w:vAlign w:val="center"/>
                </w:tcPr>
                <w:p>
                  <w:pPr>
                    <w:spacing w:line="260" w:lineRule="exact"/>
                    <w:jc w:val="center"/>
                    <w:rPr>
                      <w:rFonts w:hint="eastAsia"/>
                      <w:color w:val="000000"/>
                      <w:szCs w:val="21"/>
                    </w:rPr>
                  </w:pPr>
                  <w:r>
                    <w:rPr>
                      <w:rFonts w:hint="eastAsia"/>
                      <w:color w:val="000000"/>
                      <w:szCs w:val="21"/>
                    </w:rPr>
                    <w:t>2</w:t>
                  </w:r>
                </w:p>
              </w:tc>
              <w:tc>
                <w:tcPr>
                  <w:tcW w:w="1941" w:type="dxa"/>
                  <w:noWrap w:val="0"/>
                  <w:vAlign w:val="center"/>
                </w:tcPr>
                <w:p>
                  <w:pPr>
                    <w:spacing w:line="260" w:lineRule="exact"/>
                    <w:jc w:val="center"/>
                    <w:rPr>
                      <w:rFonts w:hint="eastAsia"/>
                      <w:color w:val="000000"/>
                      <w:szCs w:val="21"/>
                    </w:rPr>
                  </w:pPr>
                  <w:r>
                    <w:rPr>
                      <w:rFonts w:hint="eastAsia"/>
                      <w:color w:val="000000"/>
                      <w:szCs w:val="21"/>
                    </w:rPr>
                    <w:t>刮板输送机</w:t>
                  </w:r>
                </w:p>
              </w:tc>
              <w:tc>
                <w:tcPr>
                  <w:tcW w:w="739" w:type="dxa"/>
                  <w:noWrap w:val="0"/>
                  <w:vAlign w:val="center"/>
                </w:tcPr>
                <w:p>
                  <w:pPr>
                    <w:spacing w:line="260" w:lineRule="exact"/>
                    <w:jc w:val="center"/>
                    <w:rPr>
                      <w:rFonts w:hint="eastAsia"/>
                      <w:color w:val="000000"/>
                      <w:szCs w:val="21"/>
                    </w:rPr>
                  </w:pPr>
                  <w:r>
                    <w:rPr>
                      <w:rFonts w:hint="eastAsia"/>
                      <w:color w:val="000000"/>
                      <w:szCs w:val="21"/>
                    </w:rPr>
                    <w:t>7</w:t>
                  </w:r>
                </w:p>
              </w:tc>
              <w:tc>
                <w:tcPr>
                  <w:tcW w:w="1256" w:type="dxa"/>
                  <w:noWrap w:val="0"/>
                  <w:vAlign w:val="center"/>
                </w:tcPr>
                <w:p>
                  <w:pPr>
                    <w:spacing w:line="260" w:lineRule="exact"/>
                    <w:jc w:val="center"/>
                    <w:rPr>
                      <w:rFonts w:hint="eastAsia"/>
                      <w:color w:val="000000"/>
                      <w:szCs w:val="21"/>
                    </w:rPr>
                  </w:pPr>
                  <w:r>
                    <w:rPr>
                      <w:rFonts w:hint="eastAsia"/>
                      <w:color w:val="000000"/>
                      <w:szCs w:val="21"/>
                    </w:rPr>
                    <w:t>75~85</w:t>
                  </w:r>
                </w:p>
              </w:tc>
              <w:tc>
                <w:tcPr>
                  <w:tcW w:w="871" w:type="dxa"/>
                  <w:noWrap w:val="0"/>
                  <w:vAlign w:val="top"/>
                </w:tcPr>
                <w:p>
                  <w:pPr>
                    <w:jc w:val="center"/>
                    <w:rPr>
                      <w:color w:val="000000"/>
                    </w:rPr>
                  </w:pPr>
                  <w:r>
                    <w:rPr>
                      <w:rFonts w:hint="eastAsia"/>
                      <w:color w:val="000000"/>
                      <w:szCs w:val="21"/>
                    </w:rPr>
                    <w:t>连续</w:t>
                  </w:r>
                </w:p>
              </w:tc>
              <w:tc>
                <w:tcPr>
                  <w:tcW w:w="1287" w:type="dxa"/>
                  <w:vMerge w:val="continue"/>
                  <w:noWrap w:val="0"/>
                  <w:vAlign w:val="center"/>
                </w:tcPr>
                <w:p>
                  <w:pPr>
                    <w:jc w:val="center"/>
                    <w:rPr>
                      <w:color w:val="000000"/>
                      <w:szCs w:val="21"/>
                    </w:rPr>
                  </w:pPr>
                </w:p>
              </w:tc>
              <w:tc>
                <w:tcPr>
                  <w:tcW w:w="1117" w:type="dxa"/>
                  <w:vMerge w:val="continue"/>
                  <w:noWrap w:val="0"/>
                  <w:vAlign w:val="center"/>
                </w:tcPr>
                <w:p>
                  <w:pPr>
                    <w:jc w:val="center"/>
                    <w:rPr>
                      <w:rFonts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right"/>
              </w:trPr>
              <w:tc>
                <w:tcPr>
                  <w:tcW w:w="709" w:type="dxa"/>
                  <w:noWrap w:val="0"/>
                  <w:vAlign w:val="center"/>
                </w:tcPr>
                <w:p>
                  <w:pPr>
                    <w:spacing w:line="260" w:lineRule="exact"/>
                    <w:jc w:val="center"/>
                    <w:rPr>
                      <w:rFonts w:hint="eastAsia"/>
                      <w:color w:val="000000"/>
                      <w:szCs w:val="21"/>
                    </w:rPr>
                  </w:pPr>
                  <w:r>
                    <w:rPr>
                      <w:rFonts w:hint="eastAsia"/>
                      <w:color w:val="000000"/>
                      <w:szCs w:val="21"/>
                    </w:rPr>
                    <w:t>3</w:t>
                  </w:r>
                </w:p>
              </w:tc>
              <w:tc>
                <w:tcPr>
                  <w:tcW w:w="1941" w:type="dxa"/>
                  <w:noWrap w:val="0"/>
                  <w:vAlign w:val="center"/>
                </w:tcPr>
                <w:p>
                  <w:pPr>
                    <w:spacing w:line="260" w:lineRule="exact"/>
                    <w:jc w:val="center"/>
                    <w:rPr>
                      <w:rFonts w:hint="eastAsia"/>
                      <w:color w:val="000000"/>
                      <w:szCs w:val="21"/>
                    </w:rPr>
                  </w:pPr>
                  <w:r>
                    <w:rPr>
                      <w:rFonts w:hint="eastAsia"/>
                      <w:color w:val="000000"/>
                      <w:szCs w:val="21"/>
                    </w:rPr>
                    <w:t>喂料器</w:t>
                  </w:r>
                </w:p>
              </w:tc>
              <w:tc>
                <w:tcPr>
                  <w:tcW w:w="739" w:type="dxa"/>
                  <w:noWrap w:val="0"/>
                  <w:vAlign w:val="center"/>
                </w:tcPr>
                <w:p>
                  <w:pPr>
                    <w:spacing w:line="260" w:lineRule="exact"/>
                    <w:jc w:val="center"/>
                    <w:rPr>
                      <w:rFonts w:hint="eastAsia"/>
                      <w:color w:val="000000"/>
                      <w:szCs w:val="21"/>
                    </w:rPr>
                  </w:pPr>
                  <w:r>
                    <w:rPr>
                      <w:rFonts w:hint="eastAsia"/>
                      <w:color w:val="000000"/>
                      <w:szCs w:val="21"/>
                    </w:rPr>
                    <w:t>11</w:t>
                  </w:r>
                </w:p>
              </w:tc>
              <w:tc>
                <w:tcPr>
                  <w:tcW w:w="1256" w:type="dxa"/>
                  <w:noWrap w:val="0"/>
                  <w:vAlign w:val="center"/>
                </w:tcPr>
                <w:p>
                  <w:pPr>
                    <w:spacing w:line="260" w:lineRule="exact"/>
                    <w:jc w:val="center"/>
                    <w:rPr>
                      <w:rFonts w:hint="eastAsia"/>
                      <w:color w:val="000000"/>
                      <w:szCs w:val="21"/>
                    </w:rPr>
                  </w:pPr>
                  <w:r>
                    <w:rPr>
                      <w:rFonts w:hint="eastAsia"/>
                      <w:color w:val="000000"/>
                      <w:szCs w:val="21"/>
                    </w:rPr>
                    <w:t>75~85</w:t>
                  </w:r>
                </w:p>
              </w:tc>
              <w:tc>
                <w:tcPr>
                  <w:tcW w:w="871" w:type="dxa"/>
                  <w:noWrap w:val="0"/>
                  <w:vAlign w:val="top"/>
                </w:tcPr>
                <w:p>
                  <w:pPr>
                    <w:jc w:val="center"/>
                    <w:rPr>
                      <w:color w:val="000000"/>
                    </w:rPr>
                  </w:pPr>
                  <w:r>
                    <w:rPr>
                      <w:rFonts w:hint="eastAsia"/>
                      <w:color w:val="000000"/>
                      <w:szCs w:val="21"/>
                    </w:rPr>
                    <w:t>连续</w:t>
                  </w:r>
                </w:p>
              </w:tc>
              <w:tc>
                <w:tcPr>
                  <w:tcW w:w="1287" w:type="dxa"/>
                  <w:vMerge w:val="continue"/>
                  <w:noWrap w:val="0"/>
                  <w:vAlign w:val="center"/>
                </w:tcPr>
                <w:p>
                  <w:pPr>
                    <w:jc w:val="center"/>
                    <w:rPr>
                      <w:color w:val="000000"/>
                      <w:szCs w:val="21"/>
                    </w:rPr>
                  </w:pPr>
                </w:p>
              </w:tc>
              <w:tc>
                <w:tcPr>
                  <w:tcW w:w="1117" w:type="dxa"/>
                  <w:vMerge w:val="continue"/>
                  <w:noWrap w:val="0"/>
                  <w:vAlign w:val="center"/>
                </w:tcPr>
                <w:p>
                  <w:pPr>
                    <w:jc w:val="center"/>
                    <w:rPr>
                      <w:rFonts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right"/>
              </w:trPr>
              <w:tc>
                <w:tcPr>
                  <w:tcW w:w="709" w:type="dxa"/>
                  <w:noWrap w:val="0"/>
                  <w:vAlign w:val="center"/>
                </w:tcPr>
                <w:p>
                  <w:pPr>
                    <w:spacing w:line="260" w:lineRule="exact"/>
                    <w:jc w:val="center"/>
                    <w:rPr>
                      <w:rFonts w:hint="eastAsia"/>
                      <w:color w:val="000000"/>
                      <w:szCs w:val="21"/>
                    </w:rPr>
                  </w:pPr>
                  <w:r>
                    <w:rPr>
                      <w:rFonts w:hint="eastAsia"/>
                      <w:color w:val="000000"/>
                      <w:szCs w:val="21"/>
                    </w:rPr>
                    <w:t>4</w:t>
                  </w:r>
                </w:p>
              </w:tc>
              <w:tc>
                <w:tcPr>
                  <w:tcW w:w="1941" w:type="dxa"/>
                  <w:noWrap w:val="0"/>
                  <w:vAlign w:val="center"/>
                </w:tcPr>
                <w:p>
                  <w:pPr>
                    <w:spacing w:line="260" w:lineRule="exact"/>
                    <w:jc w:val="center"/>
                    <w:rPr>
                      <w:rFonts w:hint="eastAsia"/>
                      <w:color w:val="000000"/>
                      <w:szCs w:val="21"/>
                    </w:rPr>
                  </w:pPr>
                  <w:r>
                    <w:rPr>
                      <w:rFonts w:hint="eastAsia"/>
                      <w:color w:val="000000"/>
                      <w:szCs w:val="21"/>
                    </w:rPr>
                    <w:t>粉碎机</w:t>
                  </w:r>
                </w:p>
              </w:tc>
              <w:tc>
                <w:tcPr>
                  <w:tcW w:w="739" w:type="dxa"/>
                  <w:noWrap w:val="0"/>
                  <w:vAlign w:val="center"/>
                </w:tcPr>
                <w:p>
                  <w:pPr>
                    <w:spacing w:line="260" w:lineRule="exact"/>
                    <w:jc w:val="center"/>
                    <w:rPr>
                      <w:rFonts w:hint="eastAsia"/>
                      <w:color w:val="000000"/>
                      <w:szCs w:val="21"/>
                    </w:rPr>
                  </w:pPr>
                  <w:r>
                    <w:rPr>
                      <w:rFonts w:hint="eastAsia"/>
                      <w:color w:val="000000"/>
                      <w:szCs w:val="21"/>
                    </w:rPr>
                    <w:t>3</w:t>
                  </w:r>
                </w:p>
              </w:tc>
              <w:tc>
                <w:tcPr>
                  <w:tcW w:w="1256" w:type="dxa"/>
                  <w:noWrap w:val="0"/>
                  <w:vAlign w:val="center"/>
                </w:tcPr>
                <w:p>
                  <w:pPr>
                    <w:spacing w:line="260" w:lineRule="exact"/>
                    <w:jc w:val="center"/>
                    <w:rPr>
                      <w:rFonts w:hint="eastAsia"/>
                      <w:color w:val="000000"/>
                      <w:szCs w:val="21"/>
                    </w:rPr>
                  </w:pPr>
                  <w:r>
                    <w:rPr>
                      <w:rFonts w:hint="eastAsia"/>
                      <w:color w:val="000000"/>
                      <w:szCs w:val="21"/>
                    </w:rPr>
                    <w:t>85</w:t>
                  </w:r>
                </w:p>
              </w:tc>
              <w:tc>
                <w:tcPr>
                  <w:tcW w:w="871" w:type="dxa"/>
                  <w:noWrap w:val="0"/>
                  <w:vAlign w:val="top"/>
                </w:tcPr>
                <w:p>
                  <w:pPr>
                    <w:jc w:val="center"/>
                    <w:rPr>
                      <w:color w:val="000000"/>
                    </w:rPr>
                  </w:pPr>
                  <w:r>
                    <w:rPr>
                      <w:rFonts w:hint="eastAsia"/>
                      <w:color w:val="000000"/>
                      <w:szCs w:val="21"/>
                    </w:rPr>
                    <w:t>连续</w:t>
                  </w:r>
                </w:p>
              </w:tc>
              <w:tc>
                <w:tcPr>
                  <w:tcW w:w="1287" w:type="dxa"/>
                  <w:vMerge w:val="continue"/>
                  <w:noWrap w:val="0"/>
                  <w:vAlign w:val="center"/>
                </w:tcPr>
                <w:p>
                  <w:pPr>
                    <w:jc w:val="center"/>
                    <w:rPr>
                      <w:color w:val="000000"/>
                      <w:szCs w:val="21"/>
                    </w:rPr>
                  </w:pPr>
                </w:p>
              </w:tc>
              <w:tc>
                <w:tcPr>
                  <w:tcW w:w="1117" w:type="dxa"/>
                  <w:vMerge w:val="continue"/>
                  <w:noWrap w:val="0"/>
                  <w:vAlign w:val="center"/>
                </w:tcPr>
                <w:p>
                  <w:pPr>
                    <w:jc w:val="center"/>
                    <w:rPr>
                      <w:rFonts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right"/>
              </w:trPr>
              <w:tc>
                <w:tcPr>
                  <w:tcW w:w="709" w:type="dxa"/>
                  <w:noWrap w:val="0"/>
                  <w:vAlign w:val="center"/>
                </w:tcPr>
                <w:p>
                  <w:pPr>
                    <w:spacing w:line="260" w:lineRule="exact"/>
                    <w:jc w:val="center"/>
                    <w:rPr>
                      <w:rFonts w:hint="eastAsia"/>
                      <w:color w:val="000000"/>
                      <w:szCs w:val="21"/>
                    </w:rPr>
                  </w:pPr>
                  <w:r>
                    <w:rPr>
                      <w:rFonts w:hint="eastAsia"/>
                      <w:color w:val="000000"/>
                      <w:szCs w:val="21"/>
                    </w:rPr>
                    <w:t>5</w:t>
                  </w:r>
                </w:p>
              </w:tc>
              <w:tc>
                <w:tcPr>
                  <w:tcW w:w="1941" w:type="dxa"/>
                  <w:noWrap w:val="0"/>
                  <w:vAlign w:val="center"/>
                </w:tcPr>
                <w:p>
                  <w:pPr>
                    <w:spacing w:line="260" w:lineRule="exact"/>
                    <w:jc w:val="center"/>
                    <w:rPr>
                      <w:rFonts w:hint="eastAsia"/>
                      <w:color w:val="000000"/>
                      <w:szCs w:val="21"/>
                    </w:rPr>
                  </w:pPr>
                  <w:r>
                    <w:rPr>
                      <w:rFonts w:hint="eastAsia"/>
                      <w:color w:val="000000"/>
                      <w:szCs w:val="21"/>
                    </w:rPr>
                    <w:t>三辊碎粒机</w:t>
                  </w:r>
                </w:p>
              </w:tc>
              <w:tc>
                <w:tcPr>
                  <w:tcW w:w="739" w:type="dxa"/>
                  <w:noWrap w:val="0"/>
                  <w:vAlign w:val="center"/>
                </w:tcPr>
                <w:p>
                  <w:pPr>
                    <w:spacing w:line="260" w:lineRule="exact"/>
                    <w:jc w:val="center"/>
                    <w:rPr>
                      <w:rFonts w:hint="eastAsia"/>
                      <w:color w:val="000000"/>
                      <w:szCs w:val="21"/>
                    </w:rPr>
                  </w:pPr>
                  <w:r>
                    <w:rPr>
                      <w:rFonts w:hint="eastAsia"/>
                      <w:color w:val="000000"/>
                      <w:szCs w:val="21"/>
                    </w:rPr>
                    <w:t>1</w:t>
                  </w:r>
                </w:p>
              </w:tc>
              <w:tc>
                <w:tcPr>
                  <w:tcW w:w="1256" w:type="dxa"/>
                  <w:noWrap w:val="0"/>
                  <w:vAlign w:val="center"/>
                </w:tcPr>
                <w:p>
                  <w:pPr>
                    <w:spacing w:line="260" w:lineRule="exact"/>
                    <w:jc w:val="center"/>
                    <w:rPr>
                      <w:rFonts w:hint="eastAsia"/>
                      <w:color w:val="000000"/>
                      <w:szCs w:val="21"/>
                    </w:rPr>
                  </w:pPr>
                  <w:r>
                    <w:rPr>
                      <w:rFonts w:hint="eastAsia"/>
                      <w:color w:val="000000"/>
                      <w:szCs w:val="21"/>
                    </w:rPr>
                    <w:t>75~85</w:t>
                  </w:r>
                </w:p>
              </w:tc>
              <w:tc>
                <w:tcPr>
                  <w:tcW w:w="871" w:type="dxa"/>
                  <w:noWrap w:val="0"/>
                  <w:vAlign w:val="top"/>
                </w:tcPr>
                <w:p>
                  <w:pPr>
                    <w:jc w:val="center"/>
                    <w:rPr>
                      <w:color w:val="000000"/>
                    </w:rPr>
                  </w:pPr>
                  <w:r>
                    <w:rPr>
                      <w:rFonts w:hint="eastAsia"/>
                      <w:color w:val="000000"/>
                      <w:szCs w:val="21"/>
                    </w:rPr>
                    <w:t>连续</w:t>
                  </w:r>
                </w:p>
              </w:tc>
              <w:tc>
                <w:tcPr>
                  <w:tcW w:w="1287" w:type="dxa"/>
                  <w:vMerge w:val="continue"/>
                  <w:noWrap w:val="0"/>
                  <w:vAlign w:val="center"/>
                </w:tcPr>
                <w:p>
                  <w:pPr>
                    <w:jc w:val="center"/>
                    <w:rPr>
                      <w:color w:val="000000"/>
                      <w:szCs w:val="21"/>
                    </w:rPr>
                  </w:pPr>
                </w:p>
              </w:tc>
              <w:tc>
                <w:tcPr>
                  <w:tcW w:w="1117" w:type="dxa"/>
                  <w:vMerge w:val="continue"/>
                  <w:noWrap w:val="0"/>
                  <w:vAlign w:val="center"/>
                </w:tcPr>
                <w:p>
                  <w:pPr>
                    <w:jc w:val="center"/>
                    <w:rPr>
                      <w:rFonts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right"/>
              </w:trPr>
              <w:tc>
                <w:tcPr>
                  <w:tcW w:w="709" w:type="dxa"/>
                  <w:noWrap w:val="0"/>
                  <w:vAlign w:val="center"/>
                </w:tcPr>
                <w:p>
                  <w:pPr>
                    <w:spacing w:line="260" w:lineRule="exact"/>
                    <w:jc w:val="center"/>
                    <w:rPr>
                      <w:rFonts w:hint="eastAsia"/>
                      <w:color w:val="000000"/>
                      <w:szCs w:val="21"/>
                    </w:rPr>
                  </w:pPr>
                  <w:r>
                    <w:rPr>
                      <w:color w:val="000000"/>
                      <w:szCs w:val="21"/>
                    </w:rPr>
                    <w:t>6</w:t>
                  </w:r>
                </w:p>
              </w:tc>
              <w:tc>
                <w:tcPr>
                  <w:tcW w:w="1941" w:type="dxa"/>
                  <w:noWrap w:val="0"/>
                  <w:vAlign w:val="center"/>
                </w:tcPr>
                <w:p>
                  <w:pPr>
                    <w:spacing w:line="260" w:lineRule="exact"/>
                    <w:jc w:val="center"/>
                    <w:rPr>
                      <w:rFonts w:hint="eastAsia"/>
                      <w:color w:val="000000"/>
                      <w:szCs w:val="21"/>
                    </w:rPr>
                  </w:pPr>
                  <w:r>
                    <w:rPr>
                      <w:rFonts w:hint="eastAsia"/>
                      <w:color w:val="000000"/>
                      <w:szCs w:val="21"/>
                    </w:rPr>
                    <w:t>膨化机</w:t>
                  </w:r>
                </w:p>
              </w:tc>
              <w:tc>
                <w:tcPr>
                  <w:tcW w:w="739" w:type="dxa"/>
                  <w:noWrap w:val="0"/>
                  <w:vAlign w:val="center"/>
                </w:tcPr>
                <w:p>
                  <w:pPr>
                    <w:spacing w:line="260" w:lineRule="exact"/>
                    <w:jc w:val="center"/>
                    <w:rPr>
                      <w:rFonts w:hint="eastAsia"/>
                      <w:color w:val="000000"/>
                      <w:szCs w:val="21"/>
                    </w:rPr>
                  </w:pPr>
                  <w:r>
                    <w:rPr>
                      <w:rFonts w:hint="eastAsia"/>
                      <w:color w:val="000000"/>
                      <w:szCs w:val="21"/>
                    </w:rPr>
                    <w:t>1</w:t>
                  </w:r>
                </w:p>
              </w:tc>
              <w:tc>
                <w:tcPr>
                  <w:tcW w:w="1256" w:type="dxa"/>
                  <w:noWrap w:val="0"/>
                  <w:vAlign w:val="center"/>
                </w:tcPr>
                <w:p>
                  <w:pPr>
                    <w:spacing w:line="260" w:lineRule="exact"/>
                    <w:jc w:val="center"/>
                    <w:rPr>
                      <w:rFonts w:hint="eastAsia"/>
                      <w:color w:val="000000"/>
                      <w:szCs w:val="21"/>
                    </w:rPr>
                  </w:pPr>
                  <w:r>
                    <w:rPr>
                      <w:rFonts w:hint="eastAsia"/>
                      <w:color w:val="000000"/>
                      <w:szCs w:val="21"/>
                    </w:rPr>
                    <w:t>75~85</w:t>
                  </w:r>
                </w:p>
              </w:tc>
              <w:tc>
                <w:tcPr>
                  <w:tcW w:w="871" w:type="dxa"/>
                  <w:noWrap w:val="0"/>
                  <w:vAlign w:val="top"/>
                </w:tcPr>
                <w:p>
                  <w:pPr>
                    <w:jc w:val="center"/>
                    <w:rPr>
                      <w:color w:val="000000"/>
                    </w:rPr>
                  </w:pPr>
                  <w:r>
                    <w:rPr>
                      <w:rFonts w:hint="eastAsia"/>
                      <w:color w:val="000000"/>
                      <w:szCs w:val="21"/>
                    </w:rPr>
                    <w:t>连续</w:t>
                  </w:r>
                </w:p>
              </w:tc>
              <w:tc>
                <w:tcPr>
                  <w:tcW w:w="1287" w:type="dxa"/>
                  <w:vMerge w:val="continue"/>
                  <w:noWrap w:val="0"/>
                  <w:vAlign w:val="center"/>
                </w:tcPr>
                <w:p>
                  <w:pPr>
                    <w:jc w:val="center"/>
                    <w:rPr>
                      <w:color w:val="000000"/>
                      <w:szCs w:val="21"/>
                    </w:rPr>
                  </w:pPr>
                </w:p>
              </w:tc>
              <w:tc>
                <w:tcPr>
                  <w:tcW w:w="1117" w:type="dxa"/>
                  <w:vMerge w:val="continue"/>
                  <w:noWrap w:val="0"/>
                  <w:vAlign w:val="center"/>
                </w:tcPr>
                <w:p>
                  <w:pPr>
                    <w:jc w:val="center"/>
                    <w:rPr>
                      <w:rFonts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right"/>
              </w:trPr>
              <w:tc>
                <w:tcPr>
                  <w:tcW w:w="709" w:type="dxa"/>
                  <w:noWrap w:val="0"/>
                  <w:vAlign w:val="center"/>
                </w:tcPr>
                <w:p>
                  <w:pPr>
                    <w:spacing w:line="260" w:lineRule="exact"/>
                    <w:jc w:val="center"/>
                    <w:rPr>
                      <w:rFonts w:hint="eastAsia"/>
                      <w:color w:val="000000"/>
                      <w:szCs w:val="21"/>
                    </w:rPr>
                  </w:pPr>
                  <w:r>
                    <w:rPr>
                      <w:color w:val="000000"/>
                      <w:szCs w:val="21"/>
                    </w:rPr>
                    <w:t>7</w:t>
                  </w:r>
                </w:p>
              </w:tc>
              <w:tc>
                <w:tcPr>
                  <w:tcW w:w="1941" w:type="dxa"/>
                  <w:noWrap w:val="0"/>
                  <w:vAlign w:val="center"/>
                </w:tcPr>
                <w:p>
                  <w:pPr>
                    <w:spacing w:line="260" w:lineRule="exact"/>
                    <w:jc w:val="center"/>
                    <w:rPr>
                      <w:rFonts w:hint="eastAsia"/>
                      <w:color w:val="000000"/>
                      <w:szCs w:val="21"/>
                    </w:rPr>
                  </w:pPr>
                  <w:r>
                    <w:rPr>
                      <w:rFonts w:hint="eastAsia"/>
                      <w:color w:val="000000"/>
                      <w:szCs w:val="21"/>
                    </w:rPr>
                    <w:t>制粒机</w:t>
                  </w:r>
                </w:p>
              </w:tc>
              <w:tc>
                <w:tcPr>
                  <w:tcW w:w="739" w:type="dxa"/>
                  <w:noWrap w:val="0"/>
                  <w:vAlign w:val="center"/>
                </w:tcPr>
                <w:p>
                  <w:pPr>
                    <w:spacing w:line="260" w:lineRule="exact"/>
                    <w:jc w:val="center"/>
                    <w:rPr>
                      <w:rFonts w:hint="eastAsia"/>
                      <w:color w:val="000000"/>
                      <w:szCs w:val="21"/>
                    </w:rPr>
                  </w:pPr>
                  <w:r>
                    <w:rPr>
                      <w:rFonts w:hint="eastAsia"/>
                      <w:color w:val="000000"/>
                      <w:szCs w:val="21"/>
                    </w:rPr>
                    <w:t>3</w:t>
                  </w:r>
                </w:p>
              </w:tc>
              <w:tc>
                <w:tcPr>
                  <w:tcW w:w="1256" w:type="dxa"/>
                  <w:noWrap w:val="0"/>
                  <w:vAlign w:val="center"/>
                </w:tcPr>
                <w:p>
                  <w:pPr>
                    <w:spacing w:line="260" w:lineRule="exact"/>
                    <w:jc w:val="center"/>
                    <w:rPr>
                      <w:rFonts w:hint="eastAsia"/>
                      <w:color w:val="000000"/>
                      <w:szCs w:val="21"/>
                    </w:rPr>
                  </w:pPr>
                  <w:r>
                    <w:rPr>
                      <w:rFonts w:hint="eastAsia"/>
                      <w:color w:val="000000"/>
                      <w:szCs w:val="21"/>
                    </w:rPr>
                    <w:t>85</w:t>
                  </w:r>
                </w:p>
              </w:tc>
              <w:tc>
                <w:tcPr>
                  <w:tcW w:w="871" w:type="dxa"/>
                  <w:noWrap w:val="0"/>
                  <w:vAlign w:val="top"/>
                </w:tcPr>
                <w:p>
                  <w:pPr>
                    <w:jc w:val="center"/>
                    <w:rPr>
                      <w:color w:val="000000"/>
                    </w:rPr>
                  </w:pPr>
                  <w:r>
                    <w:rPr>
                      <w:rFonts w:hint="eastAsia"/>
                      <w:color w:val="000000"/>
                      <w:szCs w:val="21"/>
                    </w:rPr>
                    <w:t>连续</w:t>
                  </w:r>
                </w:p>
              </w:tc>
              <w:tc>
                <w:tcPr>
                  <w:tcW w:w="1287" w:type="dxa"/>
                  <w:vMerge w:val="continue"/>
                  <w:noWrap w:val="0"/>
                  <w:vAlign w:val="center"/>
                </w:tcPr>
                <w:p>
                  <w:pPr>
                    <w:jc w:val="center"/>
                    <w:rPr>
                      <w:color w:val="000000"/>
                      <w:szCs w:val="21"/>
                    </w:rPr>
                  </w:pPr>
                </w:p>
              </w:tc>
              <w:tc>
                <w:tcPr>
                  <w:tcW w:w="1117" w:type="dxa"/>
                  <w:vMerge w:val="continue"/>
                  <w:noWrap w:val="0"/>
                  <w:vAlign w:val="center"/>
                </w:tcPr>
                <w:p>
                  <w:pPr>
                    <w:jc w:val="center"/>
                    <w:rPr>
                      <w:rFonts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709" w:type="dxa"/>
                  <w:noWrap w:val="0"/>
                  <w:vAlign w:val="center"/>
                </w:tcPr>
                <w:p>
                  <w:pPr>
                    <w:spacing w:line="260" w:lineRule="exact"/>
                    <w:jc w:val="center"/>
                    <w:rPr>
                      <w:rFonts w:hint="eastAsia"/>
                      <w:color w:val="000000"/>
                      <w:szCs w:val="21"/>
                    </w:rPr>
                  </w:pPr>
                  <w:r>
                    <w:rPr>
                      <w:color w:val="000000"/>
                      <w:szCs w:val="21"/>
                    </w:rPr>
                    <w:t>8</w:t>
                  </w:r>
                </w:p>
              </w:tc>
              <w:tc>
                <w:tcPr>
                  <w:tcW w:w="1941" w:type="dxa"/>
                  <w:noWrap w:val="0"/>
                  <w:vAlign w:val="center"/>
                </w:tcPr>
                <w:p>
                  <w:pPr>
                    <w:spacing w:line="260" w:lineRule="exact"/>
                    <w:jc w:val="center"/>
                    <w:rPr>
                      <w:rFonts w:hint="eastAsia"/>
                      <w:color w:val="000000"/>
                      <w:szCs w:val="21"/>
                    </w:rPr>
                  </w:pPr>
                  <w:r>
                    <w:rPr>
                      <w:rFonts w:hint="eastAsia"/>
                      <w:color w:val="000000"/>
                      <w:szCs w:val="21"/>
                    </w:rPr>
                    <w:t>调制器</w:t>
                  </w:r>
                </w:p>
              </w:tc>
              <w:tc>
                <w:tcPr>
                  <w:tcW w:w="739" w:type="dxa"/>
                  <w:noWrap w:val="0"/>
                  <w:vAlign w:val="center"/>
                </w:tcPr>
                <w:p>
                  <w:pPr>
                    <w:spacing w:line="260" w:lineRule="exact"/>
                    <w:jc w:val="center"/>
                    <w:rPr>
                      <w:rFonts w:hint="eastAsia"/>
                      <w:color w:val="000000"/>
                      <w:szCs w:val="21"/>
                    </w:rPr>
                  </w:pPr>
                  <w:r>
                    <w:rPr>
                      <w:rFonts w:hint="eastAsia"/>
                      <w:color w:val="000000"/>
                      <w:szCs w:val="21"/>
                    </w:rPr>
                    <w:t>7</w:t>
                  </w:r>
                </w:p>
              </w:tc>
              <w:tc>
                <w:tcPr>
                  <w:tcW w:w="1256" w:type="dxa"/>
                  <w:noWrap w:val="0"/>
                  <w:vAlign w:val="center"/>
                </w:tcPr>
                <w:p>
                  <w:pPr>
                    <w:spacing w:line="260" w:lineRule="exact"/>
                    <w:jc w:val="center"/>
                    <w:rPr>
                      <w:rFonts w:hint="eastAsia"/>
                      <w:color w:val="000000"/>
                      <w:szCs w:val="21"/>
                    </w:rPr>
                  </w:pPr>
                  <w:r>
                    <w:rPr>
                      <w:rFonts w:hint="eastAsia"/>
                      <w:color w:val="000000"/>
                      <w:szCs w:val="21"/>
                    </w:rPr>
                    <w:t>75~85</w:t>
                  </w:r>
                </w:p>
              </w:tc>
              <w:tc>
                <w:tcPr>
                  <w:tcW w:w="871" w:type="dxa"/>
                  <w:noWrap w:val="0"/>
                  <w:vAlign w:val="top"/>
                </w:tcPr>
                <w:p>
                  <w:pPr>
                    <w:jc w:val="center"/>
                    <w:rPr>
                      <w:color w:val="000000"/>
                    </w:rPr>
                  </w:pPr>
                  <w:r>
                    <w:rPr>
                      <w:rFonts w:hint="eastAsia"/>
                      <w:color w:val="000000"/>
                      <w:szCs w:val="21"/>
                    </w:rPr>
                    <w:t>连续</w:t>
                  </w:r>
                </w:p>
              </w:tc>
              <w:tc>
                <w:tcPr>
                  <w:tcW w:w="1287" w:type="dxa"/>
                  <w:vMerge w:val="continue"/>
                  <w:noWrap w:val="0"/>
                  <w:vAlign w:val="center"/>
                </w:tcPr>
                <w:p>
                  <w:pPr>
                    <w:jc w:val="center"/>
                    <w:rPr>
                      <w:color w:val="000000"/>
                      <w:szCs w:val="21"/>
                    </w:rPr>
                  </w:pPr>
                </w:p>
              </w:tc>
              <w:tc>
                <w:tcPr>
                  <w:tcW w:w="1117" w:type="dxa"/>
                  <w:vMerge w:val="continue"/>
                  <w:noWrap w:val="0"/>
                  <w:vAlign w:val="center"/>
                </w:tcPr>
                <w:p>
                  <w:pPr>
                    <w:jc w:val="center"/>
                    <w:rPr>
                      <w:rFonts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right"/>
              </w:trPr>
              <w:tc>
                <w:tcPr>
                  <w:tcW w:w="709" w:type="dxa"/>
                  <w:noWrap w:val="0"/>
                  <w:vAlign w:val="center"/>
                </w:tcPr>
                <w:p>
                  <w:pPr>
                    <w:spacing w:line="260" w:lineRule="exact"/>
                    <w:jc w:val="center"/>
                    <w:rPr>
                      <w:rFonts w:hint="eastAsia"/>
                      <w:color w:val="000000"/>
                      <w:szCs w:val="21"/>
                    </w:rPr>
                  </w:pPr>
                  <w:r>
                    <w:rPr>
                      <w:color w:val="000000"/>
                      <w:szCs w:val="21"/>
                    </w:rPr>
                    <w:t>9</w:t>
                  </w:r>
                </w:p>
              </w:tc>
              <w:tc>
                <w:tcPr>
                  <w:tcW w:w="1941" w:type="dxa"/>
                  <w:noWrap w:val="0"/>
                  <w:vAlign w:val="center"/>
                </w:tcPr>
                <w:p>
                  <w:pPr>
                    <w:spacing w:line="260" w:lineRule="exact"/>
                    <w:jc w:val="center"/>
                    <w:rPr>
                      <w:rFonts w:hint="eastAsia"/>
                      <w:color w:val="000000"/>
                      <w:szCs w:val="21"/>
                    </w:rPr>
                  </w:pPr>
                  <w:r>
                    <w:rPr>
                      <w:rFonts w:hint="eastAsia"/>
                      <w:color w:val="000000"/>
                      <w:szCs w:val="21"/>
                    </w:rPr>
                    <w:t>双轴高效混合机</w:t>
                  </w:r>
                </w:p>
              </w:tc>
              <w:tc>
                <w:tcPr>
                  <w:tcW w:w="739" w:type="dxa"/>
                  <w:noWrap w:val="0"/>
                  <w:vAlign w:val="center"/>
                </w:tcPr>
                <w:p>
                  <w:pPr>
                    <w:spacing w:line="260" w:lineRule="exact"/>
                    <w:jc w:val="center"/>
                    <w:rPr>
                      <w:rFonts w:hint="eastAsia"/>
                      <w:color w:val="000000"/>
                      <w:szCs w:val="21"/>
                    </w:rPr>
                  </w:pPr>
                  <w:r>
                    <w:rPr>
                      <w:rFonts w:hint="eastAsia"/>
                      <w:color w:val="000000"/>
                      <w:szCs w:val="21"/>
                    </w:rPr>
                    <w:t>1</w:t>
                  </w:r>
                </w:p>
              </w:tc>
              <w:tc>
                <w:tcPr>
                  <w:tcW w:w="1256" w:type="dxa"/>
                  <w:noWrap w:val="0"/>
                  <w:vAlign w:val="center"/>
                </w:tcPr>
                <w:p>
                  <w:pPr>
                    <w:spacing w:line="260" w:lineRule="exact"/>
                    <w:jc w:val="center"/>
                    <w:rPr>
                      <w:rFonts w:hint="eastAsia"/>
                      <w:color w:val="000000"/>
                      <w:szCs w:val="21"/>
                    </w:rPr>
                  </w:pPr>
                  <w:r>
                    <w:rPr>
                      <w:rFonts w:hint="eastAsia"/>
                      <w:color w:val="000000"/>
                      <w:szCs w:val="21"/>
                    </w:rPr>
                    <w:t>85</w:t>
                  </w:r>
                </w:p>
              </w:tc>
              <w:tc>
                <w:tcPr>
                  <w:tcW w:w="871" w:type="dxa"/>
                  <w:noWrap w:val="0"/>
                  <w:vAlign w:val="top"/>
                </w:tcPr>
                <w:p>
                  <w:pPr>
                    <w:jc w:val="center"/>
                    <w:rPr>
                      <w:color w:val="000000"/>
                    </w:rPr>
                  </w:pPr>
                  <w:r>
                    <w:rPr>
                      <w:rFonts w:hint="eastAsia"/>
                      <w:color w:val="000000"/>
                      <w:szCs w:val="21"/>
                    </w:rPr>
                    <w:t>连续</w:t>
                  </w:r>
                </w:p>
              </w:tc>
              <w:tc>
                <w:tcPr>
                  <w:tcW w:w="1287" w:type="dxa"/>
                  <w:vMerge w:val="continue"/>
                  <w:noWrap w:val="0"/>
                  <w:vAlign w:val="center"/>
                </w:tcPr>
                <w:p>
                  <w:pPr>
                    <w:jc w:val="center"/>
                    <w:rPr>
                      <w:color w:val="000000"/>
                      <w:szCs w:val="21"/>
                    </w:rPr>
                  </w:pPr>
                </w:p>
              </w:tc>
              <w:tc>
                <w:tcPr>
                  <w:tcW w:w="1117" w:type="dxa"/>
                  <w:vMerge w:val="continue"/>
                  <w:noWrap w:val="0"/>
                  <w:vAlign w:val="center"/>
                </w:tcPr>
                <w:p>
                  <w:pPr>
                    <w:jc w:val="center"/>
                    <w:rPr>
                      <w:rFonts w:hAnsi="宋体"/>
                      <w:bCs/>
                      <w:color w:val="000000"/>
                      <w:szCs w:val="21"/>
                    </w:rPr>
                  </w:pPr>
                </w:p>
              </w:tc>
            </w:tr>
          </w:tbl>
          <w:p>
            <w:pPr>
              <w:pStyle w:val="175"/>
              <w:ind w:firstLine="482"/>
              <w:rPr>
                <w:rFonts w:hint="eastAsia"/>
                <w:b/>
                <w:color w:val="000000"/>
              </w:rPr>
            </w:pPr>
            <w:r>
              <w:rPr>
                <w:rFonts w:hint="eastAsia"/>
                <w:b/>
                <w:color w:val="000000"/>
              </w:rPr>
              <w:t>（2）噪声治理措施</w:t>
            </w:r>
          </w:p>
          <w:p>
            <w:pPr>
              <w:pStyle w:val="175"/>
              <w:ind w:firstLine="480"/>
              <w:rPr>
                <w:rFonts w:hint="eastAsia"/>
                <w:color w:val="000000"/>
              </w:rPr>
            </w:pPr>
            <w:r>
              <w:rPr>
                <w:rFonts w:hint="eastAsia"/>
                <w:color w:val="000000"/>
              </w:rPr>
              <w:t>本次环评要求建设单位做到以下几个措施，降低噪声对周围环境的影响：</w:t>
            </w:r>
          </w:p>
          <w:p>
            <w:pPr>
              <w:pStyle w:val="175"/>
              <w:ind w:firstLine="480"/>
              <w:rPr>
                <w:rFonts w:hint="eastAsia"/>
                <w:color w:val="000000"/>
              </w:rPr>
            </w:pPr>
            <w:r>
              <w:rPr>
                <w:rFonts w:hint="eastAsia"/>
                <w:color w:val="000000"/>
              </w:rPr>
              <w:t>①总平面布置上合理安排噪声设备的位置，尽量将高噪声设备安置在远离敏感目标的区域；</w:t>
            </w:r>
          </w:p>
          <w:p>
            <w:pPr>
              <w:pStyle w:val="175"/>
              <w:ind w:firstLine="480"/>
              <w:rPr>
                <w:rFonts w:hint="eastAsia"/>
                <w:color w:val="000000"/>
              </w:rPr>
            </w:pPr>
            <w:r>
              <w:rPr>
                <w:rFonts w:hint="eastAsia"/>
                <w:color w:val="000000"/>
              </w:rPr>
              <w:t>②设备要求选用低噪声设备，对其高噪声设备配置隔声、降噪设施。对其运输车辆要求不能经过周围住户且禁止鸣笛来降低噪声对周围环境的影响；</w:t>
            </w:r>
          </w:p>
          <w:p>
            <w:pPr>
              <w:pStyle w:val="175"/>
              <w:ind w:firstLine="480"/>
              <w:rPr>
                <w:rFonts w:hint="eastAsia"/>
                <w:color w:val="000000"/>
              </w:rPr>
            </w:pPr>
            <w:r>
              <w:rPr>
                <w:rFonts w:hint="eastAsia"/>
                <w:color w:val="000000"/>
              </w:rPr>
              <w:t>③加强管理，建立设备定期维护，保养的管理制度，以防止设备故障形成的非正常生产噪声，加强职工环保意识教育，提倡文明生产，防止人为噪声；强化行车管理制度，设置降噪标准，严禁鸣笛，进入厂区低速行驶，行驶速度不得超过15km/h，最大限度减少流动噪声源；</w:t>
            </w:r>
          </w:p>
          <w:p>
            <w:pPr>
              <w:pStyle w:val="175"/>
              <w:ind w:firstLine="480"/>
              <w:rPr>
                <w:rFonts w:hint="eastAsia"/>
                <w:color w:val="000000"/>
              </w:rPr>
            </w:pPr>
            <w:r>
              <w:rPr>
                <w:rFonts w:hint="eastAsia"/>
                <w:color w:val="000000"/>
              </w:rPr>
              <w:t>④合理安排生产时间，夜间禁止生产。</w:t>
            </w:r>
          </w:p>
          <w:p>
            <w:pPr>
              <w:pStyle w:val="175"/>
              <w:ind w:firstLine="480"/>
              <w:rPr>
                <w:rFonts w:hint="eastAsia"/>
                <w:color w:val="000000"/>
              </w:rPr>
            </w:pPr>
            <w:r>
              <w:rPr>
                <w:rFonts w:hint="eastAsia"/>
                <w:color w:val="000000"/>
              </w:rPr>
              <w:t>综上所述，本项目产生的噪声采取本次环评要求措施治理后，对周边环境影响较小。根据项目外环境关系可知，项目周边为散居住户和农田，且项目夜间不进行生产，对周边环境影响较小。</w:t>
            </w:r>
          </w:p>
          <w:p>
            <w:pPr>
              <w:pStyle w:val="175"/>
              <w:ind w:firstLine="482"/>
              <w:rPr>
                <w:rFonts w:hint="eastAsia"/>
                <w:b/>
                <w:color w:val="000000"/>
              </w:rPr>
            </w:pPr>
            <w:r>
              <w:rPr>
                <w:rFonts w:hint="eastAsia"/>
                <w:b/>
                <w:color w:val="000000"/>
              </w:rPr>
              <w:t>（3）预测分析</w:t>
            </w:r>
          </w:p>
          <w:p>
            <w:pPr>
              <w:spacing w:line="360" w:lineRule="auto"/>
              <w:ind w:firstLine="480" w:firstLineChars="200"/>
              <w:rPr>
                <w:color w:val="000000"/>
                <w:sz w:val="24"/>
              </w:rPr>
            </w:pPr>
            <w:r>
              <w:rPr>
                <w:color w:val="000000"/>
                <w:sz w:val="24"/>
              </w:rPr>
              <w:t>本项目噪声源主要是</w:t>
            </w:r>
            <w:r>
              <w:rPr>
                <w:rFonts w:hint="eastAsia"/>
                <w:color w:val="000000"/>
                <w:sz w:val="24"/>
              </w:rPr>
              <w:t>粉碎机、混合机、膨化机</w:t>
            </w:r>
            <w:r>
              <w:rPr>
                <w:color w:val="000000"/>
                <w:sz w:val="24"/>
              </w:rPr>
              <w:t>等生产设备产生噪声以及进出运输车辆产生交通噪声等，声压级约为70~</w:t>
            </w:r>
            <w:r>
              <w:rPr>
                <w:rFonts w:hint="eastAsia"/>
                <w:color w:val="000000"/>
                <w:sz w:val="24"/>
              </w:rPr>
              <w:t>9</w:t>
            </w:r>
            <w:r>
              <w:rPr>
                <w:color w:val="000000"/>
                <w:sz w:val="24"/>
              </w:rPr>
              <w:t>5dB(A)。主要噪声设备均位于生产车间内。本次评价对噪声源强进行预测，具体如下：</w:t>
            </w:r>
          </w:p>
          <w:p>
            <w:pPr>
              <w:spacing w:line="360" w:lineRule="auto"/>
              <w:ind w:firstLine="482" w:firstLineChars="200"/>
              <w:rPr>
                <w:b/>
                <w:color w:val="000000"/>
                <w:sz w:val="24"/>
              </w:rPr>
            </w:pPr>
            <w:r>
              <w:rPr>
                <w:b/>
                <w:color w:val="000000"/>
                <w:sz w:val="24"/>
              </w:rPr>
              <w:t>1）预测模式：</w:t>
            </w:r>
          </w:p>
          <w:p>
            <w:pPr>
              <w:spacing w:line="360" w:lineRule="auto"/>
              <w:ind w:firstLine="480" w:firstLineChars="200"/>
              <w:rPr>
                <w:color w:val="000000"/>
                <w:sz w:val="24"/>
              </w:rPr>
            </w:pPr>
            <w:r>
              <w:rPr>
                <w:color w:val="000000"/>
                <w:sz w:val="24"/>
              </w:rPr>
              <w:t>采用《环境影响评价技术导则 声环境》（HJ2.4-2009）中的工业噪声预测模式。</w:t>
            </w:r>
          </w:p>
          <w:p>
            <w:pPr>
              <w:wordWrap w:val="0"/>
              <w:adjustRightInd w:val="0"/>
              <w:snapToGrid w:val="0"/>
              <w:spacing w:line="360" w:lineRule="auto"/>
              <w:ind w:firstLine="480" w:firstLineChars="200"/>
              <w:jc w:val="left"/>
              <w:rPr>
                <w:rFonts w:hint="eastAsia"/>
                <w:color w:val="000000"/>
                <w:sz w:val="24"/>
              </w:rPr>
            </w:pPr>
            <w:r>
              <w:rPr>
                <w:rFonts w:hint="eastAsia"/>
                <w:color w:val="000000"/>
                <w:sz w:val="24"/>
              </w:rPr>
              <w:t>计算点声源在预测点的声压级：</w:t>
            </w:r>
            <w:r>
              <w:rPr>
                <w:color w:val="000000"/>
                <w:sz w:val="24"/>
              </w:rPr>
              <w:tab/>
            </w:r>
          </w:p>
          <w:p>
            <w:pPr>
              <w:wordWrap w:val="0"/>
              <w:adjustRightInd w:val="0"/>
              <w:snapToGrid w:val="0"/>
              <w:spacing w:line="360" w:lineRule="auto"/>
              <w:ind w:firstLine="480" w:firstLineChars="200"/>
              <w:jc w:val="center"/>
              <w:rPr>
                <w:rFonts w:ascii="宋体"/>
                <w:color w:val="000000"/>
                <w:sz w:val="24"/>
              </w:rPr>
            </w:pPr>
            <w:r>
              <w:rPr>
                <w:color w:val="000000"/>
                <w:position w:val="-30"/>
                <w:sz w:val="24"/>
              </w:rPr>
              <w:object>
                <v:shape id="_x0000_i1034" o:spt="75" type="#_x0000_t75" style="height:34pt;width:159pt;" o:ole="t" filled="f" o:preferrelative="t" stroked="f" coordsize="21600,21600">
                  <v:path/>
                  <v:fill on="f" alignshape="1" focussize="0,0"/>
                  <v:stroke on="f"/>
                  <v:imagedata r:id="rId15" grayscale="f" bilevel="f" o:title=""/>
                  <o:lock v:ext="edit" aspectratio="t"/>
                  <w10:wrap type="none"/>
                  <w10:anchorlock/>
                </v:shape>
                <o:OLEObject Type="Embed" ProgID="Equation.3" ShapeID="_x0000_i1034" DrawAspect="Content" ObjectID="_1468075727" r:id="rId14">
                  <o:LockedField>false</o:LockedField>
                </o:OLEObject>
              </w:object>
            </w:r>
          </w:p>
          <w:p>
            <w:pPr>
              <w:wordWrap w:val="0"/>
              <w:adjustRightInd w:val="0"/>
              <w:snapToGrid w:val="0"/>
              <w:spacing w:line="360" w:lineRule="auto"/>
              <w:ind w:firstLine="480" w:firstLineChars="200"/>
              <w:jc w:val="left"/>
              <w:rPr>
                <w:color w:val="000000"/>
                <w:sz w:val="24"/>
              </w:rPr>
            </w:pPr>
            <w:r>
              <w:rPr>
                <w:color w:val="000000"/>
                <w:sz w:val="24"/>
              </w:rPr>
              <w:t xml:space="preserve"> </w:t>
            </w:r>
            <w:r>
              <w:rPr>
                <w:rFonts w:hint="eastAsia"/>
                <w:color w:val="000000"/>
                <w:sz w:val="24"/>
              </w:rPr>
              <w:t>式中：</w:t>
            </w:r>
            <w:r>
              <w:rPr>
                <w:color w:val="000000"/>
                <w:sz w:val="24"/>
              </w:rPr>
              <w:t>L</w:t>
            </w:r>
            <w:r>
              <w:rPr>
                <w:color w:val="000000"/>
                <w:sz w:val="24"/>
                <w:vertAlign w:val="subscript"/>
              </w:rPr>
              <w:t>p</w:t>
            </w:r>
            <w:r>
              <w:rPr>
                <w:color w:val="000000"/>
                <w:sz w:val="24"/>
              </w:rPr>
              <w:t>(r)--</w:t>
            </w:r>
            <w:r>
              <w:rPr>
                <w:rFonts w:hint="eastAsia"/>
                <w:color w:val="000000"/>
                <w:sz w:val="24"/>
              </w:rPr>
              <w:t>点声源在预测点产生的声压级；</w:t>
            </w:r>
          </w:p>
          <w:p>
            <w:pPr>
              <w:wordWrap w:val="0"/>
              <w:adjustRightInd w:val="0"/>
              <w:snapToGrid w:val="0"/>
              <w:spacing w:line="360" w:lineRule="auto"/>
              <w:ind w:firstLine="480" w:firstLineChars="200"/>
              <w:jc w:val="left"/>
              <w:rPr>
                <w:color w:val="000000"/>
                <w:sz w:val="24"/>
              </w:rPr>
            </w:pPr>
            <w:r>
              <w:rPr>
                <w:color w:val="000000"/>
                <w:sz w:val="24"/>
              </w:rPr>
              <w:t xml:space="preserve">       L</w:t>
            </w:r>
            <w:r>
              <w:rPr>
                <w:color w:val="000000"/>
                <w:sz w:val="24"/>
                <w:vertAlign w:val="subscript"/>
              </w:rPr>
              <w:t>p</w:t>
            </w:r>
            <w:r>
              <w:rPr>
                <w:color w:val="000000"/>
                <w:sz w:val="24"/>
              </w:rPr>
              <w:t>(r</w:t>
            </w:r>
            <w:r>
              <w:rPr>
                <w:color w:val="000000"/>
                <w:sz w:val="24"/>
                <w:vertAlign w:val="subscript"/>
              </w:rPr>
              <w:t>0</w:t>
            </w:r>
            <w:r>
              <w:rPr>
                <w:color w:val="000000"/>
                <w:sz w:val="24"/>
              </w:rPr>
              <w:t>)--</w:t>
            </w:r>
            <w:r>
              <w:rPr>
                <w:rFonts w:hint="eastAsia"/>
                <w:color w:val="000000"/>
                <w:sz w:val="24"/>
              </w:rPr>
              <w:t>参考位置</w:t>
            </w:r>
            <w:r>
              <w:rPr>
                <w:color w:val="000000"/>
                <w:sz w:val="24"/>
              </w:rPr>
              <w:t>r</w:t>
            </w:r>
            <w:r>
              <w:rPr>
                <w:color w:val="000000"/>
                <w:sz w:val="24"/>
                <w:vertAlign w:val="subscript"/>
              </w:rPr>
              <w:t>0</w:t>
            </w:r>
            <w:r>
              <w:rPr>
                <w:rFonts w:hint="eastAsia"/>
                <w:color w:val="000000"/>
                <w:sz w:val="24"/>
              </w:rPr>
              <w:t>处的声压级；</w:t>
            </w:r>
          </w:p>
          <w:p>
            <w:pPr>
              <w:wordWrap w:val="0"/>
              <w:adjustRightInd w:val="0"/>
              <w:snapToGrid w:val="0"/>
              <w:spacing w:line="360" w:lineRule="auto"/>
              <w:ind w:firstLine="480" w:firstLineChars="200"/>
              <w:jc w:val="left"/>
              <w:rPr>
                <w:color w:val="000000"/>
                <w:sz w:val="24"/>
              </w:rPr>
            </w:pPr>
            <w:r>
              <w:rPr>
                <w:color w:val="000000"/>
                <w:sz w:val="24"/>
              </w:rPr>
              <w:t xml:space="preserve">       r--</w:t>
            </w:r>
            <w:r>
              <w:rPr>
                <w:rFonts w:hint="eastAsia"/>
                <w:color w:val="000000"/>
                <w:sz w:val="24"/>
              </w:rPr>
              <w:t>预测点距声源的距离，</w:t>
            </w:r>
            <w:r>
              <w:rPr>
                <w:color w:val="000000"/>
                <w:sz w:val="24"/>
              </w:rPr>
              <w:t>m</w:t>
            </w:r>
            <w:r>
              <w:rPr>
                <w:rFonts w:hint="eastAsia"/>
                <w:color w:val="000000"/>
                <w:sz w:val="24"/>
              </w:rPr>
              <w:t>；</w:t>
            </w:r>
          </w:p>
          <w:p>
            <w:pPr>
              <w:wordWrap w:val="0"/>
              <w:adjustRightInd w:val="0"/>
              <w:snapToGrid w:val="0"/>
              <w:spacing w:line="360" w:lineRule="auto"/>
              <w:ind w:firstLine="480" w:firstLineChars="200"/>
              <w:jc w:val="left"/>
              <w:rPr>
                <w:color w:val="000000"/>
                <w:sz w:val="24"/>
              </w:rPr>
            </w:pPr>
            <w:r>
              <w:rPr>
                <w:color w:val="000000"/>
                <w:sz w:val="24"/>
              </w:rPr>
              <w:t xml:space="preserve">       r</w:t>
            </w:r>
            <w:r>
              <w:rPr>
                <w:color w:val="000000"/>
                <w:sz w:val="24"/>
                <w:vertAlign w:val="subscript"/>
              </w:rPr>
              <w:t>0</w:t>
            </w:r>
            <w:r>
              <w:rPr>
                <w:color w:val="000000"/>
                <w:sz w:val="24"/>
              </w:rPr>
              <w:t>--</w:t>
            </w:r>
            <w:r>
              <w:rPr>
                <w:rFonts w:hint="eastAsia"/>
                <w:color w:val="000000"/>
                <w:sz w:val="24"/>
              </w:rPr>
              <w:t>参考位置距声源的距离，</w:t>
            </w:r>
            <w:r>
              <w:rPr>
                <w:color w:val="000000"/>
                <w:sz w:val="24"/>
              </w:rPr>
              <w:t>m</w:t>
            </w:r>
            <w:r>
              <w:rPr>
                <w:rFonts w:hint="eastAsia"/>
                <w:color w:val="000000"/>
                <w:sz w:val="24"/>
              </w:rPr>
              <w:t>；</w:t>
            </w:r>
          </w:p>
          <w:p>
            <w:pPr>
              <w:wordWrap w:val="0"/>
              <w:adjustRightInd w:val="0"/>
              <w:snapToGrid w:val="0"/>
              <w:spacing w:line="360" w:lineRule="auto"/>
              <w:ind w:firstLine="480" w:firstLineChars="200"/>
              <w:jc w:val="left"/>
              <w:rPr>
                <w:color w:val="000000"/>
                <w:sz w:val="24"/>
              </w:rPr>
            </w:pPr>
            <w:r>
              <w:rPr>
                <w:color w:val="000000"/>
                <w:sz w:val="24"/>
              </w:rPr>
              <w:t xml:space="preserve">       ΔLp--</w:t>
            </w:r>
            <w:r>
              <w:rPr>
                <w:rFonts w:hint="eastAsia"/>
                <w:color w:val="000000"/>
                <w:sz w:val="24"/>
              </w:rPr>
              <w:t>各种因素引起的衰减量（包括声屏障、遮挡物、空气吸收、地面效应等引起的衰减量）。</w:t>
            </w:r>
            <w:r>
              <w:rPr>
                <w:color w:val="000000"/>
                <w:sz w:val="24"/>
              </w:rPr>
              <w:t xml:space="preserve">  </w:t>
            </w:r>
          </w:p>
          <w:p>
            <w:pPr>
              <w:wordWrap w:val="0"/>
              <w:adjustRightInd w:val="0"/>
              <w:snapToGrid w:val="0"/>
              <w:spacing w:line="360" w:lineRule="auto"/>
              <w:ind w:firstLine="480" w:firstLineChars="200"/>
              <w:jc w:val="left"/>
              <w:rPr>
                <w:rFonts w:hint="eastAsia"/>
                <w:color w:val="000000"/>
                <w:sz w:val="24"/>
              </w:rPr>
            </w:pPr>
            <w:r>
              <w:rPr>
                <w:rFonts w:hint="eastAsia"/>
                <w:color w:val="000000"/>
                <w:sz w:val="24"/>
              </w:rPr>
              <w:t>噪声叠加公式：</w:t>
            </w:r>
          </w:p>
          <w:p>
            <w:pPr>
              <w:wordWrap w:val="0"/>
              <w:adjustRightInd w:val="0"/>
              <w:snapToGrid w:val="0"/>
              <w:spacing w:line="360" w:lineRule="auto"/>
              <w:ind w:firstLine="480" w:firstLineChars="200"/>
              <w:jc w:val="center"/>
              <w:rPr>
                <w:color w:val="000000"/>
                <w:sz w:val="24"/>
              </w:rPr>
            </w:pPr>
            <w:r>
              <w:rPr>
                <w:color w:val="000000"/>
                <w:position w:val="-10"/>
                <w:sz w:val="24"/>
              </w:rPr>
              <w:object>
                <v:shape id="_x0000_i1035" o:spt="75" type="#_x0000_t75" style="height:17pt;width:9pt;" o:ole="t" filled="f" o:preferrelative="t" stroked="f" coordsize="21600,21600">
                  <v:path/>
                  <v:fill on="f" alignshape="1" focussize="0,0"/>
                  <v:stroke on="f"/>
                  <v:imagedata r:id="rId17" grayscale="f" bilevel="f" o:title=""/>
                  <o:lock v:ext="edit" aspectratio="t"/>
                  <w10:wrap type="none"/>
                  <w10:anchorlock/>
                </v:shape>
                <o:OLEObject Type="Embed" ProgID="Equation.3" ShapeID="_x0000_i1035" DrawAspect="Content" ObjectID="_1468075728" r:id="rId16">
                  <o:LockedField>false</o:LockedField>
                </o:OLEObject>
              </w:object>
            </w:r>
            <w:r>
              <w:rPr>
                <w:color w:val="000000"/>
                <w:position w:val="-30"/>
                <w:sz w:val="24"/>
              </w:rPr>
              <w:object>
                <v:shape id="_x0000_i1036" o:spt="75" type="#_x0000_t75" style="height:33.8pt;width:88.65pt;" o:ole="t" filled="f" o:preferrelative="t" stroked="f" coordsize="21600,21600">
                  <v:path/>
                  <v:fill on="f" alignshape="1" focussize="0,0"/>
                  <v:stroke on="f"/>
                  <v:imagedata r:id="rId19" grayscale="f" bilevel="f" o:title=""/>
                  <o:lock v:ext="edit" aspectratio="t"/>
                  <w10:wrap type="none"/>
                  <w10:anchorlock/>
                </v:shape>
                <o:OLEObject Type="Embed" ProgID="Equation.3" ShapeID="_x0000_i1036" DrawAspect="Content" ObjectID="_1468075729" r:id="rId18">
                  <o:LockedField>false</o:LockedField>
                </o:OLEObject>
              </w:object>
            </w:r>
          </w:p>
          <w:p>
            <w:pPr>
              <w:wordWrap w:val="0"/>
              <w:adjustRightInd w:val="0"/>
              <w:snapToGrid w:val="0"/>
              <w:spacing w:line="360" w:lineRule="auto"/>
              <w:ind w:firstLine="480" w:firstLineChars="200"/>
              <w:jc w:val="left"/>
              <w:rPr>
                <w:color w:val="000000"/>
                <w:sz w:val="24"/>
              </w:rPr>
            </w:pPr>
            <w:r>
              <w:rPr>
                <w:rFonts w:hint="eastAsia"/>
                <w:color w:val="000000"/>
                <w:sz w:val="24"/>
              </w:rPr>
              <w:t>式中：</w:t>
            </w:r>
            <w:r>
              <w:rPr>
                <w:color w:val="000000"/>
                <w:sz w:val="24"/>
              </w:rPr>
              <w:t>L——</w:t>
            </w:r>
            <w:r>
              <w:rPr>
                <w:rFonts w:hint="eastAsia"/>
                <w:color w:val="000000"/>
                <w:sz w:val="24"/>
              </w:rPr>
              <w:t>某点噪声总叠加值，</w:t>
            </w:r>
            <w:r>
              <w:rPr>
                <w:color w:val="000000"/>
                <w:sz w:val="24"/>
              </w:rPr>
              <w:t>dB(A)</w:t>
            </w:r>
            <w:r>
              <w:rPr>
                <w:rFonts w:hint="eastAsia"/>
                <w:color w:val="000000"/>
                <w:sz w:val="24"/>
              </w:rPr>
              <w:t>；</w:t>
            </w:r>
          </w:p>
          <w:p>
            <w:pPr>
              <w:wordWrap w:val="0"/>
              <w:adjustRightInd w:val="0"/>
              <w:snapToGrid w:val="0"/>
              <w:spacing w:line="360" w:lineRule="auto"/>
              <w:ind w:firstLine="480" w:firstLineChars="200"/>
              <w:jc w:val="left"/>
              <w:rPr>
                <w:color w:val="000000"/>
                <w:sz w:val="24"/>
              </w:rPr>
            </w:pPr>
            <w:r>
              <w:rPr>
                <w:color w:val="000000"/>
                <w:sz w:val="24"/>
              </w:rPr>
              <w:t xml:space="preserve">      L</w:t>
            </w:r>
            <w:r>
              <w:rPr>
                <w:color w:val="000000"/>
                <w:sz w:val="24"/>
                <w:vertAlign w:val="subscript"/>
              </w:rPr>
              <w:t>i</w:t>
            </w:r>
            <w:r>
              <w:rPr>
                <w:color w:val="000000"/>
                <w:sz w:val="24"/>
              </w:rPr>
              <w:t xml:space="preserve"> — </w:t>
            </w:r>
            <w:r>
              <w:rPr>
                <w:rFonts w:hint="eastAsia"/>
                <w:color w:val="000000"/>
                <w:sz w:val="24"/>
              </w:rPr>
              <w:t>第</w:t>
            </w:r>
            <w:r>
              <w:rPr>
                <w:color w:val="000000"/>
                <w:sz w:val="24"/>
              </w:rPr>
              <w:t>i</w:t>
            </w:r>
            <w:r>
              <w:rPr>
                <w:rFonts w:hint="eastAsia"/>
                <w:color w:val="000000"/>
                <w:sz w:val="24"/>
              </w:rPr>
              <w:t>个声源的噪声值，</w:t>
            </w:r>
            <w:r>
              <w:rPr>
                <w:color w:val="000000"/>
                <w:sz w:val="24"/>
              </w:rPr>
              <w:t>dB(A)</w:t>
            </w:r>
            <w:r>
              <w:rPr>
                <w:rFonts w:hint="eastAsia"/>
                <w:color w:val="000000"/>
                <w:sz w:val="24"/>
              </w:rPr>
              <w:t>；</w:t>
            </w:r>
          </w:p>
          <w:p>
            <w:pPr>
              <w:wordWrap w:val="0"/>
              <w:adjustRightInd w:val="0"/>
              <w:snapToGrid w:val="0"/>
              <w:spacing w:line="360" w:lineRule="auto"/>
              <w:ind w:firstLine="480" w:firstLineChars="200"/>
              <w:jc w:val="left"/>
              <w:rPr>
                <w:b/>
                <w:bCs/>
                <w:color w:val="000000"/>
                <w:sz w:val="24"/>
              </w:rPr>
            </w:pPr>
            <w:r>
              <w:rPr>
                <w:color w:val="000000"/>
                <w:sz w:val="24"/>
              </w:rPr>
              <w:t xml:space="preserve">      n — </w:t>
            </w:r>
            <w:r>
              <w:rPr>
                <w:rFonts w:hint="eastAsia"/>
                <w:color w:val="000000"/>
                <w:sz w:val="24"/>
              </w:rPr>
              <w:t>噪声源个数。</w:t>
            </w:r>
          </w:p>
          <w:p>
            <w:pPr>
              <w:pStyle w:val="176"/>
            </w:pPr>
            <w:r>
              <w:rPr>
                <w:rFonts w:hint="eastAsia"/>
              </w:rPr>
              <w:t xml:space="preserve">表4-9 </w:t>
            </w:r>
            <w:r>
              <w:t xml:space="preserve"> </w:t>
            </w:r>
            <w:r>
              <w:rPr>
                <w:rFonts w:hint="eastAsia"/>
              </w:rPr>
              <w:t>项目设备噪声一览表</w:t>
            </w:r>
            <w:r>
              <w:t xml:space="preserve">         </w:t>
            </w:r>
            <w:r>
              <w:rPr>
                <w:rFonts w:hint="eastAsia"/>
              </w:rPr>
              <w:t>单位：</w:t>
            </w:r>
            <w:r>
              <w:t>dB(A)</w:t>
            </w:r>
          </w:p>
          <w:tbl>
            <w:tblPr>
              <w:tblStyle w:val="36"/>
              <w:tblW w:w="7705" w:type="dxa"/>
              <w:jc w:val="right"/>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320"/>
              <w:gridCol w:w="708"/>
              <w:gridCol w:w="1418"/>
              <w:gridCol w:w="2476"/>
              <w:gridCol w:w="178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19" w:hRule="atLeast"/>
                <w:jc w:val="right"/>
              </w:trPr>
              <w:tc>
                <w:tcPr>
                  <w:tcW w:w="1320" w:type="dxa"/>
                  <w:tcBorders>
                    <w:top w:val="single" w:color="auto" w:sz="4" w:space="0"/>
                    <w:left w:val="single" w:color="auto" w:sz="4" w:space="0"/>
                    <w:bottom w:val="single" w:color="auto" w:sz="6" w:space="0"/>
                    <w:right w:val="single" w:color="auto" w:sz="6" w:space="0"/>
                  </w:tcBorders>
                  <w:noWrap w:val="0"/>
                  <w:vAlign w:val="center"/>
                </w:tcPr>
                <w:p>
                  <w:pPr>
                    <w:pStyle w:val="174"/>
                    <w:rPr>
                      <w:color w:val="000000"/>
                    </w:rPr>
                  </w:pPr>
                  <w:r>
                    <w:rPr>
                      <w:rFonts w:hint="eastAsia"/>
                      <w:color w:val="000000"/>
                    </w:rPr>
                    <w:t>产污源点</w:t>
                  </w:r>
                </w:p>
              </w:tc>
              <w:tc>
                <w:tcPr>
                  <w:tcW w:w="708" w:type="dxa"/>
                  <w:tcBorders>
                    <w:top w:val="single" w:color="auto" w:sz="4"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数量</w:t>
                  </w:r>
                </w:p>
              </w:tc>
              <w:tc>
                <w:tcPr>
                  <w:tcW w:w="1418" w:type="dxa"/>
                  <w:tcBorders>
                    <w:top w:val="single" w:color="auto" w:sz="4"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处理前产生量</w:t>
                  </w:r>
                </w:p>
              </w:tc>
              <w:tc>
                <w:tcPr>
                  <w:tcW w:w="2476" w:type="dxa"/>
                  <w:tcBorders>
                    <w:top w:val="single" w:color="auto" w:sz="4"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治理措施</w:t>
                  </w:r>
                </w:p>
              </w:tc>
              <w:tc>
                <w:tcPr>
                  <w:tcW w:w="1783" w:type="dxa"/>
                  <w:tcBorders>
                    <w:top w:val="single" w:color="auto" w:sz="4" w:space="0"/>
                    <w:left w:val="single" w:color="auto" w:sz="6" w:space="0"/>
                    <w:bottom w:val="single" w:color="auto" w:sz="6" w:space="0"/>
                    <w:right w:val="single" w:color="auto" w:sz="4" w:space="0"/>
                  </w:tcBorders>
                  <w:noWrap w:val="0"/>
                  <w:vAlign w:val="center"/>
                </w:tcPr>
                <w:p>
                  <w:pPr>
                    <w:pStyle w:val="174"/>
                    <w:rPr>
                      <w:color w:val="000000"/>
                    </w:rPr>
                  </w:pPr>
                  <w:r>
                    <w:rPr>
                      <w:rFonts w:hint="eastAsia"/>
                      <w:color w:val="000000"/>
                    </w:rPr>
                    <w:t>处理后排放情况</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29" w:hRule="atLeast"/>
                <w:jc w:val="right"/>
              </w:trPr>
              <w:tc>
                <w:tcPr>
                  <w:tcW w:w="1320" w:type="dxa"/>
                  <w:tcBorders>
                    <w:top w:val="single" w:color="auto" w:sz="6" w:space="0"/>
                    <w:left w:val="single" w:color="auto" w:sz="4" w:space="0"/>
                    <w:bottom w:val="single" w:color="auto" w:sz="6" w:space="0"/>
                    <w:right w:val="single" w:color="auto" w:sz="6" w:space="0"/>
                  </w:tcBorders>
                  <w:noWrap w:val="0"/>
                  <w:vAlign w:val="center"/>
                </w:tcPr>
                <w:p>
                  <w:pPr>
                    <w:spacing w:line="260" w:lineRule="exact"/>
                    <w:jc w:val="center"/>
                    <w:rPr>
                      <w:color w:val="000000"/>
                      <w:szCs w:val="21"/>
                    </w:rPr>
                  </w:pPr>
                  <w:r>
                    <w:rPr>
                      <w:rFonts w:hint="eastAsia"/>
                      <w:color w:val="000000"/>
                      <w:szCs w:val="21"/>
                    </w:rPr>
                    <w:t>栅筛</w:t>
                  </w:r>
                </w:p>
              </w:tc>
              <w:tc>
                <w:tcPr>
                  <w:tcW w:w="70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2</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color w:val="000000"/>
                      <w:szCs w:val="21"/>
                    </w:rPr>
                  </w:pPr>
                  <w:r>
                    <w:rPr>
                      <w:rFonts w:hint="eastAsia"/>
                      <w:color w:val="000000"/>
                      <w:szCs w:val="21"/>
                    </w:rPr>
                    <w:t>80~90</w:t>
                  </w:r>
                </w:p>
              </w:tc>
              <w:tc>
                <w:tcPr>
                  <w:tcW w:w="2476" w:type="dxa"/>
                  <w:vMerge w:val="restart"/>
                  <w:tcBorders>
                    <w:top w:val="single" w:color="auto" w:sz="6" w:space="0"/>
                    <w:left w:val="single" w:color="auto" w:sz="6" w:space="0"/>
                    <w:right w:val="single" w:color="auto" w:sz="6" w:space="0"/>
                  </w:tcBorders>
                  <w:noWrap w:val="0"/>
                  <w:vAlign w:val="center"/>
                </w:tcPr>
                <w:p>
                  <w:pPr>
                    <w:pStyle w:val="174"/>
                    <w:rPr>
                      <w:color w:val="000000"/>
                    </w:rPr>
                  </w:pPr>
                  <w:r>
                    <w:rPr>
                      <w:rFonts w:hint="eastAsia"/>
                      <w:color w:val="000000"/>
                    </w:rPr>
                    <w:t>选用低噪声设备，距离衰减、合理布局、基座减振、厂房隔音等</w:t>
                  </w:r>
                </w:p>
              </w:tc>
              <w:tc>
                <w:tcPr>
                  <w:tcW w:w="1783" w:type="dxa"/>
                  <w:tcBorders>
                    <w:top w:val="single" w:color="auto" w:sz="6" w:space="0"/>
                    <w:left w:val="single" w:color="auto" w:sz="6" w:space="0"/>
                    <w:bottom w:val="single" w:color="auto" w:sz="6" w:space="0"/>
                    <w:right w:val="single" w:color="auto" w:sz="4" w:space="0"/>
                  </w:tcBorders>
                  <w:noWrap w:val="0"/>
                  <w:vAlign w:val="center"/>
                </w:tcPr>
                <w:p>
                  <w:pPr>
                    <w:pStyle w:val="174"/>
                    <w:rPr>
                      <w:color w:val="000000"/>
                    </w:rPr>
                  </w:pPr>
                  <w:r>
                    <w:rPr>
                      <w:rFonts w:hint="eastAsia"/>
                      <w:color w:val="000000"/>
                    </w:rPr>
                    <w:t>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29" w:hRule="atLeast"/>
                <w:jc w:val="right"/>
              </w:trPr>
              <w:tc>
                <w:tcPr>
                  <w:tcW w:w="1320" w:type="dxa"/>
                  <w:tcBorders>
                    <w:top w:val="single" w:color="auto" w:sz="6" w:space="0"/>
                    <w:left w:val="single" w:color="auto" w:sz="4"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刮板输送机</w:t>
                  </w:r>
                </w:p>
              </w:tc>
              <w:tc>
                <w:tcPr>
                  <w:tcW w:w="70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7</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color w:val="000000"/>
                      <w:szCs w:val="21"/>
                    </w:rPr>
                    <w:t>8</w:t>
                  </w:r>
                  <w:r>
                    <w:rPr>
                      <w:rFonts w:hint="eastAsia"/>
                      <w:color w:val="000000"/>
                      <w:szCs w:val="21"/>
                    </w:rPr>
                    <w:t>0</w:t>
                  </w:r>
                  <w:r>
                    <w:rPr>
                      <w:color w:val="000000"/>
                      <w:szCs w:val="21"/>
                    </w:rPr>
                    <w:t>~9</w:t>
                  </w:r>
                  <w:r>
                    <w:rPr>
                      <w:rFonts w:hint="eastAsia"/>
                      <w:color w:val="000000"/>
                      <w:szCs w:val="21"/>
                    </w:rPr>
                    <w:t>0</w:t>
                  </w:r>
                </w:p>
              </w:tc>
              <w:tc>
                <w:tcPr>
                  <w:tcW w:w="2476" w:type="dxa"/>
                  <w:vMerge w:val="continue"/>
                  <w:tcBorders>
                    <w:left w:val="single" w:color="auto" w:sz="6" w:space="0"/>
                    <w:right w:val="single" w:color="auto" w:sz="6" w:space="0"/>
                  </w:tcBorders>
                  <w:noWrap w:val="0"/>
                  <w:vAlign w:val="center"/>
                </w:tcPr>
                <w:p>
                  <w:pPr>
                    <w:pStyle w:val="174"/>
                    <w:rPr>
                      <w:color w:val="000000"/>
                    </w:rPr>
                  </w:pPr>
                </w:p>
              </w:tc>
              <w:tc>
                <w:tcPr>
                  <w:tcW w:w="1783" w:type="dxa"/>
                  <w:tcBorders>
                    <w:top w:val="single" w:color="auto" w:sz="6" w:space="0"/>
                    <w:left w:val="single" w:color="auto" w:sz="6" w:space="0"/>
                    <w:bottom w:val="single" w:color="auto" w:sz="6" w:space="0"/>
                    <w:right w:val="single" w:color="auto" w:sz="4" w:space="0"/>
                  </w:tcBorders>
                  <w:noWrap w:val="0"/>
                  <w:vAlign w:val="center"/>
                </w:tcPr>
                <w:p>
                  <w:pPr>
                    <w:pStyle w:val="174"/>
                    <w:rPr>
                      <w:color w:val="000000"/>
                    </w:rPr>
                  </w:pPr>
                  <w:r>
                    <w:rPr>
                      <w:rFonts w:hint="eastAsia"/>
                      <w:color w:val="000000"/>
                    </w:rPr>
                    <w:t>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329" w:hRule="atLeast"/>
                <w:jc w:val="right"/>
              </w:trPr>
              <w:tc>
                <w:tcPr>
                  <w:tcW w:w="1320" w:type="dxa"/>
                  <w:tcBorders>
                    <w:top w:val="single" w:color="auto" w:sz="6" w:space="0"/>
                    <w:left w:val="single" w:color="auto" w:sz="4"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喂料器</w:t>
                  </w:r>
                </w:p>
              </w:tc>
              <w:tc>
                <w:tcPr>
                  <w:tcW w:w="70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11</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color w:val="000000"/>
                      <w:szCs w:val="21"/>
                    </w:rPr>
                    <w:t>85~95</w:t>
                  </w:r>
                </w:p>
              </w:tc>
              <w:tc>
                <w:tcPr>
                  <w:tcW w:w="2476" w:type="dxa"/>
                  <w:vMerge w:val="continue"/>
                  <w:tcBorders>
                    <w:left w:val="single" w:color="auto" w:sz="6" w:space="0"/>
                    <w:right w:val="single" w:color="auto" w:sz="6" w:space="0"/>
                  </w:tcBorders>
                  <w:noWrap w:val="0"/>
                  <w:vAlign w:val="center"/>
                </w:tcPr>
                <w:p>
                  <w:pPr>
                    <w:pStyle w:val="174"/>
                    <w:rPr>
                      <w:color w:val="000000"/>
                    </w:rPr>
                  </w:pPr>
                </w:p>
              </w:tc>
              <w:tc>
                <w:tcPr>
                  <w:tcW w:w="1783" w:type="dxa"/>
                  <w:tcBorders>
                    <w:top w:val="single" w:color="auto" w:sz="6" w:space="0"/>
                    <w:left w:val="single" w:color="auto" w:sz="6" w:space="0"/>
                    <w:bottom w:val="single" w:color="auto" w:sz="6" w:space="0"/>
                    <w:right w:val="single" w:color="auto" w:sz="4" w:space="0"/>
                  </w:tcBorders>
                  <w:noWrap w:val="0"/>
                  <w:vAlign w:val="center"/>
                </w:tcPr>
                <w:p>
                  <w:pPr>
                    <w:pStyle w:val="174"/>
                    <w:rPr>
                      <w:color w:val="000000"/>
                    </w:rPr>
                  </w:pPr>
                  <w:r>
                    <w:rPr>
                      <w:rFonts w:hint="eastAsia"/>
                      <w:color w:val="000000"/>
                    </w:rPr>
                    <w:t>78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29" w:hRule="atLeast"/>
                <w:jc w:val="right"/>
              </w:trPr>
              <w:tc>
                <w:tcPr>
                  <w:tcW w:w="1320" w:type="dxa"/>
                  <w:tcBorders>
                    <w:top w:val="single" w:color="auto" w:sz="6" w:space="0"/>
                    <w:left w:val="single" w:color="auto" w:sz="4"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粉碎机</w:t>
                  </w:r>
                </w:p>
              </w:tc>
              <w:tc>
                <w:tcPr>
                  <w:tcW w:w="70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3</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90</w:t>
                  </w:r>
                  <w:r>
                    <w:rPr>
                      <w:color w:val="000000"/>
                      <w:szCs w:val="21"/>
                    </w:rPr>
                    <w:t>~95</w:t>
                  </w:r>
                </w:p>
              </w:tc>
              <w:tc>
                <w:tcPr>
                  <w:tcW w:w="2476" w:type="dxa"/>
                  <w:vMerge w:val="continue"/>
                  <w:tcBorders>
                    <w:left w:val="single" w:color="auto" w:sz="6" w:space="0"/>
                    <w:right w:val="single" w:color="auto" w:sz="6" w:space="0"/>
                  </w:tcBorders>
                  <w:noWrap w:val="0"/>
                  <w:vAlign w:val="center"/>
                </w:tcPr>
                <w:p>
                  <w:pPr>
                    <w:pStyle w:val="174"/>
                    <w:rPr>
                      <w:color w:val="000000"/>
                    </w:rPr>
                  </w:pPr>
                </w:p>
              </w:tc>
              <w:tc>
                <w:tcPr>
                  <w:tcW w:w="1783" w:type="dxa"/>
                  <w:tcBorders>
                    <w:top w:val="single" w:color="auto" w:sz="6" w:space="0"/>
                    <w:left w:val="single" w:color="auto" w:sz="6" w:space="0"/>
                    <w:bottom w:val="single" w:color="auto" w:sz="6" w:space="0"/>
                    <w:right w:val="single" w:color="auto" w:sz="4" w:space="0"/>
                  </w:tcBorders>
                  <w:noWrap w:val="0"/>
                  <w:vAlign w:val="center"/>
                </w:tcPr>
                <w:p>
                  <w:pPr>
                    <w:pStyle w:val="174"/>
                    <w:rPr>
                      <w:color w:val="000000"/>
                    </w:rPr>
                  </w:pPr>
                  <w:r>
                    <w:rPr>
                      <w:rFonts w:hint="eastAsia"/>
                      <w:color w:val="000000"/>
                    </w:rPr>
                    <w:t>80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29" w:hRule="atLeast"/>
                <w:jc w:val="right"/>
              </w:trPr>
              <w:tc>
                <w:tcPr>
                  <w:tcW w:w="1320" w:type="dxa"/>
                  <w:tcBorders>
                    <w:top w:val="single" w:color="auto" w:sz="6" w:space="0"/>
                    <w:left w:val="single" w:color="auto" w:sz="4"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三辊碎粒机</w:t>
                  </w:r>
                </w:p>
              </w:tc>
              <w:tc>
                <w:tcPr>
                  <w:tcW w:w="70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1</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90</w:t>
                  </w:r>
                  <w:r>
                    <w:rPr>
                      <w:color w:val="000000"/>
                      <w:szCs w:val="21"/>
                    </w:rPr>
                    <w:t>~95</w:t>
                  </w:r>
                </w:p>
              </w:tc>
              <w:tc>
                <w:tcPr>
                  <w:tcW w:w="2476" w:type="dxa"/>
                  <w:vMerge w:val="continue"/>
                  <w:tcBorders>
                    <w:left w:val="single" w:color="auto" w:sz="6" w:space="0"/>
                    <w:right w:val="single" w:color="auto" w:sz="6" w:space="0"/>
                  </w:tcBorders>
                  <w:noWrap w:val="0"/>
                  <w:vAlign w:val="center"/>
                </w:tcPr>
                <w:p>
                  <w:pPr>
                    <w:pStyle w:val="174"/>
                    <w:rPr>
                      <w:color w:val="000000"/>
                    </w:rPr>
                  </w:pPr>
                </w:p>
              </w:tc>
              <w:tc>
                <w:tcPr>
                  <w:tcW w:w="1783" w:type="dxa"/>
                  <w:tcBorders>
                    <w:top w:val="single" w:color="auto" w:sz="6" w:space="0"/>
                    <w:left w:val="single" w:color="auto" w:sz="6" w:space="0"/>
                    <w:bottom w:val="single" w:color="auto" w:sz="6" w:space="0"/>
                    <w:right w:val="single" w:color="auto" w:sz="4" w:space="0"/>
                  </w:tcBorders>
                  <w:noWrap w:val="0"/>
                  <w:vAlign w:val="center"/>
                </w:tcPr>
                <w:p>
                  <w:pPr>
                    <w:pStyle w:val="174"/>
                    <w:rPr>
                      <w:color w:val="000000"/>
                    </w:rPr>
                  </w:pPr>
                  <w:r>
                    <w:rPr>
                      <w:rFonts w:hint="eastAsia"/>
                      <w:color w:val="000000"/>
                    </w:rPr>
                    <w:t>80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29" w:hRule="atLeast"/>
                <w:jc w:val="right"/>
              </w:trPr>
              <w:tc>
                <w:tcPr>
                  <w:tcW w:w="1320" w:type="dxa"/>
                  <w:tcBorders>
                    <w:top w:val="single" w:color="auto" w:sz="6" w:space="0"/>
                    <w:left w:val="single" w:color="auto" w:sz="4"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膨化机</w:t>
                  </w:r>
                </w:p>
              </w:tc>
              <w:tc>
                <w:tcPr>
                  <w:tcW w:w="70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1</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color w:val="000000"/>
                      <w:szCs w:val="21"/>
                    </w:rPr>
                    <w:t>8</w:t>
                  </w:r>
                  <w:r>
                    <w:rPr>
                      <w:rFonts w:hint="eastAsia"/>
                      <w:color w:val="000000"/>
                      <w:szCs w:val="21"/>
                    </w:rPr>
                    <w:t>0</w:t>
                  </w:r>
                  <w:r>
                    <w:rPr>
                      <w:color w:val="000000"/>
                      <w:szCs w:val="21"/>
                    </w:rPr>
                    <w:t>~9</w:t>
                  </w:r>
                  <w:r>
                    <w:rPr>
                      <w:rFonts w:hint="eastAsia"/>
                      <w:color w:val="000000"/>
                      <w:szCs w:val="21"/>
                    </w:rPr>
                    <w:t>0</w:t>
                  </w:r>
                </w:p>
              </w:tc>
              <w:tc>
                <w:tcPr>
                  <w:tcW w:w="2476" w:type="dxa"/>
                  <w:vMerge w:val="continue"/>
                  <w:tcBorders>
                    <w:left w:val="single" w:color="auto" w:sz="6" w:space="0"/>
                    <w:right w:val="single" w:color="auto" w:sz="6" w:space="0"/>
                  </w:tcBorders>
                  <w:noWrap w:val="0"/>
                  <w:vAlign w:val="center"/>
                </w:tcPr>
                <w:p>
                  <w:pPr>
                    <w:pStyle w:val="174"/>
                    <w:rPr>
                      <w:color w:val="000000"/>
                    </w:rPr>
                  </w:pPr>
                </w:p>
              </w:tc>
              <w:tc>
                <w:tcPr>
                  <w:tcW w:w="1783" w:type="dxa"/>
                  <w:tcBorders>
                    <w:top w:val="single" w:color="auto" w:sz="6" w:space="0"/>
                    <w:left w:val="single" w:color="auto" w:sz="6" w:space="0"/>
                    <w:bottom w:val="single" w:color="auto" w:sz="6" w:space="0"/>
                    <w:right w:val="single" w:color="auto" w:sz="4" w:space="0"/>
                  </w:tcBorders>
                  <w:noWrap w:val="0"/>
                  <w:vAlign w:val="center"/>
                </w:tcPr>
                <w:p>
                  <w:pPr>
                    <w:pStyle w:val="174"/>
                    <w:rPr>
                      <w:color w:val="000000"/>
                    </w:rPr>
                  </w:pPr>
                  <w:r>
                    <w:rPr>
                      <w:rFonts w:hint="eastAsia"/>
                      <w:color w:val="000000"/>
                    </w:rPr>
                    <w:t>75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329" w:hRule="atLeast"/>
                <w:jc w:val="right"/>
              </w:trPr>
              <w:tc>
                <w:tcPr>
                  <w:tcW w:w="1320" w:type="dxa"/>
                  <w:tcBorders>
                    <w:top w:val="single" w:color="auto" w:sz="6" w:space="0"/>
                    <w:left w:val="single" w:color="auto" w:sz="4"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制粒机</w:t>
                  </w:r>
                </w:p>
              </w:tc>
              <w:tc>
                <w:tcPr>
                  <w:tcW w:w="70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3</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color w:val="000000"/>
                      <w:szCs w:val="21"/>
                    </w:rPr>
                    <w:t>85~95</w:t>
                  </w:r>
                </w:p>
              </w:tc>
              <w:tc>
                <w:tcPr>
                  <w:tcW w:w="2476" w:type="dxa"/>
                  <w:vMerge w:val="continue"/>
                  <w:tcBorders>
                    <w:left w:val="single" w:color="auto" w:sz="6" w:space="0"/>
                    <w:right w:val="single" w:color="auto" w:sz="6" w:space="0"/>
                  </w:tcBorders>
                  <w:noWrap w:val="0"/>
                  <w:vAlign w:val="center"/>
                </w:tcPr>
                <w:p>
                  <w:pPr>
                    <w:pStyle w:val="174"/>
                    <w:rPr>
                      <w:color w:val="000000"/>
                    </w:rPr>
                  </w:pPr>
                </w:p>
              </w:tc>
              <w:tc>
                <w:tcPr>
                  <w:tcW w:w="1783" w:type="dxa"/>
                  <w:tcBorders>
                    <w:top w:val="single" w:color="auto" w:sz="6" w:space="0"/>
                    <w:left w:val="single" w:color="auto" w:sz="6" w:space="0"/>
                    <w:bottom w:val="single" w:color="auto" w:sz="6" w:space="0"/>
                    <w:right w:val="single" w:color="auto" w:sz="4" w:space="0"/>
                  </w:tcBorders>
                  <w:noWrap w:val="0"/>
                  <w:vAlign w:val="center"/>
                </w:tcPr>
                <w:p>
                  <w:pPr>
                    <w:pStyle w:val="174"/>
                    <w:rPr>
                      <w:color w:val="000000"/>
                    </w:rPr>
                  </w:pPr>
                  <w:r>
                    <w:rPr>
                      <w:rFonts w:hint="eastAsia"/>
                      <w:color w:val="000000"/>
                    </w:rPr>
                    <w:t>78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29" w:hRule="atLeast"/>
                <w:jc w:val="right"/>
              </w:trPr>
              <w:tc>
                <w:tcPr>
                  <w:tcW w:w="1320" w:type="dxa"/>
                  <w:tcBorders>
                    <w:top w:val="single" w:color="auto" w:sz="6" w:space="0"/>
                    <w:left w:val="single" w:color="auto" w:sz="4"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调制器</w:t>
                  </w:r>
                </w:p>
              </w:tc>
              <w:tc>
                <w:tcPr>
                  <w:tcW w:w="70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7</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color w:val="000000"/>
                      <w:szCs w:val="21"/>
                    </w:rPr>
                    <w:t>85~95</w:t>
                  </w:r>
                </w:p>
              </w:tc>
              <w:tc>
                <w:tcPr>
                  <w:tcW w:w="2476" w:type="dxa"/>
                  <w:vMerge w:val="continue"/>
                  <w:tcBorders>
                    <w:left w:val="single" w:color="auto" w:sz="6" w:space="0"/>
                    <w:right w:val="single" w:color="auto" w:sz="6" w:space="0"/>
                  </w:tcBorders>
                  <w:noWrap w:val="0"/>
                  <w:vAlign w:val="center"/>
                </w:tcPr>
                <w:p>
                  <w:pPr>
                    <w:pStyle w:val="174"/>
                    <w:rPr>
                      <w:color w:val="000000"/>
                    </w:rPr>
                  </w:pPr>
                </w:p>
              </w:tc>
              <w:tc>
                <w:tcPr>
                  <w:tcW w:w="1783" w:type="dxa"/>
                  <w:tcBorders>
                    <w:top w:val="single" w:color="auto" w:sz="6" w:space="0"/>
                    <w:left w:val="single" w:color="auto" w:sz="6" w:space="0"/>
                    <w:bottom w:val="single" w:color="auto" w:sz="6" w:space="0"/>
                    <w:right w:val="single" w:color="auto" w:sz="4" w:space="0"/>
                  </w:tcBorders>
                  <w:noWrap w:val="0"/>
                  <w:vAlign w:val="center"/>
                </w:tcPr>
                <w:p>
                  <w:pPr>
                    <w:pStyle w:val="174"/>
                    <w:rPr>
                      <w:color w:val="000000"/>
                    </w:rPr>
                  </w:pPr>
                  <w:r>
                    <w:rPr>
                      <w:rFonts w:hint="eastAsia"/>
                      <w:color w:val="000000"/>
                    </w:rPr>
                    <w:t>78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29" w:hRule="atLeast"/>
                <w:jc w:val="right"/>
              </w:trPr>
              <w:tc>
                <w:tcPr>
                  <w:tcW w:w="1320" w:type="dxa"/>
                  <w:tcBorders>
                    <w:top w:val="single" w:color="auto" w:sz="6" w:space="0"/>
                    <w:left w:val="single" w:color="auto" w:sz="4" w:space="0"/>
                    <w:bottom w:val="single" w:color="auto" w:sz="4"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双轴高效混合机</w:t>
                  </w:r>
                </w:p>
              </w:tc>
              <w:tc>
                <w:tcPr>
                  <w:tcW w:w="708" w:type="dxa"/>
                  <w:tcBorders>
                    <w:top w:val="single" w:color="auto" w:sz="6" w:space="0"/>
                    <w:left w:val="single" w:color="auto" w:sz="6" w:space="0"/>
                    <w:bottom w:val="single" w:color="auto" w:sz="4"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1</w:t>
                  </w:r>
                </w:p>
              </w:tc>
              <w:tc>
                <w:tcPr>
                  <w:tcW w:w="1418" w:type="dxa"/>
                  <w:tcBorders>
                    <w:top w:val="single" w:color="auto" w:sz="6" w:space="0"/>
                    <w:left w:val="single" w:color="auto" w:sz="6" w:space="0"/>
                    <w:bottom w:val="single" w:color="auto" w:sz="4" w:space="0"/>
                    <w:right w:val="single" w:color="auto" w:sz="6" w:space="0"/>
                  </w:tcBorders>
                  <w:noWrap w:val="0"/>
                  <w:vAlign w:val="center"/>
                </w:tcPr>
                <w:p>
                  <w:pPr>
                    <w:spacing w:line="260" w:lineRule="exact"/>
                    <w:jc w:val="center"/>
                    <w:rPr>
                      <w:rFonts w:hint="eastAsia"/>
                      <w:color w:val="000000"/>
                      <w:szCs w:val="21"/>
                    </w:rPr>
                  </w:pPr>
                  <w:r>
                    <w:rPr>
                      <w:color w:val="000000"/>
                      <w:szCs w:val="21"/>
                    </w:rPr>
                    <w:t>85~95</w:t>
                  </w:r>
                </w:p>
              </w:tc>
              <w:tc>
                <w:tcPr>
                  <w:tcW w:w="2476" w:type="dxa"/>
                  <w:vMerge w:val="continue"/>
                  <w:tcBorders>
                    <w:left w:val="single" w:color="auto" w:sz="6" w:space="0"/>
                    <w:bottom w:val="single" w:color="auto" w:sz="4" w:space="0"/>
                    <w:right w:val="single" w:color="auto" w:sz="6" w:space="0"/>
                  </w:tcBorders>
                  <w:noWrap w:val="0"/>
                  <w:vAlign w:val="center"/>
                </w:tcPr>
                <w:p>
                  <w:pPr>
                    <w:pStyle w:val="174"/>
                    <w:rPr>
                      <w:color w:val="000000"/>
                    </w:rPr>
                  </w:pPr>
                </w:p>
              </w:tc>
              <w:tc>
                <w:tcPr>
                  <w:tcW w:w="1783" w:type="dxa"/>
                  <w:tcBorders>
                    <w:top w:val="single" w:color="auto" w:sz="6" w:space="0"/>
                    <w:left w:val="single" w:color="auto" w:sz="6" w:space="0"/>
                    <w:bottom w:val="single" w:color="auto" w:sz="4" w:space="0"/>
                    <w:right w:val="single" w:color="auto" w:sz="4" w:space="0"/>
                  </w:tcBorders>
                  <w:noWrap w:val="0"/>
                  <w:vAlign w:val="center"/>
                </w:tcPr>
                <w:p>
                  <w:pPr>
                    <w:pStyle w:val="174"/>
                    <w:rPr>
                      <w:color w:val="000000"/>
                    </w:rPr>
                  </w:pPr>
                  <w:r>
                    <w:rPr>
                      <w:rFonts w:hint="eastAsia"/>
                      <w:color w:val="000000"/>
                    </w:rPr>
                    <w:t>78</w:t>
                  </w:r>
                </w:p>
              </w:tc>
            </w:tr>
          </w:tbl>
          <w:p>
            <w:pPr>
              <w:pStyle w:val="175"/>
              <w:ind w:firstLine="480"/>
              <w:rPr>
                <w:rFonts w:hint="eastAsia"/>
                <w:color w:val="000000"/>
              </w:rPr>
            </w:pPr>
            <w:r>
              <w:rPr>
                <w:rFonts w:hint="eastAsia"/>
                <w:color w:val="000000"/>
              </w:rPr>
              <w:t>从工程总平面布置图看，加工厂各主要噪声源于厂界的距离见下表：</w:t>
            </w:r>
          </w:p>
          <w:p>
            <w:pPr>
              <w:pStyle w:val="175"/>
              <w:ind w:firstLine="480"/>
              <w:rPr>
                <w:rFonts w:hint="eastAsia"/>
                <w:color w:val="000000"/>
              </w:rPr>
            </w:pPr>
          </w:p>
          <w:p>
            <w:pPr>
              <w:pStyle w:val="175"/>
              <w:ind w:firstLine="480"/>
              <w:rPr>
                <w:color w:val="000000"/>
              </w:rPr>
            </w:pPr>
          </w:p>
          <w:p>
            <w:pPr>
              <w:pStyle w:val="176"/>
            </w:pPr>
            <w:r>
              <w:rPr>
                <w:rFonts w:hint="eastAsia"/>
              </w:rPr>
              <w:t>表4-10 本工程各主要噪声源与厂界及敏感点的距离</w:t>
            </w:r>
            <w:r>
              <w:t xml:space="preserve">    </w:t>
            </w:r>
            <w:r>
              <w:rPr>
                <w:rFonts w:hint="eastAsia"/>
              </w:rPr>
              <w:t>单位：</w:t>
            </w:r>
            <w:r>
              <w:t>m</w:t>
            </w:r>
          </w:p>
          <w:tbl>
            <w:tblPr>
              <w:tblStyle w:val="36"/>
              <w:tblW w:w="0" w:type="auto"/>
              <w:jc w:val="right"/>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45"/>
              <w:gridCol w:w="1696"/>
              <w:gridCol w:w="868"/>
              <w:gridCol w:w="1080"/>
              <w:gridCol w:w="1134"/>
              <w:gridCol w:w="1134"/>
              <w:gridCol w:w="1255"/>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95" w:hRule="atLeast"/>
                <w:jc w:val="right"/>
              </w:trPr>
              <w:tc>
                <w:tcPr>
                  <w:tcW w:w="745" w:type="dxa"/>
                  <w:vMerge w:val="restart"/>
                  <w:tcBorders>
                    <w:top w:val="single" w:color="auto" w:sz="2" w:space="0"/>
                    <w:left w:val="single" w:color="auto" w:sz="2" w:space="0"/>
                    <w:bottom w:val="single" w:color="auto" w:sz="6" w:space="0"/>
                    <w:right w:val="single" w:color="auto" w:sz="6" w:space="0"/>
                  </w:tcBorders>
                  <w:noWrap w:val="0"/>
                  <w:vAlign w:val="center"/>
                </w:tcPr>
                <w:p>
                  <w:pPr>
                    <w:pStyle w:val="174"/>
                    <w:rPr>
                      <w:color w:val="000000"/>
                    </w:rPr>
                  </w:pPr>
                  <w:r>
                    <w:rPr>
                      <w:rFonts w:hint="eastAsia"/>
                      <w:color w:val="000000"/>
                    </w:rPr>
                    <w:t>序号</w:t>
                  </w:r>
                </w:p>
              </w:tc>
              <w:tc>
                <w:tcPr>
                  <w:tcW w:w="1696" w:type="dxa"/>
                  <w:vMerge w:val="restart"/>
                  <w:tcBorders>
                    <w:top w:val="single" w:color="auto" w:sz="2"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噪声源</w:t>
                  </w:r>
                </w:p>
              </w:tc>
              <w:tc>
                <w:tcPr>
                  <w:tcW w:w="868" w:type="dxa"/>
                  <w:vMerge w:val="restart"/>
                  <w:tcBorders>
                    <w:top w:val="single" w:color="auto" w:sz="2"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数量</w:t>
                  </w:r>
                </w:p>
              </w:tc>
              <w:tc>
                <w:tcPr>
                  <w:tcW w:w="4603" w:type="dxa"/>
                  <w:gridSpan w:val="4"/>
                  <w:tcBorders>
                    <w:top w:val="single" w:color="auto" w:sz="2" w:space="0"/>
                    <w:left w:val="single" w:color="auto" w:sz="6" w:space="0"/>
                    <w:bottom w:val="single" w:color="auto" w:sz="6" w:space="0"/>
                    <w:right w:val="single" w:color="auto" w:sz="2" w:space="0"/>
                  </w:tcBorders>
                  <w:noWrap w:val="0"/>
                  <w:vAlign w:val="center"/>
                </w:tcPr>
                <w:p>
                  <w:pPr>
                    <w:pStyle w:val="174"/>
                    <w:rPr>
                      <w:color w:val="000000"/>
                    </w:rPr>
                  </w:pPr>
                  <w:r>
                    <w:rPr>
                      <w:rFonts w:hint="eastAsia"/>
                      <w:color w:val="000000"/>
                    </w:rPr>
                    <w:t>距各厂界距离（</w:t>
                  </w:r>
                  <w:r>
                    <w:rPr>
                      <w:color w:val="000000"/>
                    </w:rPr>
                    <w:t>m</w:t>
                  </w:r>
                  <w:r>
                    <w:rPr>
                      <w:rFonts w:hint="eastAsia"/>
                      <w:color w:val="000000"/>
                    </w:rPr>
                    <w:t>）</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3" w:hRule="atLeast"/>
                <w:jc w:val="right"/>
              </w:trPr>
              <w:tc>
                <w:tcPr>
                  <w:tcW w:w="745" w:type="dxa"/>
                  <w:vMerge w:val="continue"/>
                  <w:tcBorders>
                    <w:top w:val="single" w:color="auto" w:sz="6" w:space="0"/>
                    <w:left w:val="single" w:color="auto" w:sz="2" w:space="0"/>
                    <w:bottom w:val="single" w:color="auto" w:sz="6" w:space="0"/>
                    <w:right w:val="single" w:color="auto" w:sz="6" w:space="0"/>
                  </w:tcBorders>
                  <w:noWrap w:val="0"/>
                  <w:vAlign w:val="center"/>
                </w:tcPr>
                <w:p>
                  <w:pPr>
                    <w:pStyle w:val="174"/>
                    <w:rPr>
                      <w:color w:val="000000"/>
                    </w:rPr>
                  </w:pPr>
                </w:p>
              </w:tc>
              <w:tc>
                <w:tcPr>
                  <w:tcW w:w="1696" w:type="dxa"/>
                  <w:vMerge w:val="continue"/>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p>
              </w:tc>
              <w:tc>
                <w:tcPr>
                  <w:tcW w:w="868" w:type="dxa"/>
                  <w:vMerge w:val="continue"/>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p>
              </w:tc>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东北厂界</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东厂界</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西南厂界</w:t>
                  </w:r>
                </w:p>
              </w:tc>
              <w:tc>
                <w:tcPr>
                  <w:tcW w:w="1255" w:type="dxa"/>
                  <w:tcBorders>
                    <w:top w:val="single" w:color="auto" w:sz="6" w:space="0"/>
                    <w:left w:val="single" w:color="auto" w:sz="6" w:space="0"/>
                    <w:bottom w:val="single" w:color="auto" w:sz="6" w:space="0"/>
                    <w:right w:val="single" w:color="auto" w:sz="2" w:space="0"/>
                  </w:tcBorders>
                  <w:noWrap w:val="0"/>
                  <w:vAlign w:val="center"/>
                </w:tcPr>
                <w:p>
                  <w:pPr>
                    <w:pStyle w:val="174"/>
                    <w:rPr>
                      <w:color w:val="000000"/>
                    </w:rPr>
                  </w:pPr>
                  <w:r>
                    <w:rPr>
                      <w:rFonts w:hint="eastAsia"/>
                      <w:color w:val="000000"/>
                    </w:rPr>
                    <w:t>西厂界</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58" w:hRule="atLeast"/>
                <w:jc w:val="right"/>
              </w:trPr>
              <w:tc>
                <w:tcPr>
                  <w:tcW w:w="745" w:type="dxa"/>
                  <w:tcBorders>
                    <w:top w:val="single" w:color="auto" w:sz="6" w:space="0"/>
                    <w:left w:val="single" w:color="auto" w:sz="2" w:space="0"/>
                    <w:bottom w:val="single" w:color="auto" w:sz="6" w:space="0"/>
                    <w:right w:val="single" w:color="auto" w:sz="6" w:space="0"/>
                  </w:tcBorders>
                  <w:noWrap w:val="0"/>
                  <w:vAlign w:val="center"/>
                </w:tcPr>
                <w:p>
                  <w:pPr>
                    <w:pStyle w:val="174"/>
                    <w:rPr>
                      <w:color w:val="000000"/>
                    </w:rPr>
                  </w:pPr>
                  <w:r>
                    <w:rPr>
                      <w:color w:val="000000"/>
                    </w:rPr>
                    <w:t>1</w:t>
                  </w:r>
                </w:p>
              </w:tc>
              <w:tc>
                <w:tcPr>
                  <w:tcW w:w="1696"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color w:val="000000"/>
                      <w:szCs w:val="21"/>
                    </w:rPr>
                  </w:pPr>
                  <w:r>
                    <w:rPr>
                      <w:rFonts w:hint="eastAsia"/>
                      <w:color w:val="000000"/>
                      <w:szCs w:val="21"/>
                    </w:rPr>
                    <w:t>栅筛</w:t>
                  </w:r>
                </w:p>
              </w:tc>
              <w:tc>
                <w:tcPr>
                  <w:tcW w:w="86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2</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164</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64</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206</w:t>
                  </w:r>
                </w:p>
              </w:tc>
              <w:tc>
                <w:tcPr>
                  <w:tcW w:w="1255" w:type="dxa"/>
                  <w:tcBorders>
                    <w:top w:val="single" w:color="auto" w:sz="6" w:space="0"/>
                    <w:left w:val="single" w:color="auto" w:sz="6" w:space="0"/>
                    <w:bottom w:val="single" w:color="auto" w:sz="6" w:space="0"/>
                    <w:right w:val="single" w:color="auto" w:sz="2" w:space="0"/>
                  </w:tcBorders>
                  <w:noWrap w:val="0"/>
                  <w:vAlign w:val="center"/>
                </w:tcPr>
                <w:p>
                  <w:pPr>
                    <w:pStyle w:val="174"/>
                    <w:rPr>
                      <w:color w:val="000000"/>
                    </w:rPr>
                  </w:pPr>
                  <w:r>
                    <w:rPr>
                      <w:rFonts w:hint="eastAsia"/>
                      <w:color w:val="000000"/>
                    </w:rPr>
                    <w:t>60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28" w:hRule="atLeast"/>
                <w:jc w:val="right"/>
              </w:trPr>
              <w:tc>
                <w:tcPr>
                  <w:tcW w:w="745" w:type="dxa"/>
                  <w:tcBorders>
                    <w:top w:val="single" w:color="auto" w:sz="6" w:space="0"/>
                    <w:left w:val="single" w:color="auto" w:sz="2" w:space="0"/>
                    <w:bottom w:val="single" w:color="auto" w:sz="6" w:space="0"/>
                    <w:right w:val="single" w:color="auto" w:sz="6" w:space="0"/>
                  </w:tcBorders>
                  <w:noWrap w:val="0"/>
                  <w:vAlign w:val="center"/>
                </w:tcPr>
                <w:p>
                  <w:pPr>
                    <w:pStyle w:val="174"/>
                    <w:rPr>
                      <w:color w:val="000000"/>
                    </w:rPr>
                  </w:pPr>
                  <w:r>
                    <w:rPr>
                      <w:color w:val="000000"/>
                    </w:rPr>
                    <w:t>2</w:t>
                  </w:r>
                </w:p>
              </w:tc>
              <w:tc>
                <w:tcPr>
                  <w:tcW w:w="1696"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刮板输送机</w:t>
                  </w:r>
                </w:p>
              </w:tc>
              <w:tc>
                <w:tcPr>
                  <w:tcW w:w="86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7</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56</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56</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213</w:t>
                  </w:r>
                </w:p>
              </w:tc>
              <w:tc>
                <w:tcPr>
                  <w:tcW w:w="1255" w:type="dxa"/>
                  <w:tcBorders>
                    <w:top w:val="single" w:color="auto" w:sz="6" w:space="0"/>
                    <w:left w:val="single" w:color="auto" w:sz="6" w:space="0"/>
                    <w:bottom w:val="single" w:color="auto" w:sz="6" w:space="0"/>
                    <w:right w:val="single" w:color="auto" w:sz="2" w:space="0"/>
                  </w:tcBorders>
                  <w:noWrap w:val="0"/>
                  <w:vAlign w:val="center"/>
                </w:tcPr>
                <w:p>
                  <w:pPr>
                    <w:pStyle w:val="174"/>
                    <w:rPr>
                      <w:color w:val="000000"/>
                    </w:rPr>
                  </w:pPr>
                  <w:r>
                    <w:rPr>
                      <w:rFonts w:hint="eastAsia"/>
                      <w:color w:val="000000"/>
                    </w:rPr>
                    <w:t>73</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28" w:hRule="atLeast"/>
                <w:jc w:val="right"/>
              </w:trPr>
              <w:tc>
                <w:tcPr>
                  <w:tcW w:w="745" w:type="dxa"/>
                  <w:tcBorders>
                    <w:top w:val="single" w:color="auto" w:sz="6" w:space="0"/>
                    <w:left w:val="single" w:color="auto" w:sz="2" w:space="0"/>
                    <w:bottom w:val="single" w:color="auto" w:sz="6" w:space="0"/>
                    <w:right w:val="single" w:color="auto" w:sz="6" w:space="0"/>
                  </w:tcBorders>
                  <w:noWrap w:val="0"/>
                  <w:vAlign w:val="center"/>
                </w:tcPr>
                <w:p>
                  <w:pPr>
                    <w:pStyle w:val="174"/>
                    <w:rPr>
                      <w:color w:val="000000"/>
                    </w:rPr>
                  </w:pPr>
                  <w:r>
                    <w:rPr>
                      <w:color w:val="000000"/>
                    </w:rPr>
                    <w:t>3</w:t>
                  </w:r>
                </w:p>
              </w:tc>
              <w:tc>
                <w:tcPr>
                  <w:tcW w:w="1696"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喂料器</w:t>
                  </w:r>
                </w:p>
              </w:tc>
              <w:tc>
                <w:tcPr>
                  <w:tcW w:w="86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11</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68</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68</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215</w:t>
                  </w:r>
                </w:p>
              </w:tc>
              <w:tc>
                <w:tcPr>
                  <w:tcW w:w="1255" w:type="dxa"/>
                  <w:tcBorders>
                    <w:top w:val="single" w:color="auto" w:sz="6" w:space="0"/>
                    <w:left w:val="single" w:color="auto" w:sz="6" w:space="0"/>
                    <w:bottom w:val="single" w:color="auto" w:sz="6" w:space="0"/>
                    <w:right w:val="single" w:color="auto" w:sz="2" w:space="0"/>
                  </w:tcBorders>
                  <w:noWrap w:val="0"/>
                  <w:vAlign w:val="center"/>
                </w:tcPr>
                <w:p>
                  <w:pPr>
                    <w:pStyle w:val="174"/>
                    <w:rPr>
                      <w:color w:val="000000"/>
                    </w:rPr>
                  </w:pPr>
                  <w:r>
                    <w:rPr>
                      <w:rFonts w:hint="eastAsia"/>
                      <w:color w:val="000000"/>
                    </w:rPr>
                    <w:t>66</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28" w:hRule="atLeast"/>
                <w:jc w:val="right"/>
              </w:trPr>
              <w:tc>
                <w:tcPr>
                  <w:tcW w:w="745" w:type="dxa"/>
                  <w:tcBorders>
                    <w:top w:val="single" w:color="auto" w:sz="6" w:space="0"/>
                    <w:left w:val="single" w:color="auto" w:sz="2" w:space="0"/>
                    <w:bottom w:val="single" w:color="auto" w:sz="6" w:space="0"/>
                    <w:right w:val="single" w:color="auto" w:sz="6" w:space="0"/>
                  </w:tcBorders>
                  <w:noWrap w:val="0"/>
                  <w:vAlign w:val="center"/>
                </w:tcPr>
                <w:p>
                  <w:pPr>
                    <w:pStyle w:val="174"/>
                    <w:rPr>
                      <w:rFonts w:hAnsi="宋体"/>
                      <w:color w:val="000000"/>
                    </w:rPr>
                  </w:pPr>
                  <w:r>
                    <w:rPr>
                      <w:rFonts w:hAnsi="宋体"/>
                      <w:color w:val="000000"/>
                    </w:rPr>
                    <w:t>4</w:t>
                  </w:r>
                </w:p>
              </w:tc>
              <w:tc>
                <w:tcPr>
                  <w:tcW w:w="1696"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粉碎机</w:t>
                  </w:r>
                </w:p>
              </w:tc>
              <w:tc>
                <w:tcPr>
                  <w:tcW w:w="86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3</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71</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71</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233</w:t>
                  </w:r>
                </w:p>
              </w:tc>
              <w:tc>
                <w:tcPr>
                  <w:tcW w:w="1255" w:type="dxa"/>
                  <w:tcBorders>
                    <w:top w:val="single" w:color="auto" w:sz="6" w:space="0"/>
                    <w:left w:val="single" w:color="auto" w:sz="6" w:space="0"/>
                    <w:bottom w:val="single" w:color="auto" w:sz="6" w:space="0"/>
                    <w:right w:val="single" w:color="auto" w:sz="2" w:space="0"/>
                  </w:tcBorders>
                  <w:noWrap w:val="0"/>
                  <w:vAlign w:val="center"/>
                </w:tcPr>
                <w:p>
                  <w:pPr>
                    <w:pStyle w:val="174"/>
                    <w:rPr>
                      <w:color w:val="000000"/>
                    </w:rPr>
                  </w:pPr>
                  <w:r>
                    <w:rPr>
                      <w:rFonts w:hint="eastAsia"/>
                      <w:color w:val="000000"/>
                    </w:rPr>
                    <w:t>69</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28" w:hRule="atLeast"/>
                <w:jc w:val="right"/>
              </w:trPr>
              <w:tc>
                <w:tcPr>
                  <w:tcW w:w="745" w:type="dxa"/>
                  <w:tcBorders>
                    <w:top w:val="single" w:color="auto" w:sz="6" w:space="0"/>
                    <w:left w:val="single" w:color="auto" w:sz="2" w:space="0"/>
                    <w:bottom w:val="single" w:color="auto" w:sz="6" w:space="0"/>
                    <w:right w:val="single" w:color="auto" w:sz="6" w:space="0"/>
                  </w:tcBorders>
                  <w:noWrap w:val="0"/>
                  <w:vAlign w:val="center"/>
                </w:tcPr>
                <w:p>
                  <w:pPr>
                    <w:pStyle w:val="174"/>
                    <w:rPr>
                      <w:rFonts w:hAnsi="宋体"/>
                      <w:color w:val="000000"/>
                    </w:rPr>
                  </w:pPr>
                  <w:r>
                    <w:rPr>
                      <w:rFonts w:hAnsi="宋体"/>
                      <w:color w:val="000000"/>
                    </w:rPr>
                    <w:t>5</w:t>
                  </w:r>
                </w:p>
              </w:tc>
              <w:tc>
                <w:tcPr>
                  <w:tcW w:w="1696"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三辊碎粒机</w:t>
                  </w:r>
                </w:p>
              </w:tc>
              <w:tc>
                <w:tcPr>
                  <w:tcW w:w="86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1</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50</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50</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243</w:t>
                  </w:r>
                </w:p>
              </w:tc>
              <w:tc>
                <w:tcPr>
                  <w:tcW w:w="1255" w:type="dxa"/>
                  <w:tcBorders>
                    <w:top w:val="single" w:color="auto" w:sz="6" w:space="0"/>
                    <w:left w:val="single" w:color="auto" w:sz="6" w:space="0"/>
                    <w:bottom w:val="single" w:color="auto" w:sz="6" w:space="0"/>
                    <w:right w:val="single" w:color="auto" w:sz="2" w:space="0"/>
                  </w:tcBorders>
                  <w:noWrap w:val="0"/>
                  <w:vAlign w:val="center"/>
                </w:tcPr>
                <w:p>
                  <w:pPr>
                    <w:pStyle w:val="174"/>
                    <w:rPr>
                      <w:color w:val="000000"/>
                    </w:rPr>
                  </w:pPr>
                  <w:r>
                    <w:rPr>
                      <w:rFonts w:hint="eastAsia"/>
                      <w:color w:val="000000"/>
                    </w:rPr>
                    <w:t>81</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28" w:hRule="atLeast"/>
                <w:jc w:val="right"/>
              </w:trPr>
              <w:tc>
                <w:tcPr>
                  <w:tcW w:w="745" w:type="dxa"/>
                  <w:tcBorders>
                    <w:top w:val="single" w:color="auto" w:sz="6" w:space="0"/>
                    <w:left w:val="single" w:color="auto" w:sz="2" w:space="0"/>
                    <w:bottom w:val="single" w:color="auto" w:sz="6" w:space="0"/>
                    <w:right w:val="single" w:color="auto" w:sz="6" w:space="0"/>
                  </w:tcBorders>
                  <w:noWrap w:val="0"/>
                  <w:vAlign w:val="center"/>
                </w:tcPr>
                <w:p>
                  <w:pPr>
                    <w:pStyle w:val="174"/>
                    <w:rPr>
                      <w:rFonts w:hAnsi="宋体"/>
                      <w:color w:val="000000"/>
                    </w:rPr>
                  </w:pPr>
                  <w:r>
                    <w:rPr>
                      <w:rFonts w:hint="eastAsia" w:hAnsi="宋体"/>
                      <w:color w:val="000000"/>
                    </w:rPr>
                    <w:t>6</w:t>
                  </w:r>
                </w:p>
              </w:tc>
              <w:tc>
                <w:tcPr>
                  <w:tcW w:w="1696"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膨化机</w:t>
                  </w:r>
                </w:p>
              </w:tc>
              <w:tc>
                <w:tcPr>
                  <w:tcW w:w="86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1</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56</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56</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249</w:t>
                  </w:r>
                </w:p>
              </w:tc>
              <w:tc>
                <w:tcPr>
                  <w:tcW w:w="1255" w:type="dxa"/>
                  <w:tcBorders>
                    <w:top w:val="single" w:color="auto" w:sz="6" w:space="0"/>
                    <w:left w:val="single" w:color="auto" w:sz="6" w:space="0"/>
                    <w:bottom w:val="single" w:color="auto" w:sz="6" w:space="0"/>
                    <w:right w:val="single" w:color="auto" w:sz="2" w:space="0"/>
                  </w:tcBorders>
                  <w:noWrap w:val="0"/>
                  <w:vAlign w:val="center"/>
                </w:tcPr>
                <w:p>
                  <w:pPr>
                    <w:pStyle w:val="174"/>
                    <w:rPr>
                      <w:color w:val="000000"/>
                    </w:rPr>
                  </w:pPr>
                  <w:r>
                    <w:rPr>
                      <w:rFonts w:hint="eastAsia"/>
                      <w:color w:val="000000"/>
                    </w:rPr>
                    <w:t>76</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28" w:hRule="atLeast"/>
                <w:jc w:val="right"/>
              </w:trPr>
              <w:tc>
                <w:tcPr>
                  <w:tcW w:w="745" w:type="dxa"/>
                  <w:tcBorders>
                    <w:top w:val="single" w:color="auto" w:sz="6" w:space="0"/>
                    <w:left w:val="single" w:color="auto" w:sz="2" w:space="0"/>
                    <w:bottom w:val="single" w:color="auto" w:sz="6" w:space="0"/>
                    <w:right w:val="single" w:color="auto" w:sz="6" w:space="0"/>
                  </w:tcBorders>
                  <w:noWrap w:val="0"/>
                  <w:vAlign w:val="center"/>
                </w:tcPr>
                <w:p>
                  <w:pPr>
                    <w:pStyle w:val="174"/>
                    <w:rPr>
                      <w:rFonts w:hAnsi="宋体"/>
                      <w:color w:val="000000"/>
                    </w:rPr>
                  </w:pPr>
                  <w:r>
                    <w:rPr>
                      <w:rFonts w:hint="eastAsia" w:hAnsi="宋体"/>
                      <w:color w:val="000000"/>
                    </w:rPr>
                    <w:t>7</w:t>
                  </w:r>
                </w:p>
              </w:tc>
              <w:tc>
                <w:tcPr>
                  <w:tcW w:w="1696"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制粒机</w:t>
                  </w:r>
                </w:p>
              </w:tc>
              <w:tc>
                <w:tcPr>
                  <w:tcW w:w="86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3</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57</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57</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233</w:t>
                  </w:r>
                </w:p>
              </w:tc>
              <w:tc>
                <w:tcPr>
                  <w:tcW w:w="1255" w:type="dxa"/>
                  <w:tcBorders>
                    <w:top w:val="single" w:color="auto" w:sz="6" w:space="0"/>
                    <w:left w:val="single" w:color="auto" w:sz="6" w:space="0"/>
                    <w:bottom w:val="single" w:color="auto" w:sz="6" w:space="0"/>
                    <w:right w:val="single" w:color="auto" w:sz="2" w:space="0"/>
                  </w:tcBorders>
                  <w:noWrap w:val="0"/>
                  <w:vAlign w:val="center"/>
                </w:tcPr>
                <w:p>
                  <w:pPr>
                    <w:pStyle w:val="174"/>
                    <w:rPr>
                      <w:color w:val="000000"/>
                    </w:rPr>
                  </w:pPr>
                  <w:r>
                    <w:rPr>
                      <w:rFonts w:hint="eastAsia"/>
                      <w:color w:val="000000"/>
                    </w:rPr>
                    <w:t>85</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28" w:hRule="atLeast"/>
                <w:jc w:val="right"/>
              </w:trPr>
              <w:tc>
                <w:tcPr>
                  <w:tcW w:w="745" w:type="dxa"/>
                  <w:tcBorders>
                    <w:top w:val="single" w:color="auto" w:sz="6" w:space="0"/>
                    <w:left w:val="single" w:color="auto" w:sz="2" w:space="0"/>
                    <w:bottom w:val="single" w:color="auto" w:sz="6" w:space="0"/>
                    <w:right w:val="single" w:color="auto" w:sz="6" w:space="0"/>
                  </w:tcBorders>
                  <w:noWrap w:val="0"/>
                  <w:vAlign w:val="center"/>
                </w:tcPr>
                <w:p>
                  <w:pPr>
                    <w:pStyle w:val="174"/>
                    <w:rPr>
                      <w:rFonts w:hAnsi="宋体"/>
                      <w:color w:val="000000"/>
                    </w:rPr>
                  </w:pPr>
                  <w:r>
                    <w:rPr>
                      <w:rFonts w:hint="eastAsia" w:hAnsi="宋体"/>
                      <w:color w:val="000000"/>
                    </w:rPr>
                    <w:t>8</w:t>
                  </w:r>
                </w:p>
              </w:tc>
              <w:tc>
                <w:tcPr>
                  <w:tcW w:w="1696"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调制器</w:t>
                  </w:r>
                </w:p>
              </w:tc>
              <w:tc>
                <w:tcPr>
                  <w:tcW w:w="868"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7</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68</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68</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244</w:t>
                  </w:r>
                </w:p>
              </w:tc>
              <w:tc>
                <w:tcPr>
                  <w:tcW w:w="1255" w:type="dxa"/>
                  <w:tcBorders>
                    <w:top w:val="single" w:color="auto" w:sz="6" w:space="0"/>
                    <w:left w:val="single" w:color="auto" w:sz="6" w:space="0"/>
                    <w:bottom w:val="single" w:color="auto" w:sz="6" w:space="0"/>
                    <w:right w:val="single" w:color="auto" w:sz="2" w:space="0"/>
                  </w:tcBorders>
                  <w:noWrap w:val="0"/>
                  <w:vAlign w:val="center"/>
                </w:tcPr>
                <w:p>
                  <w:pPr>
                    <w:pStyle w:val="174"/>
                    <w:rPr>
                      <w:color w:val="000000"/>
                    </w:rPr>
                  </w:pPr>
                  <w:r>
                    <w:rPr>
                      <w:rFonts w:hint="eastAsia"/>
                      <w:color w:val="000000"/>
                    </w:rPr>
                    <w:t>67</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328" w:hRule="atLeast"/>
                <w:jc w:val="right"/>
              </w:trPr>
              <w:tc>
                <w:tcPr>
                  <w:tcW w:w="745" w:type="dxa"/>
                  <w:tcBorders>
                    <w:top w:val="single" w:color="auto" w:sz="6" w:space="0"/>
                    <w:left w:val="single" w:color="auto" w:sz="2" w:space="0"/>
                    <w:bottom w:val="single" w:color="auto" w:sz="2" w:space="0"/>
                    <w:right w:val="single" w:color="auto" w:sz="6" w:space="0"/>
                  </w:tcBorders>
                  <w:noWrap w:val="0"/>
                  <w:vAlign w:val="center"/>
                </w:tcPr>
                <w:p>
                  <w:pPr>
                    <w:pStyle w:val="174"/>
                    <w:rPr>
                      <w:rFonts w:hint="eastAsia" w:hAnsi="宋体"/>
                      <w:color w:val="000000"/>
                    </w:rPr>
                  </w:pPr>
                  <w:r>
                    <w:rPr>
                      <w:rFonts w:hint="eastAsia" w:hAnsi="宋体"/>
                      <w:color w:val="000000"/>
                    </w:rPr>
                    <w:t>9</w:t>
                  </w:r>
                </w:p>
              </w:tc>
              <w:tc>
                <w:tcPr>
                  <w:tcW w:w="1696" w:type="dxa"/>
                  <w:tcBorders>
                    <w:top w:val="single" w:color="auto" w:sz="6" w:space="0"/>
                    <w:left w:val="single" w:color="auto" w:sz="6" w:space="0"/>
                    <w:bottom w:val="single" w:color="auto" w:sz="2"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双轴高效混合机</w:t>
                  </w:r>
                </w:p>
              </w:tc>
              <w:tc>
                <w:tcPr>
                  <w:tcW w:w="868" w:type="dxa"/>
                  <w:tcBorders>
                    <w:top w:val="single" w:color="auto" w:sz="6" w:space="0"/>
                    <w:left w:val="single" w:color="auto" w:sz="6" w:space="0"/>
                    <w:bottom w:val="single" w:color="auto" w:sz="2"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1</w:t>
                  </w:r>
                </w:p>
              </w:tc>
              <w:tc>
                <w:tcPr>
                  <w:tcW w:w="1080" w:type="dxa"/>
                  <w:tcBorders>
                    <w:top w:val="single" w:color="auto" w:sz="6" w:space="0"/>
                    <w:left w:val="single" w:color="auto" w:sz="6" w:space="0"/>
                    <w:bottom w:val="single" w:color="auto" w:sz="2" w:space="0"/>
                    <w:right w:val="single" w:color="auto" w:sz="6" w:space="0"/>
                  </w:tcBorders>
                  <w:noWrap w:val="0"/>
                  <w:vAlign w:val="center"/>
                </w:tcPr>
                <w:p>
                  <w:pPr>
                    <w:pStyle w:val="174"/>
                    <w:rPr>
                      <w:color w:val="000000"/>
                    </w:rPr>
                  </w:pPr>
                  <w:r>
                    <w:rPr>
                      <w:rFonts w:hint="eastAsia"/>
                      <w:color w:val="000000"/>
                    </w:rPr>
                    <w:t>61</w:t>
                  </w:r>
                </w:p>
              </w:tc>
              <w:tc>
                <w:tcPr>
                  <w:tcW w:w="1134" w:type="dxa"/>
                  <w:tcBorders>
                    <w:top w:val="single" w:color="auto" w:sz="6" w:space="0"/>
                    <w:left w:val="single" w:color="auto" w:sz="6" w:space="0"/>
                    <w:bottom w:val="single" w:color="auto" w:sz="2" w:space="0"/>
                    <w:right w:val="single" w:color="auto" w:sz="6" w:space="0"/>
                  </w:tcBorders>
                  <w:noWrap w:val="0"/>
                  <w:vAlign w:val="center"/>
                </w:tcPr>
                <w:p>
                  <w:pPr>
                    <w:pStyle w:val="174"/>
                    <w:rPr>
                      <w:color w:val="000000"/>
                    </w:rPr>
                  </w:pPr>
                  <w:r>
                    <w:rPr>
                      <w:rFonts w:hint="eastAsia"/>
                      <w:color w:val="000000"/>
                    </w:rPr>
                    <w:t>61</w:t>
                  </w:r>
                </w:p>
              </w:tc>
              <w:tc>
                <w:tcPr>
                  <w:tcW w:w="1134" w:type="dxa"/>
                  <w:tcBorders>
                    <w:top w:val="single" w:color="auto" w:sz="6" w:space="0"/>
                    <w:left w:val="single" w:color="auto" w:sz="6" w:space="0"/>
                    <w:bottom w:val="single" w:color="auto" w:sz="2" w:space="0"/>
                    <w:right w:val="single" w:color="auto" w:sz="6" w:space="0"/>
                  </w:tcBorders>
                  <w:noWrap w:val="0"/>
                  <w:vAlign w:val="center"/>
                </w:tcPr>
                <w:p>
                  <w:pPr>
                    <w:pStyle w:val="174"/>
                    <w:rPr>
                      <w:color w:val="000000"/>
                    </w:rPr>
                  </w:pPr>
                  <w:r>
                    <w:rPr>
                      <w:rFonts w:hint="eastAsia"/>
                      <w:color w:val="000000"/>
                    </w:rPr>
                    <w:t>225</w:t>
                  </w:r>
                </w:p>
              </w:tc>
              <w:tc>
                <w:tcPr>
                  <w:tcW w:w="1255" w:type="dxa"/>
                  <w:tcBorders>
                    <w:top w:val="single" w:color="auto" w:sz="6" w:space="0"/>
                    <w:left w:val="single" w:color="auto" w:sz="6" w:space="0"/>
                    <w:bottom w:val="single" w:color="auto" w:sz="2" w:space="0"/>
                    <w:right w:val="single" w:color="auto" w:sz="2" w:space="0"/>
                  </w:tcBorders>
                  <w:noWrap w:val="0"/>
                  <w:vAlign w:val="center"/>
                </w:tcPr>
                <w:p>
                  <w:pPr>
                    <w:pStyle w:val="174"/>
                    <w:rPr>
                      <w:color w:val="000000"/>
                    </w:rPr>
                  </w:pPr>
                  <w:r>
                    <w:rPr>
                      <w:rFonts w:hint="eastAsia"/>
                      <w:color w:val="000000"/>
                    </w:rPr>
                    <w:t>77</w:t>
                  </w:r>
                </w:p>
              </w:tc>
            </w:tr>
          </w:tbl>
          <w:p>
            <w:pPr>
              <w:spacing w:line="360" w:lineRule="auto"/>
              <w:ind w:firstLine="472" w:firstLineChars="200"/>
              <w:jc w:val="left"/>
              <w:rPr>
                <w:rFonts w:hint="eastAsia"/>
                <w:color w:val="000000"/>
                <w:spacing w:val="-2"/>
                <w:sz w:val="24"/>
              </w:rPr>
            </w:pPr>
            <w:r>
              <w:rPr>
                <w:rFonts w:hint="eastAsia"/>
                <w:color w:val="000000"/>
                <w:spacing w:val="-2"/>
                <w:sz w:val="24"/>
              </w:rPr>
              <w:t>2）预测结果</w:t>
            </w:r>
          </w:p>
          <w:p>
            <w:pPr>
              <w:spacing w:line="360" w:lineRule="auto"/>
              <w:ind w:firstLine="472" w:firstLineChars="200"/>
              <w:jc w:val="left"/>
              <w:rPr>
                <w:rFonts w:hAnsi="宋体"/>
                <w:b/>
                <w:bCs/>
                <w:color w:val="000000"/>
                <w:sz w:val="24"/>
              </w:rPr>
            </w:pPr>
            <w:r>
              <w:rPr>
                <w:rFonts w:hint="eastAsia"/>
                <w:color w:val="000000"/>
                <w:spacing w:val="-2"/>
                <w:sz w:val="24"/>
              </w:rPr>
              <w:t>根据噪声衰减公式对各设备声源在不同距离的衰减量进行计算得出本工程噪声的贡献值，工程噪声预测结果见下表：</w:t>
            </w:r>
          </w:p>
          <w:p>
            <w:pPr>
              <w:pStyle w:val="176"/>
            </w:pPr>
            <w:r>
              <w:t xml:space="preserve">   </w:t>
            </w:r>
            <w:r>
              <w:rPr>
                <w:rFonts w:hint="eastAsia"/>
              </w:rPr>
              <w:t>表4-11</w:t>
            </w:r>
            <w:r>
              <w:t xml:space="preserve">  </w:t>
            </w:r>
            <w:r>
              <w:rPr>
                <w:rFonts w:hint="eastAsia"/>
              </w:rPr>
              <w:t>本工程各主要噪声源对各厂界噪声贡献值</w:t>
            </w:r>
            <w:r>
              <w:t xml:space="preserve">    </w:t>
            </w:r>
            <w:r>
              <w:rPr>
                <w:rFonts w:hint="eastAsia"/>
              </w:rPr>
              <w:t>单位：</w:t>
            </w:r>
            <w:r>
              <w:t>dB</w:t>
            </w:r>
            <w:r>
              <w:rPr>
                <w:rFonts w:hint="eastAsia"/>
              </w:rPr>
              <w:t>（</w:t>
            </w:r>
            <w:r>
              <w:t>A</w:t>
            </w:r>
            <w:r>
              <w:rPr>
                <w:rFonts w:hint="eastAsia"/>
              </w:rPr>
              <w:t>）</w:t>
            </w:r>
          </w:p>
          <w:tbl>
            <w:tblPr>
              <w:tblStyle w:val="36"/>
              <w:tblW w:w="799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6"/>
              <w:gridCol w:w="1209"/>
              <w:gridCol w:w="709"/>
              <w:gridCol w:w="1113"/>
              <w:gridCol w:w="1134"/>
              <w:gridCol w:w="1134"/>
              <w:gridCol w:w="1134"/>
              <w:gridCol w:w="113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426" w:type="dxa"/>
                  <w:vMerge w:val="restart"/>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序号</w:t>
                  </w:r>
                </w:p>
              </w:tc>
              <w:tc>
                <w:tcPr>
                  <w:tcW w:w="1209" w:type="dxa"/>
                  <w:vMerge w:val="restart"/>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噪声源</w:t>
                  </w:r>
                </w:p>
              </w:tc>
              <w:tc>
                <w:tcPr>
                  <w:tcW w:w="709" w:type="dxa"/>
                  <w:vMerge w:val="restart"/>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数量</w:t>
                  </w:r>
                </w:p>
              </w:tc>
              <w:tc>
                <w:tcPr>
                  <w:tcW w:w="1113" w:type="dxa"/>
                  <w:vMerge w:val="restart"/>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治理后声级（</w:t>
                  </w:r>
                  <w:r>
                    <w:rPr>
                      <w:color w:val="000000"/>
                    </w:rPr>
                    <w:t>dB</w:t>
                  </w:r>
                  <w:r>
                    <w:rPr>
                      <w:rFonts w:hint="eastAsia"/>
                      <w:color w:val="000000"/>
                    </w:rPr>
                    <w:t>）</w:t>
                  </w:r>
                </w:p>
              </w:tc>
              <w:tc>
                <w:tcPr>
                  <w:tcW w:w="4541" w:type="dxa"/>
                  <w:gridSpan w:val="4"/>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贡献值（</w:t>
                  </w:r>
                  <w:r>
                    <w:rPr>
                      <w:color w:val="000000"/>
                    </w:rPr>
                    <w:t>dB</w:t>
                  </w:r>
                  <w:r>
                    <w:rPr>
                      <w:rFonts w:hint="eastAsia"/>
                      <w:color w:val="000000"/>
                    </w:rPr>
                    <w:t>（</w:t>
                  </w:r>
                  <w:r>
                    <w:rPr>
                      <w:color w:val="000000"/>
                    </w:rPr>
                    <w:t>A</w:t>
                  </w:r>
                  <w:r>
                    <w:rPr>
                      <w:rFonts w:hint="eastAsia"/>
                      <w:color w:val="00000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426" w:type="dxa"/>
                  <w:vMerge w:val="continue"/>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p>
              </w:tc>
              <w:tc>
                <w:tcPr>
                  <w:tcW w:w="1209" w:type="dxa"/>
                  <w:vMerge w:val="continue"/>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p>
              </w:tc>
              <w:tc>
                <w:tcPr>
                  <w:tcW w:w="709" w:type="dxa"/>
                  <w:vMerge w:val="continue"/>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p>
              </w:tc>
              <w:tc>
                <w:tcPr>
                  <w:tcW w:w="1113" w:type="dxa"/>
                  <w:vMerge w:val="continue"/>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东北厂界</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东厂界</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西南厂界</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西厂界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426"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color w:val="000000"/>
                    </w:rPr>
                    <w:t>1</w:t>
                  </w:r>
                </w:p>
              </w:tc>
              <w:tc>
                <w:tcPr>
                  <w:tcW w:w="12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color w:val="000000"/>
                      <w:szCs w:val="21"/>
                    </w:rPr>
                  </w:pPr>
                  <w:r>
                    <w:rPr>
                      <w:rFonts w:hint="eastAsia"/>
                      <w:color w:val="000000"/>
                      <w:szCs w:val="21"/>
                    </w:rPr>
                    <w:t>栅筛</w:t>
                  </w:r>
                </w:p>
              </w:tc>
              <w:tc>
                <w:tcPr>
                  <w:tcW w:w="7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2</w:t>
                  </w:r>
                </w:p>
              </w:tc>
              <w:tc>
                <w:tcPr>
                  <w:tcW w:w="1113"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75</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31</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39</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29</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426"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color w:val="000000"/>
                    </w:rPr>
                    <w:t>2</w:t>
                  </w:r>
                </w:p>
              </w:tc>
              <w:tc>
                <w:tcPr>
                  <w:tcW w:w="12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刮板输送机</w:t>
                  </w:r>
                </w:p>
              </w:tc>
              <w:tc>
                <w:tcPr>
                  <w:tcW w:w="7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7</w:t>
                  </w:r>
                </w:p>
              </w:tc>
              <w:tc>
                <w:tcPr>
                  <w:tcW w:w="1113"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75</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31</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40</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28</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426"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color w:val="000000"/>
                    </w:rPr>
                    <w:t>3</w:t>
                  </w:r>
                </w:p>
              </w:tc>
              <w:tc>
                <w:tcPr>
                  <w:tcW w:w="12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喂料器</w:t>
                  </w:r>
                </w:p>
              </w:tc>
              <w:tc>
                <w:tcPr>
                  <w:tcW w:w="7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11</w:t>
                  </w:r>
                </w:p>
              </w:tc>
              <w:tc>
                <w:tcPr>
                  <w:tcW w:w="1113"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78</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34</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41</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31</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 w:hRule="atLeast"/>
                <w:jc w:val="center"/>
              </w:trPr>
              <w:tc>
                <w:tcPr>
                  <w:tcW w:w="426" w:type="dxa"/>
                  <w:tcBorders>
                    <w:top w:val="single" w:color="auto" w:sz="6" w:space="0"/>
                    <w:left w:val="single" w:color="auto" w:sz="6" w:space="0"/>
                    <w:bottom w:val="single" w:color="auto" w:sz="6" w:space="0"/>
                    <w:right w:val="single" w:color="auto" w:sz="6" w:space="0"/>
                  </w:tcBorders>
                  <w:noWrap w:val="0"/>
                  <w:vAlign w:val="center"/>
                </w:tcPr>
                <w:p>
                  <w:pPr>
                    <w:pStyle w:val="174"/>
                    <w:rPr>
                      <w:rFonts w:hAnsi="宋体"/>
                      <w:color w:val="000000"/>
                    </w:rPr>
                  </w:pPr>
                  <w:r>
                    <w:rPr>
                      <w:rFonts w:hAnsi="宋体"/>
                      <w:color w:val="000000"/>
                    </w:rPr>
                    <w:t>4</w:t>
                  </w:r>
                </w:p>
              </w:tc>
              <w:tc>
                <w:tcPr>
                  <w:tcW w:w="12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粉碎机</w:t>
                  </w:r>
                </w:p>
              </w:tc>
              <w:tc>
                <w:tcPr>
                  <w:tcW w:w="7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3</w:t>
                  </w:r>
                </w:p>
              </w:tc>
              <w:tc>
                <w:tcPr>
                  <w:tcW w:w="1113"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80</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37</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43</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33</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 w:hRule="atLeast"/>
                <w:jc w:val="center"/>
              </w:trPr>
              <w:tc>
                <w:tcPr>
                  <w:tcW w:w="426" w:type="dxa"/>
                  <w:tcBorders>
                    <w:top w:val="single" w:color="auto" w:sz="6" w:space="0"/>
                    <w:left w:val="single" w:color="auto" w:sz="6" w:space="0"/>
                    <w:bottom w:val="single" w:color="auto" w:sz="6" w:space="0"/>
                    <w:right w:val="single" w:color="auto" w:sz="6" w:space="0"/>
                  </w:tcBorders>
                  <w:noWrap w:val="0"/>
                  <w:vAlign w:val="center"/>
                </w:tcPr>
                <w:p>
                  <w:pPr>
                    <w:pStyle w:val="174"/>
                    <w:rPr>
                      <w:rFonts w:hAnsi="宋体"/>
                      <w:color w:val="000000"/>
                    </w:rPr>
                  </w:pPr>
                  <w:r>
                    <w:rPr>
                      <w:rFonts w:hAnsi="宋体"/>
                      <w:color w:val="000000"/>
                    </w:rPr>
                    <w:t>5</w:t>
                  </w:r>
                </w:p>
              </w:tc>
              <w:tc>
                <w:tcPr>
                  <w:tcW w:w="12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三辊碎粒机</w:t>
                  </w:r>
                </w:p>
              </w:tc>
              <w:tc>
                <w:tcPr>
                  <w:tcW w:w="7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1</w:t>
                  </w:r>
                </w:p>
              </w:tc>
              <w:tc>
                <w:tcPr>
                  <w:tcW w:w="1113"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80</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38</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46</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32</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 w:hRule="atLeast"/>
                <w:jc w:val="center"/>
              </w:trPr>
              <w:tc>
                <w:tcPr>
                  <w:tcW w:w="426" w:type="dxa"/>
                  <w:tcBorders>
                    <w:top w:val="single" w:color="auto" w:sz="6" w:space="0"/>
                    <w:left w:val="single" w:color="auto" w:sz="6" w:space="0"/>
                    <w:bottom w:val="single" w:color="auto" w:sz="6" w:space="0"/>
                    <w:right w:val="single" w:color="auto" w:sz="6" w:space="0"/>
                  </w:tcBorders>
                  <w:noWrap w:val="0"/>
                  <w:vAlign w:val="center"/>
                </w:tcPr>
                <w:p>
                  <w:pPr>
                    <w:pStyle w:val="174"/>
                    <w:rPr>
                      <w:rFonts w:hAnsi="宋体"/>
                      <w:color w:val="000000"/>
                    </w:rPr>
                  </w:pPr>
                  <w:r>
                    <w:rPr>
                      <w:rFonts w:hint="eastAsia" w:hAnsi="宋体"/>
                      <w:color w:val="000000"/>
                    </w:rPr>
                    <w:t>6</w:t>
                  </w:r>
                </w:p>
              </w:tc>
              <w:tc>
                <w:tcPr>
                  <w:tcW w:w="12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膨化机</w:t>
                  </w:r>
                </w:p>
              </w:tc>
              <w:tc>
                <w:tcPr>
                  <w:tcW w:w="7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1</w:t>
                  </w:r>
                </w:p>
              </w:tc>
              <w:tc>
                <w:tcPr>
                  <w:tcW w:w="1113"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75</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34</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40</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27</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 w:hRule="atLeast"/>
                <w:jc w:val="center"/>
              </w:trPr>
              <w:tc>
                <w:tcPr>
                  <w:tcW w:w="426" w:type="dxa"/>
                  <w:tcBorders>
                    <w:top w:val="single" w:color="auto" w:sz="6" w:space="0"/>
                    <w:left w:val="single" w:color="auto" w:sz="6" w:space="0"/>
                    <w:bottom w:val="single" w:color="auto" w:sz="6" w:space="0"/>
                    <w:right w:val="single" w:color="auto" w:sz="6" w:space="0"/>
                  </w:tcBorders>
                  <w:noWrap w:val="0"/>
                  <w:vAlign w:val="center"/>
                </w:tcPr>
                <w:p>
                  <w:pPr>
                    <w:pStyle w:val="174"/>
                    <w:rPr>
                      <w:rFonts w:hAnsi="宋体"/>
                      <w:color w:val="000000"/>
                    </w:rPr>
                  </w:pPr>
                  <w:r>
                    <w:rPr>
                      <w:rFonts w:hint="eastAsia" w:hAnsi="宋体"/>
                      <w:color w:val="000000"/>
                    </w:rPr>
                    <w:t>7</w:t>
                  </w:r>
                </w:p>
              </w:tc>
              <w:tc>
                <w:tcPr>
                  <w:tcW w:w="12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制粒机</w:t>
                  </w:r>
                </w:p>
              </w:tc>
              <w:tc>
                <w:tcPr>
                  <w:tcW w:w="7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3</w:t>
                  </w:r>
                </w:p>
              </w:tc>
              <w:tc>
                <w:tcPr>
                  <w:tcW w:w="1113"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78</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34</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43</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31</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 w:hRule="atLeast"/>
                <w:jc w:val="center"/>
              </w:trPr>
              <w:tc>
                <w:tcPr>
                  <w:tcW w:w="426" w:type="dxa"/>
                  <w:tcBorders>
                    <w:top w:val="single" w:color="auto" w:sz="6" w:space="0"/>
                    <w:left w:val="single" w:color="auto" w:sz="6" w:space="0"/>
                    <w:bottom w:val="single" w:color="auto" w:sz="6" w:space="0"/>
                    <w:right w:val="single" w:color="auto" w:sz="6" w:space="0"/>
                  </w:tcBorders>
                  <w:noWrap w:val="0"/>
                  <w:vAlign w:val="center"/>
                </w:tcPr>
                <w:p>
                  <w:pPr>
                    <w:pStyle w:val="174"/>
                    <w:rPr>
                      <w:rFonts w:hAnsi="宋体"/>
                      <w:color w:val="000000"/>
                    </w:rPr>
                  </w:pPr>
                  <w:r>
                    <w:rPr>
                      <w:rFonts w:hint="eastAsia" w:hAnsi="宋体"/>
                      <w:color w:val="000000"/>
                    </w:rPr>
                    <w:t>8</w:t>
                  </w:r>
                </w:p>
              </w:tc>
              <w:tc>
                <w:tcPr>
                  <w:tcW w:w="12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调制器</w:t>
                  </w:r>
                </w:p>
              </w:tc>
              <w:tc>
                <w:tcPr>
                  <w:tcW w:w="7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7</w:t>
                  </w:r>
                </w:p>
              </w:tc>
              <w:tc>
                <w:tcPr>
                  <w:tcW w:w="1113"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78</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36</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41</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30</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 w:hRule="atLeast"/>
                <w:jc w:val="center"/>
              </w:trPr>
              <w:tc>
                <w:tcPr>
                  <w:tcW w:w="426" w:type="dxa"/>
                  <w:tcBorders>
                    <w:top w:val="single" w:color="auto" w:sz="6" w:space="0"/>
                    <w:left w:val="single" w:color="auto" w:sz="6" w:space="0"/>
                    <w:bottom w:val="single" w:color="auto" w:sz="6" w:space="0"/>
                    <w:right w:val="single" w:color="auto" w:sz="6" w:space="0"/>
                  </w:tcBorders>
                  <w:noWrap w:val="0"/>
                  <w:vAlign w:val="center"/>
                </w:tcPr>
                <w:p>
                  <w:pPr>
                    <w:pStyle w:val="174"/>
                    <w:rPr>
                      <w:rFonts w:hint="eastAsia" w:hAnsi="宋体"/>
                      <w:color w:val="000000"/>
                    </w:rPr>
                  </w:pPr>
                  <w:r>
                    <w:rPr>
                      <w:rFonts w:hint="eastAsia" w:hAnsi="宋体"/>
                      <w:color w:val="000000"/>
                    </w:rPr>
                    <w:t>9</w:t>
                  </w:r>
                </w:p>
              </w:tc>
              <w:tc>
                <w:tcPr>
                  <w:tcW w:w="12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双轴高效混合机</w:t>
                  </w:r>
                </w:p>
              </w:tc>
              <w:tc>
                <w:tcPr>
                  <w:tcW w:w="709" w:type="dxa"/>
                  <w:tcBorders>
                    <w:top w:val="single" w:color="auto" w:sz="6" w:space="0"/>
                    <w:left w:val="single" w:color="auto" w:sz="6" w:space="0"/>
                    <w:bottom w:val="single" w:color="auto" w:sz="6" w:space="0"/>
                    <w:right w:val="single" w:color="auto" w:sz="6" w:space="0"/>
                  </w:tcBorders>
                  <w:noWrap w:val="0"/>
                  <w:vAlign w:val="center"/>
                </w:tcPr>
                <w:p>
                  <w:pPr>
                    <w:spacing w:line="260" w:lineRule="exact"/>
                    <w:jc w:val="center"/>
                    <w:rPr>
                      <w:rFonts w:hint="eastAsia"/>
                      <w:color w:val="000000"/>
                      <w:szCs w:val="21"/>
                    </w:rPr>
                  </w:pPr>
                  <w:r>
                    <w:rPr>
                      <w:rFonts w:hint="eastAsia"/>
                      <w:color w:val="000000"/>
                      <w:szCs w:val="21"/>
                    </w:rPr>
                    <w:t>1</w:t>
                  </w:r>
                </w:p>
              </w:tc>
              <w:tc>
                <w:tcPr>
                  <w:tcW w:w="1113"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78</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35</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42</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31</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3" w:hRule="atLeast"/>
                <w:jc w:val="center"/>
              </w:trPr>
              <w:tc>
                <w:tcPr>
                  <w:tcW w:w="3457" w:type="dxa"/>
                  <w:gridSpan w:val="4"/>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ascii="宋体" w:hAnsi="宋体"/>
                      <w:color w:val="000000"/>
                    </w:rPr>
                    <w:t>叠加后噪声源对厂界噪声的贡献值</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44</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51</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40</w:t>
                  </w:r>
                </w:p>
              </w:tc>
              <w:tc>
                <w:tcPr>
                  <w:tcW w:w="1139" w:type="dxa"/>
                  <w:tcBorders>
                    <w:top w:val="single" w:color="auto" w:sz="6" w:space="0"/>
                    <w:left w:val="single" w:color="auto" w:sz="6" w:space="0"/>
                    <w:bottom w:val="single" w:color="auto" w:sz="6" w:space="0"/>
                    <w:right w:val="single" w:color="auto" w:sz="6" w:space="0"/>
                  </w:tcBorders>
                  <w:noWrap w:val="0"/>
                  <w:vAlign w:val="center"/>
                </w:tcPr>
                <w:p>
                  <w:pPr>
                    <w:pStyle w:val="174"/>
                    <w:rPr>
                      <w:color w:val="000000"/>
                    </w:rPr>
                  </w:pPr>
                  <w:r>
                    <w:rPr>
                      <w:rFonts w:hint="eastAsia"/>
                      <w:color w:val="000000"/>
                    </w:rPr>
                    <w:t>50</w:t>
                  </w:r>
                </w:p>
              </w:tc>
            </w:tr>
          </w:tbl>
          <w:p>
            <w:pPr>
              <w:pStyle w:val="176"/>
            </w:pPr>
            <w:r>
              <w:t xml:space="preserve">  </w:t>
            </w:r>
            <w:r>
              <w:rPr>
                <w:rFonts w:hint="eastAsia"/>
              </w:rPr>
              <w:t>表4-12</w:t>
            </w:r>
            <w:r>
              <w:t xml:space="preserve">  </w:t>
            </w:r>
            <w:r>
              <w:rPr>
                <w:rFonts w:hint="eastAsia"/>
              </w:rPr>
              <w:t>项目厂界处噪声排放预测值</w:t>
            </w:r>
          </w:p>
          <w:tbl>
            <w:tblPr>
              <w:tblStyle w:val="36"/>
              <w:tblW w:w="7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347"/>
              <w:gridCol w:w="1748"/>
              <w:gridCol w:w="1748"/>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321" w:type="dxa"/>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b/>
                      <w:color w:val="000000"/>
                      <w:kern w:val="0"/>
                      <w:szCs w:val="21"/>
                    </w:rPr>
                  </w:pPr>
                  <w:r>
                    <w:rPr>
                      <w:rFonts w:hint="eastAsia"/>
                      <w:b/>
                      <w:color w:val="000000"/>
                      <w:kern w:val="0"/>
                      <w:szCs w:val="21"/>
                    </w:rPr>
                    <w:t>预测点名称</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pStyle w:val="174"/>
                    <w:rPr>
                      <w:b/>
                      <w:color w:val="000000"/>
                    </w:rPr>
                  </w:pPr>
                  <w:r>
                    <w:rPr>
                      <w:rFonts w:hint="eastAsia"/>
                      <w:b/>
                      <w:color w:val="000000"/>
                    </w:rPr>
                    <w:t>东北厂界</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pStyle w:val="174"/>
                    <w:rPr>
                      <w:b/>
                      <w:color w:val="000000"/>
                    </w:rPr>
                  </w:pPr>
                  <w:r>
                    <w:rPr>
                      <w:rFonts w:hint="eastAsia"/>
                      <w:b/>
                      <w:color w:val="000000"/>
                    </w:rPr>
                    <w:t>东厂界</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pStyle w:val="174"/>
                    <w:rPr>
                      <w:b/>
                      <w:color w:val="000000"/>
                    </w:rPr>
                  </w:pPr>
                  <w:r>
                    <w:rPr>
                      <w:rFonts w:hint="eastAsia"/>
                      <w:b/>
                      <w:color w:val="000000"/>
                    </w:rPr>
                    <w:t>西南厂界</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pStyle w:val="174"/>
                    <w:rPr>
                      <w:b/>
                      <w:color w:val="000000"/>
                    </w:rPr>
                  </w:pPr>
                  <w:r>
                    <w:rPr>
                      <w:rFonts w:hint="eastAsia"/>
                      <w:b/>
                      <w:color w:val="000000"/>
                    </w:rPr>
                    <w:t>西厂界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321" w:type="dxa"/>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color w:val="000000"/>
                      <w:kern w:val="0"/>
                      <w:szCs w:val="21"/>
                    </w:rPr>
                    <w:t>噪声值</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color w:val="000000"/>
                      <w:kern w:val="0"/>
                      <w:szCs w:val="21"/>
                    </w:rPr>
                    <w:t>44</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color w:val="000000"/>
                      <w:kern w:val="0"/>
                      <w:szCs w:val="21"/>
                    </w:rPr>
                    <w:t>51</w:t>
                  </w:r>
                </w:p>
              </w:tc>
              <w:tc>
                <w:tcPr>
                  <w:tcW w:w="1748" w:type="dxa"/>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color w:val="000000"/>
                      <w:kern w:val="0"/>
                      <w:szCs w:val="21"/>
                    </w:rPr>
                    <w:t>40</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color w:val="000000"/>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321" w:type="dxa"/>
                  <w:tcBorders>
                    <w:top w:val="single" w:color="auto" w:sz="4" w:space="0"/>
                    <w:left w:val="single" w:color="auto" w:sz="4" w:space="0"/>
                    <w:bottom w:val="single" w:color="auto" w:sz="4" w:space="0"/>
                    <w:right w:val="single" w:color="auto" w:sz="4" w:space="0"/>
                  </w:tcBorders>
                  <w:noWrap w:val="0"/>
                  <w:vAlign w:val="center"/>
                </w:tcPr>
                <w:p>
                  <w:pPr>
                    <w:wordWrap w:val="0"/>
                    <w:autoSpaceDE w:val="0"/>
                    <w:autoSpaceDN w:val="0"/>
                    <w:adjustRightInd w:val="0"/>
                    <w:jc w:val="center"/>
                    <w:rPr>
                      <w:color w:val="000000"/>
                      <w:kern w:val="0"/>
                      <w:szCs w:val="21"/>
                    </w:rPr>
                  </w:pPr>
                  <w:r>
                    <w:rPr>
                      <w:rFonts w:hint="eastAsia" w:hAnsi="宋体"/>
                      <w:color w:val="000000"/>
                      <w:kern w:val="0"/>
                      <w:szCs w:val="21"/>
                    </w:rPr>
                    <w:t>执行标准</w:t>
                  </w:r>
                </w:p>
              </w:tc>
              <w:tc>
                <w:tcPr>
                  <w:tcW w:w="6379" w:type="dxa"/>
                  <w:gridSpan w:val="4"/>
                  <w:tcBorders>
                    <w:top w:val="single" w:color="auto" w:sz="4" w:space="0"/>
                    <w:left w:val="single" w:color="auto" w:sz="4" w:space="0"/>
                    <w:bottom w:val="single" w:color="auto" w:sz="4" w:space="0"/>
                    <w:right w:val="single" w:color="auto" w:sz="4" w:space="0"/>
                  </w:tcBorders>
                  <w:noWrap w:val="0"/>
                  <w:vAlign w:val="center"/>
                </w:tcPr>
                <w:p>
                  <w:pPr>
                    <w:pStyle w:val="174"/>
                    <w:rPr>
                      <w:color w:val="000000"/>
                    </w:rPr>
                  </w:pPr>
                  <w:r>
                    <w:rPr>
                      <w:rFonts w:hint="eastAsia"/>
                      <w:color w:val="000000"/>
                    </w:rPr>
                    <w:t>《工业企业厂界环境噪声排放标准》（</w:t>
                  </w:r>
                  <w:r>
                    <w:rPr>
                      <w:color w:val="000000"/>
                    </w:rPr>
                    <w:t>GB12348-2008</w:t>
                  </w:r>
                  <w:r>
                    <w:rPr>
                      <w:rFonts w:hint="eastAsia"/>
                      <w:color w:val="000000"/>
                    </w:rPr>
                    <w:t>）2类标准（昼间</w:t>
                  </w:r>
                  <w:r>
                    <w:rPr>
                      <w:color w:val="000000"/>
                    </w:rPr>
                    <w:t>≤</w:t>
                  </w:r>
                  <w:r>
                    <w:rPr>
                      <w:rFonts w:hint="eastAsia"/>
                      <w:color w:val="000000"/>
                    </w:rPr>
                    <w:t>60）</w:t>
                  </w:r>
                </w:p>
              </w:tc>
            </w:tr>
          </w:tbl>
          <w:p>
            <w:pPr>
              <w:spacing w:line="360" w:lineRule="auto"/>
              <w:ind w:firstLine="480" w:firstLineChars="200"/>
              <w:rPr>
                <w:rFonts w:hint="eastAsia"/>
                <w:color w:val="000000"/>
                <w:sz w:val="24"/>
              </w:rPr>
            </w:pPr>
            <w:r>
              <w:rPr>
                <w:rFonts w:hint="eastAsia"/>
                <w:color w:val="000000"/>
                <w:sz w:val="24"/>
              </w:rPr>
              <w:t>3）噪声影响评价结论</w:t>
            </w:r>
          </w:p>
          <w:p>
            <w:pPr>
              <w:spacing w:line="360" w:lineRule="auto"/>
              <w:ind w:firstLine="480" w:firstLineChars="200"/>
              <w:rPr>
                <w:rFonts w:hint="eastAsia"/>
                <w:color w:val="000000"/>
                <w:sz w:val="24"/>
              </w:rPr>
            </w:pPr>
            <w:r>
              <w:rPr>
                <w:rFonts w:hint="eastAsia"/>
                <w:color w:val="000000"/>
                <w:sz w:val="24"/>
              </w:rPr>
              <w:t>由上表可看出，项目运营期厂界昼间噪声满足《工业企业厂界环境噪声排放标准》（GB12348-2008）中2类标准，项目的周边敏感点昼间噪声预测值满足《声环境质量标准》（GB3096-2008）中2类标准。</w:t>
            </w:r>
          </w:p>
          <w:p>
            <w:pPr>
              <w:spacing w:line="360" w:lineRule="auto"/>
              <w:ind w:firstLine="480" w:firstLineChars="200"/>
              <w:rPr>
                <w:rFonts w:hint="eastAsia"/>
                <w:color w:val="000000"/>
                <w:sz w:val="24"/>
              </w:rPr>
            </w:pPr>
            <w:r>
              <w:rPr>
                <w:rFonts w:hint="eastAsia"/>
                <w:color w:val="000000"/>
                <w:sz w:val="24"/>
              </w:rPr>
              <w:t>综上，项目现有噪声防治措施能实现达标排放，对周边影响可接受。</w:t>
            </w:r>
          </w:p>
          <w:p>
            <w:pPr>
              <w:spacing w:line="360" w:lineRule="auto"/>
              <w:ind w:firstLine="482" w:firstLineChars="200"/>
              <w:rPr>
                <w:rFonts w:hint="eastAsia"/>
                <w:b/>
                <w:color w:val="000000"/>
                <w:sz w:val="24"/>
              </w:rPr>
            </w:pPr>
            <w:r>
              <w:rPr>
                <w:rFonts w:hint="eastAsia"/>
                <w:b/>
                <w:color w:val="000000"/>
                <w:sz w:val="24"/>
              </w:rPr>
              <w:t>（4）环境监测计划</w:t>
            </w:r>
          </w:p>
          <w:p>
            <w:pPr>
              <w:wordWrap w:val="0"/>
              <w:adjustRightInd w:val="0"/>
              <w:snapToGrid w:val="0"/>
              <w:spacing w:line="360" w:lineRule="auto"/>
              <w:ind w:firstLine="440" w:firstLineChars="200"/>
              <w:jc w:val="left"/>
              <w:rPr>
                <w:rFonts w:hint="eastAsia"/>
                <w:color w:val="000000"/>
                <w:kern w:val="0"/>
                <w:sz w:val="24"/>
              </w:rPr>
            </w:pPr>
            <w:r>
              <w:rPr>
                <w:rFonts w:hint="eastAsia" w:ascii="宋体" w:hAnsi="宋体" w:cs="宋体"/>
                <w:bCs/>
                <w:color w:val="000000"/>
                <w:spacing w:val="-10"/>
                <w:kern w:val="0"/>
                <w:sz w:val="24"/>
              </w:rPr>
              <w:t>本项目为</w:t>
            </w:r>
            <w:r>
              <w:rPr>
                <w:rFonts w:hAnsi="宋体"/>
                <w:bCs/>
                <w:color w:val="000000"/>
                <w:spacing w:val="-10"/>
                <w:kern w:val="0"/>
                <w:sz w:val="24"/>
              </w:rPr>
              <w:t>饲料加工</w:t>
            </w:r>
            <w:r>
              <w:rPr>
                <w:bCs/>
                <w:color w:val="000000"/>
                <w:spacing w:val="-10"/>
                <w:kern w:val="0"/>
                <w:sz w:val="24"/>
              </w:rPr>
              <w:t xml:space="preserve"> 132 </w:t>
            </w:r>
            <w:r>
              <w:rPr>
                <w:rFonts w:hAnsi="宋体"/>
                <w:bCs/>
                <w:color w:val="000000"/>
                <w:spacing w:val="-10"/>
                <w:kern w:val="0"/>
                <w:sz w:val="24"/>
              </w:rPr>
              <w:t>中无发酵工艺的，</w:t>
            </w:r>
            <w:r>
              <w:rPr>
                <w:color w:val="000000"/>
                <w:kern w:val="0"/>
                <w:sz w:val="24"/>
              </w:rPr>
              <w:t>根据《固定污染源排污许可分类管理名录》（2019版），本项目为登记管理。根据《排污单位自行监测技术指南 总则》（HJ819-2017）、《排污许可证申请与核发技术规范农副食品加工工业—饲料加工、植物油加工工业》（HJ1110—2020）、《排污单位自行监测技术指南农副食品加工业》（HJ986—2018）和《排污单位自行监测技术指南 火力发电及锅炉》（HJ 820-2017），本项目监测计划</w:t>
            </w:r>
            <w:r>
              <w:rPr>
                <w:rFonts w:hint="eastAsia"/>
                <w:color w:val="000000"/>
                <w:kern w:val="0"/>
                <w:sz w:val="24"/>
              </w:rPr>
              <w:t>如下。</w:t>
            </w:r>
          </w:p>
          <w:p>
            <w:pPr>
              <w:tabs>
                <w:tab w:val="right" w:pos="8306"/>
              </w:tabs>
              <w:spacing w:line="360" w:lineRule="auto"/>
              <w:jc w:val="center"/>
              <w:rPr>
                <w:b/>
                <w:bCs/>
                <w:color w:val="000000"/>
                <w:szCs w:val="21"/>
              </w:rPr>
            </w:pPr>
            <w:r>
              <w:rPr>
                <w:b/>
                <w:bCs/>
                <w:color w:val="000000"/>
                <w:szCs w:val="21"/>
              </w:rPr>
              <w:t>表</w:t>
            </w:r>
            <w:r>
              <w:rPr>
                <w:rFonts w:hint="eastAsia"/>
                <w:b/>
                <w:bCs/>
                <w:color w:val="000000"/>
                <w:szCs w:val="21"/>
              </w:rPr>
              <w:t>4</w:t>
            </w:r>
            <w:r>
              <w:rPr>
                <w:b/>
                <w:bCs/>
                <w:color w:val="000000"/>
                <w:szCs w:val="21"/>
              </w:rPr>
              <w:t>-</w:t>
            </w:r>
            <w:r>
              <w:rPr>
                <w:rFonts w:hint="eastAsia"/>
                <w:b/>
                <w:bCs/>
                <w:color w:val="000000"/>
                <w:szCs w:val="21"/>
              </w:rPr>
              <w:t xml:space="preserve">13 </w:t>
            </w:r>
            <w:r>
              <w:rPr>
                <w:b/>
                <w:bCs/>
                <w:color w:val="000000"/>
                <w:szCs w:val="21"/>
              </w:rPr>
              <w:t>项目监测计划表</w:t>
            </w: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277"/>
              <w:gridCol w:w="1726"/>
              <w:gridCol w:w="1535"/>
              <w:gridCol w:w="1133"/>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pct"/>
                  <w:noWrap w:val="0"/>
                  <w:vAlign w:val="center"/>
                </w:tcPr>
                <w:p>
                  <w:pPr>
                    <w:wordWrap w:val="0"/>
                    <w:autoSpaceDE w:val="0"/>
                    <w:autoSpaceDN w:val="0"/>
                    <w:adjustRightInd w:val="0"/>
                    <w:jc w:val="center"/>
                    <w:rPr>
                      <w:rFonts w:ascii="Calibri" w:hAnsi="Calibri"/>
                      <w:b/>
                      <w:color w:val="000000"/>
                      <w:kern w:val="0"/>
                      <w:szCs w:val="21"/>
                    </w:rPr>
                  </w:pPr>
                  <w:r>
                    <w:rPr>
                      <w:rFonts w:ascii="Calibri" w:hAnsi="Calibri"/>
                      <w:b/>
                      <w:color w:val="000000"/>
                      <w:kern w:val="0"/>
                      <w:szCs w:val="21"/>
                    </w:rPr>
                    <w:t>监测时段</w:t>
                  </w:r>
                </w:p>
              </w:tc>
              <w:tc>
                <w:tcPr>
                  <w:tcW w:w="805" w:type="pct"/>
                  <w:noWrap w:val="0"/>
                  <w:vAlign w:val="center"/>
                </w:tcPr>
                <w:p>
                  <w:pPr>
                    <w:wordWrap w:val="0"/>
                    <w:autoSpaceDE w:val="0"/>
                    <w:autoSpaceDN w:val="0"/>
                    <w:adjustRightInd w:val="0"/>
                    <w:jc w:val="center"/>
                    <w:rPr>
                      <w:rFonts w:ascii="Calibri" w:hAnsi="Calibri"/>
                      <w:b/>
                      <w:color w:val="000000"/>
                      <w:kern w:val="0"/>
                      <w:szCs w:val="21"/>
                    </w:rPr>
                  </w:pPr>
                  <w:r>
                    <w:rPr>
                      <w:rFonts w:ascii="Calibri" w:hAnsi="Calibri"/>
                      <w:b/>
                      <w:color w:val="000000"/>
                      <w:kern w:val="0"/>
                      <w:szCs w:val="21"/>
                    </w:rPr>
                    <w:t>监测内容</w:t>
                  </w:r>
                </w:p>
              </w:tc>
              <w:tc>
                <w:tcPr>
                  <w:tcW w:w="1088" w:type="pct"/>
                  <w:noWrap w:val="0"/>
                  <w:vAlign w:val="center"/>
                </w:tcPr>
                <w:p>
                  <w:pPr>
                    <w:wordWrap w:val="0"/>
                    <w:autoSpaceDE w:val="0"/>
                    <w:autoSpaceDN w:val="0"/>
                    <w:adjustRightInd w:val="0"/>
                    <w:jc w:val="center"/>
                    <w:rPr>
                      <w:rFonts w:hint="eastAsia" w:ascii="Calibri" w:hAnsi="Calibri"/>
                      <w:b/>
                      <w:color w:val="000000"/>
                      <w:kern w:val="0"/>
                      <w:szCs w:val="21"/>
                    </w:rPr>
                  </w:pPr>
                  <w:r>
                    <w:rPr>
                      <w:rFonts w:ascii="Calibri" w:hAnsi="Calibri"/>
                      <w:b/>
                      <w:color w:val="000000"/>
                      <w:kern w:val="0"/>
                      <w:szCs w:val="21"/>
                    </w:rPr>
                    <w:t>监测点</w:t>
                  </w:r>
                  <w:r>
                    <w:rPr>
                      <w:rFonts w:hint="eastAsia" w:ascii="Calibri" w:hAnsi="Calibri"/>
                      <w:b/>
                      <w:color w:val="000000"/>
                      <w:kern w:val="0"/>
                      <w:szCs w:val="21"/>
                    </w:rPr>
                    <w:t>位</w:t>
                  </w:r>
                </w:p>
              </w:tc>
              <w:tc>
                <w:tcPr>
                  <w:tcW w:w="968" w:type="pct"/>
                  <w:noWrap w:val="0"/>
                  <w:vAlign w:val="center"/>
                </w:tcPr>
                <w:p>
                  <w:pPr>
                    <w:wordWrap w:val="0"/>
                    <w:autoSpaceDE w:val="0"/>
                    <w:autoSpaceDN w:val="0"/>
                    <w:adjustRightInd w:val="0"/>
                    <w:jc w:val="center"/>
                    <w:rPr>
                      <w:rFonts w:ascii="Calibri" w:hAnsi="Calibri"/>
                      <w:b/>
                      <w:color w:val="000000"/>
                      <w:kern w:val="0"/>
                      <w:szCs w:val="21"/>
                    </w:rPr>
                  </w:pPr>
                  <w:r>
                    <w:rPr>
                      <w:rFonts w:ascii="Calibri" w:hAnsi="Calibri"/>
                      <w:b/>
                      <w:color w:val="000000"/>
                      <w:kern w:val="0"/>
                      <w:szCs w:val="21"/>
                    </w:rPr>
                    <w:t>监测项目</w:t>
                  </w:r>
                </w:p>
              </w:tc>
              <w:tc>
                <w:tcPr>
                  <w:tcW w:w="714" w:type="pct"/>
                  <w:noWrap w:val="0"/>
                  <w:vAlign w:val="center"/>
                </w:tcPr>
                <w:p>
                  <w:pPr>
                    <w:wordWrap w:val="0"/>
                    <w:autoSpaceDE w:val="0"/>
                    <w:autoSpaceDN w:val="0"/>
                    <w:adjustRightInd w:val="0"/>
                    <w:jc w:val="center"/>
                    <w:rPr>
                      <w:rFonts w:ascii="Calibri" w:hAnsi="Calibri"/>
                      <w:b/>
                      <w:color w:val="000000"/>
                      <w:kern w:val="0"/>
                      <w:szCs w:val="21"/>
                    </w:rPr>
                  </w:pPr>
                  <w:r>
                    <w:rPr>
                      <w:rFonts w:ascii="Calibri" w:hAnsi="Calibri"/>
                      <w:b/>
                      <w:color w:val="000000"/>
                      <w:kern w:val="0"/>
                      <w:szCs w:val="21"/>
                    </w:rPr>
                    <w:t>监测频率</w:t>
                  </w:r>
                </w:p>
              </w:tc>
              <w:tc>
                <w:tcPr>
                  <w:tcW w:w="696" w:type="pct"/>
                  <w:noWrap w:val="0"/>
                  <w:vAlign w:val="center"/>
                </w:tcPr>
                <w:p>
                  <w:pPr>
                    <w:wordWrap w:val="0"/>
                    <w:autoSpaceDE w:val="0"/>
                    <w:autoSpaceDN w:val="0"/>
                    <w:adjustRightInd w:val="0"/>
                    <w:jc w:val="center"/>
                    <w:rPr>
                      <w:rFonts w:ascii="Calibri" w:hAnsi="Calibri"/>
                      <w:b/>
                      <w:color w:val="000000"/>
                      <w:kern w:val="0"/>
                      <w:szCs w:val="21"/>
                    </w:rPr>
                  </w:pPr>
                  <w:r>
                    <w:rPr>
                      <w:rFonts w:ascii="Calibri" w:hAnsi="Calibri"/>
                      <w:b/>
                      <w:color w:val="000000"/>
                      <w:kern w:val="0"/>
                      <w:szCs w:val="21"/>
                    </w:rPr>
                    <w:t>监测方法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pct"/>
                  <w:noWrap w:val="0"/>
                  <w:vAlign w:val="center"/>
                </w:tcPr>
                <w:p>
                  <w:pPr>
                    <w:wordWrap w:val="0"/>
                    <w:autoSpaceDE w:val="0"/>
                    <w:autoSpaceDN w:val="0"/>
                    <w:adjustRightInd w:val="0"/>
                    <w:jc w:val="center"/>
                    <w:rPr>
                      <w:rFonts w:ascii="Calibri" w:hAnsi="Calibri"/>
                      <w:color w:val="000000"/>
                      <w:kern w:val="0"/>
                      <w:szCs w:val="21"/>
                    </w:rPr>
                  </w:pPr>
                  <w:r>
                    <w:rPr>
                      <w:rFonts w:ascii="Calibri" w:hAnsi="Calibri"/>
                      <w:color w:val="000000"/>
                      <w:kern w:val="0"/>
                      <w:szCs w:val="21"/>
                    </w:rPr>
                    <w:t>运营期</w:t>
                  </w:r>
                </w:p>
              </w:tc>
              <w:tc>
                <w:tcPr>
                  <w:tcW w:w="805" w:type="pct"/>
                  <w:noWrap w:val="0"/>
                  <w:vAlign w:val="center"/>
                </w:tcPr>
                <w:p>
                  <w:pPr>
                    <w:wordWrap w:val="0"/>
                    <w:autoSpaceDE w:val="0"/>
                    <w:autoSpaceDN w:val="0"/>
                    <w:adjustRightInd w:val="0"/>
                    <w:jc w:val="center"/>
                    <w:rPr>
                      <w:rFonts w:ascii="Calibri" w:hAnsi="Calibri"/>
                      <w:color w:val="000000"/>
                      <w:kern w:val="0"/>
                      <w:szCs w:val="21"/>
                    </w:rPr>
                  </w:pPr>
                  <w:r>
                    <w:rPr>
                      <w:rFonts w:ascii="Calibri" w:hAnsi="Calibri"/>
                      <w:color w:val="000000"/>
                      <w:kern w:val="0"/>
                      <w:szCs w:val="21"/>
                    </w:rPr>
                    <w:t>噪声</w:t>
                  </w:r>
                </w:p>
              </w:tc>
              <w:tc>
                <w:tcPr>
                  <w:tcW w:w="1088" w:type="pct"/>
                  <w:noWrap w:val="0"/>
                  <w:vAlign w:val="center"/>
                </w:tcPr>
                <w:p>
                  <w:pPr>
                    <w:wordWrap w:val="0"/>
                    <w:autoSpaceDE w:val="0"/>
                    <w:autoSpaceDN w:val="0"/>
                    <w:adjustRightInd w:val="0"/>
                    <w:jc w:val="center"/>
                    <w:rPr>
                      <w:rFonts w:ascii="Calibri" w:hAnsi="Calibri"/>
                      <w:color w:val="000000"/>
                      <w:kern w:val="0"/>
                      <w:szCs w:val="21"/>
                    </w:rPr>
                  </w:pPr>
                  <w:r>
                    <w:rPr>
                      <w:rFonts w:ascii="Calibri" w:hAnsi="Calibri"/>
                      <w:color w:val="000000"/>
                      <w:kern w:val="0"/>
                      <w:szCs w:val="21"/>
                    </w:rPr>
                    <w:t>项目厂界四周</w:t>
                  </w:r>
                </w:p>
              </w:tc>
              <w:tc>
                <w:tcPr>
                  <w:tcW w:w="968" w:type="pct"/>
                  <w:noWrap w:val="0"/>
                  <w:vAlign w:val="center"/>
                </w:tcPr>
                <w:p>
                  <w:pPr>
                    <w:wordWrap w:val="0"/>
                    <w:autoSpaceDE w:val="0"/>
                    <w:autoSpaceDN w:val="0"/>
                    <w:adjustRightInd w:val="0"/>
                    <w:jc w:val="center"/>
                    <w:rPr>
                      <w:rFonts w:ascii="Calibri" w:hAnsi="Calibri"/>
                      <w:color w:val="000000"/>
                      <w:kern w:val="0"/>
                      <w:szCs w:val="21"/>
                    </w:rPr>
                  </w:pPr>
                  <w:r>
                    <w:rPr>
                      <w:rFonts w:ascii="Calibri" w:hAnsi="Calibri"/>
                      <w:color w:val="000000"/>
                      <w:kern w:val="0"/>
                      <w:szCs w:val="21"/>
                    </w:rPr>
                    <w:t>昼</w:t>
                  </w:r>
                  <w:r>
                    <w:rPr>
                      <w:rFonts w:hint="eastAsia" w:ascii="Calibri" w:hAnsi="Calibri"/>
                      <w:color w:val="000000"/>
                      <w:kern w:val="0"/>
                      <w:szCs w:val="21"/>
                    </w:rPr>
                    <w:t>间</w:t>
                  </w:r>
                  <w:r>
                    <w:rPr>
                      <w:rFonts w:ascii="Calibri" w:hAnsi="Calibri"/>
                      <w:color w:val="000000"/>
                      <w:kern w:val="0"/>
                      <w:szCs w:val="21"/>
                    </w:rPr>
                    <w:t>连续等效A声级</w:t>
                  </w:r>
                </w:p>
              </w:tc>
              <w:tc>
                <w:tcPr>
                  <w:tcW w:w="714" w:type="pct"/>
                  <w:noWrap w:val="0"/>
                  <w:vAlign w:val="center"/>
                </w:tcPr>
                <w:p>
                  <w:pPr>
                    <w:wordWrap w:val="0"/>
                    <w:autoSpaceDE w:val="0"/>
                    <w:autoSpaceDN w:val="0"/>
                    <w:adjustRightInd w:val="0"/>
                    <w:jc w:val="center"/>
                    <w:rPr>
                      <w:rFonts w:ascii="Calibri" w:hAnsi="Calibri"/>
                      <w:color w:val="000000"/>
                      <w:kern w:val="0"/>
                      <w:szCs w:val="21"/>
                    </w:rPr>
                  </w:pPr>
                  <w:r>
                    <w:rPr>
                      <w:rFonts w:hint="eastAsia" w:ascii="Calibri" w:hAnsi="Calibri"/>
                      <w:color w:val="000000"/>
                      <w:kern w:val="0"/>
                      <w:szCs w:val="21"/>
                    </w:rPr>
                    <w:t>1次/季度</w:t>
                  </w:r>
                </w:p>
              </w:tc>
              <w:tc>
                <w:tcPr>
                  <w:tcW w:w="696" w:type="pct"/>
                  <w:noWrap w:val="0"/>
                  <w:vAlign w:val="center"/>
                </w:tcPr>
                <w:p>
                  <w:pPr>
                    <w:wordWrap w:val="0"/>
                    <w:autoSpaceDE w:val="0"/>
                    <w:autoSpaceDN w:val="0"/>
                    <w:adjustRightInd w:val="0"/>
                    <w:jc w:val="center"/>
                    <w:rPr>
                      <w:rFonts w:ascii="Calibri" w:hAnsi="Calibri"/>
                      <w:color w:val="000000"/>
                      <w:kern w:val="0"/>
                      <w:szCs w:val="21"/>
                    </w:rPr>
                  </w:pPr>
                  <w:r>
                    <w:rPr>
                      <w:rFonts w:ascii="Calibri" w:hAnsi="Calibri"/>
                      <w:color w:val="000000"/>
                      <w:kern w:val="0"/>
                      <w:szCs w:val="21"/>
                    </w:rPr>
                    <w:t>按相关规范进行</w:t>
                  </w:r>
                </w:p>
              </w:tc>
            </w:tr>
          </w:tbl>
          <w:p>
            <w:pPr>
              <w:pStyle w:val="175"/>
              <w:ind w:firstLine="482"/>
              <w:rPr>
                <w:rFonts w:hint="eastAsia"/>
                <w:b/>
                <w:color w:val="000000"/>
              </w:rPr>
            </w:pPr>
            <w:r>
              <w:rPr>
                <w:rFonts w:hint="eastAsia"/>
                <w:b/>
                <w:color w:val="000000"/>
              </w:rPr>
              <w:t>4、固废产生及治理措施</w:t>
            </w:r>
          </w:p>
          <w:p>
            <w:pPr>
              <w:pStyle w:val="175"/>
              <w:ind w:firstLine="480"/>
              <w:rPr>
                <w:rFonts w:hint="eastAsia"/>
                <w:color w:val="000000"/>
              </w:rPr>
            </w:pPr>
            <w:r>
              <w:rPr>
                <w:rFonts w:hint="eastAsia"/>
                <w:color w:val="000000"/>
              </w:rPr>
              <w:t>根据《建设项目危险废物环境影响评价指南》（环保部公告[2017]43 号）、《危险废物鉴别标准通则》(GB5085.7-2019)、《固体废物鉴别标准通则》（GB 34330-2017）的要求，结合项目主辅工程的原辅材料使用情况及工艺，分析了各固废产生环节、主要成分及其产生量。</w:t>
            </w:r>
          </w:p>
          <w:p>
            <w:pPr>
              <w:pStyle w:val="175"/>
              <w:ind w:firstLine="482"/>
              <w:rPr>
                <w:rFonts w:hint="eastAsia"/>
                <w:b/>
                <w:color w:val="000000"/>
              </w:rPr>
            </w:pPr>
            <w:r>
              <w:rPr>
                <w:rFonts w:hint="eastAsia"/>
                <w:b/>
                <w:color w:val="000000"/>
              </w:rPr>
              <w:t>（1）产生及处置情况</w:t>
            </w:r>
          </w:p>
          <w:p>
            <w:pPr>
              <w:pStyle w:val="175"/>
              <w:ind w:firstLine="480"/>
              <w:rPr>
                <w:rFonts w:hint="eastAsia"/>
                <w:color w:val="000000"/>
              </w:rPr>
            </w:pPr>
            <w:r>
              <w:rPr>
                <w:rFonts w:hint="eastAsia"/>
                <w:color w:val="000000"/>
              </w:rPr>
              <w:t>本项目固体废物主要为一般工业固体废物、生活垃圾、废机油。</w:t>
            </w:r>
          </w:p>
          <w:p>
            <w:pPr>
              <w:pStyle w:val="175"/>
              <w:ind w:firstLine="480"/>
              <w:rPr>
                <w:rFonts w:hint="eastAsia"/>
                <w:color w:val="000000"/>
              </w:rPr>
            </w:pPr>
            <w:r>
              <w:rPr>
                <w:rFonts w:hint="eastAsia"/>
                <w:color w:val="000000"/>
              </w:rPr>
              <w:t>1）一般工业固体废物</w:t>
            </w:r>
          </w:p>
          <w:p>
            <w:pPr>
              <w:pStyle w:val="175"/>
              <w:ind w:firstLine="480"/>
              <w:rPr>
                <w:rFonts w:hint="eastAsia"/>
                <w:color w:val="000000"/>
              </w:rPr>
            </w:pPr>
            <w:r>
              <w:rPr>
                <w:rFonts w:hint="eastAsia"/>
                <w:color w:val="000000"/>
              </w:rPr>
              <w:t>①原料筛选杂质</w:t>
            </w:r>
          </w:p>
          <w:p>
            <w:pPr>
              <w:pStyle w:val="175"/>
              <w:ind w:firstLine="480"/>
              <w:rPr>
                <w:rFonts w:hint="eastAsia"/>
                <w:color w:val="000000"/>
              </w:rPr>
            </w:pPr>
            <w:r>
              <w:rPr>
                <w:rFonts w:hint="eastAsia"/>
                <w:color w:val="000000"/>
              </w:rPr>
              <w:t>项目原料除杂过程中奖产生一定量的杂质，一般是废塑料、废石块等杂质，产生量约10t/a。收集后交由环卫部门统一处理。</w:t>
            </w:r>
          </w:p>
          <w:p>
            <w:pPr>
              <w:pStyle w:val="175"/>
              <w:ind w:firstLine="480"/>
              <w:rPr>
                <w:rFonts w:hint="eastAsia"/>
                <w:color w:val="000000"/>
              </w:rPr>
            </w:pPr>
            <w:r>
              <w:rPr>
                <w:rFonts w:hint="eastAsia"/>
                <w:color w:val="000000"/>
              </w:rPr>
              <w:t>②废包装材料</w:t>
            </w:r>
          </w:p>
          <w:p>
            <w:pPr>
              <w:pStyle w:val="175"/>
              <w:ind w:firstLine="480"/>
              <w:rPr>
                <w:rFonts w:hint="eastAsia"/>
                <w:color w:val="000000"/>
              </w:rPr>
            </w:pPr>
            <w:r>
              <w:rPr>
                <w:rFonts w:hint="eastAsia"/>
                <w:color w:val="000000"/>
              </w:rPr>
              <w:t>本项目原料拆封以及产品包装过程会产生少量的废包装材料，产生量约为3t/a，收集暂存后外售给废品回收站回收综合利用。</w:t>
            </w:r>
          </w:p>
          <w:p>
            <w:pPr>
              <w:pStyle w:val="175"/>
              <w:ind w:firstLine="480"/>
              <w:rPr>
                <w:rFonts w:hint="eastAsia"/>
                <w:color w:val="000000"/>
              </w:rPr>
            </w:pPr>
            <w:r>
              <w:rPr>
                <w:rFonts w:hint="eastAsia"/>
                <w:color w:val="000000"/>
              </w:rPr>
              <w:t>③布袋除尘器粉尘</w:t>
            </w:r>
          </w:p>
          <w:p>
            <w:pPr>
              <w:pStyle w:val="175"/>
              <w:ind w:firstLine="480"/>
              <w:rPr>
                <w:rFonts w:hint="eastAsia"/>
                <w:color w:val="000000"/>
              </w:rPr>
            </w:pPr>
            <w:r>
              <w:rPr>
                <w:rFonts w:hint="eastAsia"/>
                <w:color w:val="000000"/>
              </w:rPr>
              <w:t>在生产车间各产尘点设置集尘装置，由管路连接，进入脉冲式布袋除尘器进行处理，收集下来的物料粉尘量约20t/a，用作原材料回用于生产，不外排。</w:t>
            </w:r>
          </w:p>
          <w:p>
            <w:pPr>
              <w:pStyle w:val="175"/>
              <w:ind w:firstLine="480"/>
              <w:rPr>
                <w:rFonts w:hint="eastAsia"/>
                <w:color w:val="000000"/>
              </w:rPr>
            </w:pPr>
            <w:r>
              <w:rPr>
                <w:rFonts w:hint="eastAsia"/>
                <w:color w:val="000000"/>
              </w:rPr>
              <w:t>2）生活垃圾</w:t>
            </w:r>
          </w:p>
          <w:p>
            <w:pPr>
              <w:pStyle w:val="175"/>
              <w:ind w:firstLine="480"/>
              <w:rPr>
                <w:rFonts w:hint="eastAsia"/>
                <w:color w:val="000000"/>
              </w:rPr>
            </w:pPr>
            <w:r>
              <w:rPr>
                <w:rFonts w:hint="eastAsia"/>
                <w:color w:val="000000"/>
              </w:rPr>
              <w:t>项目劳动定员70人，生活垃圾产生量以每人每天1.0kg计，则产生的生活垃圾为70kg/d，31t/a，收集后定期送当地环卫部门统一处理。</w:t>
            </w:r>
          </w:p>
          <w:p>
            <w:pPr>
              <w:pStyle w:val="175"/>
              <w:ind w:firstLine="480"/>
              <w:rPr>
                <w:rFonts w:hint="eastAsia"/>
                <w:color w:val="000000"/>
              </w:rPr>
            </w:pPr>
            <w:r>
              <w:rPr>
                <w:rFonts w:hint="eastAsia"/>
                <w:color w:val="000000"/>
              </w:rPr>
              <w:t>3）危险废物</w:t>
            </w:r>
          </w:p>
          <w:p>
            <w:pPr>
              <w:pStyle w:val="175"/>
              <w:ind w:firstLine="480"/>
              <w:rPr>
                <w:rFonts w:hint="eastAsia"/>
                <w:color w:val="000000"/>
              </w:rPr>
            </w:pPr>
            <w:r>
              <w:rPr>
                <w:rFonts w:hint="eastAsia"/>
                <w:color w:val="000000"/>
              </w:rPr>
              <w:t>①废机油</w:t>
            </w:r>
          </w:p>
          <w:p>
            <w:pPr>
              <w:pStyle w:val="175"/>
              <w:ind w:firstLine="480"/>
              <w:rPr>
                <w:rFonts w:hint="eastAsia"/>
                <w:color w:val="000000"/>
              </w:rPr>
            </w:pPr>
            <w:r>
              <w:rPr>
                <w:rFonts w:hint="eastAsia"/>
                <w:color w:val="000000"/>
              </w:rPr>
              <w:t>本项目机械设备维修、养护过程中会产生少量的废机油，产生量约0.1t/a，其属于《国家危险废物名录》中的HW08 类废矿物油与含矿物油废物非特定行业中900-249-08其他生产、销售、使用过程中产生的废矿物油及沾染矿物油的废弃包装物，拟收集后交有资质的单位处理。</w:t>
            </w:r>
          </w:p>
          <w:p>
            <w:pPr>
              <w:pStyle w:val="175"/>
              <w:ind w:firstLine="480"/>
              <w:rPr>
                <w:rFonts w:hint="eastAsia"/>
                <w:color w:val="000000"/>
              </w:rPr>
            </w:pPr>
            <w:r>
              <w:rPr>
                <w:rFonts w:hint="eastAsia"/>
                <w:color w:val="000000"/>
              </w:rPr>
              <w:t>②废离子交换树脂</w:t>
            </w:r>
          </w:p>
          <w:p>
            <w:pPr>
              <w:pStyle w:val="175"/>
              <w:ind w:firstLine="480"/>
              <w:rPr>
                <w:rFonts w:hint="eastAsia"/>
                <w:color w:val="000000"/>
              </w:rPr>
            </w:pPr>
            <w:r>
              <w:rPr>
                <w:rFonts w:hint="eastAsia"/>
                <w:color w:val="000000"/>
              </w:rPr>
              <w:t>锅炉软水制备需要使用离子交换树脂将水中的Ca</w:t>
            </w:r>
            <w:r>
              <w:rPr>
                <w:rFonts w:hint="eastAsia"/>
                <w:color w:val="000000"/>
                <w:vertAlign w:val="superscript"/>
              </w:rPr>
              <w:t>2+</w:t>
            </w:r>
            <w:r>
              <w:rPr>
                <w:rFonts w:hint="eastAsia"/>
                <w:color w:val="000000"/>
              </w:rPr>
              <w:t>、Mg</w:t>
            </w:r>
            <w:r>
              <w:rPr>
                <w:rFonts w:hint="eastAsia"/>
                <w:color w:val="000000"/>
                <w:vertAlign w:val="superscript"/>
              </w:rPr>
              <w:t>2+</w:t>
            </w:r>
            <w:r>
              <w:rPr>
                <w:rFonts w:hint="eastAsia"/>
                <w:color w:val="000000"/>
              </w:rPr>
              <w:t>置换出来，当树脂吸收一定量的钙镁离子之后，就必须进行再审，再生过程就是用盐箱中的食盐水冲洗树脂层，把树脂上的硬度离子在置换出来，随再生废液排出罐外，树脂就又恢复了软化交换功能。。当无法再生时就要对树脂进行更换，树脂更换时间根据不同水质情况来决定，水质越差，树脂寿命越短，一般来说更换周期是1～3年，在此不做定量分析。</w:t>
            </w:r>
          </w:p>
          <w:p>
            <w:pPr>
              <w:pStyle w:val="175"/>
              <w:ind w:firstLine="480"/>
              <w:rPr>
                <w:rFonts w:hint="eastAsia"/>
                <w:color w:val="000000"/>
              </w:rPr>
            </w:pPr>
            <w:r>
              <w:rPr>
                <w:rFonts w:hint="eastAsia"/>
                <w:color w:val="000000"/>
              </w:rPr>
              <w:t>根据《国家危险废物名录》（2021 版），废离子交换树脂属于危险废物（HW13，900-015-13），废离子交换树脂收集后暂存于危废间，定期交由有资质单位处置。</w:t>
            </w:r>
          </w:p>
          <w:p>
            <w:pPr>
              <w:adjustRightInd w:val="0"/>
              <w:snapToGrid w:val="0"/>
              <w:spacing w:line="240" w:lineRule="atLeast"/>
              <w:ind w:firstLine="402"/>
              <w:jc w:val="center"/>
              <w:rPr>
                <w:rFonts w:hint="eastAsia"/>
                <w:b/>
                <w:color w:val="000000"/>
                <w:szCs w:val="21"/>
              </w:rPr>
            </w:pPr>
            <w:r>
              <w:rPr>
                <w:rFonts w:hint="eastAsia"/>
                <w:b/>
                <w:color w:val="000000"/>
                <w:szCs w:val="21"/>
              </w:rPr>
              <w:t>表4-14  项目固废产生情况汇总表</w:t>
            </w:r>
          </w:p>
          <w:tbl>
            <w:tblPr>
              <w:tblStyle w:val="36"/>
              <w:tblW w:w="80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7"/>
              <w:gridCol w:w="981"/>
              <w:gridCol w:w="613"/>
              <w:gridCol w:w="795"/>
              <w:gridCol w:w="496"/>
              <w:gridCol w:w="542"/>
              <w:gridCol w:w="658"/>
              <w:gridCol w:w="877"/>
              <w:gridCol w:w="704"/>
              <w:gridCol w:w="645"/>
              <w:gridCol w:w="10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667" w:type="dxa"/>
                  <w:noWrap w:val="0"/>
                  <w:vAlign w:val="center"/>
                </w:tcPr>
                <w:p>
                  <w:pPr>
                    <w:tabs>
                      <w:tab w:val="right" w:leader="dot" w:pos="8834"/>
                    </w:tabs>
                    <w:jc w:val="center"/>
                    <w:rPr>
                      <w:rFonts w:hint="eastAsia"/>
                      <w:color w:val="000000"/>
                      <w:szCs w:val="21"/>
                    </w:rPr>
                  </w:pPr>
                  <w:r>
                    <w:rPr>
                      <w:rFonts w:hint="eastAsia"/>
                      <w:color w:val="000000"/>
                      <w:szCs w:val="21"/>
                    </w:rPr>
                    <w:t>产生环节</w:t>
                  </w:r>
                </w:p>
              </w:tc>
              <w:tc>
                <w:tcPr>
                  <w:tcW w:w="981" w:type="dxa"/>
                  <w:noWrap w:val="0"/>
                  <w:vAlign w:val="center"/>
                </w:tcPr>
                <w:p>
                  <w:pPr>
                    <w:tabs>
                      <w:tab w:val="right" w:leader="dot" w:pos="8834"/>
                    </w:tabs>
                    <w:jc w:val="center"/>
                    <w:rPr>
                      <w:rFonts w:hint="eastAsia"/>
                      <w:color w:val="000000"/>
                      <w:szCs w:val="21"/>
                    </w:rPr>
                  </w:pPr>
                  <w:r>
                    <w:rPr>
                      <w:rFonts w:hint="eastAsia"/>
                      <w:color w:val="000000"/>
                      <w:szCs w:val="21"/>
                    </w:rPr>
                    <w:t>名称</w:t>
                  </w:r>
                </w:p>
              </w:tc>
              <w:tc>
                <w:tcPr>
                  <w:tcW w:w="613"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属性</w:t>
                  </w:r>
                </w:p>
              </w:tc>
              <w:tc>
                <w:tcPr>
                  <w:tcW w:w="795"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主要有毒有害物质名称</w:t>
                  </w:r>
                </w:p>
              </w:tc>
              <w:tc>
                <w:tcPr>
                  <w:tcW w:w="496"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形状</w:t>
                  </w:r>
                </w:p>
              </w:tc>
              <w:tc>
                <w:tcPr>
                  <w:tcW w:w="542"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环境危险特性</w:t>
                  </w:r>
                </w:p>
              </w:tc>
              <w:tc>
                <w:tcPr>
                  <w:tcW w:w="658"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产生量（t/a）</w:t>
                  </w:r>
                </w:p>
              </w:tc>
              <w:tc>
                <w:tcPr>
                  <w:tcW w:w="877"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贮存方式</w:t>
                  </w:r>
                </w:p>
              </w:tc>
              <w:tc>
                <w:tcPr>
                  <w:tcW w:w="704"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处置方式及去向</w:t>
                  </w:r>
                </w:p>
              </w:tc>
              <w:tc>
                <w:tcPr>
                  <w:tcW w:w="645"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利用或处置量（t/a）</w:t>
                  </w:r>
                </w:p>
              </w:tc>
              <w:tc>
                <w:tcPr>
                  <w:tcW w:w="1085"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环境管理要求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9" w:hRule="atLeast"/>
                <w:jc w:val="center"/>
              </w:trPr>
              <w:tc>
                <w:tcPr>
                  <w:tcW w:w="667" w:type="dxa"/>
                  <w:noWrap w:val="0"/>
                  <w:vAlign w:val="center"/>
                </w:tcPr>
                <w:p>
                  <w:pPr>
                    <w:tabs>
                      <w:tab w:val="right" w:leader="dot" w:pos="8834"/>
                    </w:tabs>
                    <w:jc w:val="center"/>
                    <w:rPr>
                      <w:rFonts w:hint="eastAsia"/>
                      <w:color w:val="000000"/>
                      <w:szCs w:val="21"/>
                    </w:rPr>
                  </w:pPr>
                  <w:r>
                    <w:rPr>
                      <w:rFonts w:hint="eastAsia"/>
                      <w:color w:val="000000"/>
                      <w:szCs w:val="21"/>
                    </w:rPr>
                    <w:t>除尘</w:t>
                  </w:r>
                </w:p>
              </w:tc>
              <w:tc>
                <w:tcPr>
                  <w:tcW w:w="981" w:type="dxa"/>
                  <w:noWrap w:val="0"/>
                  <w:vAlign w:val="center"/>
                </w:tcPr>
                <w:p>
                  <w:pPr>
                    <w:tabs>
                      <w:tab w:val="right" w:leader="dot" w:pos="8834"/>
                    </w:tabs>
                    <w:jc w:val="center"/>
                    <w:rPr>
                      <w:rFonts w:hint="eastAsia"/>
                      <w:color w:val="000000"/>
                      <w:szCs w:val="21"/>
                    </w:rPr>
                  </w:pPr>
                  <w:r>
                    <w:rPr>
                      <w:rFonts w:hint="eastAsia"/>
                      <w:color w:val="000000"/>
                      <w:szCs w:val="21"/>
                    </w:rPr>
                    <w:t>布袋除尘器收集的粉尘</w:t>
                  </w:r>
                </w:p>
              </w:tc>
              <w:tc>
                <w:tcPr>
                  <w:tcW w:w="613"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一般固废</w:t>
                  </w:r>
                </w:p>
              </w:tc>
              <w:tc>
                <w:tcPr>
                  <w:tcW w:w="795" w:type="dxa"/>
                  <w:noWrap w:val="0"/>
                  <w:vAlign w:val="center"/>
                </w:tcPr>
                <w:p>
                  <w:pPr>
                    <w:tabs>
                      <w:tab w:val="right" w:leader="dot" w:pos="8834"/>
                    </w:tabs>
                    <w:jc w:val="center"/>
                    <w:rPr>
                      <w:rFonts w:hint="eastAsia"/>
                      <w:color w:val="000000"/>
                      <w:szCs w:val="21"/>
                    </w:rPr>
                  </w:pPr>
                  <w:r>
                    <w:rPr>
                      <w:rFonts w:hint="eastAsia"/>
                      <w:color w:val="000000"/>
                      <w:szCs w:val="21"/>
                    </w:rPr>
                    <w:t>/</w:t>
                  </w:r>
                </w:p>
              </w:tc>
              <w:tc>
                <w:tcPr>
                  <w:tcW w:w="496" w:type="dxa"/>
                  <w:noWrap w:val="0"/>
                  <w:vAlign w:val="center"/>
                </w:tcPr>
                <w:p>
                  <w:pPr>
                    <w:tabs>
                      <w:tab w:val="right" w:leader="dot" w:pos="8834"/>
                    </w:tabs>
                    <w:jc w:val="center"/>
                    <w:rPr>
                      <w:rFonts w:hint="eastAsia"/>
                      <w:color w:val="000000"/>
                      <w:szCs w:val="21"/>
                    </w:rPr>
                  </w:pPr>
                  <w:r>
                    <w:rPr>
                      <w:rFonts w:hint="eastAsia"/>
                      <w:color w:val="000000"/>
                      <w:szCs w:val="21"/>
                    </w:rPr>
                    <w:t>固态</w:t>
                  </w:r>
                </w:p>
              </w:tc>
              <w:tc>
                <w:tcPr>
                  <w:tcW w:w="542" w:type="dxa"/>
                  <w:noWrap w:val="0"/>
                  <w:vAlign w:val="center"/>
                </w:tcPr>
                <w:p>
                  <w:pPr>
                    <w:tabs>
                      <w:tab w:val="right" w:leader="dot" w:pos="8834"/>
                    </w:tabs>
                    <w:jc w:val="center"/>
                    <w:rPr>
                      <w:rFonts w:hint="eastAsia"/>
                      <w:color w:val="000000"/>
                      <w:szCs w:val="21"/>
                    </w:rPr>
                  </w:pPr>
                  <w:r>
                    <w:rPr>
                      <w:rFonts w:hint="eastAsia"/>
                      <w:color w:val="000000"/>
                      <w:szCs w:val="21"/>
                    </w:rPr>
                    <w:t>/</w:t>
                  </w:r>
                </w:p>
              </w:tc>
              <w:tc>
                <w:tcPr>
                  <w:tcW w:w="658" w:type="dxa"/>
                  <w:noWrap w:val="0"/>
                  <w:vAlign w:val="center"/>
                </w:tcPr>
                <w:p>
                  <w:pPr>
                    <w:tabs>
                      <w:tab w:val="right" w:leader="dot" w:pos="8834"/>
                    </w:tabs>
                    <w:jc w:val="center"/>
                    <w:rPr>
                      <w:color w:val="000000"/>
                      <w:szCs w:val="21"/>
                    </w:rPr>
                  </w:pPr>
                  <w:r>
                    <w:rPr>
                      <w:rFonts w:hint="eastAsia"/>
                      <w:color w:val="000000"/>
                      <w:szCs w:val="21"/>
                    </w:rPr>
                    <w:t>20</w:t>
                  </w:r>
                </w:p>
              </w:tc>
              <w:tc>
                <w:tcPr>
                  <w:tcW w:w="877" w:type="dxa"/>
                  <w:noWrap w:val="0"/>
                  <w:vAlign w:val="center"/>
                </w:tcPr>
                <w:p>
                  <w:pPr>
                    <w:tabs>
                      <w:tab w:val="right" w:leader="dot" w:pos="8834"/>
                    </w:tabs>
                    <w:jc w:val="center"/>
                    <w:rPr>
                      <w:color w:val="000000"/>
                      <w:szCs w:val="21"/>
                    </w:rPr>
                  </w:pPr>
                  <w:r>
                    <w:rPr>
                      <w:rFonts w:hint="eastAsia"/>
                      <w:color w:val="000000"/>
                      <w:szCs w:val="21"/>
                    </w:rPr>
                    <w:t>/</w:t>
                  </w:r>
                </w:p>
              </w:tc>
              <w:tc>
                <w:tcPr>
                  <w:tcW w:w="704" w:type="dxa"/>
                  <w:noWrap w:val="0"/>
                  <w:vAlign w:val="center"/>
                </w:tcPr>
                <w:p>
                  <w:pPr>
                    <w:jc w:val="center"/>
                    <w:rPr>
                      <w:color w:val="000000"/>
                      <w:szCs w:val="21"/>
                    </w:rPr>
                  </w:pPr>
                  <w:r>
                    <w:rPr>
                      <w:rFonts w:hint="eastAsia"/>
                      <w:color w:val="000000"/>
                      <w:szCs w:val="21"/>
                    </w:rPr>
                    <w:t>/</w:t>
                  </w:r>
                </w:p>
              </w:tc>
              <w:tc>
                <w:tcPr>
                  <w:tcW w:w="645" w:type="dxa"/>
                  <w:noWrap w:val="0"/>
                  <w:vAlign w:val="center"/>
                </w:tcPr>
                <w:p>
                  <w:pPr>
                    <w:tabs>
                      <w:tab w:val="right" w:leader="dot" w:pos="8834"/>
                    </w:tabs>
                    <w:jc w:val="center"/>
                    <w:rPr>
                      <w:color w:val="000000"/>
                      <w:szCs w:val="21"/>
                    </w:rPr>
                  </w:pPr>
                  <w:r>
                    <w:rPr>
                      <w:rFonts w:hint="eastAsia"/>
                      <w:color w:val="000000"/>
                      <w:szCs w:val="21"/>
                    </w:rPr>
                    <w:t>20</w:t>
                  </w:r>
                </w:p>
              </w:tc>
              <w:tc>
                <w:tcPr>
                  <w:tcW w:w="1085" w:type="dxa"/>
                  <w:noWrap w:val="0"/>
                  <w:vAlign w:val="center"/>
                </w:tcPr>
                <w:p>
                  <w:pPr>
                    <w:tabs>
                      <w:tab w:val="right" w:leader="dot" w:pos="8834"/>
                    </w:tabs>
                    <w:jc w:val="center"/>
                    <w:rPr>
                      <w:color w:val="000000"/>
                      <w:szCs w:val="21"/>
                    </w:rPr>
                  </w:pPr>
                  <w:r>
                    <w:rPr>
                      <w:rFonts w:hint="eastAsia"/>
                      <w:color w:val="000000"/>
                      <w:szCs w:val="21"/>
                    </w:rPr>
                    <w:t>及其清理回用于生产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667" w:type="dxa"/>
                  <w:noWrap w:val="0"/>
                  <w:vAlign w:val="center"/>
                </w:tcPr>
                <w:p>
                  <w:pPr>
                    <w:tabs>
                      <w:tab w:val="right" w:leader="dot" w:pos="8834"/>
                    </w:tabs>
                    <w:jc w:val="center"/>
                    <w:rPr>
                      <w:rFonts w:hint="eastAsia"/>
                      <w:color w:val="000000"/>
                      <w:szCs w:val="21"/>
                    </w:rPr>
                  </w:pPr>
                  <w:r>
                    <w:rPr>
                      <w:rFonts w:hint="eastAsia"/>
                      <w:color w:val="000000"/>
                      <w:szCs w:val="21"/>
                    </w:rPr>
                    <w:t>筛选</w:t>
                  </w:r>
                </w:p>
              </w:tc>
              <w:tc>
                <w:tcPr>
                  <w:tcW w:w="981" w:type="dxa"/>
                  <w:noWrap w:val="0"/>
                  <w:vAlign w:val="center"/>
                </w:tcPr>
                <w:p>
                  <w:pPr>
                    <w:tabs>
                      <w:tab w:val="right" w:leader="dot" w:pos="8834"/>
                    </w:tabs>
                    <w:jc w:val="center"/>
                    <w:rPr>
                      <w:rFonts w:hint="eastAsia"/>
                      <w:color w:val="000000"/>
                      <w:szCs w:val="21"/>
                    </w:rPr>
                  </w:pPr>
                  <w:r>
                    <w:rPr>
                      <w:rFonts w:hint="eastAsia"/>
                      <w:color w:val="000000"/>
                      <w:szCs w:val="21"/>
                    </w:rPr>
                    <w:t>原料筛选杂质</w:t>
                  </w:r>
                </w:p>
              </w:tc>
              <w:tc>
                <w:tcPr>
                  <w:tcW w:w="613"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一般固废</w:t>
                  </w:r>
                </w:p>
              </w:tc>
              <w:tc>
                <w:tcPr>
                  <w:tcW w:w="795" w:type="dxa"/>
                  <w:noWrap w:val="0"/>
                  <w:vAlign w:val="center"/>
                </w:tcPr>
                <w:p>
                  <w:pPr>
                    <w:tabs>
                      <w:tab w:val="right" w:leader="dot" w:pos="8834"/>
                    </w:tabs>
                    <w:jc w:val="center"/>
                    <w:rPr>
                      <w:color w:val="000000"/>
                      <w:szCs w:val="21"/>
                    </w:rPr>
                  </w:pPr>
                  <w:r>
                    <w:rPr>
                      <w:rFonts w:hint="eastAsia"/>
                      <w:color w:val="000000"/>
                      <w:szCs w:val="21"/>
                    </w:rPr>
                    <w:t>/</w:t>
                  </w:r>
                </w:p>
              </w:tc>
              <w:tc>
                <w:tcPr>
                  <w:tcW w:w="496" w:type="dxa"/>
                  <w:noWrap w:val="0"/>
                  <w:vAlign w:val="center"/>
                </w:tcPr>
                <w:p>
                  <w:pPr>
                    <w:jc w:val="center"/>
                    <w:rPr>
                      <w:color w:val="000000"/>
                      <w:szCs w:val="21"/>
                    </w:rPr>
                  </w:pPr>
                  <w:r>
                    <w:rPr>
                      <w:rFonts w:hint="eastAsia"/>
                      <w:color w:val="000000"/>
                      <w:szCs w:val="21"/>
                    </w:rPr>
                    <w:t>固态</w:t>
                  </w:r>
                </w:p>
              </w:tc>
              <w:tc>
                <w:tcPr>
                  <w:tcW w:w="542" w:type="dxa"/>
                  <w:noWrap w:val="0"/>
                  <w:vAlign w:val="center"/>
                </w:tcPr>
                <w:p>
                  <w:pPr>
                    <w:tabs>
                      <w:tab w:val="right" w:leader="dot" w:pos="8834"/>
                    </w:tabs>
                    <w:jc w:val="center"/>
                    <w:rPr>
                      <w:color w:val="000000"/>
                      <w:szCs w:val="21"/>
                    </w:rPr>
                  </w:pPr>
                  <w:r>
                    <w:rPr>
                      <w:rFonts w:hint="eastAsia"/>
                      <w:color w:val="000000"/>
                      <w:szCs w:val="21"/>
                    </w:rPr>
                    <w:t>/</w:t>
                  </w:r>
                </w:p>
              </w:tc>
              <w:tc>
                <w:tcPr>
                  <w:tcW w:w="658" w:type="dxa"/>
                  <w:noWrap w:val="0"/>
                  <w:vAlign w:val="center"/>
                </w:tcPr>
                <w:p>
                  <w:pPr>
                    <w:tabs>
                      <w:tab w:val="right" w:leader="dot" w:pos="8834"/>
                    </w:tabs>
                    <w:jc w:val="center"/>
                    <w:rPr>
                      <w:color w:val="000000"/>
                      <w:szCs w:val="21"/>
                    </w:rPr>
                  </w:pPr>
                  <w:r>
                    <w:rPr>
                      <w:rFonts w:hint="eastAsia"/>
                      <w:color w:val="000000"/>
                      <w:szCs w:val="21"/>
                    </w:rPr>
                    <w:t>10</w:t>
                  </w:r>
                </w:p>
              </w:tc>
              <w:tc>
                <w:tcPr>
                  <w:tcW w:w="877" w:type="dxa"/>
                  <w:noWrap w:val="0"/>
                  <w:vAlign w:val="center"/>
                </w:tcPr>
                <w:p>
                  <w:pPr>
                    <w:tabs>
                      <w:tab w:val="right" w:leader="dot" w:pos="8834"/>
                    </w:tabs>
                    <w:jc w:val="center"/>
                    <w:rPr>
                      <w:color w:val="000000"/>
                      <w:szCs w:val="21"/>
                    </w:rPr>
                  </w:pPr>
                  <w:r>
                    <w:rPr>
                      <w:rFonts w:hint="eastAsia"/>
                      <w:color w:val="000000"/>
                      <w:szCs w:val="21"/>
                    </w:rPr>
                    <w:t>/</w:t>
                  </w:r>
                </w:p>
              </w:tc>
              <w:tc>
                <w:tcPr>
                  <w:tcW w:w="704" w:type="dxa"/>
                  <w:noWrap w:val="0"/>
                  <w:vAlign w:val="center"/>
                </w:tcPr>
                <w:p>
                  <w:pPr>
                    <w:jc w:val="center"/>
                    <w:rPr>
                      <w:color w:val="000000"/>
                      <w:szCs w:val="21"/>
                    </w:rPr>
                  </w:pPr>
                  <w:r>
                    <w:rPr>
                      <w:rFonts w:hint="eastAsia"/>
                      <w:color w:val="000000"/>
                      <w:szCs w:val="21"/>
                    </w:rPr>
                    <w:t>/</w:t>
                  </w:r>
                </w:p>
              </w:tc>
              <w:tc>
                <w:tcPr>
                  <w:tcW w:w="645" w:type="dxa"/>
                  <w:noWrap w:val="0"/>
                  <w:vAlign w:val="center"/>
                </w:tcPr>
                <w:p>
                  <w:pPr>
                    <w:tabs>
                      <w:tab w:val="right" w:leader="dot" w:pos="8834"/>
                    </w:tabs>
                    <w:jc w:val="center"/>
                    <w:rPr>
                      <w:color w:val="000000"/>
                      <w:szCs w:val="21"/>
                    </w:rPr>
                  </w:pPr>
                  <w:r>
                    <w:rPr>
                      <w:rFonts w:hint="eastAsia"/>
                      <w:color w:val="000000"/>
                      <w:szCs w:val="21"/>
                    </w:rPr>
                    <w:t>10</w:t>
                  </w:r>
                </w:p>
              </w:tc>
              <w:tc>
                <w:tcPr>
                  <w:tcW w:w="1085" w:type="dxa"/>
                  <w:noWrap w:val="0"/>
                  <w:vAlign w:val="center"/>
                </w:tcPr>
                <w:p>
                  <w:pPr>
                    <w:tabs>
                      <w:tab w:val="right" w:leader="dot" w:pos="8834"/>
                    </w:tabs>
                    <w:jc w:val="center"/>
                    <w:rPr>
                      <w:rFonts w:hint="eastAsia"/>
                      <w:color w:val="000000"/>
                      <w:szCs w:val="21"/>
                    </w:rPr>
                  </w:pPr>
                  <w:r>
                    <w:rPr>
                      <w:rFonts w:hint="eastAsia"/>
                      <w:color w:val="000000"/>
                      <w:szCs w:val="21"/>
                    </w:rPr>
                    <w:t>交由环卫部门处理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667" w:type="dxa"/>
                  <w:noWrap w:val="0"/>
                  <w:vAlign w:val="center"/>
                </w:tcPr>
                <w:p>
                  <w:pPr>
                    <w:tabs>
                      <w:tab w:val="right" w:leader="dot" w:pos="8834"/>
                    </w:tabs>
                    <w:jc w:val="center"/>
                    <w:rPr>
                      <w:rFonts w:hint="eastAsia"/>
                      <w:color w:val="000000"/>
                      <w:szCs w:val="21"/>
                    </w:rPr>
                  </w:pPr>
                  <w:r>
                    <w:rPr>
                      <w:rFonts w:hint="eastAsia"/>
                      <w:color w:val="000000"/>
                      <w:szCs w:val="21"/>
                    </w:rPr>
                    <w:t>打包、原料</w:t>
                  </w:r>
                </w:p>
              </w:tc>
              <w:tc>
                <w:tcPr>
                  <w:tcW w:w="981" w:type="dxa"/>
                  <w:noWrap w:val="0"/>
                  <w:vAlign w:val="center"/>
                </w:tcPr>
                <w:p>
                  <w:pPr>
                    <w:tabs>
                      <w:tab w:val="right" w:leader="dot" w:pos="8834"/>
                    </w:tabs>
                    <w:jc w:val="center"/>
                    <w:rPr>
                      <w:rFonts w:hint="eastAsia"/>
                      <w:color w:val="000000"/>
                      <w:szCs w:val="21"/>
                    </w:rPr>
                  </w:pPr>
                  <w:r>
                    <w:rPr>
                      <w:rFonts w:hint="eastAsia"/>
                      <w:color w:val="000000"/>
                      <w:szCs w:val="21"/>
                    </w:rPr>
                    <w:t>废包装材料</w:t>
                  </w:r>
                </w:p>
              </w:tc>
              <w:tc>
                <w:tcPr>
                  <w:tcW w:w="613"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一般固废</w:t>
                  </w:r>
                </w:p>
              </w:tc>
              <w:tc>
                <w:tcPr>
                  <w:tcW w:w="795" w:type="dxa"/>
                  <w:noWrap w:val="0"/>
                  <w:vAlign w:val="center"/>
                </w:tcPr>
                <w:p>
                  <w:pPr>
                    <w:tabs>
                      <w:tab w:val="right" w:leader="dot" w:pos="8834"/>
                    </w:tabs>
                    <w:jc w:val="center"/>
                    <w:rPr>
                      <w:color w:val="000000"/>
                      <w:szCs w:val="21"/>
                    </w:rPr>
                  </w:pPr>
                  <w:r>
                    <w:rPr>
                      <w:rFonts w:hint="eastAsia"/>
                      <w:color w:val="000000"/>
                      <w:szCs w:val="21"/>
                    </w:rPr>
                    <w:t>/</w:t>
                  </w:r>
                </w:p>
              </w:tc>
              <w:tc>
                <w:tcPr>
                  <w:tcW w:w="496" w:type="dxa"/>
                  <w:noWrap w:val="0"/>
                  <w:vAlign w:val="center"/>
                </w:tcPr>
                <w:p>
                  <w:pPr>
                    <w:jc w:val="center"/>
                    <w:rPr>
                      <w:color w:val="000000"/>
                      <w:szCs w:val="21"/>
                    </w:rPr>
                  </w:pPr>
                  <w:r>
                    <w:rPr>
                      <w:rFonts w:hint="eastAsia"/>
                      <w:color w:val="000000"/>
                      <w:szCs w:val="21"/>
                    </w:rPr>
                    <w:t>固态</w:t>
                  </w:r>
                </w:p>
              </w:tc>
              <w:tc>
                <w:tcPr>
                  <w:tcW w:w="542" w:type="dxa"/>
                  <w:noWrap w:val="0"/>
                  <w:vAlign w:val="center"/>
                </w:tcPr>
                <w:p>
                  <w:pPr>
                    <w:tabs>
                      <w:tab w:val="right" w:leader="dot" w:pos="8834"/>
                    </w:tabs>
                    <w:jc w:val="center"/>
                    <w:rPr>
                      <w:rFonts w:hint="eastAsia"/>
                      <w:color w:val="000000"/>
                      <w:szCs w:val="21"/>
                    </w:rPr>
                  </w:pPr>
                  <w:r>
                    <w:rPr>
                      <w:rFonts w:hint="eastAsia"/>
                      <w:color w:val="000000"/>
                      <w:szCs w:val="21"/>
                    </w:rPr>
                    <w:t>/</w:t>
                  </w:r>
                </w:p>
              </w:tc>
              <w:tc>
                <w:tcPr>
                  <w:tcW w:w="658" w:type="dxa"/>
                  <w:noWrap w:val="0"/>
                  <w:vAlign w:val="center"/>
                </w:tcPr>
                <w:p>
                  <w:pPr>
                    <w:tabs>
                      <w:tab w:val="right" w:leader="dot" w:pos="8834"/>
                    </w:tabs>
                    <w:jc w:val="center"/>
                    <w:rPr>
                      <w:rFonts w:hint="eastAsia"/>
                      <w:color w:val="000000"/>
                      <w:szCs w:val="21"/>
                    </w:rPr>
                  </w:pPr>
                  <w:r>
                    <w:rPr>
                      <w:rFonts w:hint="eastAsia"/>
                      <w:color w:val="000000"/>
                      <w:szCs w:val="21"/>
                    </w:rPr>
                    <w:t>3</w:t>
                  </w:r>
                </w:p>
              </w:tc>
              <w:tc>
                <w:tcPr>
                  <w:tcW w:w="877" w:type="dxa"/>
                  <w:noWrap w:val="0"/>
                  <w:vAlign w:val="center"/>
                </w:tcPr>
                <w:p>
                  <w:pPr>
                    <w:tabs>
                      <w:tab w:val="right" w:leader="dot" w:pos="8834"/>
                    </w:tabs>
                    <w:jc w:val="center"/>
                    <w:rPr>
                      <w:rFonts w:hint="eastAsia"/>
                      <w:color w:val="000000"/>
                      <w:szCs w:val="21"/>
                    </w:rPr>
                  </w:pPr>
                  <w:r>
                    <w:rPr>
                      <w:rFonts w:hint="eastAsia"/>
                      <w:color w:val="000000"/>
                      <w:szCs w:val="21"/>
                    </w:rPr>
                    <w:t>/</w:t>
                  </w:r>
                </w:p>
              </w:tc>
              <w:tc>
                <w:tcPr>
                  <w:tcW w:w="704" w:type="dxa"/>
                  <w:noWrap w:val="0"/>
                  <w:vAlign w:val="center"/>
                </w:tcPr>
                <w:p>
                  <w:pPr>
                    <w:jc w:val="center"/>
                    <w:rPr>
                      <w:rFonts w:hint="eastAsia"/>
                      <w:color w:val="000000"/>
                      <w:szCs w:val="21"/>
                    </w:rPr>
                  </w:pPr>
                  <w:r>
                    <w:rPr>
                      <w:rFonts w:hint="eastAsia"/>
                      <w:color w:val="000000"/>
                      <w:szCs w:val="21"/>
                    </w:rPr>
                    <w:t>/</w:t>
                  </w:r>
                </w:p>
              </w:tc>
              <w:tc>
                <w:tcPr>
                  <w:tcW w:w="645" w:type="dxa"/>
                  <w:noWrap w:val="0"/>
                  <w:vAlign w:val="center"/>
                </w:tcPr>
                <w:p>
                  <w:pPr>
                    <w:tabs>
                      <w:tab w:val="right" w:leader="dot" w:pos="8834"/>
                    </w:tabs>
                    <w:jc w:val="center"/>
                    <w:rPr>
                      <w:rFonts w:hint="eastAsia"/>
                      <w:color w:val="000000"/>
                      <w:szCs w:val="21"/>
                    </w:rPr>
                  </w:pPr>
                  <w:r>
                    <w:rPr>
                      <w:rFonts w:hint="eastAsia"/>
                      <w:color w:val="000000"/>
                      <w:szCs w:val="21"/>
                    </w:rPr>
                    <w:t>3</w:t>
                  </w:r>
                </w:p>
              </w:tc>
              <w:tc>
                <w:tcPr>
                  <w:tcW w:w="1085" w:type="dxa"/>
                  <w:noWrap w:val="0"/>
                  <w:vAlign w:val="center"/>
                </w:tcPr>
                <w:p>
                  <w:pPr>
                    <w:tabs>
                      <w:tab w:val="right" w:leader="dot" w:pos="8834"/>
                    </w:tabs>
                    <w:jc w:val="center"/>
                    <w:rPr>
                      <w:rFonts w:hint="eastAsia"/>
                      <w:color w:val="000000"/>
                      <w:szCs w:val="21"/>
                    </w:rPr>
                  </w:pPr>
                  <w:r>
                    <w:rPr>
                      <w:rFonts w:hint="eastAsia"/>
                      <w:color w:val="000000"/>
                      <w:szCs w:val="21"/>
                    </w:rPr>
                    <w:t>外售给废品回收站回收综合利用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64" w:hRule="atLeast"/>
                <w:jc w:val="center"/>
              </w:trPr>
              <w:tc>
                <w:tcPr>
                  <w:tcW w:w="667" w:type="dxa"/>
                  <w:noWrap w:val="0"/>
                  <w:vAlign w:val="center"/>
                </w:tcPr>
                <w:p>
                  <w:pPr>
                    <w:tabs>
                      <w:tab w:val="right" w:leader="dot" w:pos="8834"/>
                    </w:tabs>
                    <w:jc w:val="center"/>
                    <w:rPr>
                      <w:rFonts w:hint="eastAsia"/>
                      <w:color w:val="000000"/>
                      <w:szCs w:val="21"/>
                    </w:rPr>
                  </w:pPr>
                  <w:r>
                    <w:rPr>
                      <w:rFonts w:hint="eastAsia"/>
                      <w:color w:val="000000"/>
                      <w:szCs w:val="21"/>
                    </w:rPr>
                    <w:t>软水制备</w:t>
                  </w:r>
                </w:p>
              </w:tc>
              <w:tc>
                <w:tcPr>
                  <w:tcW w:w="981" w:type="dxa"/>
                  <w:noWrap w:val="0"/>
                  <w:vAlign w:val="center"/>
                </w:tcPr>
                <w:p>
                  <w:pPr>
                    <w:tabs>
                      <w:tab w:val="right" w:leader="dot" w:pos="8834"/>
                    </w:tabs>
                    <w:jc w:val="center"/>
                    <w:rPr>
                      <w:rFonts w:hint="eastAsia"/>
                      <w:color w:val="000000"/>
                      <w:szCs w:val="21"/>
                    </w:rPr>
                  </w:pPr>
                  <w:r>
                    <w:rPr>
                      <w:rFonts w:hint="eastAsia"/>
                      <w:color w:val="000000"/>
                      <w:szCs w:val="21"/>
                    </w:rPr>
                    <w:t>废离子交换树脂</w:t>
                  </w:r>
                </w:p>
              </w:tc>
              <w:tc>
                <w:tcPr>
                  <w:tcW w:w="613"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危险固废</w:t>
                  </w:r>
                </w:p>
              </w:tc>
              <w:tc>
                <w:tcPr>
                  <w:tcW w:w="795" w:type="dxa"/>
                  <w:noWrap w:val="0"/>
                  <w:vAlign w:val="center"/>
                </w:tcPr>
                <w:p>
                  <w:pPr>
                    <w:tabs>
                      <w:tab w:val="right" w:leader="dot" w:pos="8834"/>
                    </w:tabs>
                    <w:jc w:val="center"/>
                    <w:rPr>
                      <w:rFonts w:hint="eastAsia"/>
                      <w:color w:val="000000"/>
                      <w:szCs w:val="21"/>
                    </w:rPr>
                  </w:pPr>
                  <w:r>
                    <w:rPr>
                      <w:rFonts w:hint="eastAsia"/>
                      <w:color w:val="000000"/>
                      <w:szCs w:val="21"/>
                    </w:rPr>
                    <w:t>废离子交换树脂</w:t>
                  </w:r>
                </w:p>
              </w:tc>
              <w:tc>
                <w:tcPr>
                  <w:tcW w:w="496" w:type="dxa"/>
                  <w:noWrap w:val="0"/>
                  <w:vAlign w:val="center"/>
                </w:tcPr>
                <w:p>
                  <w:pPr>
                    <w:jc w:val="center"/>
                    <w:rPr>
                      <w:rFonts w:hint="eastAsia"/>
                      <w:color w:val="000000"/>
                      <w:szCs w:val="21"/>
                    </w:rPr>
                  </w:pPr>
                  <w:r>
                    <w:rPr>
                      <w:rFonts w:hint="eastAsia"/>
                      <w:color w:val="000000"/>
                      <w:szCs w:val="21"/>
                    </w:rPr>
                    <w:t>固态</w:t>
                  </w:r>
                </w:p>
              </w:tc>
              <w:tc>
                <w:tcPr>
                  <w:tcW w:w="542" w:type="dxa"/>
                  <w:noWrap w:val="0"/>
                  <w:vAlign w:val="center"/>
                </w:tcPr>
                <w:p>
                  <w:pPr>
                    <w:tabs>
                      <w:tab w:val="right" w:leader="dot" w:pos="8834"/>
                    </w:tabs>
                    <w:jc w:val="center"/>
                    <w:rPr>
                      <w:rFonts w:hint="eastAsia"/>
                      <w:color w:val="000000"/>
                      <w:szCs w:val="21"/>
                    </w:rPr>
                  </w:pPr>
                  <w:r>
                    <w:rPr>
                      <w:rFonts w:hint="eastAsia"/>
                      <w:color w:val="000000"/>
                      <w:szCs w:val="21"/>
                    </w:rPr>
                    <w:t>T</w:t>
                  </w:r>
                </w:p>
              </w:tc>
              <w:tc>
                <w:tcPr>
                  <w:tcW w:w="658" w:type="dxa"/>
                  <w:noWrap w:val="0"/>
                  <w:vAlign w:val="center"/>
                </w:tcPr>
                <w:p>
                  <w:pPr>
                    <w:tabs>
                      <w:tab w:val="right" w:leader="dot" w:pos="8834"/>
                    </w:tabs>
                    <w:jc w:val="center"/>
                    <w:rPr>
                      <w:rFonts w:hint="eastAsia"/>
                      <w:color w:val="000000"/>
                      <w:szCs w:val="21"/>
                    </w:rPr>
                  </w:pPr>
                  <w:r>
                    <w:rPr>
                      <w:rFonts w:hint="eastAsia"/>
                      <w:color w:val="000000"/>
                      <w:szCs w:val="21"/>
                    </w:rPr>
                    <w:t>/</w:t>
                  </w:r>
                </w:p>
              </w:tc>
              <w:tc>
                <w:tcPr>
                  <w:tcW w:w="877" w:type="dxa"/>
                  <w:vMerge w:val="restart"/>
                  <w:noWrap w:val="0"/>
                  <w:vAlign w:val="center"/>
                </w:tcPr>
                <w:p>
                  <w:pPr>
                    <w:tabs>
                      <w:tab w:val="right" w:leader="dot" w:pos="8834"/>
                    </w:tabs>
                    <w:jc w:val="center"/>
                    <w:rPr>
                      <w:rFonts w:hint="eastAsia"/>
                      <w:color w:val="000000"/>
                      <w:szCs w:val="21"/>
                    </w:rPr>
                  </w:pPr>
                  <w:r>
                    <w:rPr>
                      <w:rFonts w:hint="eastAsia"/>
                      <w:color w:val="000000"/>
                      <w:szCs w:val="21"/>
                    </w:rPr>
                    <w:t>贮存于项目设置的危废暂存间</w:t>
                  </w:r>
                </w:p>
              </w:tc>
              <w:tc>
                <w:tcPr>
                  <w:tcW w:w="704" w:type="dxa"/>
                  <w:vMerge w:val="restart"/>
                  <w:noWrap w:val="0"/>
                  <w:vAlign w:val="center"/>
                </w:tcPr>
                <w:p>
                  <w:pPr>
                    <w:jc w:val="center"/>
                    <w:rPr>
                      <w:rFonts w:hint="eastAsia"/>
                      <w:color w:val="000000"/>
                      <w:szCs w:val="21"/>
                    </w:rPr>
                  </w:pPr>
                  <w:r>
                    <w:rPr>
                      <w:rFonts w:hint="eastAsia"/>
                      <w:color w:val="000000"/>
                      <w:szCs w:val="21"/>
                    </w:rPr>
                    <w:t>交由资质单位进行处置</w:t>
                  </w:r>
                </w:p>
              </w:tc>
              <w:tc>
                <w:tcPr>
                  <w:tcW w:w="645" w:type="dxa"/>
                  <w:vMerge w:val="restart"/>
                  <w:noWrap w:val="0"/>
                  <w:vAlign w:val="center"/>
                </w:tcPr>
                <w:p>
                  <w:pPr>
                    <w:tabs>
                      <w:tab w:val="right" w:leader="dot" w:pos="8834"/>
                    </w:tabs>
                    <w:jc w:val="center"/>
                    <w:rPr>
                      <w:rFonts w:hint="eastAsia"/>
                      <w:color w:val="000000"/>
                      <w:szCs w:val="21"/>
                    </w:rPr>
                  </w:pPr>
                  <w:r>
                    <w:rPr>
                      <w:rFonts w:hint="eastAsia"/>
                      <w:color w:val="000000"/>
                      <w:szCs w:val="21"/>
                    </w:rPr>
                    <w:t>/</w:t>
                  </w:r>
                </w:p>
              </w:tc>
              <w:tc>
                <w:tcPr>
                  <w:tcW w:w="1085" w:type="dxa"/>
                  <w:vMerge w:val="restart"/>
                  <w:noWrap w:val="0"/>
                  <w:vAlign w:val="center"/>
                </w:tcPr>
                <w:p>
                  <w:pPr>
                    <w:tabs>
                      <w:tab w:val="right" w:leader="dot" w:pos="8834"/>
                    </w:tabs>
                    <w:jc w:val="center"/>
                    <w:rPr>
                      <w:rFonts w:hint="eastAsia"/>
                      <w:color w:val="000000"/>
                      <w:szCs w:val="21"/>
                    </w:rPr>
                  </w:pPr>
                  <w:r>
                    <w:rPr>
                      <w:rFonts w:hint="eastAsia"/>
                      <w:color w:val="000000"/>
                    </w:rPr>
                    <w:t>贮存危废暂存间，“三防”措施、设置标志、交由资质单位处理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667" w:type="dxa"/>
                  <w:noWrap w:val="0"/>
                  <w:vAlign w:val="center"/>
                </w:tcPr>
                <w:p>
                  <w:pPr>
                    <w:tabs>
                      <w:tab w:val="right" w:leader="dot" w:pos="8834"/>
                    </w:tabs>
                    <w:jc w:val="center"/>
                    <w:rPr>
                      <w:rFonts w:hint="eastAsia"/>
                      <w:color w:val="000000"/>
                      <w:szCs w:val="21"/>
                    </w:rPr>
                  </w:pPr>
                  <w:r>
                    <w:rPr>
                      <w:rFonts w:hint="eastAsia"/>
                      <w:color w:val="000000"/>
                      <w:szCs w:val="21"/>
                    </w:rPr>
                    <w:t>机修</w:t>
                  </w:r>
                </w:p>
              </w:tc>
              <w:tc>
                <w:tcPr>
                  <w:tcW w:w="981" w:type="dxa"/>
                  <w:noWrap w:val="0"/>
                  <w:vAlign w:val="center"/>
                </w:tcPr>
                <w:p>
                  <w:pPr>
                    <w:tabs>
                      <w:tab w:val="right" w:leader="dot" w:pos="8834"/>
                    </w:tabs>
                    <w:jc w:val="center"/>
                    <w:rPr>
                      <w:rFonts w:hint="eastAsia"/>
                      <w:color w:val="000000"/>
                      <w:szCs w:val="21"/>
                    </w:rPr>
                  </w:pPr>
                  <w:r>
                    <w:rPr>
                      <w:rFonts w:hint="eastAsia"/>
                      <w:color w:val="000000"/>
                      <w:szCs w:val="21"/>
                    </w:rPr>
                    <w:t>废机油</w:t>
                  </w:r>
                </w:p>
              </w:tc>
              <w:tc>
                <w:tcPr>
                  <w:tcW w:w="613"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危险固废</w:t>
                  </w:r>
                </w:p>
              </w:tc>
              <w:tc>
                <w:tcPr>
                  <w:tcW w:w="795" w:type="dxa"/>
                  <w:noWrap w:val="0"/>
                  <w:vAlign w:val="center"/>
                </w:tcPr>
                <w:p>
                  <w:pPr>
                    <w:tabs>
                      <w:tab w:val="right" w:leader="dot" w:pos="8834"/>
                    </w:tabs>
                    <w:jc w:val="center"/>
                    <w:rPr>
                      <w:color w:val="000000"/>
                      <w:szCs w:val="21"/>
                    </w:rPr>
                  </w:pPr>
                  <w:r>
                    <w:rPr>
                      <w:rFonts w:hint="eastAsia"/>
                      <w:color w:val="000000"/>
                      <w:szCs w:val="21"/>
                    </w:rPr>
                    <w:t>废机油</w:t>
                  </w:r>
                </w:p>
              </w:tc>
              <w:tc>
                <w:tcPr>
                  <w:tcW w:w="496" w:type="dxa"/>
                  <w:noWrap w:val="0"/>
                  <w:vAlign w:val="center"/>
                </w:tcPr>
                <w:p>
                  <w:pPr>
                    <w:jc w:val="center"/>
                    <w:rPr>
                      <w:rFonts w:hint="eastAsia"/>
                      <w:color w:val="000000"/>
                      <w:szCs w:val="21"/>
                    </w:rPr>
                  </w:pPr>
                  <w:r>
                    <w:rPr>
                      <w:rFonts w:hint="eastAsia"/>
                      <w:color w:val="000000"/>
                      <w:szCs w:val="21"/>
                    </w:rPr>
                    <w:t>液态</w:t>
                  </w:r>
                </w:p>
              </w:tc>
              <w:tc>
                <w:tcPr>
                  <w:tcW w:w="542" w:type="dxa"/>
                  <w:noWrap w:val="0"/>
                  <w:vAlign w:val="center"/>
                </w:tcPr>
                <w:p>
                  <w:pPr>
                    <w:tabs>
                      <w:tab w:val="right" w:leader="dot" w:pos="8834"/>
                    </w:tabs>
                    <w:jc w:val="center"/>
                    <w:rPr>
                      <w:color w:val="000000"/>
                      <w:szCs w:val="21"/>
                    </w:rPr>
                  </w:pPr>
                  <w:r>
                    <w:rPr>
                      <w:rFonts w:hint="eastAsia"/>
                      <w:color w:val="000000"/>
                      <w:szCs w:val="21"/>
                    </w:rPr>
                    <w:t>T/I</w:t>
                  </w:r>
                </w:p>
              </w:tc>
              <w:tc>
                <w:tcPr>
                  <w:tcW w:w="658" w:type="dxa"/>
                  <w:noWrap w:val="0"/>
                  <w:vAlign w:val="center"/>
                </w:tcPr>
                <w:p>
                  <w:pPr>
                    <w:tabs>
                      <w:tab w:val="right" w:leader="dot" w:pos="8834"/>
                    </w:tabs>
                    <w:jc w:val="center"/>
                    <w:rPr>
                      <w:color w:val="000000"/>
                      <w:szCs w:val="21"/>
                    </w:rPr>
                  </w:pPr>
                  <w:r>
                    <w:rPr>
                      <w:rFonts w:hint="eastAsia"/>
                      <w:color w:val="000000"/>
                      <w:szCs w:val="21"/>
                    </w:rPr>
                    <w:t>0.1</w:t>
                  </w:r>
                </w:p>
              </w:tc>
              <w:tc>
                <w:tcPr>
                  <w:tcW w:w="877" w:type="dxa"/>
                  <w:vMerge w:val="continue"/>
                  <w:noWrap w:val="0"/>
                  <w:vAlign w:val="center"/>
                </w:tcPr>
                <w:p>
                  <w:pPr>
                    <w:tabs>
                      <w:tab w:val="right" w:leader="dot" w:pos="8834"/>
                    </w:tabs>
                    <w:jc w:val="center"/>
                    <w:rPr>
                      <w:color w:val="000000"/>
                      <w:szCs w:val="21"/>
                    </w:rPr>
                  </w:pPr>
                </w:p>
              </w:tc>
              <w:tc>
                <w:tcPr>
                  <w:tcW w:w="704" w:type="dxa"/>
                  <w:vMerge w:val="continue"/>
                  <w:noWrap w:val="0"/>
                  <w:vAlign w:val="center"/>
                </w:tcPr>
                <w:p>
                  <w:pPr>
                    <w:jc w:val="center"/>
                    <w:rPr>
                      <w:rFonts w:hint="eastAsia"/>
                      <w:color w:val="000000"/>
                      <w:szCs w:val="21"/>
                    </w:rPr>
                  </w:pPr>
                </w:p>
              </w:tc>
              <w:tc>
                <w:tcPr>
                  <w:tcW w:w="645" w:type="dxa"/>
                  <w:vMerge w:val="continue"/>
                  <w:noWrap w:val="0"/>
                  <w:vAlign w:val="center"/>
                </w:tcPr>
                <w:p>
                  <w:pPr>
                    <w:tabs>
                      <w:tab w:val="right" w:leader="dot" w:pos="8834"/>
                    </w:tabs>
                    <w:jc w:val="center"/>
                    <w:rPr>
                      <w:rFonts w:hint="eastAsia"/>
                      <w:color w:val="000000"/>
                      <w:szCs w:val="21"/>
                    </w:rPr>
                  </w:pPr>
                </w:p>
              </w:tc>
              <w:tc>
                <w:tcPr>
                  <w:tcW w:w="1085" w:type="dxa"/>
                  <w:vMerge w:val="continue"/>
                  <w:noWrap w:val="0"/>
                  <w:vAlign w:val="center"/>
                </w:tcPr>
                <w:p>
                  <w:pPr>
                    <w:tabs>
                      <w:tab w:val="right" w:leader="dot" w:pos="8834"/>
                    </w:tabs>
                    <w:jc w:val="center"/>
                    <w:rPr>
                      <w:color w:val="00000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4" w:hRule="atLeast"/>
                <w:jc w:val="center"/>
              </w:trPr>
              <w:tc>
                <w:tcPr>
                  <w:tcW w:w="667" w:type="dxa"/>
                  <w:noWrap w:val="0"/>
                  <w:vAlign w:val="center"/>
                </w:tcPr>
                <w:p>
                  <w:pPr>
                    <w:tabs>
                      <w:tab w:val="right" w:leader="dot" w:pos="8834"/>
                    </w:tabs>
                    <w:jc w:val="center"/>
                    <w:rPr>
                      <w:rFonts w:hint="eastAsia"/>
                      <w:color w:val="000000"/>
                      <w:szCs w:val="21"/>
                    </w:rPr>
                  </w:pPr>
                  <w:r>
                    <w:rPr>
                      <w:rFonts w:hint="eastAsia"/>
                      <w:color w:val="000000"/>
                      <w:szCs w:val="21"/>
                    </w:rPr>
                    <w:t>办公</w:t>
                  </w:r>
                </w:p>
              </w:tc>
              <w:tc>
                <w:tcPr>
                  <w:tcW w:w="981" w:type="dxa"/>
                  <w:noWrap w:val="0"/>
                  <w:vAlign w:val="center"/>
                </w:tcPr>
                <w:p>
                  <w:pPr>
                    <w:tabs>
                      <w:tab w:val="right" w:leader="dot" w:pos="8834"/>
                    </w:tabs>
                    <w:jc w:val="center"/>
                    <w:rPr>
                      <w:rFonts w:hint="eastAsia"/>
                      <w:color w:val="000000"/>
                      <w:szCs w:val="21"/>
                    </w:rPr>
                  </w:pPr>
                  <w:r>
                    <w:rPr>
                      <w:rFonts w:hint="eastAsia"/>
                      <w:color w:val="000000"/>
                      <w:szCs w:val="21"/>
                    </w:rPr>
                    <w:t>生活垃圾</w:t>
                  </w:r>
                </w:p>
              </w:tc>
              <w:tc>
                <w:tcPr>
                  <w:tcW w:w="613" w:type="dxa"/>
                  <w:noWrap w:val="0"/>
                  <w:tcMar>
                    <w:left w:w="28" w:type="dxa"/>
                    <w:right w:w="28" w:type="dxa"/>
                  </w:tcMar>
                  <w:vAlign w:val="center"/>
                </w:tcPr>
                <w:p>
                  <w:pPr>
                    <w:tabs>
                      <w:tab w:val="right" w:leader="dot" w:pos="8834"/>
                    </w:tabs>
                    <w:jc w:val="center"/>
                    <w:rPr>
                      <w:rFonts w:hint="eastAsia"/>
                      <w:color w:val="000000"/>
                      <w:szCs w:val="21"/>
                    </w:rPr>
                  </w:pPr>
                  <w:r>
                    <w:rPr>
                      <w:rFonts w:hint="eastAsia"/>
                      <w:color w:val="000000"/>
                      <w:szCs w:val="21"/>
                    </w:rPr>
                    <w:t>生活垃圾</w:t>
                  </w:r>
                </w:p>
              </w:tc>
              <w:tc>
                <w:tcPr>
                  <w:tcW w:w="795" w:type="dxa"/>
                  <w:noWrap w:val="0"/>
                  <w:vAlign w:val="center"/>
                </w:tcPr>
                <w:p>
                  <w:pPr>
                    <w:tabs>
                      <w:tab w:val="right" w:leader="dot" w:pos="8834"/>
                    </w:tabs>
                    <w:jc w:val="center"/>
                    <w:rPr>
                      <w:rFonts w:hint="eastAsia"/>
                      <w:color w:val="000000"/>
                      <w:szCs w:val="21"/>
                    </w:rPr>
                  </w:pPr>
                  <w:r>
                    <w:rPr>
                      <w:rFonts w:hint="eastAsia"/>
                      <w:color w:val="000000"/>
                      <w:szCs w:val="21"/>
                    </w:rPr>
                    <w:t>/</w:t>
                  </w:r>
                </w:p>
              </w:tc>
              <w:tc>
                <w:tcPr>
                  <w:tcW w:w="496" w:type="dxa"/>
                  <w:noWrap w:val="0"/>
                  <w:vAlign w:val="center"/>
                </w:tcPr>
                <w:p>
                  <w:pPr>
                    <w:jc w:val="center"/>
                    <w:rPr>
                      <w:color w:val="000000"/>
                      <w:szCs w:val="21"/>
                    </w:rPr>
                  </w:pPr>
                  <w:r>
                    <w:rPr>
                      <w:rFonts w:hint="eastAsia"/>
                      <w:color w:val="000000"/>
                      <w:szCs w:val="21"/>
                    </w:rPr>
                    <w:t>固态</w:t>
                  </w:r>
                </w:p>
              </w:tc>
              <w:tc>
                <w:tcPr>
                  <w:tcW w:w="542" w:type="dxa"/>
                  <w:noWrap w:val="0"/>
                  <w:vAlign w:val="center"/>
                </w:tcPr>
                <w:p>
                  <w:pPr>
                    <w:tabs>
                      <w:tab w:val="right" w:leader="dot" w:pos="8834"/>
                    </w:tabs>
                    <w:jc w:val="center"/>
                    <w:rPr>
                      <w:color w:val="000000"/>
                      <w:szCs w:val="21"/>
                    </w:rPr>
                  </w:pPr>
                  <w:r>
                    <w:rPr>
                      <w:rFonts w:hint="eastAsia"/>
                      <w:color w:val="000000"/>
                      <w:szCs w:val="21"/>
                    </w:rPr>
                    <w:t>/</w:t>
                  </w:r>
                </w:p>
              </w:tc>
              <w:tc>
                <w:tcPr>
                  <w:tcW w:w="658" w:type="dxa"/>
                  <w:noWrap w:val="0"/>
                  <w:vAlign w:val="center"/>
                </w:tcPr>
                <w:p>
                  <w:pPr>
                    <w:tabs>
                      <w:tab w:val="right" w:leader="dot" w:pos="8834"/>
                    </w:tabs>
                    <w:jc w:val="center"/>
                    <w:rPr>
                      <w:color w:val="000000"/>
                      <w:szCs w:val="21"/>
                    </w:rPr>
                  </w:pPr>
                  <w:r>
                    <w:rPr>
                      <w:rFonts w:hint="eastAsia"/>
                      <w:color w:val="000000"/>
                      <w:szCs w:val="21"/>
                    </w:rPr>
                    <w:t>31</w:t>
                  </w:r>
                </w:p>
              </w:tc>
              <w:tc>
                <w:tcPr>
                  <w:tcW w:w="877" w:type="dxa"/>
                  <w:noWrap w:val="0"/>
                  <w:vAlign w:val="center"/>
                </w:tcPr>
                <w:p>
                  <w:pPr>
                    <w:tabs>
                      <w:tab w:val="right" w:leader="dot" w:pos="8834"/>
                    </w:tabs>
                    <w:jc w:val="center"/>
                    <w:rPr>
                      <w:color w:val="000000"/>
                      <w:szCs w:val="21"/>
                    </w:rPr>
                  </w:pPr>
                  <w:r>
                    <w:rPr>
                      <w:rFonts w:hint="eastAsia"/>
                      <w:color w:val="000000"/>
                      <w:szCs w:val="21"/>
                    </w:rPr>
                    <w:t>/</w:t>
                  </w:r>
                </w:p>
              </w:tc>
              <w:tc>
                <w:tcPr>
                  <w:tcW w:w="704" w:type="dxa"/>
                  <w:noWrap w:val="0"/>
                  <w:vAlign w:val="center"/>
                </w:tcPr>
                <w:p>
                  <w:pPr>
                    <w:jc w:val="center"/>
                    <w:rPr>
                      <w:color w:val="000000"/>
                      <w:szCs w:val="21"/>
                    </w:rPr>
                  </w:pPr>
                  <w:r>
                    <w:rPr>
                      <w:rFonts w:hint="eastAsia"/>
                      <w:color w:val="000000"/>
                      <w:szCs w:val="21"/>
                    </w:rPr>
                    <w:t>/</w:t>
                  </w:r>
                </w:p>
              </w:tc>
              <w:tc>
                <w:tcPr>
                  <w:tcW w:w="645" w:type="dxa"/>
                  <w:noWrap w:val="0"/>
                  <w:vAlign w:val="center"/>
                </w:tcPr>
                <w:p>
                  <w:pPr>
                    <w:tabs>
                      <w:tab w:val="right" w:leader="dot" w:pos="8834"/>
                    </w:tabs>
                    <w:jc w:val="center"/>
                    <w:rPr>
                      <w:color w:val="000000"/>
                      <w:szCs w:val="21"/>
                    </w:rPr>
                  </w:pPr>
                  <w:r>
                    <w:rPr>
                      <w:rFonts w:hint="eastAsia"/>
                      <w:color w:val="000000"/>
                      <w:szCs w:val="21"/>
                    </w:rPr>
                    <w:t>31</w:t>
                  </w:r>
                </w:p>
              </w:tc>
              <w:tc>
                <w:tcPr>
                  <w:tcW w:w="1085" w:type="dxa"/>
                  <w:noWrap w:val="0"/>
                  <w:vAlign w:val="center"/>
                </w:tcPr>
                <w:p>
                  <w:pPr>
                    <w:tabs>
                      <w:tab w:val="right" w:leader="dot" w:pos="8834"/>
                    </w:tabs>
                    <w:jc w:val="center"/>
                    <w:rPr>
                      <w:rFonts w:hint="eastAsia"/>
                      <w:color w:val="000000"/>
                      <w:szCs w:val="21"/>
                    </w:rPr>
                  </w:pPr>
                  <w:r>
                    <w:rPr>
                      <w:rFonts w:hint="eastAsia"/>
                      <w:color w:val="000000"/>
                      <w:szCs w:val="21"/>
                    </w:rPr>
                    <w:t>交由环卫部门进行处理</w:t>
                  </w:r>
                </w:p>
              </w:tc>
            </w:tr>
          </w:tbl>
          <w:p>
            <w:pPr>
              <w:pStyle w:val="175"/>
              <w:ind w:firstLine="482"/>
              <w:rPr>
                <w:rFonts w:hint="eastAsia"/>
                <w:b/>
                <w:color w:val="000000"/>
              </w:rPr>
            </w:pPr>
            <w:r>
              <w:rPr>
                <w:rFonts w:hint="eastAsia"/>
                <w:b/>
                <w:color w:val="000000"/>
              </w:rPr>
              <w:t>（2）危险废物贮存其他要求</w:t>
            </w:r>
          </w:p>
          <w:p>
            <w:pPr>
              <w:pStyle w:val="175"/>
              <w:ind w:firstLine="480"/>
              <w:rPr>
                <w:rFonts w:hint="eastAsia"/>
                <w:color w:val="000000"/>
              </w:rPr>
            </w:pPr>
            <w:r>
              <w:rPr>
                <w:rFonts w:hint="eastAsia"/>
                <w:color w:val="000000"/>
              </w:rPr>
              <w:t>本次评价要求，项目产生的废机油等危险废物应按照以下要求进行处理处置：</w:t>
            </w:r>
          </w:p>
          <w:p>
            <w:pPr>
              <w:pStyle w:val="175"/>
              <w:ind w:firstLine="480"/>
              <w:rPr>
                <w:rFonts w:hint="eastAsia"/>
                <w:color w:val="000000"/>
              </w:rPr>
            </w:pPr>
            <w:r>
              <w:rPr>
                <w:rFonts w:hint="eastAsia"/>
                <w:color w:val="000000"/>
              </w:rPr>
              <w:t>a、规范项目废机油等危险固废的处理处置，禁止混入生活垃圾处置。</w:t>
            </w:r>
          </w:p>
          <w:p>
            <w:pPr>
              <w:pStyle w:val="175"/>
              <w:ind w:firstLine="480"/>
              <w:rPr>
                <w:rFonts w:hint="eastAsia"/>
                <w:color w:val="000000"/>
              </w:rPr>
            </w:pPr>
            <w:r>
              <w:rPr>
                <w:rFonts w:hint="eastAsia"/>
                <w:color w:val="000000"/>
              </w:rPr>
              <w:t>b、设置防渗的专用危险废物收集、暂存装置，必须将危险废物装入符合标准的容器内，盛装危险废物的器材和衬里要与危险废物相容（不相互反应），容器及材质要满足相应的强度要求，容器必须完好无损。</w:t>
            </w:r>
          </w:p>
          <w:p>
            <w:pPr>
              <w:pStyle w:val="175"/>
              <w:ind w:firstLine="480"/>
              <w:rPr>
                <w:rFonts w:hint="eastAsia"/>
                <w:color w:val="000000"/>
              </w:rPr>
            </w:pPr>
            <w:r>
              <w:rPr>
                <w:rFonts w:hint="eastAsia"/>
                <w:color w:val="000000"/>
              </w:rPr>
              <w:t>c、禁止将不相容（相互反应）的危险废物存放于同一容器内混装；</w:t>
            </w:r>
          </w:p>
          <w:p>
            <w:pPr>
              <w:pStyle w:val="175"/>
              <w:ind w:firstLine="480"/>
              <w:rPr>
                <w:rFonts w:hint="eastAsia"/>
                <w:color w:val="000000"/>
              </w:rPr>
            </w:pPr>
            <w:r>
              <w:rPr>
                <w:rFonts w:hint="eastAsia"/>
                <w:color w:val="000000"/>
              </w:rPr>
              <w:t>d、危险废物收集、暂存装置都必须按GB15562.2的规定设置警示标志。</w:t>
            </w:r>
          </w:p>
          <w:p>
            <w:pPr>
              <w:pStyle w:val="175"/>
              <w:ind w:firstLine="480"/>
              <w:rPr>
                <w:rFonts w:hint="eastAsia"/>
                <w:color w:val="000000"/>
              </w:rPr>
            </w:pPr>
            <w:r>
              <w:rPr>
                <w:rFonts w:hint="eastAsia"/>
                <w:color w:val="000000"/>
              </w:rPr>
              <w:t>同时还应做到以下：</w:t>
            </w:r>
          </w:p>
          <w:p>
            <w:pPr>
              <w:pStyle w:val="175"/>
              <w:ind w:firstLine="480"/>
              <w:rPr>
                <w:rFonts w:hint="eastAsia"/>
                <w:color w:val="000000"/>
              </w:rPr>
            </w:pPr>
            <w:r>
              <w:rPr>
                <w:rFonts w:hint="eastAsia"/>
                <w:color w:val="000000"/>
              </w:rPr>
              <w:t>①设置危废暂存间，并按规范做好“三防”处理，即防风、防雨、防渗，设标识牌，修建围堰，并应按相关规定做好危险废物堆放区地面硬化、铺设防渗层，加强堆放区的防雨和防渗漏措施，且防渗系数应不小于10 -10 cm/s。</w:t>
            </w:r>
          </w:p>
          <w:p>
            <w:pPr>
              <w:pStyle w:val="175"/>
              <w:ind w:firstLine="480"/>
              <w:rPr>
                <w:rFonts w:hint="eastAsia"/>
                <w:color w:val="000000"/>
              </w:rPr>
            </w:pPr>
            <w:r>
              <w:rPr>
                <w:rFonts w:hint="eastAsia"/>
                <w:color w:val="000000"/>
              </w:rPr>
              <w:t>②依据危险废物种类，同有相关危废处理资质的单位签订危废协议，将危险废物交由危废处理资质的单位进行处理。</w:t>
            </w:r>
          </w:p>
          <w:p>
            <w:pPr>
              <w:pStyle w:val="175"/>
              <w:ind w:firstLine="480"/>
              <w:rPr>
                <w:rFonts w:hint="eastAsia"/>
                <w:color w:val="000000"/>
              </w:rPr>
            </w:pPr>
            <w:r>
              <w:rPr>
                <w:rFonts w:hint="eastAsia"/>
                <w:color w:val="000000"/>
              </w:rPr>
              <w:t>③按照危险废物的相关规定进行，各种危废应单独隔离存放，禁止与其它原料或废物混合存放。各种危废包装贮存需按照国家相应要求处置，贮存场所按照规定设置警示标识。</w:t>
            </w:r>
          </w:p>
          <w:p>
            <w:pPr>
              <w:pStyle w:val="175"/>
              <w:ind w:firstLine="480"/>
              <w:rPr>
                <w:rFonts w:hint="eastAsia"/>
                <w:color w:val="000000"/>
              </w:rPr>
            </w:pPr>
            <w:r>
              <w:rPr>
                <w:rFonts w:hint="eastAsia"/>
                <w:color w:val="000000"/>
              </w:rPr>
              <w:t>④危险废物暂存时间不得超过一年。废物转运时必须安全转移，防止撒漏，并严格执行危险废物转运联单制度，防止二次污染的产生。危险废物运输按规定路线行驶，驾驶员持证上岗。</w:t>
            </w:r>
          </w:p>
          <w:p>
            <w:pPr>
              <w:pStyle w:val="175"/>
              <w:ind w:firstLine="480"/>
              <w:rPr>
                <w:rFonts w:hint="eastAsia"/>
                <w:color w:val="000000"/>
              </w:rPr>
            </w:pPr>
            <w:r>
              <w:rPr>
                <w:rFonts w:hint="eastAsia"/>
                <w:color w:val="000000"/>
              </w:rPr>
              <w:t>综上，项目运营期产生的生产固废均可得到妥善处置。</w:t>
            </w:r>
          </w:p>
          <w:p>
            <w:pPr>
              <w:pStyle w:val="175"/>
              <w:ind w:firstLine="482"/>
              <w:rPr>
                <w:rFonts w:hint="eastAsia"/>
                <w:b/>
                <w:color w:val="000000"/>
              </w:rPr>
            </w:pPr>
            <w:r>
              <w:rPr>
                <w:rFonts w:hint="eastAsia"/>
                <w:b/>
                <w:color w:val="000000"/>
              </w:rPr>
              <w:t>5、地下水环境</w:t>
            </w:r>
          </w:p>
          <w:p>
            <w:pPr>
              <w:wordWrap w:val="0"/>
              <w:adjustRightInd w:val="0"/>
              <w:snapToGrid w:val="0"/>
              <w:spacing w:line="360" w:lineRule="auto"/>
              <w:ind w:firstLine="480" w:firstLineChars="200"/>
              <w:jc w:val="left"/>
              <w:rPr>
                <w:color w:val="000000"/>
                <w:sz w:val="24"/>
              </w:rPr>
            </w:pPr>
            <w:r>
              <w:rPr>
                <w:color w:val="000000"/>
                <w:sz w:val="24"/>
              </w:rPr>
              <w:t>根据地下水污染防治措施和对策，坚持“源头控制、分区防控、污染监控、应急响应，重点突出饮用水水质安全”的原则。</w:t>
            </w:r>
          </w:p>
          <w:p>
            <w:pPr>
              <w:wordWrap w:val="0"/>
              <w:adjustRightInd w:val="0"/>
              <w:snapToGrid w:val="0"/>
              <w:spacing w:line="360" w:lineRule="auto"/>
              <w:ind w:firstLine="480" w:firstLineChars="200"/>
              <w:jc w:val="left"/>
              <w:rPr>
                <w:color w:val="000000"/>
                <w:sz w:val="24"/>
              </w:rPr>
            </w:pPr>
            <w:r>
              <w:rPr>
                <w:color w:val="000000"/>
                <w:sz w:val="24"/>
              </w:rPr>
              <w:t xml:space="preserve">（1）源头控制措施 </w:t>
            </w:r>
          </w:p>
          <w:p>
            <w:pPr>
              <w:wordWrap w:val="0"/>
              <w:adjustRightInd w:val="0"/>
              <w:snapToGrid w:val="0"/>
              <w:spacing w:line="360" w:lineRule="auto"/>
              <w:ind w:firstLine="480" w:firstLineChars="200"/>
              <w:jc w:val="left"/>
              <w:rPr>
                <w:color w:val="000000"/>
                <w:sz w:val="24"/>
              </w:rPr>
            </w:pPr>
            <w:r>
              <w:rPr>
                <w:color w:val="000000"/>
                <w:sz w:val="24"/>
              </w:rPr>
              <w:t xml:space="preserve">主要包括提出各类废物循环利用具体方案，减少污染物的排放量；提出工艺、管道、设备、污水储存及处理构筑物应采取的污染控制措施，将污染物跑、冒、漏、滴降至最低限度。 </w:t>
            </w:r>
          </w:p>
          <w:p>
            <w:pPr>
              <w:wordWrap w:val="0"/>
              <w:adjustRightInd w:val="0"/>
              <w:snapToGrid w:val="0"/>
              <w:spacing w:line="360" w:lineRule="auto"/>
              <w:ind w:firstLine="480" w:firstLineChars="200"/>
              <w:jc w:val="left"/>
              <w:rPr>
                <w:color w:val="000000"/>
                <w:sz w:val="24"/>
              </w:rPr>
            </w:pPr>
            <w:r>
              <w:rPr>
                <w:color w:val="000000"/>
                <w:sz w:val="24"/>
              </w:rPr>
              <w:t xml:space="preserve">（2）分区防控措施 </w:t>
            </w:r>
          </w:p>
          <w:p>
            <w:pPr>
              <w:wordWrap w:val="0"/>
              <w:adjustRightInd w:val="0"/>
              <w:snapToGrid w:val="0"/>
              <w:spacing w:line="360" w:lineRule="auto"/>
              <w:ind w:firstLine="480" w:firstLineChars="200"/>
              <w:jc w:val="left"/>
              <w:rPr>
                <w:color w:val="000000"/>
                <w:sz w:val="24"/>
              </w:rPr>
            </w:pPr>
            <w:r>
              <w:rPr>
                <w:color w:val="000000"/>
                <w:sz w:val="24"/>
              </w:rPr>
              <w:t>结合项目场地内防渗实际情况提出以下防渗措施：</w:t>
            </w:r>
          </w:p>
          <w:p>
            <w:pPr>
              <w:wordWrap w:val="0"/>
              <w:adjustRightInd w:val="0"/>
              <w:snapToGrid w:val="0"/>
              <w:spacing w:line="360" w:lineRule="auto"/>
              <w:ind w:firstLine="480" w:firstLineChars="200"/>
              <w:jc w:val="left"/>
              <w:rPr>
                <w:color w:val="000000"/>
                <w:sz w:val="24"/>
              </w:rPr>
            </w:pPr>
            <w:r>
              <w:rPr>
                <w:rFonts w:hint="eastAsia"/>
                <w:color w:val="000000"/>
                <w:sz w:val="24"/>
              </w:rPr>
              <w:t>a、</w:t>
            </w:r>
            <w:r>
              <w:rPr>
                <w:color w:val="000000"/>
                <w:sz w:val="24"/>
              </w:rPr>
              <w:t>重点防渗区：危废暂存间做重点防渗，暂存区设置6m厚黏土层+防渗混凝土+2mmHDPE膜，并涂装2mm环氧树脂漆防渗，设置不锈钢托盘托底，确保渗透系数K≤1×10</w:t>
            </w:r>
            <w:r>
              <w:rPr>
                <w:color w:val="000000"/>
                <w:sz w:val="24"/>
                <w:vertAlign w:val="superscript"/>
              </w:rPr>
              <w:t>-10</w:t>
            </w:r>
            <w:r>
              <w:rPr>
                <w:color w:val="000000"/>
                <w:sz w:val="24"/>
              </w:rPr>
              <w:t>cm/s；</w:t>
            </w:r>
          </w:p>
          <w:p>
            <w:pPr>
              <w:wordWrap w:val="0"/>
              <w:adjustRightInd w:val="0"/>
              <w:snapToGrid w:val="0"/>
              <w:spacing w:line="360" w:lineRule="auto"/>
              <w:ind w:firstLine="480" w:firstLineChars="200"/>
              <w:jc w:val="left"/>
              <w:rPr>
                <w:rFonts w:hint="eastAsia"/>
                <w:color w:val="000000"/>
                <w:sz w:val="24"/>
              </w:rPr>
            </w:pPr>
            <w:r>
              <w:rPr>
                <w:rFonts w:hint="eastAsia"/>
                <w:color w:val="000000"/>
                <w:sz w:val="24"/>
              </w:rPr>
              <w:t>b、</w:t>
            </w:r>
            <w:r>
              <w:rPr>
                <w:color w:val="000000"/>
                <w:sz w:val="24"/>
              </w:rPr>
              <w:t>一般防渗区：对</w:t>
            </w:r>
            <w:r>
              <w:rPr>
                <w:rFonts w:hint="eastAsia"/>
                <w:color w:val="000000"/>
                <w:sz w:val="24"/>
              </w:rPr>
              <w:t>生产车间、成品车间、原料库房</w:t>
            </w:r>
            <w:r>
              <w:rPr>
                <w:color w:val="000000"/>
                <w:sz w:val="24"/>
              </w:rPr>
              <w:t>做一般防渗，采用防渗混凝土，</w:t>
            </w:r>
            <w:r>
              <w:rPr>
                <w:iCs/>
                <w:color w:val="000000"/>
                <w:sz w:val="24"/>
              </w:rPr>
              <w:t>渗透系数≤10</w:t>
            </w:r>
            <w:r>
              <w:rPr>
                <w:iCs/>
                <w:color w:val="000000"/>
                <w:sz w:val="24"/>
                <w:vertAlign w:val="superscript"/>
              </w:rPr>
              <w:t>-7</w:t>
            </w:r>
            <w:r>
              <w:rPr>
                <w:iCs/>
                <w:color w:val="000000"/>
                <w:sz w:val="24"/>
              </w:rPr>
              <w:t>cm/s</w:t>
            </w:r>
            <w:r>
              <w:rPr>
                <w:color w:val="000000"/>
                <w:sz w:val="24"/>
              </w:rPr>
              <w:t>；</w:t>
            </w:r>
          </w:p>
          <w:p>
            <w:pPr>
              <w:wordWrap w:val="0"/>
              <w:adjustRightInd w:val="0"/>
              <w:snapToGrid w:val="0"/>
              <w:spacing w:line="360" w:lineRule="auto"/>
              <w:ind w:firstLine="480" w:firstLineChars="200"/>
              <w:jc w:val="left"/>
              <w:rPr>
                <w:color w:val="000000"/>
                <w:sz w:val="24"/>
              </w:rPr>
            </w:pPr>
            <w:r>
              <w:rPr>
                <w:rFonts w:hint="eastAsia"/>
                <w:color w:val="000000"/>
                <w:sz w:val="24"/>
              </w:rPr>
              <w:t>c</w:t>
            </w:r>
            <w:r>
              <w:rPr>
                <w:color w:val="000000"/>
                <w:sz w:val="24"/>
              </w:rPr>
              <w:t>、简单防渗区：厂区道路、生产车间、</w:t>
            </w:r>
            <w:r>
              <w:rPr>
                <w:rFonts w:hint="eastAsia"/>
                <w:color w:val="000000"/>
                <w:sz w:val="24"/>
              </w:rPr>
              <w:t>成品车间、原料车间</w:t>
            </w:r>
            <w:r>
              <w:rPr>
                <w:color w:val="000000"/>
                <w:sz w:val="24"/>
              </w:rPr>
              <w:t>等做简单防渗，进行一般地面硬化处理。</w:t>
            </w:r>
          </w:p>
          <w:p>
            <w:pPr>
              <w:wordWrap w:val="0"/>
              <w:adjustRightInd w:val="0"/>
              <w:snapToGrid w:val="0"/>
              <w:spacing w:line="360" w:lineRule="auto"/>
              <w:ind w:firstLine="480" w:firstLineChars="200"/>
              <w:jc w:val="left"/>
              <w:rPr>
                <w:color w:val="000000"/>
                <w:sz w:val="24"/>
              </w:rPr>
            </w:pPr>
            <w:r>
              <w:rPr>
                <w:color w:val="000000"/>
                <w:sz w:val="24"/>
              </w:rPr>
              <w:t>本项目地下水防治措施详见下表。</w:t>
            </w:r>
          </w:p>
          <w:p>
            <w:pPr>
              <w:tabs>
                <w:tab w:val="right" w:pos="8306"/>
              </w:tabs>
              <w:spacing w:line="360" w:lineRule="auto"/>
              <w:jc w:val="center"/>
              <w:rPr>
                <w:b/>
                <w:bCs/>
                <w:color w:val="000000"/>
                <w:szCs w:val="21"/>
              </w:rPr>
            </w:pPr>
            <w:r>
              <w:rPr>
                <w:b/>
                <w:bCs/>
                <w:color w:val="000000"/>
                <w:szCs w:val="21"/>
              </w:rPr>
              <w:t>表4</w:t>
            </w:r>
            <w:r>
              <w:rPr>
                <w:rFonts w:hint="eastAsia"/>
                <w:b/>
                <w:bCs/>
                <w:color w:val="000000"/>
                <w:szCs w:val="21"/>
              </w:rPr>
              <w:t>-15</w:t>
            </w:r>
            <w:r>
              <w:rPr>
                <w:b/>
                <w:bCs/>
                <w:color w:val="000000"/>
                <w:szCs w:val="21"/>
              </w:rPr>
              <w:t xml:space="preserve"> </w:t>
            </w:r>
            <w:r>
              <w:rPr>
                <w:rFonts w:hint="eastAsia"/>
                <w:b/>
                <w:bCs/>
                <w:color w:val="000000"/>
                <w:szCs w:val="21"/>
              </w:rPr>
              <w:t xml:space="preserve"> </w:t>
            </w:r>
            <w:r>
              <w:rPr>
                <w:b/>
                <w:bCs/>
                <w:color w:val="000000"/>
                <w:szCs w:val="21"/>
              </w:rPr>
              <w:t>项目地下水环境保护措施</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32" w:type="pct"/>
                  <w:noWrap w:val="0"/>
                  <w:vAlign w:val="center"/>
                </w:tcPr>
                <w:p>
                  <w:pPr>
                    <w:adjustRightInd w:val="0"/>
                    <w:snapToGrid w:val="0"/>
                    <w:jc w:val="center"/>
                    <w:rPr>
                      <w:b/>
                      <w:color w:val="000000"/>
                      <w:kern w:val="0"/>
                      <w:szCs w:val="21"/>
                    </w:rPr>
                  </w:pPr>
                  <w:r>
                    <w:rPr>
                      <w:b/>
                      <w:color w:val="000000"/>
                      <w:kern w:val="0"/>
                      <w:szCs w:val="21"/>
                    </w:rPr>
                    <w:t>分区防渗</w:t>
                  </w:r>
                </w:p>
              </w:tc>
              <w:tc>
                <w:tcPr>
                  <w:tcW w:w="3767" w:type="pct"/>
                  <w:noWrap w:val="0"/>
                  <w:vAlign w:val="center"/>
                </w:tcPr>
                <w:p>
                  <w:pPr>
                    <w:adjustRightInd w:val="0"/>
                    <w:snapToGrid w:val="0"/>
                    <w:jc w:val="center"/>
                    <w:rPr>
                      <w:b/>
                      <w:color w:val="000000"/>
                      <w:kern w:val="0"/>
                      <w:szCs w:val="21"/>
                    </w:rPr>
                  </w:pPr>
                  <w:r>
                    <w:rPr>
                      <w:b/>
                      <w:color w:val="000000"/>
                      <w:kern w:val="0"/>
                      <w:szCs w:val="21"/>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315" w:type="dxa"/>
                  <w:noWrap w:val="0"/>
                  <w:vAlign w:val="center"/>
                </w:tcPr>
                <w:p>
                  <w:pPr>
                    <w:ind w:right="57"/>
                    <w:jc w:val="center"/>
                    <w:rPr>
                      <w:color w:val="000000"/>
                    </w:rPr>
                  </w:pPr>
                  <w:r>
                    <w:rPr>
                      <w:color w:val="000000"/>
                    </w:rPr>
                    <w:t>重点防渗区</w:t>
                  </w:r>
                </w:p>
              </w:tc>
              <w:tc>
                <w:tcPr>
                  <w:tcW w:w="7079" w:type="dxa"/>
                  <w:noWrap w:val="0"/>
                  <w:vAlign w:val="center"/>
                </w:tcPr>
                <w:p>
                  <w:pPr>
                    <w:adjustRightInd w:val="0"/>
                    <w:snapToGrid w:val="0"/>
                    <w:rPr>
                      <w:color w:val="000000"/>
                      <w:kern w:val="0"/>
                      <w:szCs w:val="21"/>
                    </w:rPr>
                  </w:pPr>
                  <w:r>
                    <w:rPr>
                      <w:color w:val="000000"/>
                      <w:kern w:val="0"/>
                      <w:szCs w:val="21"/>
                    </w:rPr>
                    <w:t>危废暂存间做重点防渗，暂存区设置6m厚黏土层+防渗混凝土+2mmHDPE膜，并涂装2mm环氧树脂漆防渗，设置不锈钢托盘托底，确保渗透系数K≤1×10</w:t>
                  </w:r>
                  <w:r>
                    <w:rPr>
                      <w:color w:val="000000"/>
                      <w:kern w:val="0"/>
                      <w:szCs w:val="21"/>
                      <w:vertAlign w:val="superscript"/>
                    </w:rPr>
                    <w:t>-10</w:t>
                  </w:r>
                  <w:r>
                    <w:rPr>
                      <w:color w:val="000000"/>
                      <w:kern w:val="0"/>
                      <w:szCs w:val="21"/>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32" w:type="pct"/>
                  <w:noWrap w:val="0"/>
                  <w:vAlign w:val="center"/>
                </w:tcPr>
                <w:p>
                  <w:pPr>
                    <w:ind w:right="57"/>
                    <w:jc w:val="center"/>
                    <w:rPr>
                      <w:color w:val="000000"/>
                      <w:szCs w:val="21"/>
                    </w:rPr>
                  </w:pPr>
                  <w:r>
                    <w:rPr>
                      <w:color w:val="000000"/>
                    </w:rPr>
                    <w:t>一般防渗区</w:t>
                  </w:r>
                </w:p>
              </w:tc>
              <w:tc>
                <w:tcPr>
                  <w:tcW w:w="3767" w:type="pct"/>
                  <w:noWrap w:val="0"/>
                  <w:vAlign w:val="center"/>
                </w:tcPr>
                <w:p>
                  <w:pPr>
                    <w:adjustRightInd w:val="0"/>
                    <w:snapToGrid w:val="0"/>
                    <w:rPr>
                      <w:color w:val="000000"/>
                      <w:kern w:val="0"/>
                      <w:szCs w:val="21"/>
                    </w:rPr>
                  </w:pPr>
                  <w:r>
                    <w:rPr>
                      <w:color w:val="000000"/>
                      <w:kern w:val="0"/>
                      <w:szCs w:val="21"/>
                    </w:rPr>
                    <w:t>对</w:t>
                  </w:r>
                  <w:r>
                    <w:rPr>
                      <w:rFonts w:hint="eastAsia"/>
                      <w:color w:val="000000"/>
                      <w:kern w:val="0"/>
                      <w:szCs w:val="21"/>
                    </w:rPr>
                    <w:t>生产车间、成品车间、原料库房</w:t>
                  </w:r>
                  <w:r>
                    <w:rPr>
                      <w:color w:val="000000"/>
                      <w:kern w:val="0"/>
                      <w:szCs w:val="21"/>
                    </w:rPr>
                    <w:t>做一般防渗，采用防渗混凝土，</w:t>
                  </w:r>
                  <w:r>
                    <w:rPr>
                      <w:iCs/>
                      <w:color w:val="000000"/>
                      <w:kern w:val="0"/>
                      <w:szCs w:val="21"/>
                    </w:rPr>
                    <w:t>渗透系数≤10</w:t>
                  </w:r>
                  <w:r>
                    <w:rPr>
                      <w:iCs/>
                      <w:color w:val="000000"/>
                      <w:kern w:val="0"/>
                      <w:szCs w:val="21"/>
                      <w:vertAlign w:val="superscript"/>
                    </w:rPr>
                    <w:t>-7</w:t>
                  </w:r>
                  <w:r>
                    <w:rPr>
                      <w:iCs/>
                      <w:color w:val="000000"/>
                      <w:kern w:val="0"/>
                      <w:szCs w:val="21"/>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32" w:type="pct"/>
                  <w:noWrap w:val="0"/>
                  <w:vAlign w:val="center"/>
                </w:tcPr>
                <w:p>
                  <w:pPr>
                    <w:ind w:right="57"/>
                    <w:jc w:val="center"/>
                    <w:rPr>
                      <w:color w:val="000000"/>
                      <w:szCs w:val="21"/>
                    </w:rPr>
                  </w:pPr>
                  <w:r>
                    <w:rPr>
                      <w:color w:val="000000"/>
                    </w:rPr>
                    <w:t>简单防渗区</w:t>
                  </w:r>
                </w:p>
              </w:tc>
              <w:tc>
                <w:tcPr>
                  <w:tcW w:w="3767" w:type="pct"/>
                  <w:noWrap w:val="0"/>
                  <w:vAlign w:val="center"/>
                </w:tcPr>
                <w:p>
                  <w:pPr>
                    <w:adjustRightInd w:val="0"/>
                    <w:snapToGrid w:val="0"/>
                    <w:rPr>
                      <w:color w:val="000000"/>
                      <w:kern w:val="0"/>
                      <w:szCs w:val="21"/>
                    </w:rPr>
                  </w:pPr>
                  <w:r>
                    <w:rPr>
                      <w:rFonts w:hint="eastAsia"/>
                      <w:color w:val="000000"/>
                      <w:kern w:val="0"/>
                      <w:szCs w:val="21"/>
                    </w:rPr>
                    <w:t>厂区道路</w:t>
                  </w:r>
                  <w:r>
                    <w:rPr>
                      <w:color w:val="000000"/>
                      <w:kern w:val="0"/>
                      <w:szCs w:val="21"/>
                    </w:rPr>
                    <w:t>等做简单防渗，进行一般地面硬化处理</w:t>
                  </w:r>
                </w:p>
              </w:tc>
            </w:tr>
          </w:tbl>
          <w:p>
            <w:pPr>
              <w:adjustRightInd w:val="0"/>
              <w:snapToGrid w:val="0"/>
              <w:spacing w:line="360" w:lineRule="auto"/>
              <w:ind w:firstLine="480" w:firstLineChars="200"/>
              <w:rPr>
                <w:rFonts w:hint="eastAsia" w:ascii="Calibri" w:hAnsi="宋体" w:cs="宋体"/>
                <w:b/>
                <w:color w:val="000000"/>
                <w:kern w:val="0"/>
                <w:sz w:val="24"/>
              </w:rPr>
            </w:pPr>
            <w:r>
              <w:rPr>
                <w:color w:val="000000"/>
                <w:kern w:val="0"/>
                <w:sz w:val="24"/>
              </w:rPr>
              <w:t>综上所述，本项目厂区按要求做相应防渗和管理措施后，对区域地下水不会造成明显影响。</w:t>
            </w:r>
          </w:p>
          <w:p>
            <w:pPr>
              <w:pStyle w:val="175"/>
              <w:ind w:firstLine="482"/>
              <w:rPr>
                <w:rFonts w:hint="eastAsia"/>
                <w:color w:val="000000"/>
              </w:rPr>
            </w:pPr>
            <w:r>
              <w:rPr>
                <w:rFonts w:hint="eastAsia"/>
                <w:b/>
                <w:color w:val="000000"/>
              </w:rPr>
              <w:t>6、土壤环境</w:t>
            </w:r>
          </w:p>
          <w:p>
            <w:pPr>
              <w:pStyle w:val="175"/>
              <w:ind w:firstLine="480"/>
              <w:rPr>
                <w:rFonts w:hint="eastAsia"/>
                <w:color w:val="000000"/>
              </w:rPr>
            </w:pPr>
            <w:r>
              <w:rPr>
                <w:rFonts w:hint="eastAsia"/>
                <w:color w:val="000000"/>
              </w:rPr>
              <w:t>（1）影响分析</w:t>
            </w:r>
          </w:p>
          <w:p>
            <w:pPr>
              <w:pStyle w:val="175"/>
              <w:ind w:firstLine="480"/>
              <w:rPr>
                <w:rFonts w:hint="eastAsia"/>
                <w:color w:val="000000"/>
              </w:rPr>
            </w:pPr>
            <w:r>
              <w:rPr>
                <w:rFonts w:hint="eastAsia"/>
                <w:color w:val="000000"/>
              </w:rPr>
              <w:t>废气排出的污染物通过干湿沉降进入土壤，可在土壤中进行积累。拟建项目废气主要污染物为颗粒物，均是沉降在土壤中易降解的物质，不涉及重金属等有毒有害物质。本项目废气主要包括，废水主要为，固废包括一般固废及危险固废。项目拟设置危废暂存间对危险废物进行分类收集暂存后交由有资质单位处置，故危险废物正常情况下不会对土壤产生污染，但是若危险废物泄漏后有可能会对土壤产生污染。</w:t>
            </w:r>
          </w:p>
          <w:p>
            <w:pPr>
              <w:pStyle w:val="175"/>
              <w:ind w:firstLine="480"/>
              <w:rPr>
                <w:rFonts w:hint="eastAsia"/>
                <w:color w:val="000000"/>
              </w:rPr>
            </w:pPr>
            <w:r>
              <w:rPr>
                <w:rFonts w:hint="eastAsia"/>
                <w:color w:val="000000"/>
              </w:rPr>
              <w:t>综上，本项目运营期可能会对土壤环境造成影响的区域主要为危废暂存间、生产车间。</w:t>
            </w:r>
          </w:p>
          <w:p>
            <w:pPr>
              <w:pStyle w:val="176"/>
            </w:pPr>
            <w:r>
              <w:rPr>
                <w:rFonts w:hint="eastAsia"/>
              </w:rPr>
              <w:t>表</w:t>
            </w:r>
            <w:r>
              <w:t>4-</w:t>
            </w:r>
            <w:r>
              <w:rPr>
                <w:rFonts w:hint="eastAsia"/>
              </w:rPr>
              <w:t>16 土壤环境影响途径表</w:t>
            </w:r>
          </w:p>
          <w:tbl>
            <w:tblPr>
              <w:tblStyle w:val="36"/>
              <w:tblW w:w="7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417"/>
              <w:gridCol w:w="1379"/>
              <w:gridCol w:w="158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59" w:type="dxa"/>
                  <w:vMerge w:val="restart"/>
                  <w:shd w:val="clear" w:color="auto" w:fill="auto"/>
                  <w:noWrap w:val="0"/>
                  <w:vAlign w:val="center"/>
                </w:tcPr>
                <w:p>
                  <w:pPr>
                    <w:pStyle w:val="174"/>
                    <w:rPr>
                      <w:rFonts w:hint="eastAsia"/>
                      <w:b/>
                      <w:color w:val="000000"/>
                    </w:rPr>
                  </w:pPr>
                  <w:r>
                    <w:rPr>
                      <w:rFonts w:hint="eastAsia"/>
                      <w:b/>
                      <w:color w:val="000000"/>
                    </w:rPr>
                    <w:t>不同时段</w:t>
                  </w:r>
                </w:p>
              </w:tc>
              <w:tc>
                <w:tcPr>
                  <w:tcW w:w="6360" w:type="dxa"/>
                  <w:gridSpan w:val="4"/>
                  <w:shd w:val="clear" w:color="auto" w:fill="auto"/>
                  <w:noWrap w:val="0"/>
                  <w:vAlign w:val="top"/>
                </w:tcPr>
                <w:p>
                  <w:pPr>
                    <w:pStyle w:val="174"/>
                    <w:rPr>
                      <w:rFonts w:hint="eastAsia"/>
                      <w:b/>
                      <w:color w:val="000000"/>
                    </w:rPr>
                  </w:pPr>
                  <w:r>
                    <w:rPr>
                      <w:rFonts w:hint="eastAsia"/>
                      <w:b/>
                      <w:color w:val="000000"/>
                    </w:rPr>
                    <w:t>污染影响型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59" w:type="dxa"/>
                  <w:vMerge w:val="continue"/>
                  <w:shd w:val="clear" w:color="auto" w:fill="auto"/>
                  <w:noWrap w:val="0"/>
                  <w:vAlign w:val="top"/>
                </w:tcPr>
                <w:p>
                  <w:pPr>
                    <w:pStyle w:val="174"/>
                    <w:rPr>
                      <w:color w:val="000000"/>
                    </w:rPr>
                  </w:pPr>
                </w:p>
              </w:tc>
              <w:tc>
                <w:tcPr>
                  <w:tcW w:w="1417" w:type="dxa"/>
                  <w:shd w:val="clear" w:color="auto" w:fill="auto"/>
                  <w:noWrap w:val="0"/>
                  <w:vAlign w:val="top"/>
                </w:tcPr>
                <w:p>
                  <w:pPr>
                    <w:pStyle w:val="174"/>
                    <w:rPr>
                      <w:rFonts w:hint="eastAsia"/>
                      <w:color w:val="000000"/>
                    </w:rPr>
                  </w:pPr>
                  <w:r>
                    <w:rPr>
                      <w:rFonts w:hint="eastAsia"/>
                      <w:color w:val="000000"/>
                    </w:rPr>
                    <w:t>大气沉降</w:t>
                  </w:r>
                </w:p>
              </w:tc>
              <w:tc>
                <w:tcPr>
                  <w:tcW w:w="1379" w:type="dxa"/>
                  <w:shd w:val="clear" w:color="auto" w:fill="auto"/>
                  <w:noWrap w:val="0"/>
                  <w:vAlign w:val="top"/>
                </w:tcPr>
                <w:p>
                  <w:pPr>
                    <w:pStyle w:val="174"/>
                    <w:rPr>
                      <w:rFonts w:hint="eastAsia"/>
                      <w:color w:val="000000"/>
                    </w:rPr>
                  </w:pPr>
                  <w:r>
                    <w:rPr>
                      <w:rFonts w:hint="eastAsia"/>
                      <w:color w:val="000000"/>
                    </w:rPr>
                    <w:t>地面漫流</w:t>
                  </w:r>
                </w:p>
              </w:tc>
              <w:tc>
                <w:tcPr>
                  <w:tcW w:w="1580" w:type="dxa"/>
                  <w:shd w:val="clear" w:color="auto" w:fill="auto"/>
                  <w:noWrap w:val="0"/>
                  <w:vAlign w:val="top"/>
                </w:tcPr>
                <w:p>
                  <w:pPr>
                    <w:pStyle w:val="174"/>
                    <w:rPr>
                      <w:rFonts w:hint="eastAsia"/>
                      <w:color w:val="000000"/>
                    </w:rPr>
                  </w:pPr>
                  <w:r>
                    <w:rPr>
                      <w:rFonts w:hint="eastAsia"/>
                      <w:color w:val="000000"/>
                    </w:rPr>
                    <w:t>垂直入渗</w:t>
                  </w:r>
                </w:p>
              </w:tc>
              <w:tc>
                <w:tcPr>
                  <w:tcW w:w="1984" w:type="dxa"/>
                  <w:shd w:val="clear" w:color="auto" w:fill="auto"/>
                  <w:noWrap w:val="0"/>
                  <w:vAlign w:val="top"/>
                </w:tcPr>
                <w:p>
                  <w:pPr>
                    <w:pStyle w:val="174"/>
                    <w:rPr>
                      <w:rFonts w:hint="eastAsia"/>
                      <w:color w:val="000000"/>
                    </w:rPr>
                  </w:pPr>
                  <w:r>
                    <w:rPr>
                      <w:rFonts w:hint="eastAsia"/>
                      <w:color w:val="00000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shd w:val="clear" w:color="auto" w:fill="auto"/>
                  <w:noWrap w:val="0"/>
                  <w:vAlign w:val="top"/>
                </w:tcPr>
                <w:p>
                  <w:pPr>
                    <w:pStyle w:val="174"/>
                    <w:rPr>
                      <w:rFonts w:hint="eastAsia"/>
                      <w:color w:val="000000"/>
                    </w:rPr>
                  </w:pPr>
                  <w:r>
                    <w:rPr>
                      <w:rFonts w:hint="eastAsia"/>
                      <w:color w:val="000000"/>
                    </w:rPr>
                    <w:t>建设期</w:t>
                  </w:r>
                </w:p>
              </w:tc>
              <w:tc>
                <w:tcPr>
                  <w:tcW w:w="1417" w:type="dxa"/>
                  <w:shd w:val="clear" w:color="auto" w:fill="auto"/>
                  <w:noWrap w:val="0"/>
                  <w:vAlign w:val="top"/>
                </w:tcPr>
                <w:p>
                  <w:pPr>
                    <w:pStyle w:val="174"/>
                    <w:rPr>
                      <w:rFonts w:hint="eastAsia"/>
                      <w:color w:val="000000"/>
                    </w:rPr>
                  </w:pPr>
                </w:p>
              </w:tc>
              <w:tc>
                <w:tcPr>
                  <w:tcW w:w="1379" w:type="dxa"/>
                  <w:shd w:val="clear" w:color="auto" w:fill="auto"/>
                  <w:noWrap w:val="0"/>
                  <w:vAlign w:val="top"/>
                </w:tcPr>
                <w:p>
                  <w:pPr>
                    <w:pStyle w:val="174"/>
                    <w:rPr>
                      <w:rFonts w:hint="eastAsia"/>
                      <w:color w:val="000000"/>
                    </w:rPr>
                  </w:pPr>
                </w:p>
              </w:tc>
              <w:tc>
                <w:tcPr>
                  <w:tcW w:w="1580" w:type="dxa"/>
                  <w:shd w:val="clear" w:color="auto" w:fill="auto"/>
                  <w:noWrap w:val="0"/>
                  <w:vAlign w:val="top"/>
                </w:tcPr>
                <w:p>
                  <w:pPr>
                    <w:pStyle w:val="174"/>
                    <w:rPr>
                      <w:rFonts w:hint="eastAsia"/>
                      <w:color w:val="000000"/>
                    </w:rPr>
                  </w:pPr>
                </w:p>
              </w:tc>
              <w:tc>
                <w:tcPr>
                  <w:tcW w:w="1984" w:type="dxa"/>
                  <w:shd w:val="clear" w:color="auto" w:fill="auto"/>
                  <w:noWrap w:val="0"/>
                  <w:vAlign w:val="top"/>
                </w:tcPr>
                <w:p>
                  <w:pPr>
                    <w:pStyle w:val="174"/>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shd w:val="clear" w:color="auto" w:fill="auto"/>
                  <w:noWrap w:val="0"/>
                  <w:vAlign w:val="top"/>
                </w:tcPr>
                <w:p>
                  <w:pPr>
                    <w:pStyle w:val="174"/>
                    <w:rPr>
                      <w:rFonts w:hint="eastAsia"/>
                      <w:color w:val="000000"/>
                    </w:rPr>
                  </w:pPr>
                  <w:r>
                    <w:rPr>
                      <w:rFonts w:hint="eastAsia"/>
                      <w:color w:val="000000"/>
                    </w:rPr>
                    <w:t>运营期</w:t>
                  </w:r>
                </w:p>
              </w:tc>
              <w:tc>
                <w:tcPr>
                  <w:tcW w:w="1417" w:type="dxa"/>
                  <w:shd w:val="clear" w:color="auto" w:fill="auto"/>
                  <w:noWrap w:val="0"/>
                  <w:vAlign w:val="top"/>
                </w:tcPr>
                <w:p>
                  <w:pPr>
                    <w:pStyle w:val="174"/>
                    <w:rPr>
                      <w:color w:val="000000"/>
                    </w:rPr>
                  </w:pPr>
                  <w:r>
                    <w:rPr>
                      <w:rFonts w:hint="eastAsia"/>
                      <w:color w:val="000000"/>
                    </w:rPr>
                    <w:t>√</w:t>
                  </w:r>
                </w:p>
              </w:tc>
              <w:tc>
                <w:tcPr>
                  <w:tcW w:w="1379" w:type="dxa"/>
                  <w:shd w:val="clear" w:color="auto" w:fill="auto"/>
                  <w:noWrap w:val="0"/>
                  <w:vAlign w:val="top"/>
                </w:tcPr>
                <w:p>
                  <w:pPr>
                    <w:pStyle w:val="174"/>
                    <w:rPr>
                      <w:rFonts w:hint="eastAsia"/>
                      <w:color w:val="000000"/>
                    </w:rPr>
                  </w:pPr>
                </w:p>
              </w:tc>
              <w:tc>
                <w:tcPr>
                  <w:tcW w:w="1580" w:type="dxa"/>
                  <w:shd w:val="clear" w:color="auto" w:fill="auto"/>
                  <w:noWrap w:val="0"/>
                  <w:vAlign w:val="top"/>
                </w:tcPr>
                <w:p>
                  <w:pPr>
                    <w:pStyle w:val="174"/>
                    <w:rPr>
                      <w:color w:val="000000"/>
                    </w:rPr>
                  </w:pPr>
                  <w:r>
                    <w:rPr>
                      <w:rFonts w:hint="eastAsia"/>
                      <w:color w:val="000000"/>
                    </w:rPr>
                    <w:t>√</w:t>
                  </w:r>
                </w:p>
              </w:tc>
              <w:tc>
                <w:tcPr>
                  <w:tcW w:w="1984" w:type="dxa"/>
                  <w:shd w:val="clear" w:color="auto" w:fill="auto"/>
                  <w:noWrap w:val="0"/>
                  <w:vAlign w:val="top"/>
                </w:tcPr>
                <w:p>
                  <w:pPr>
                    <w:pStyle w:val="174"/>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9" w:type="dxa"/>
                  <w:shd w:val="clear" w:color="auto" w:fill="auto"/>
                  <w:noWrap w:val="0"/>
                  <w:vAlign w:val="top"/>
                </w:tcPr>
                <w:p>
                  <w:pPr>
                    <w:pStyle w:val="174"/>
                    <w:rPr>
                      <w:rFonts w:hint="eastAsia"/>
                      <w:color w:val="000000"/>
                    </w:rPr>
                  </w:pPr>
                  <w:r>
                    <w:rPr>
                      <w:rFonts w:hint="eastAsia"/>
                      <w:color w:val="000000"/>
                    </w:rPr>
                    <w:t>服务期满后</w:t>
                  </w:r>
                </w:p>
              </w:tc>
              <w:tc>
                <w:tcPr>
                  <w:tcW w:w="1417" w:type="dxa"/>
                  <w:shd w:val="clear" w:color="auto" w:fill="auto"/>
                  <w:noWrap w:val="0"/>
                  <w:vAlign w:val="top"/>
                </w:tcPr>
                <w:p>
                  <w:pPr>
                    <w:pStyle w:val="174"/>
                    <w:rPr>
                      <w:color w:val="000000"/>
                    </w:rPr>
                  </w:pPr>
                </w:p>
              </w:tc>
              <w:tc>
                <w:tcPr>
                  <w:tcW w:w="1379" w:type="dxa"/>
                  <w:shd w:val="clear" w:color="auto" w:fill="auto"/>
                  <w:noWrap w:val="0"/>
                  <w:vAlign w:val="top"/>
                </w:tcPr>
                <w:p>
                  <w:pPr>
                    <w:pStyle w:val="174"/>
                    <w:rPr>
                      <w:rFonts w:hint="eastAsia"/>
                      <w:color w:val="000000"/>
                    </w:rPr>
                  </w:pPr>
                </w:p>
              </w:tc>
              <w:tc>
                <w:tcPr>
                  <w:tcW w:w="1580" w:type="dxa"/>
                  <w:shd w:val="clear" w:color="auto" w:fill="auto"/>
                  <w:noWrap w:val="0"/>
                  <w:vAlign w:val="top"/>
                </w:tcPr>
                <w:p>
                  <w:pPr>
                    <w:pStyle w:val="174"/>
                    <w:rPr>
                      <w:rFonts w:hint="eastAsia"/>
                      <w:color w:val="000000"/>
                    </w:rPr>
                  </w:pPr>
                </w:p>
              </w:tc>
              <w:tc>
                <w:tcPr>
                  <w:tcW w:w="1984" w:type="dxa"/>
                  <w:shd w:val="clear" w:color="auto" w:fill="auto"/>
                  <w:noWrap w:val="0"/>
                  <w:vAlign w:val="top"/>
                </w:tcPr>
                <w:p>
                  <w:pPr>
                    <w:pStyle w:val="174"/>
                    <w:rPr>
                      <w:rFonts w:hint="eastAsia"/>
                      <w:color w:val="000000"/>
                    </w:rPr>
                  </w:pPr>
                </w:p>
              </w:tc>
            </w:tr>
          </w:tbl>
          <w:p>
            <w:pPr>
              <w:pStyle w:val="176"/>
            </w:pPr>
            <w:r>
              <w:rPr>
                <w:rFonts w:hint="eastAsia"/>
              </w:rPr>
              <w:t>表</w:t>
            </w:r>
            <w:r>
              <w:t>4-</w:t>
            </w:r>
            <w:r>
              <w:rPr>
                <w:rFonts w:hint="eastAsia"/>
              </w:rPr>
              <w:t>17 土壤环境影响源及影响因子识别表</w:t>
            </w:r>
          </w:p>
          <w:tbl>
            <w:tblPr>
              <w:tblStyle w:val="36"/>
              <w:tblW w:w="801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134"/>
              <w:gridCol w:w="1276"/>
              <w:gridCol w:w="2409"/>
              <w:gridCol w:w="1139"/>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25" w:type="dxa"/>
                  <w:shd w:val="clear" w:color="auto" w:fill="auto"/>
                  <w:noWrap w:val="0"/>
                  <w:vAlign w:val="center"/>
                </w:tcPr>
                <w:p>
                  <w:pPr>
                    <w:pStyle w:val="174"/>
                    <w:rPr>
                      <w:rFonts w:hint="eastAsia"/>
                      <w:b/>
                      <w:color w:val="000000"/>
                    </w:rPr>
                  </w:pPr>
                  <w:r>
                    <w:rPr>
                      <w:rFonts w:hint="eastAsia"/>
                      <w:b/>
                      <w:color w:val="000000"/>
                    </w:rPr>
                    <w:t>污染源</w:t>
                  </w:r>
                </w:p>
              </w:tc>
              <w:tc>
                <w:tcPr>
                  <w:tcW w:w="1134" w:type="dxa"/>
                  <w:shd w:val="clear" w:color="auto" w:fill="auto"/>
                  <w:noWrap w:val="0"/>
                  <w:vAlign w:val="center"/>
                </w:tcPr>
                <w:p>
                  <w:pPr>
                    <w:pStyle w:val="174"/>
                    <w:rPr>
                      <w:rFonts w:hint="eastAsia"/>
                      <w:b/>
                      <w:color w:val="000000"/>
                    </w:rPr>
                  </w:pPr>
                  <w:r>
                    <w:rPr>
                      <w:rFonts w:hint="eastAsia"/>
                      <w:b/>
                      <w:color w:val="000000"/>
                    </w:rPr>
                    <w:t>工艺流程</w:t>
                  </w:r>
                </w:p>
              </w:tc>
              <w:tc>
                <w:tcPr>
                  <w:tcW w:w="1276" w:type="dxa"/>
                  <w:shd w:val="clear" w:color="auto" w:fill="auto"/>
                  <w:noWrap w:val="0"/>
                  <w:vAlign w:val="center"/>
                </w:tcPr>
                <w:p>
                  <w:pPr>
                    <w:pStyle w:val="174"/>
                    <w:rPr>
                      <w:rFonts w:hint="eastAsia"/>
                      <w:b/>
                      <w:color w:val="000000"/>
                    </w:rPr>
                  </w:pPr>
                  <w:r>
                    <w:rPr>
                      <w:rFonts w:hint="eastAsia"/>
                      <w:b/>
                      <w:color w:val="000000"/>
                    </w:rPr>
                    <w:t>污染途径</w:t>
                  </w:r>
                </w:p>
              </w:tc>
              <w:tc>
                <w:tcPr>
                  <w:tcW w:w="2409" w:type="dxa"/>
                  <w:shd w:val="clear" w:color="auto" w:fill="auto"/>
                  <w:noWrap w:val="0"/>
                  <w:vAlign w:val="center"/>
                </w:tcPr>
                <w:p>
                  <w:pPr>
                    <w:pStyle w:val="174"/>
                    <w:rPr>
                      <w:rFonts w:hint="eastAsia"/>
                      <w:b/>
                      <w:color w:val="000000"/>
                    </w:rPr>
                  </w:pPr>
                  <w:r>
                    <w:rPr>
                      <w:rFonts w:hint="eastAsia"/>
                      <w:b/>
                      <w:color w:val="000000"/>
                    </w:rPr>
                    <w:t>全部污染物指标</w:t>
                  </w:r>
                </w:p>
              </w:tc>
              <w:tc>
                <w:tcPr>
                  <w:tcW w:w="1139" w:type="dxa"/>
                  <w:shd w:val="clear" w:color="auto" w:fill="auto"/>
                  <w:noWrap w:val="0"/>
                  <w:vAlign w:val="center"/>
                </w:tcPr>
                <w:p>
                  <w:pPr>
                    <w:pStyle w:val="174"/>
                    <w:rPr>
                      <w:rFonts w:hint="eastAsia"/>
                      <w:b/>
                      <w:color w:val="000000"/>
                    </w:rPr>
                  </w:pPr>
                  <w:r>
                    <w:rPr>
                      <w:rFonts w:hint="eastAsia"/>
                      <w:b/>
                      <w:color w:val="000000"/>
                    </w:rPr>
                    <w:t>特征因子</w:t>
                  </w:r>
                </w:p>
              </w:tc>
              <w:tc>
                <w:tcPr>
                  <w:tcW w:w="828" w:type="dxa"/>
                  <w:shd w:val="clear" w:color="auto" w:fill="auto"/>
                  <w:noWrap w:val="0"/>
                  <w:vAlign w:val="center"/>
                </w:tcPr>
                <w:p>
                  <w:pPr>
                    <w:pStyle w:val="174"/>
                    <w:rPr>
                      <w:rFonts w:hint="eastAsia"/>
                      <w:b/>
                      <w:color w:val="000000"/>
                    </w:rPr>
                  </w:pPr>
                  <w:r>
                    <w:rPr>
                      <w:rFonts w:hint="eastAsia"/>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225" w:type="dxa"/>
                  <w:vMerge w:val="restart"/>
                  <w:shd w:val="clear" w:color="auto" w:fill="auto"/>
                  <w:noWrap w:val="0"/>
                  <w:vAlign w:val="center"/>
                </w:tcPr>
                <w:p>
                  <w:pPr>
                    <w:pStyle w:val="174"/>
                    <w:rPr>
                      <w:rFonts w:hint="eastAsia"/>
                      <w:color w:val="000000"/>
                    </w:rPr>
                  </w:pPr>
                  <w:r>
                    <w:rPr>
                      <w:rFonts w:hint="eastAsia"/>
                      <w:color w:val="000000"/>
                    </w:rPr>
                    <w:t>危废暂存间、生产车间</w:t>
                  </w:r>
                </w:p>
              </w:tc>
              <w:tc>
                <w:tcPr>
                  <w:tcW w:w="1134" w:type="dxa"/>
                  <w:vMerge w:val="restart"/>
                  <w:shd w:val="clear" w:color="auto" w:fill="auto"/>
                  <w:noWrap w:val="0"/>
                  <w:vAlign w:val="center"/>
                </w:tcPr>
                <w:p>
                  <w:pPr>
                    <w:pStyle w:val="174"/>
                    <w:rPr>
                      <w:rFonts w:hint="eastAsia"/>
                      <w:color w:val="000000"/>
                    </w:rPr>
                  </w:pPr>
                  <w:r>
                    <w:rPr>
                      <w:rFonts w:hint="eastAsia"/>
                      <w:color w:val="000000"/>
                    </w:rPr>
                    <w:t>粉碎、制粒</w:t>
                  </w:r>
                </w:p>
              </w:tc>
              <w:tc>
                <w:tcPr>
                  <w:tcW w:w="1276" w:type="dxa"/>
                  <w:shd w:val="clear" w:color="auto" w:fill="auto"/>
                  <w:noWrap w:val="0"/>
                  <w:vAlign w:val="center"/>
                </w:tcPr>
                <w:p>
                  <w:pPr>
                    <w:pStyle w:val="174"/>
                    <w:rPr>
                      <w:rFonts w:hint="eastAsia"/>
                      <w:color w:val="000000"/>
                    </w:rPr>
                  </w:pPr>
                  <w:r>
                    <w:rPr>
                      <w:rFonts w:hint="eastAsia"/>
                      <w:color w:val="000000"/>
                    </w:rPr>
                    <w:t>大气沉降</w:t>
                  </w:r>
                </w:p>
              </w:tc>
              <w:tc>
                <w:tcPr>
                  <w:tcW w:w="2409" w:type="dxa"/>
                  <w:vMerge w:val="restart"/>
                  <w:shd w:val="clear" w:color="auto" w:fill="auto"/>
                  <w:noWrap w:val="0"/>
                  <w:vAlign w:val="center"/>
                </w:tcPr>
                <w:p>
                  <w:pPr>
                    <w:pStyle w:val="174"/>
                    <w:rPr>
                      <w:rFonts w:hint="eastAsia"/>
                      <w:color w:val="000000"/>
                    </w:rPr>
                  </w:pPr>
                  <w:r>
                    <w:rPr>
                      <w:rFonts w:hint="eastAsia"/>
                      <w:color w:val="000000"/>
                    </w:rPr>
                    <w:t>颗粒物、机油类</w:t>
                  </w:r>
                </w:p>
              </w:tc>
              <w:tc>
                <w:tcPr>
                  <w:tcW w:w="1139" w:type="dxa"/>
                  <w:shd w:val="clear" w:color="auto" w:fill="auto"/>
                  <w:noWrap w:val="0"/>
                  <w:vAlign w:val="center"/>
                </w:tcPr>
                <w:p>
                  <w:pPr>
                    <w:pStyle w:val="174"/>
                    <w:rPr>
                      <w:color w:val="000000"/>
                    </w:rPr>
                  </w:pPr>
                  <w:r>
                    <w:rPr>
                      <w:rFonts w:hint="eastAsia"/>
                      <w:color w:val="000000"/>
                    </w:rPr>
                    <w:t>/</w:t>
                  </w:r>
                </w:p>
              </w:tc>
              <w:tc>
                <w:tcPr>
                  <w:tcW w:w="828" w:type="dxa"/>
                  <w:shd w:val="clear" w:color="auto" w:fill="auto"/>
                  <w:noWrap w:val="0"/>
                  <w:vAlign w:val="center"/>
                </w:tcPr>
                <w:p>
                  <w:pPr>
                    <w:pStyle w:val="174"/>
                    <w:rPr>
                      <w:rFonts w:hint="eastAsia"/>
                      <w:color w:val="000000"/>
                    </w:rPr>
                  </w:pPr>
                  <w:r>
                    <w:rPr>
                      <w:rFonts w:hint="eastAsia"/>
                      <w:color w:val="000000"/>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right"/>
              </w:trPr>
              <w:tc>
                <w:tcPr>
                  <w:tcW w:w="1225" w:type="dxa"/>
                  <w:vMerge w:val="continue"/>
                  <w:shd w:val="clear" w:color="auto" w:fill="auto"/>
                  <w:noWrap w:val="0"/>
                  <w:vAlign w:val="center"/>
                </w:tcPr>
                <w:p>
                  <w:pPr>
                    <w:pStyle w:val="174"/>
                    <w:rPr>
                      <w:rFonts w:hint="eastAsia"/>
                      <w:color w:val="000000"/>
                    </w:rPr>
                  </w:pPr>
                </w:p>
              </w:tc>
              <w:tc>
                <w:tcPr>
                  <w:tcW w:w="1134" w:type="dxa"/>
                  <w:vMerge w:val="continue"/>
                  <w:shd w:val="clear" w:color="auto" w:fill="auto"/>
                  <w:noWrap w:val="0"/>
                  <w:vAlign w:val="center"/>
                </w:tcPr>
                <w:p>
                  <w:pPr>
                    <w:pStyle w:val="174"/>
                    <w:rPr>
                      <w:rFonts w:hint="eastAsia"/>
                      <w:color w:val="000000"/>
                    </w:rPr>
                  </w:pPr>
                </w:p>
              </w:tc>
              <w:tc>
                <w:tcPr>
                  <w:tcW w:w="1276" w:type="dxa"/>
                  <w:shd w:val="clear" w:color="auto" w:fill="auto"/>
                  <w:noWrap w:val="0"/>
                  <w:vAlign w:val="center"/>
                </w:tcPr>
                <w:p>
                  <w:pPr>
                    <w:pStyle w:val="174"/>
                    <w:rPr>
                      <w:rFonts w:hint="eastAsia"/>
                      <w:color w:val="000000"/>
                    </w:rPr>
                  </w:pPr>
                  <w:r>
                    <w:rPr>
                      <w:rFonts w:hint="eastAsia"/>
                      <w:color w:val="000000"/>
                    </w:rPr>
                    <w:t>垂直入渗</w:t>
                  </w:r>
                </w:p>
              </w:tc>
              <w:tc>
                <w:tcPr>
                  <w:tcW w:w="2409" w:type="dxa"/>
                  <w:vMerge w:val="continue"/>
                  <w:shd w:val="clear" w:color="auto" w:fill="auto"/>
                  <w:noWrap w:val="0"/>
                  <w:vAlign w:val="center"/>
                </w:tcPr>
                <w:p>
                  <w:pPr>
                    <w:pStyle w:val="174"/>
                    <w:rPr>
                      <w:rFonts w:hint="eastAsia"/>
                      <w:color w:val="000000"/>
                    </w:rPr>
                  </w:pPr>
                </w:p>
              </w:tc>
              <w:tc>
                <w:tcPr>
                  <w:tcW w:w="1139" w:type="dxa"/>
                  <w:shd w:val="clear" w:color="auto" w:fill="auto"/>
                  <w:noWrap w:val="0"/>
                  <w:vAlign w:val="center"/>
                </w:tcPr>
                <w:p>
                  <w:pPr>
                    <w:pStyle w:val="174"/>
                    <w:rPr>
                      <w:color w:val="000000"/>
                    </w:rPr>
                  </w:pPr>
                  <w:r>
                    <w:rPr>
                      <w:rFonts w:hint="eastAsia"/>
                      <w:color w:val="000000"/>
                    </w:rPr>
                    <w:t>/</w:t>
                  </w:r>
                </w:p>
              </w:tc>
              <w:tc>
                <w:tcPr>
                  <w:tcW w:w="828" w:type="dxa"/>
                  <w:shd w:val="clear" w:color="auto" w:fill="auto"/>
                  <w:noWrap w:val="0"/>
                  <w:vAlign w:val="center"/>
                </w:tcPr>
                <w:p>
                  <w:pPr>
                    <w:pStyle w:val="174"/>
                    <w:rPr>
                      <w:rFonts w:hint="eastAsia"/>
                      <w:color w:val="000000"/>
                    </w:rPr>
                  </w:pPr>
                  <w:r>
                    <w:rPr>
                      <w:rFonts w:hint="eastAsia"/>
                      <w:color w:val="000000"/>
                    </w:rPr>
                    <w:t>事故</w:t>
                  </w:r>
                </w:p>
              </w:tc>
            </w:tr>
          </w:tbl>
          <w:p>
            <w:pPr>
              <w:pStyle w:val="175"/>
              <w:ind w:firstLine="480"/>
              <w:rPr>
                <w:rFonts w:hint="eastAsia"/>
                <w:color w:val="000000"/>
              </w:rPr>
            </w:pPr>
            <w:r>
              <w:rPr>
                <w:rFonts w:hint="eastAsia"/>
                <w:color w:val="000000"/>
              </w:rPr>
              <w:t>本项目对土壤的影响主要在危废暂存间及生产车间。主要体现在危险废物或油类泄漏后下渗至土壤中对土壤产生污染；生产车间粉尘事故排放通过大气沉降至土壤中对土壤产生污染。</w:t>
            </w:r>
          </w:p>
          <w:p>
            <w:pPr>
              <w:pStyle w:val="175"/>
              <w:ind w:firstLine="480"/>
              <w:rPr>
                <w:rFonts w:hint="eastAsia"/>
                <w:color w:val="000000"/>
              </w:rPr>
            </w:pPr>
            <w:r>
              <w:rPr>
                <w:rFonts w:hint="eastAsia"/>
                <w:color w:val="000000"/>
              </w:rPr>
              <w:t>（2）土壤污染防治措施</w:t>
            </w:r>
          </w:p>
          <w:p>
            <w:pPr>
              <w:pStyle w:val="175"/>
              <w:ind w:firstLine="480"/>
              <w:rPr>
                <w:rFonts w:hint="eastAsia"/>
                <w:color w:val="000000"/>
              </w:rPr>
            </w:pPr>
            <w:r>
              <w:rPr>
                <w:rFonts w:hint="eastAsia"/>
                <w:color w:val="000000"/>
              </w:rPr>
              <w:t>本次评级拟对项目拟建场址土壤防治措施提出相应要求，具体要求如下；</w:t>
            </w:r>
          </w:p>
          <w:p>
            <w:pPr>
              <w:pStyle w:val="175"/>
              <w:ind w:firstLine="480"/>
              <w:rPr>
                <w:rFonts w:hint="eastAsia"/>
                <w:color w:val="000000"/>
              </w:rPr>
            </w:pPr>
            <w:r>
              <w:rPr>
                <w:rFonts w:hint="eastAsia"/>
                <w:color w:val="000000"/>
              </w:rPr>
              <w:t>①控制项目污染物的排放。大力推广闭路循环、清洁工艺，以减少污染物；控制污染物排放的数量和浓度，使之符合排放标准和总量控制要求。</w:t>
            </w:r>
          </w:p>
          <w:p>
            <w:pPr>
              <w:pStyle w:val="175"/>
              <w:ind w:firstLine="480"/>
              <w:rPr>
                <w:rFonts w:hint="eastAsia"/>
                <w:color w:val="000000"/>
              </w:rPr>
            </w:pPr>
            <w:r>
              <w:rPr>
                <w:rFonts w:hint="eastAsia"/>
                <w:color w:val="000000"/>
              </w:rPr>
              <w:t>②在今后的生产过程中，做好设备的维护、检修，杜绝跑、冒、滴、漏现象。</w:t>
            </w:r>
          </w:p>
          <w:p>
            <w:pPr>
              <w:pStyle w:val="175"/>
              <w:ind w:firstLine="480"/>
              <w:rPr>
                <w:rFonts w:hint="eastAsia"/>
                <w:color w:val="000000"/>
              </w:rPr>
            </w:pPr>
            <w:r>
              <w:rPr>
                <w:rFonts w:hint="eastAsia"/>
                <w:color w:val="000000"/>
              </w:rPr>
              <w:t>③加强厂区的防渗处置，本次评级将本项目地下水污染防治区分为简单防渗区域、一般防渗区域和重点防渗区域。简单防渗区域主要为场内道路等。一般防渗区办公生活区。重点防渗区为危废暂存间。</w:t>
            </w:r>
          </w:p>
          <w:p>
            <w:pPr>
              <w:pStyle w:val="175"/>
              <w:ind w:firstLine="482"/>
              <w:rPr>
                <w:rFonts w:hint="eastAsia"/>
                <w:b/>
                <w:color w:val="000000"/>
              </w:rPr>
            </w:pPr>
            <w:r>
              <w:rPr>
                <w:rFonts w:hint="eastAsia"/>
                <w:b/>
                <w:color w:val="000000"/>
              </w:rPr>
              <w:t>7、生态环境</w:t>
            </w:r>
          </w:p>
          <w:p>
            <w:pPr>
              <w:pStyle w:val="175"/>
              <w:ind w:firstLine="480"/>
              <w:rPr>
                <w:rFonts w:hint="eastAsia"/>
                <w:color w:val="000000"/>
              </w:rPr>
            </w:pPr>
            <w:r>
              <w:rPr>
                <w:rFonts w:hint="eastAsia"/>
                <w:color w:val="000000"/>
              </w:rPr>
              <w:t>本项目租赁乐山市三环实业有限公司工业用地进行建设，项目占地面积26395.9m</w:t>
            </w:r>
            <w:r>
              <w:rPr>
                <w:rFonts w:hint="eastAsia"/>
                <w:color w:val="000000"/>
                <w:vertAlign w:val="superscript"/>
              </w:rPr>
              <w:t>2</w:t>
            </w:r>
            <w:r>
              <w:rPr>
                <w:rFonts w:hint="eastAsia"/>
                <w:color w:val="000000"/>
              </w:rPr>
              <w:t>。目前场地为木材加工厂，人类活动频繁，无生态保护目标。故项目的建设不会对周围生态环境产生明显影响。</w:t>
            </w:r>
          </w:p>
          <w:p>
            <w:pPr>
              <w:pStyle w:val="175"/>
              <w:ind w:firstLine="482"/>
              <w:rPr>
                <w:rFonts w:hint="eastAsia"/>
                <w:b/>
                <w:color w:val="000000"/>
              </w:rPr>
            </w:pPr>
            <w:r>
              <w:rPr>
                <w:rFonts w:hint="eastAsia"/>
                <w:b/>
                <w:color w:val="000000"/>
              </w:rPr>
              <w:t>8、环境风险</w:t>
            </w:r>
          </w:p>
          <w:p>
            <w:pPr>
              <w:pStyle w:val="175"/>
              <w:ind w:firstLine="480"/>
              <w:rPr>
                <w:rFonts w:hint="eastAsia"/>
                <w:color w:val="000000"/>
              </w:rPr>
            </w:pPr>
            <w:r>
              <w:rPr>
                <w:rFonts w:hint="eastAsia"/>
                <w:color w:val="000000"/>
              </w:rPr>
              <w:t>环境风险评价的目的是分析和预测建设项目存在的潜在危险、有害因素，建设项目建设和运行期间可能发生的突发事件或事故（一般不包括人为破坏及自然灾害），引起有毒有害、易燃易爆等物质泄露，或突发事件产生的新的有毒有害物质，所造成的对人身安全与环境的影响和损害程度，提出合理可行的防范、应急与减缓措施，以使建设项目事故率、损失和环境影响达到可接受水平。</w:t>
            </w:r>
          </w:p>
          <w:p>
            <w:pPr>
              <w:pStyle w:val="175"/>
              <w:ind w:firstLine="482"/>
              <w:rPr>
                <w:rFonts w:hint="eastAsia"/>
                <w:b/>
                <w:color w:val="000000"/>
              </w:rPr>
            </w:pPr>
            <w:r>
              <w:rPr>
                <w:rFonts w:hint="eastAsia"/>
                <w:b/>
                <w:color w:val="000000"/>
              </w:rPr>
              <w:t>（1）评价依据</w:t>
            </w:r>
          </w:p>
          <w:p>
            <w:pPr>
              <w:pStyle w:val="175"/>
              <w:ind w:firstLine="480"/>
              <w:rPr>
                <w:rFonts w:hint="eastAsia"/>
                <w:color w:val="000000"/>
              </w:rPr>
            </w:pPr>
            <w:r>
              <w:rPr>
                <w:rFonts w:hint="eastAsia"/>
                <w:color w:val="000000"/>
              </w:rPr>
              <w:t>1）风险调查</w:t>
            </w:r>
          </w:p>
          <w:p>
            <w:pPr>
              <w:pStyle w:val="175"/>
              <w:ind w:firstLine="480"/>
              <w:rPr>
                <w:rFonts w:hint="eastAsia"/>
                <w:color w:val="000000"/>
              </w:rPr>
            </w:pPr>
            <w:r>
              <w:rPr>
                <w:rFonts w:hint="eastAsia"/>
                <w:color w:val="000000"/>
              </w:rPr>
              <w:t>根据《建设项目环境风险评价技术导则》（HJ169-2018）附录B和《危险化学品重大危险源辨识》（GB18218-2018），本项目风险物质包括：废机油及油类。风险区域主要集中在使用区域及危废暂存间等。</w:t>
            </w:r>
          </w:p>
          <w:p>
            <w:pPr>
              <w:pStyle w:val="175"/>
              <w:ind w:firstLine="480"/>
              <w:rPr>
                <w:iCs/>
                <w:color w:val="000000"/>
              </w:rPr>
            </w:pPr>
            <w:r>
              <w:rPr>
                <w:rFonts w:hint="eastAsia"/>
                <w:color w:val="000000"/>
              </w:rPr>
              <w:t>2）</w:t>
            </w:r>
            <w:r>
              <w:rPr>
                <w:rFonts w:hint="eastAsia"/>
                <w:iCs/>
                <w:color w:val="000000"/>
              </w:rPr>
              <w:t>环境风险潜势初判</w:t>
            </w:r>
          </w:p>
          <w:p>
            <w:pPr>
              <w:pStyle w:val="175"/>
              <w:ind w:firstLine="480"/>
              <w:rPr>
                <w:rFonts w:hint="eastAsia"/>
                <w:iCs/>
                <w:color w:val="000000"/>
              </w:rPr>
            </w:pPr>
            <w:r>
              <w:rPr>
                <w:rFonts w:hint="eastAsia"/>
                <w:iCs/>
                <w:color w:val="000000"/>
              </w:rPr>
              <w:t>根据《建设项目环境风险评价技术导则》（</w:t>
            </w:r>
            <w:r>
              <w:rPr>
                <w:iCs/>
                <w:color w:val="000000"/>
              </w:rPr>
              <w:t>HJ169-2018</w:t>
            </w:r>
            <w:r>
              <w:rPr>
                <w:rFonts w:hint="eastAsia"/>
                <w:iCs/>
                <w:color w:val="000000"/>
              </w:rPr>
              <w:t>）计算所涉及的每种危险物质在厂界内的最大存在总量与其在附录</w:t>
            </w:r>
            <w:r>
              <w:rPr>
                <w:iCs/>
                <w:color w:val="000000"/>
              </w:rPr>
              <w:t>B</w:t>
            </w:r>
            <w:r>
              <w:rPr>
                <w:rFonts w:hint="eastAsia"/>
                <w:iCs/>
                <w:color w:val="000000"/>
              </w:rPr>
              <w:t>中对应临界量的比值</w:t>
            </w:r>
            <w:r>
              <w:rPr>
                <w:iCs/>
                <w:color w:val="000000"/>
              </w:rPr>
              <w:t>Q</w:t>
            </w:r>
            <w:r>
              <w:rPr>
                <w:rFonts w:hint="eastAsia"/>
                <w:iCs/>
                <w:color w:val="000000"/>
              </w:rPr>
              <w:t>。当只涉及一种危险物质时，计算该物质的总量与其临界量比值，即为</w:t>
            </w:r>
            <w:r>
              <w:rPr>
                <w:iCs/>
                <w:color w:val="000000"/>
              </w:rPr>
              <w:t>Q</w:t>
            </w:r>
            <w:r>
              <w:rPr>
                <w:rFonts w:hint="eastAsia"/>
                <w:iCs/>
                <w:color w:val="000000"/>
              </w:rPr>
              <w:t>；当存在多种危险物质时，则按以下公式计算物质总量与其临界量的比值</w:t>
            </w:r>
            <w:r>
              <w:rPr>
                <w:iCs/>
                <w:color w:val="000000"/>
              </w:rPr>
              <w:t>Q</w:t>
            </w:r>
            <w:r>
              <w:rPr>
                <w:rFonts w:hint="eastAsia"/>
                <w:iCs/>
                <w:color w:val="000000"/>
              </w:rPr>
              <w:t>：</w:t>
            </w:r>
          </w:p>
          <w:p>
            <w:pPr>
              <w:pStyle w:val="175"/>
              <w:ind w:firstLine="480"/>
              <w:jc w:val="center"/>
              <w:rPr>
                <w:iCs/>
                <w:color w:val="000000"/>
              </w:rPr>
            </w:pPr>
            <w:r>
              <w:rPr>
                <w:iCs/>
                <w:color w:val="000000"/>
                <w:position w:val="-30"/>
              </w:rPr>
              <w:object>
                <v:shape id="_x0000_i1037" o:spt="75" type="#_x0000_t75" style="height:34pt;width:117pt;" o:ole="t" filled="f" o:preferrelative="t" stroked="f" coordsize="21600,21600">
                  <v:path/>
                  <v:fill on="f" alignshape="1" focussize="0,0"/>
                  <v:stroke on="f"/>
                  <v:imagedata r:id="rId21" grayscale="f" bilevel="f" o:title=""/>
                  <o:lock v:ext="edit" aspectratio="t"/>
                  <w10:wrap type="none"/>
                  <w10:anchorlock/>
                </v:shape>
                <o:OLEObject Type="Embed" ProgID="Equation.3" ShapeID="_x0000_i1037" DrawAspect="Content" ObjectID="_1468075730" r:id="rId20">
                  <o:LockedField>false</o:LockedField>
                </o:OLEObject>
              </w:object>
            </w:r>
          </w:p>
          <w:p>
            <w:pPr>
              <w:wordWrap w:val="0"/>
              <w:adjustRightInd w:val="0"/>
              <w:snapToGrid w:val="0"/>
              <w:spacing w:line="360" w:lineRule="auto"/>
              <w:ind w:firstLine="480" w:firstLineChars="200"/>
              <w:jc w:val="left"/>
              <w:rPr>
                <w:color w:val="000000"/>
                <w:sz w:val="24"/>
              </w:rPr>
            </w:pPr>
            <w:r>
              <w:rPr>
                <w:rFonts w:hint="eastAsia"/>
                <w:color w:val="000000"/>
                <w:sz w:val="24"/>
              </w:rPr>
              <w:t>式中：</w:t>
            </w:r>
            <w:r>
              <w:rPr>
                <w:color w:val="000000"/>
                <w:sz w:val="24"/>
              </w:rPr>
              <w:t>q</w:t>
            </w:r>
            <w:r>
              <w:rPr>
                <w:color w:val="000000"/>
                <w:sz w:val="24"/>
                <w:vertAlign w:val="subscript"/>
              </w:rPr>
              <w:t>1</w:t>
            </w:r>
            <w:r>
              <w:rPr>
                <w:rFonts w:hint="eastAsia"/>
                <w:color w:val="000000"/>
                <w:sz w:val="24"/>
              </w:rPr>
              <w:t>、</w:t>
            </w:r>
            <w:r>
              <w:rPr>
                <w:color w:val="000000"/>
                <w:sz w:val="24"/>
              </w:rPr>
              <w:t>q</w:t>
            </w:r>
            <w:r>
              <w:rPr>
                <w:color w:val="000000"/>
                <w:sz w:val="24"/>
                <w:vertAlign w:val="subscript"/>
              </w:rPr>
              <w:t>2</w:t>
            </w:r>
            <w:r>
              <w:rPr>
                <w:rFonts w:hint="eastAsia"/>
                <w:color w:val="000000"/>
                <w:sz w:val="24"/>
              </w:rPr>
              <w:t>、</w:t>
            </w:r>
            <w:r>
              <w:rPr>
                <w:color w:val="000000"/>
                <w:sz w:val="24"/>
              </w:rPr>
              <w:t>…q</w:t>
            </w:r>
            <w:r>
              <w:rPr>
                <w:color w:val="000000"/>
                <w:sz w:val="24"/>
                <w:vertAlign w:val="subscript"/>
              </w:rPr>
              <w:t>n</w:t>
            </w:r>
            <w:r>
              <w:rPr>
                <w:color w:val="000000"/>
                <w:sz w:val="24"/>
              </w:rPr>
              <w:t>——</w:t>
            </w:r>
            <w:r>
              <w:rPr>
                <w:rFonts w:hint="eastAsia"/>
                <w:color w:val="000000"/>
                <w:sz w:val="24"/>
              </w:rPr>
              <w:t>每种无限物质的最大存在总量，</w:t>
            </w:r>
            <w:r>
              <w:rPr>
                <w:color w:val="000000"/>
                <w:sz w:val="24"/>
              </w:rPr>
              <w:t>t</w:t>
            </w:r>
            <w:r>
              <w:rPr>
                <w:rFonts w:hint="eastAsia"/>
                <w:color w:val="000000"/>
                <w:sz w:val="24"/>
              </w:rPr>
              <w:t>；</w:t>
            </w:r>
          </w:p>
          <w:p>
            <w:pPr>
              <w:wordWrap w:val="0"/>
              <w:adjustRightInd w:val="0"/>
              <w:snapToGrid w:val="0"/>
              <w:spacing w:line="360" w:lineRule="auto"/>
              <w:ind w:firstLine="480" w:firstLineChars="200"/>
              <w:jc w:val="left"/>
              <w:rPr>
                <w:color w:val="000000"/>
                <w:sz w:val="24"/>
              </w:rPr>
            </w:pPr>
            <w:r>
              <w:rPr>
                <w:color w:val="000000"/>
                <w:sz w:val="24"/>
              </w:rPr>
              <w:t xml:space="preserve">      Q</w:t>
            </w:r>
            <w:r>
              <w:rPr>
                <w:color w:val="000000"/>
                <w:sz w:val="24"/>
                <w:vertAlign w:val="subscript"/>
              </w:rPr>
              <w:t>1</w:t>
            </w:r>
            <w:r>
              <w:rPr>
                <w:rFonts w:hint="eastAsia"/>
                <w:color w:val="000000"/>
                <w:sz w:val="24"/>
              </w:rPr>
              <w:t>、</w:t>
            </w:r>
            <w:r>
              <w:rPr>
                <w:color w:val="000000"/>
                <w:sz w:val="24"/>
              </w:rPr>
              <w:t>Q</w:t>
            </w:r>
            <w:r>
              <w:rPr>
                <w:color w:val="000000"/>
                <w:sz w:val="24"/>
                <w:vertAlign w:val="subscript"/>
              </w:rPr>
              <w:t>2</w:t>
            </w:r>
            <w:r>
              <w:rPr>
                <w:rFonts w:hint="eastAsia"/>
                <w:color w:val="000000"/>
                <w:sz w:val="24"/>
              </w:rPr>
              <w:t>、</w:t>
            </w:r>
            <w:r>
              <w:rPr>
                <w:color w:val="000000"/>
                <w:sz w:val="24"/>
              </w:rPr>
              <w:t>…Q</w:t>
            </w:r>
            <w:r>
              <w:rPr>
                <w:color w:val="000000"/>
                <w:sz w:val="24"/>
                <w:vertAlign w:val="subscript"/>
              </w:rPr>
              <w:t>n</w:t>
            </w:r>
            <w:r>
              <w:rPr>
                <w:color w:val="000000"/>
                <w:sz w:val="24"/>
              </w:rPr>
              <w:t>——</w:t>
            </w:r>
            <w:r>
              <w:rPr>
                <w:rFonts w:hint="eastAsia"/>
                <w:color w:val="000000"/>
                <w:sz w:val="24"/>
              </w:rPr>
              <w:t>每种危险物质的临界量，</w:t>
            </w:r>
            <w:r>
              <w:rPr>
                <w:color w:val="000000"/>
                <w:sz w:val="24"/>
              </w:rPr>
              <w:t>t</w:t>
            </w:r>
            <w:r>
              <w:rPr>
                <w:rFonts w:hint="eastAsia"/>
                <w:color w:val="000000"/>
                <w:sz w:val="24"/>
              </w:rPr>
              <w:t>。</w:t>
            </w:r>
          </w:p>
          <w:p>
            <w:pPr>
              <w:wordWrap w:val="0"/>
              <w:adjustRightInd w:val="0"/>
              <w:snapToGrid w:val="0"/>
              <w:spacing w:line="360" w:lineRule="auto"/>
              <w:ind w:firstLine="480" w:firstLineChars="200"/>
              <w:jc w:val="left"/>
              <w:rPr>
                <w:color w:val="000000"/>
                <w:sz w:val="24"/>
              </w:rPr>
            </w:pPr>
            <w:r>
              <w:rPr>
                <w:rFonts w:hint="eastAsia"/>
                <w:color w:val="000000"/>
                <w:sz w:val="24"/>
              </w:rPr>
              <w:t>当</w:t>
            </w:r>
            <w:r>
              <w:rPr>
                <w:color w:val="000000"/>
                <w:sz w:val="24"/>
              </w:rPr>
              <w:t>Q</w:t>
            </w:r>
            <w:r>
              <w:rPr>
                <w:rFonts w:hint="eastAsia"/>
                <w:color w:val="000000"/>
                <w:sz w:val="24"/>
              </w:rPr>
              <w:t>＜</w:t>
            </w:r>
            <w:r>
              <w:rPr>
                <w:color w:val="000000"/>
                <w:sz w:val="24"/>
              </w:rPr>
              <w:t>1</w:t>
            </w:r>
            <w:r>
              <w:rPr>
                <w:rFonts w:hint="eastAsia"/>
                <w:color w:val="000000"/>
                <w:sz w:val="24"/>
              </w:rPr>
              <w:t>时，该项目环境风险潜势为</w:t>
            </w:r>
            <w:r>
              <w:rPr>
                <w:rFonts w:hint="eastAsia" w:ascii="宋体" w:hAnsi="宋体" w:cs="宋体"/>
                <w:color w:val="000000"/>
                <w:sz w:val="24"/>
              </w:rPr>
              <w:t>Ⅰ</w:t>
            </w:r>
            <w:r>
              <w:rPr>
                <w:rFonts w:hint="eastAsia"/>
                <w:color w:val="000000"/>
                <w:sz w:val="24"/>
              </w:rPr>
              <w:t>；</w:t>
            </w:r>
            <w:r>
              <w:rPr>
                <w:color w:val="000000"/>
                <w:sz w:val="24"/>
              </w:rPr>
              <w:t xml:space="preserve"> </w:t>
            </w:r>
          </w:p>
          <w:p>
            <w:pPr>
              <w:wordWrap w:val="0"/>
              <w:adjustRightInd w:val="0"/>
              <w:snapToGrid w:val="0"/>
              <w:spacing w:line="360" w:lineRule="auto"/>
              <w:ind w:firstLine="480" w:firstLineChars="200"/>
              <w:jc w:val="left"/>
              <w:rPr>
                <w:color w:val="000000"/>
                <w:sz w:val="24"/>
              </w:rPr>
            </w:pPr>
            <w:r>
              <w:rPr>
                <w:rFonts w:hint="eastAsia"/>
                <w:color w:val="000000"/>
                <w:sz w:val="24"/>
              </w:rPr>
              <w:t>当</w:t>
            </w:r>
            <w:r>
              <w:rPr>
                <w:color w:val="000000"/>
                <w:sz w:val="24"/>
              </w:rPr>
              <w:t>Q≥1</w:t>
            </w:r>
            <w:r>
              <w:rPr>
                <w:rFonts w:hint="eastAsia"/>
                <w:color w:val="000000"/>
                <w:sz w:val="24"/>
              </w:rPr>
              <w:t>时，将</w:t>
            </w:r>
            <w:r>
              <w:rPr>
                <w:color w:val="000000"/>
                <w:sz w:val="24"/>
              </w:rPr>
              <w:t>Q</w:t>
            </w:r>
            <w:r>
              <w:rPr>
                <w:rFonts w:hint="eastAsia"/>
                <w:color w:val="000000"/>
                <w:sz w:val="24"/>
              </w:rPr>
              <w:t>值划分为：（</w:t>
            </w:r>
            <w:r>
              <w:rPr>
                <w:color w:val="000000"/>
                <w:sz w:val="24"/>
              </w:rPr>
              <w:t>1</w:t>
            </w:r>
            <w:r>
              <w:rPr>
                <w:rFonts w:hint="eastAsia"/>
                <w:color w:val="000000"/>
                <w:sz w:val="24"/>
              </w:rPr>
              <w:t>）</w:t>
            </w:r>
            <w:r>
              <w:rPr>
                <w:color w:val="000000"/>
                <w:sz w:val="24"/>
              </w:rPr>
              <w:t>1≤Q</w:t>
            </w:r>
            <w:r>
              <w:rPr>
                <w:rFonts w:hint="eastAsia"/>
                <w:color w:val="000000"/>
                <w:sz w:val="24"/>
              </w:rPr>
              <w:t>＜</w:t>
            </w:r>
            <w:r>
              <w:rPr>
                <w:color w:val="000000"/>
                <w:sz w:val="24"/>
              </w:rPr>
              <w:t>10</w:t>
            </w:r>
            <w:r>
              <w:rPr>
                <w:rFonts w:hint="eastAsia"/>
                <w:color w:val="000000"/>
                <w:sz w:val="24"/>
              </w:rPr>
              <w:t>；（</w:t>
            </w:r>
            <w:r>
              <w:rPr>
                <w:color w:val="000000"/>
                <w:sz w:val="24"/>
              </w:rPr>
              <w:t>2</w:t>
            </w:r>
            <w:r>
              <w:rPr>
                <w:rFonts w:hint="eastAsia"/>
                <w:color w:val="000000"/>
                <w:sz w:val="24"/>
              </w:rPr>
              <w:t>）</w:t>
            </w:r>
            <w:r>
              <w:rPr>
                <w:color w:val="000000"/>
                <w:sz w:val="24"/>
              </w:rPr>
              <w:t>10≤Q</w:t>
            </w:r>
            <w:r>
              <w:rPr>
                <w:rFonts w:hint="eastAsia"/>
                <w:color w:val="000000"/>
                <w:sz w:val="24"/>
              </w:rPr>
              <w:t>＜</w:t>
            </w:r>
            <w:r>
              <w:rPr>
                <w:color w:val="000000"/>
                <w:sz w:val="24"/>
              </w:rPr>
              <w:t>100</w:t>
            </w:r>
            <w:r>
              <w:rPr>
                <w:rFonts w:hint="eastAsia"/>
                <w:color w:val="000000"/>
                <w:sz w:val="24"/>
              </w:rPr>
              <w:t>；（</w:t>
            </w:r>
            <w:r>
              <w:rPr>
                <w:color w:val="000000"/>
                <w:sz w:val="24"/>
              </w:rPr>
              <w:t>3</w:t>
            </w:r>
            <w:r>
              <w:rPr>
                <w:rFonts w:hint="eastAsia"/>
                <w:color w:val="000000"/>
                <w:sz w:val="24"/>
              </w:rPr>
              <w:t>）</w:t>
            </w:r>
            <w:r>
              <w:rPr>
                <w:color w:val="000000"/>
                <w:sz w:val="24"/>
              </w:rPr>
              <w:t>Q≥100</w:t>
            </w:r>
          </w:p>
          <w:p>
            <w:pPr>
              <w:wordWrap w:val="0"/>
              <w:adjustRightInd w:val="0"/>
              <w:snapToGrid w:val="0"/>
              <w:spacing w:line="360" w:lineRule="auto"/>
              <w:ind w:firstLine="480" w:firstLineChars="200"/>
              <w:jc w:val="left"/>
              <w:rPr>
                <w:color w:val="000000"/>
                <w:sz w:val="24"/>
              </w:rPr>
            </w:pPr>
            <w:r>
              <w:rPr>
                <w:rFonts w:hint="eastAsia"/>
                <w:color w:val="000000"/>
                <w:sz w:val="24"/>
              </w:rPr>
              <w:t>本项目运营期环境风险物质为废机油、油类，</w:t>
            </w:r>
            <w:r>
              <w:rPr>
                <w:color w:val="000000"/>
                <w:sz w:val="24"/>
              </w:rPr>
              <w:t>Q</w:t>
            </w:r>
            <w:r>
              <w:rPr>
                <w:rFonts w:hint="eastAsia"/>
                <w:color w:val="000000"/>
                <w:sz w:val="24"/>
              </w:rPr>
              <w:t>值情况如下表所示：</w:t>
            </w:r>
          </w:p>
          <w:p>
            <w:pPr>
              <w:pStyle w:val="176"/>
            </w:pPr>
            <w:r>
              <w:rPr>
                <w:rFonts w:hint="eastAsia"/>
              </w:rPr>
              <w:t>表4-18</w:t>
            </w:r>
            <w:r>
              <w:t xml:space="preserve">  </w:t>
            </w:r>
            <w:r>
              <w:rPr>
                <w:rFonts w:hint="eastAsia"/>
              </w:rPr>
              <w:t>项目</w:t>
            </w:r>
            <w:r>
              <w:t>Q</w:t>
            </w:r>
            <w:r>
              <w:rPr>
                <w:rFonts w:hint="eastAsia"/>
              </w:rPr>
              <w:t>值确定表</w:t>
            </w:r>
          </w:p>
          <w:tbl>
            <w:tblPr>
              <w:tblStyle w:val="36"/>
              <w:tblW w:w="7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276"/>
              <w:gridCol w:w="1275"/>
              <w:gridCol w:w="1418"/>
              <w:gridCol w:w="1134"/>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Borders>
                    <w:top w:val="single" w:color="auto" w:sz="4" w:space="0"/>
                    <w:left w:val="single" w:color="auto" w:sz="4" w:space="0"/>
                    <w:bottom w:val="single" w:color="auto" w:sz="4" w:space="0"/>
                    <w:right w:val="single" w:color="auto" w:sz="4" w:space="0"/>
                  </w:tcBorders>
                  <w:noWrap w:val="0"/>
                  <w:vAlign w:val="center"/>
                </w:tcPr>
                <w:p>
                  <w:pPr>
                    <w:pStyle w:val="174"/>
                    <w:rPr>
                      <w:b/>
                      <w:color w:val="000000"/>
                    </w:rPr>
                  </w:pPr>
                  <w:r>
                    <w:rPr>
                      <w:rFonts w:hint="eastAsia"/>
                      <w:b/>
                      <w:color w:val="000000"/>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74"/>
                    <w:rPr>
                      <w:b/>
                      <w:color w:val="000000"/>
                    </w:rPr>
                  </w:pPr>
                  <w:r>
                    <w:rPr>
                      <w:rFonts w:hint="eastAsia"/>
                      <w:b/>
                      <w:color w:val="000000"/>
                    </w:rPr>
                    <w:t>危险物质名称</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74"/>
                    <w:rPr>
                      <w:b/>
                      <w:color w:val="000000"/>
                    </w:rPr>
                  </w:pPr>
                  <w:r>
                    <w:rPr>
                      <w:b/>
                      <w:color w:val="000000"/>
                    </w:rPr>
                    <w:t>CAS</w:t>
                  </w:r>
                  <w:r>
                    <w:rPr>
                      <w:rFonts w:hint="eastAsia"/>
                      <w:b/>
                      <w:color w:val="000000"/>
                    </w:rPr>
                    <w:t>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174"/>
                    <w:rPr>
                      <w:b/>
                      <w:color w:val="000000"/>
                    </w:rPr>
                  </w:pPr>
                  <w:r>
                    <w:rPr>
                      <w:rFonts w:hint="eastAsia"/>
                      <w:b/>
                      <w:color w:val="000000"/>
                    </w:rPr>
                    <w:t>最大存在总量</w:t>
                  </w:r>
                  <w:r>
                    <w:rPr>
                      <w:b/>
                      <w:color w:val="000000"/>
                    </w:rPr>
                    <w:t>q</w:t>
                  </w:r>
                  <w:r>
                    <w:rPr>
                      <w:b/>
                      <w:color w:val="000000"/>
                      <w:vertAlign w:val="subscript"/>
                    </w:rPr>
                    <w:t>n</w:t>
                  </w:r>
                  <w:r>
                    <w:rPr>
                      <w:b/>
                      <w:color w:val="000000"/>
                    </w:rPr>
                    <w:t>/t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74"/>
                    <w:rPr>
                      <w:b/>
                      <w:color w:val="000000"/>
                    </w:rPr>
                  </w:pPr>
                  <w:r>
                    <w:rPr>
                      <w:rFonts w:hint="eastAsia"/>
                      <w:b/>
                      <w:color w:val="000000"/>
                    </w:rPr>
                    <w:t>临界量</w:t>
                  </w:r>
                  <w:r>
                    <w:rPr>
                      <w:b/>
                      <w:color w:val="000000"/>
                    </w:rPr>
                    <w:t>Q</w:t>
                  </w:r>
                  <w:r>
                    <w:rPr>
                      <w:b/>
                      <w:color w:val="000000"/>
                      <w:vertAlign w:val="subscript"/>
                    </w:rPr>
                    <w:t>n</w:t>
                  </w:r>
                  <w:r>
                    <w:rPr>
                      <w:b/>
                      <w:color w:val="000000"/>
                    </w:rPr>
                    <w:t>/t</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pStyle w:val="174"/>
                    <w:rPr>
                      <w:b/>
                      <w:color w:val="000000"/>
                    </w:rPr>
                  </w:pPr>
                  <w:r>
                    <w:rPr>
                      <w:rFonts w:hint="eastAsia"/>
                      <w:b/>
                      <w:color w:val="000000"/>
                    </w:rPr>
                    <w:t>该种危险物质</w:t>
                  </w:r>
                  <w:r>
                    <w:rPr>
                      <w:b/>
                      <w:color w:val="000000"/>
                    </w:rPr>
                    <w:t>Q</w:t>
                  </w:r>
                  <w:r>
                    <w:rPr>
                      <w:rFonts w:hint="eastAsia"/>
                      <w:b/>
                      <w:color w:val="000000"/>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Borders>
                    <w:top w:val="single" w:color="auto" w:sz="4" w:space="0"/>
                    <w:left w:val="single" w:color="auto" w:sz="4" w:space="0"/>
                    <w:bottom w:val="single" w:color="auto" w:sz="4" w:space="0"/>
                    <w:right w:val="single" w:color="auto" w:sz="4" w:space="0"/>
                  </w:tcBorders>
                  <w:noWrap w:val="0"/>
                  <w:vAlign w:val="center"/>
                </w:tcPr>
                <w:p>
                  <w:pPr>
                    <w:pStyle w:val="174"/>
                    <w:rPr>
                      <w:color w:val="000000"/>
                    </w:rPr>
                  </w:pPr>
                  <w:r>
                    <w:rPr>
                      <w:color w:val="000000"/>
                    </w:rPr>
                    <w:t>1</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74"/>
                    <w:rPr>
                      <w:color w:val="000000"/>
                    </w:rPr>
                  </w:pPr>
                  <w:r>
                    <w:rPr>
                      <w:rFonts w:hint="eastAsia"/>
                      <w:color w:val="000000"/>
                    </w:rPr>
                    <w:t>废机油</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74"/>
                    <w:rPr>
                      <w:color w:val="000000"/>
                    </w:rPr>
                  </w:pPr>
                  <w:r>
                    <w:rPr>
                      <w:color w:val="000000"/>
                    </w:rPr>
                    <w:t>/</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174"/>
                    <w:rPr>
                      <w:color w:val="000000"/>
                    </w:rPr>
                  </w:pPr>
                  <w:r>
                    <w:rPr>
                      <w:color w:val="000000"/>
                    </w:rPr>
                    <w:t>0.</w:t>
                  </w:r>
                  <w:r>
                    <w:rPr>
                      <w:rFonts w:hint="eastAsia"/>
                      <w:color w:val="000000"/>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74"/>
                    <w:rPr>
                      <w:color w:val="000000"/>
                    </w:rPr>
                  </w:pPr>
                  <w:r>
                    <w:rPr>
                      <w:color w:val="000000"/>
                    </w:rPr>
                    <w:t>2500</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pStyle w:val="174"/>
                    <w:rPr>
                      <w:color w:val="000000"/>
                    </w:rPr>
                  </w:pPr>
                  <w:r>
                    <w:rPr>
                      <w:rFonts w:hint="eastAsia"/>
                      <w:color w:val="000000"/>
                    </w:rPr>
                    <w:t>0.00008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Borders>
                    <w:top w:val="single" w:color="auto" w:sz="4" w:space="0"/>
                    <w:left w:val="single" w:color="auto" w:sz="4" w:space="0"/>
                    <w:bottom w:val="single" w:color="auto" w:sz="4" w:space="0"/>
                    <w:right w:val="single" w:color="auto" w:sz="4" w:space="0"/>
                  </w:tcBorders>
                  <w:noWrap w:val="0"/>
                  <w:vAlign w:val="center"/>
                </w:tcPr>
                <w:p>
                  <w:pPr>
                    <w:pStyle w:val="174"/>
                    <w:rPr>
                      <w:color w:val="000000"/>
                      <w:szCs w:val="20"/>
                    </w:rPr>
                  </w:pPr>
                  <w:r>
                    <w:rPr>
                      <w:color w:val="000000"/>
                    </w:rPr>
                    <w:t>2</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74"/>
                    <w:rPr>
                      <w:color w:val="000000"/>
                      <w:szCs w:val="20"/>
                    </w:rPr>
                  </w:pPr>
                  <w:r>
                    <w:rPr>
                      <w:rFonts w:hint="eastAsia"/>
                      <w:color w:val="000000"/>
                      <w:szCs w:val="20"/>
                    </w:rPr>
                    <w:t>油类</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pStyle w:val="174"/>
                    <w:rPr>
                      <w:color w:val="000000"/>
                      <w:szCs w:val="20"/>
                    </w:rPr>
                  </w:pPr>
                  <w:r>
                    <w:rPr>
                      <w:color w:val="000000"/>
                    </w:rPr>
                    <w:t>71-43-2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pStyle w:val="174"/>
                    <w:rPr>
                      <w:color w:val="000000"/>
                      <w:szCs w:val="20"/>
                    </w:rPr>
                  </w:pPr>
                  <w:r>
                    <w:rPr>
                      <w:rFonts w:hint="eastAsia"/>
                      <w:color w:val="000000"/>
                      <w:szCs w:val="20"/>
                    </w:rPr>
                    <w:t>80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174"/>
                    <w:rPr>
                      <w:color w:val="000000"/>
                      <w:szCs w:val="20"/>
                    </w:rPr>
                  </w:pPr>
                  <w:r>
                    <w:rPr>
                      <w:rFonts w:hint="eastAsia"/>
                      <w:color w:val="000000"/>
                      <w:szCs w:val="20"/>
                    </w:rPr>
                    <w:t>2500</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pStyle w:val="174"/>
                    <w:rPr>
                      <w:color w:val="000000"/>
                      <w:szCs w:val="20"/>
                    </w:rPr>
                  </w:pPr>
                  <w:r>
                    <w:rPr>
                      <w:rFonts w:hint="eastAsia"/>
                      <w:color w:val="000000"/>
                      <w:szCs w:val="20"/>
                    </w:rPr>
                    <w:t>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94" w:type="dxa"/>
                  <w:gridSpan w:val="5"/>
                  <w:tcBorders>
                    <w:top w:val="single" w:color="auto" w:sz="4" w:space="0"/>
                    <w:left w:val="single" w:color="auto" w:sz="4" w:space="0"/>
                    <w:bottom w:val="single" w:color="auto" w:sz="4" w:space="0"/>
                    <w:right w:val="single" w:color="auto" w:sz="4" w:space="0"/>
                  </w:tcBorders>
                  <w:noWrap w:val="0"/>
                  <w:vAlign w:val="center"/>
                </w:tcPr>
                <w:p>
                  <w:pPr>
                    <w:pStyle w:val="174"/>
                    <w:rPr>
                      <w:color w:val="000000"/>
                    </w:rPr>
                  </w:pPr>
                  <w:r>
                    <w:rPr>
                      <w:rFonts w:hint="eastAsia"/>
                      <w:color w:val="000000"/>
                    </w:rPr>
                    <w:t>项目</w:t>
                  </w:r>
                  <w:r>
                    <w:rPr>
                      <w:color w:val="000000"/>
                    </w:rPr>
                    <w:t>Q</w:t>
                  </w:r>
                  <w:r>
                    <w:rPr>
                      <w:rFonts w:hint="eastAsia"/>
                      <w:color w:val="000000"/>
                    </w:rPr>
                    <w:t>值</w:t>
                  </w:r>
                  <w:r>
                    <w:rPr>
                      <w:color w:val="000000"/>
                    </w:rPr>
                    <w:t>∑</w:t>
                  </w:r>
                </w:p>
              </w:tc>
              <w:tc>
                <w:tcPr>
                  <w:tcW w:w="1871" w:type="dxa"/>
                  <w:tcBorders>
                    <w:top w:val="single" w:color="auto" w:sz="4" w:space="0"/>
                    <w:left w:val="single" w:color="auto" w:sz="4" w:space="0"/>
                    <w:bottom w:val="single" w:color="auto" w:sz="4" w:space="0"/>
                    <w:right w:val="single" w:color="auto" w:sz="4" w:space="0"/>
                  </w:tcBorders>
                  <w:noWrap w:val="0"/>
                  <w:vAlign w:val="center"/>
                </w:tcPr>
                <w:p>
                  <w:pPr>
                    <w:pStyle w:val="174"/>
                    <w:rPr>
                      <w:color w:val="000000"/>
                    </w:rPr>
                  </w:pPr>
                  <w:r>
                    <w:rPr>
                      <w:rFonts w:hint="eastAsia"/>
                      <w:color w:val="000000"/>
                    </w:rPr>
                    <w:t>0.03208</w:t>
                  </w:r>
                </w:p>
              </w:tc>
            </w:tr>
          </w:tbl>
          <w:p>
            <w:pPr>
              <w:wordWrap w:val="0"/>
              <w:adjustRightInd w:val="0"/>
              <w:snapToGrid w:val="0"/>
              <w:spacing w:line="360" w:lineRule="auto"/>
              <w:ind w:firstLine="480" w:firstLineChars="200"/>
              <w:jc w:val="left"/>
              <w:rPr>
                <w:rFonts w:ascii="宋体"/>
                <w:color w:val="000000"/>
                <w:sz w:val="24"/>
              </w:rPr>
            </w:pPr>
            <w:r>
              <w:rPr>
                <w:rFonts w:hint="eastAsia"/>
                <w:color w:val="000000"/>
                <w:sz w:val="24"/>
              </w:rPr>
              <w:t>根据上表可知，本项目涉及危险物质数量与临界量比值</w:t>
            </w:r>
            <w:r>
              <w:rPr>
                <w:color w:val="000000"/>
                <w:sz w:val="24"/>
              </w:rPr>
              <w:t>Q=</w:t>
            </w:r>
            <w:r>
              <w:rPr>
                <w:rFonts w:hint="eastAsia"/>
                <w:color w:val="000000"/>
                <w:sz w:val="24"/>
              </w:rPr>
              <w:t>0.03208＜</w:t>
            </w:r>
            <w:r>
              <w:rPr>
                <w:color w:val="000000"/>
                <w:sz w:val="24"/>
              </w:rPr>
              <w:t>1</w:t>
            </w:r>
            <w:r>
              <w:rPr>
                <w:rFonts w:hint="eastAsia"/>
                <w:color w:val="000000"/>
                <w:sz w:val="24"/>
              </w:rPr>
              <w:t>，因此本项目环境风险潜势为</w:t>
            </w:r>
            <w:r>
              <w:rPr>
                <w:rFonts w:hint="eastAsia" w:ascii="宋体"/>
                <w:color w:val="000000"/>
                <w:sz w:val="24"/>
              </w:rPr>
              <w:t>Ⅰ</w:t>
            </w:r>
            <w:r>
              <w:rPr>
                <w:rFonts w:hint="eastAsia" w:ascii="宋体" w:hAnsi="宋体"/>
                <w:color w:val="000000"/>
                <w:sz w:val="24"/>
              </w:rPr>
              <w:t>。</w:t>
            </w:r>
          </w:p>
          <w:p>
            <w:pPr>
              <w:wordWrap w:val="0"/>
              <w:adjustRightInd w:val="0"/>
              <w:snapToGrid w:val="0"/>
              <w:spacing w:line="360" w:lineRule="auto"/>
              <w:ind w:firstLine="480" w:firstLineChars="200"/>
              <w:jc w:val="left"/>
              <w:rPr>
                <w:color w:val="000000"/>
                <w:sz w:val="24"/>
              </w:rPr>
            </w:pPr>
            <w:r>
              <w:rPr>
                <w:color w:val="000000"/>
                <w:sz w:val="24"/>
              </w:rPr>
              <w:t>3</w:t>
            </w:r>
            <w:r>
              <w:rPr>
                <w:rFonts w:hint="eastAsia"/>
                <w:color w:val="000000"/>
                <w:sz w:val="24"/>
              </w:rPr>
              <w:t>）评价等级</w:t>
            </w:r>
          </w:p>
          <w:p>
            <w:pPr>
              <w:wordWrap w:val="0"/>
              <w:adjustRightInd w:val="0"/>
              <w:snapToGrid w:val="0"/>
              <w:spacing w:line="360" w:lineRule="auto"/>
              <w:ind w:firstLine="480" w:firstLineChars="200"/>
              <w:jc w:val="left"/>
              <w:rPr>
                <w:color w:val="000000"/>
                <w:sz w:val="24"/>
              </w:rPr>
            </w:pPr>
            <w:r>
              <w:rPr>
                <w:rFonts w:hint="eastAsia"/>
                <w:color w:val="000000"/>
                <w:sz w:val="24"/>
              </w:rPr>
              <w:t>根据《建设项目环境风险评价技术导则》（</w:t>
            </w:r>
            <w:r>
              <w:rPr>
                <w:color w:val="000000"/>
                <w:sz w:val="24"/>
              </w:rPr>
              <w:t>HJ169—2018</w:t>
            </w:r>
            <w:r>
              <w:rPr>
                <w:rFonts w:hint="eastAsia"/>
                <w:color w:val="000000"/>
                <w:sz w:val="24"/>
              </w:rPr>
              <w:t>），本项目环境风险评价等级判断如下表所示：</w:t>
            </w:r>
          </w:p>
          <w:p>
            <w:pPr>
              <w:pStyle w:val="176"/>
            </w:pPr>
            <w:r>
              <w:rPr>
                <w:rFonts w:hint="eastAsia"/>
              </w:rPr>
              <w:t>表4-19</w:t>
            </w:r>
            <w:r>
              <w:t xml:space="preserve">  </w:t>
            </w:r>
            <w:r>
              <w:rPr>
                <w:rFonts w:hint="eastAsia"/>
              </w:rPr>
              <w:t>评价工作等级划分</w:t>
            </w:r>
          </w:p>
          <w:tbl>
            <w:tblPr>
              <w:tblStyle w:val="36"/>
              <w:tblW w:w="7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048"/>
              <w:gridCol w:w="1417"/>
              <w:gridCol w:w="113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816" w:type="dxa"/>
                  <w:tcBorders>
                    <w:top w:val="single" w:color="auto" w:sz="4" w:space="0"/>
                    <w:left w:val="single" w:color="auto" w:sz="4" w:space="0"/>
                    <w:bottom w:val="single" w:color="auto" w:sz="4" w:space="0"/>
                    <w:right w:val="single" w:color="auto" w:sz="4" w:space="0"/>
                  </w:tcBorders>
                  <w:noWrap w:val="0"/>
                  <w:vAlign w:val="top"/>
                </w:tcPr>
                <w:p>
                  <w:pPr>
                    <w:pStyle w:val="174"/>
                    <w:rPr>
                      <w:rFonts w:ascii="Times New Roman" w:hAnsi="Times New Roman"/>
                      <w:b/>
                      <w:color w:val="000000"/>
                    </w:rPr>
                  </w:pPr>
                  <w:r>
                    <w:rPr>
                      <w:rFonts w:ascii="Times New Roman"/>
                      <w:b/>
                      <w:color w:val="000000"/>
                    </w:rPr>
                    <w:t>环境风险潜势</w:t>
                  </w:r>
                </w:p>
              </w:tc>
              <w:tc>
                <w:tcPr>
                  <w:tcW w:w="1048" w:type="dxa"/>
                  <w:tcBorders>
                    <w:top w:val="single" w:color="auto" w:sz="4" w:space="0"/>
                    <w:left w:val="single" w:color="auto" w:sz="4" w:space="0"/>
                    <w:bottom w:val="single" w:color="auto" w:sz="4" w:space="0"/>
                    <w:right w:val="single" w:color="auto" w:sz="4" w:space="0"/>
                  </w:tcBorders>
                  <w:noWrap w:val="0"/>
                  <w:vAlign w:val="top"/>
                </w:tcPr>
                <w:p>
                  <w:pPr>
                    <w:pStyle w:val="174"/>
                    <w:rPr>
                      <w:rFonts w:ascii="Times New Roman" w:hAnsi="Times New Roman"/>
                      <w:b/>
                      <w:color w:val="000000"/>
                    </w:rPr>
                  </w:pPr>
                  <w:r>
                    <w:rPr>
                      <w:rFonts w:ascii="Times New Roman" w:hAnsi="宋体"/>
                      <w:b/>
                      <w:color w:val="000000"/>
                    </w:rPr>
                    <w:t>Ⅳ</w:t>
                  </w:r>
                  <w:r>
                    <w:rPr>
                      <w:rFonts w:ascii="Times New Roman"/>
                      <w:b/>
                      <w:color w:val="000000"/>
                    </w:rPr>
                    <w:t>、</w:t>
                  </w:r>
                  <w:r>
                    <w:rPr>
                      <w:rFonts w:ascii="Times New Roman" w:hAnsi="宋体"/>
                      <w:b/>
                      <w:color w:val="000000"/>
                    </w:rPr>
                    <w:t>Ⅳ</w:t>
                  </w:r>
                  <w:r>
                    <w:rPr>
                      <w:rFonts w:ascii="Times New Roman" w:hAnsi="Times New Roman"/>
                      <w:b/>
                      <w:color w:val="000000"/>
                      <w:vertAlign w:val="superscript"/>
                    </w:rPr>
                    <w:t>+</w:t>
                  </w:r>
                </w:p>
              </w:tc>
              <w:tc>
                <w:tcPr>
                  <w:tcW w:w="1417" w:type="dxa"/>
                  <w:tcBorders>
                    <w:top w:val="single" w:color="auto" w:sz="4" w:space="0"/>
                    <w:left w:val="single" w:color="auto" w:sz="4" w:space="0"/>
                    <w:bottom w:val="single" w:color="auto" w:sz="4" w:space="0"/>
                    <w:right w:val="single" w:color="auto" w:sz="4" w:space="0"/>
                  </w:tcBorders>
                  <w:noWrap w:val="0"/>
                  <w:vAlign w:val="top"/>
                </w:tcPr>
                <w:p>
                  <w:pPr>
                    <w:pStyle w:val="174"/>
                    <w:rPr>
                      <w:rFonts w:ascii="Times New Roman" w:hAnsi="Times New Roman"/>
                      <w:b/>
                      <w:color w:val="000000"/>
                    </w:rPr>
                  </w:pPr>
                  <w:r>
                    <w:rPr>
                      <w:rFonts w:ascii="Times New Roman" w:hAnsi="宋体"/>
                      <w:b/>
                      <w:color w:val="000000"/>
                    </w:rPr>
                    <w:t>Ⅲ</w:t>
                  </w:r>
                </w:p>
              </w:tc>
              <w:tc>
                <w:tcPr>
                  <w:tcW w:w="1134" w:type="dxa"/>
                  <w:tcBorders>
                    <w:top w:val="single" w:color="auto" w:sz="4" w:space="0"/>
                    <w:left w:val="single" w:color="auto" w:sz="4" w:space="0"/>
                    <w:bottom w:val="single" w:color="auto" w:sz="4" w:space="0"/>
                    <w:right w:val="single" w:color="auto" w:sz="4" w:space="0"/>
                  </w:tcBorders>
                  <w:noWrap w:val="0"/>
                  <w:vAlign w:val="top"/>
                </w:tcPr>
                <w:p>
                  <w:pPr>
                    <w:pStyle w:val="174"/>
                    <w:rPr>
                      <w:rFonts w:ascii="Times New Roman" w:hAnsi="Times New Roman"/>
                      <w:b/>
                      <w:color w:val="000000"/>
                    </w:rPr>
                  </w:pPr>
                  <w:r>
                    <w:rPr>
                      <w:rFonts w:ascii="Times New Roman" w:hAnsi="宋体"/>
                      <w:b/>
                      <w:color w:val="000000"/>
                    </w:rPr>
                    <w:t>Ⅱ</w:t>
                  </w:r>
                </w:p>
              </w:tc>
              <w:tc>
                <w:tcPr>
                  <w:tcW w:w="1985" w:type="dxa"/>
                  <w:tcBorders>
                    <w:top w:val="single" w:color="auto" w:sz="4" w:space="0"/>
                    <w:left w:val="single" w:color="auto" w:sz="4" w:space="0"/>
                    <w:bottom w:val="single" w:color="auto" w:sz="4" w:space="0"/>
                    <w:right w:val="single" w:color="auto" w:sz="4" w:space="0"/>
                  </w:tcBorders>
                  <w:noWrap w:val="0"/>
                  <w:vAlign w:val="top"/>
                </w:tcPr>
                <w:p>
                  <w:pPr>
                    <w:pStyle w:val="174"/>
                    <w:rPr>
                      <w:rFonts w:ascii="Times New Roman" w:hAnsi="Times New Roman"/>
                      <w:b/>
                      <w:color w:val="000000"/>
                    </w:rPr>
                  </w:pPr>
                  <w:r>
                    <w:rPr>
                      <w:rFonts w:ascii="Times New Roman" w:hAnsi="宋体"/>
                      <w:b/>
                      <w:color w:val="000000"/>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1816"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74"/>
                    <w:rPr>
                      <w:rFonts w:ascii="Times New Roman" w:hAnsi="Times New Roman"/>
                      <w:color w:val="000000"/>
                    </w:rPr>
                  </w:pPr>
                  <w:r>
                    <w:rPr>
                      <w:rFonts w:ascii="Times New Roman"/>
                      <w:color w:val="000000"/>
                    </w:rPr>
                    <w:t>评价工作等级</w:t>
                  </w:r>
                </w:p>
              </w:tc>
              <w:tc>
                <w:tcPr>
                  <w:tcW w:w="1048"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74"/>
                    <w:rPr>
                      <w:rFonts w:ascii="Times New Roman" w:hAnsi="Times New Roman"/>
                      <w:color w:val="000000"/>
                    </w:rPr>
                  </w:pPr>
                  <w:r>
                    <w:rPr>
                      <w:rFonts w:ascii="Times New Roman"/>
                      <w:color w:val="000000"/>
                    </w:rPr>
                    <w:t>一</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74"/>
                    <w:rPr>
                      <w:rFonts w:ascii="Times New Roman" w:hAnsi="Times New Roman"/>
                      <w:color w:val="000000"/>
                    </w:rPr>
                  </w:pPr>
                  <w:r>
                    <w:rPr>
                      <w:rFonts w:ascii="Times New Roman"/>
                      <w:color w:val="000000"/>
                    </w:rPr>
                    <w:t>二</w:t>
                  </w:r>
                </w:p>
              </w:tc>
              <w:tc>
                <w:tcPr>
                  <w:tcW w:w="1134" w:type="dxa"/>
                  <w:tcBorders>
                    <w:top w:val="single" w:color="auto" w:sz="4" w:space="0"/>
                    <w:left w:val="single" w:color="auto" w:sz="4" w:space="0"/>
                    <w:bottom w:val="single" w:color="auto" w:sz="4" w:space="0"/>
                    <w:right w:val="single" w:color="auto" w:sz="4" w:space="0"/>
                  </w:tcBorders>
                  <w:shd w:val="clear" w:color="auto" w:fill="auto"/>
                  <w:noWrap w:val="0"/>
                  <w:vAlign w:val="top"/>
                </w:tcPr>
                <w:p>
                  <w:pPr>
                    <w:pStyle w:val="174"/>
                    <w:rPr>
                      <w:rFonts w:ascii="Times New Roman" w:hAnsi="Times New Roman"/>
                      <w:color w:val="000000"/>
                    </w:rPr>
                  </w:pPr>
                  <w:r>
                    <w:rPr>
                      <w:rFonts w:ascii="Times New Roman"/>
                      <w:color w:val="000000"/>
                    </w:rPr>
                    <w:t>三</w:t>
                  </w:r>
                </w:p>
              </w:tc>
              <w:tc>
                <w:tcPr>
                  <w:tcW w:w="1985" w:type="dxa"/>
                  <w:tcBorders>
                    <w:top w:val="single" w:color="auto" w:sz="4" w:space="0"/>
                    <w:left w:val="single" w:color="auto" w:sz="4" w:space="0"/>
                    <w:bottom w:val="single" w:color="auto" w:sz="4" w:space="0"/>
                    <w:right w:val="single" w:color="auto" w:sz="4" w:space="0"/>
                  </w:tcBorders>
                  <w:shd w:val="clear" w:color="auto" w:fill="BFBFBF"/>
                  <w:noWrap w:val="0"/>
                  <w:vAlign w:val="top"/>
                </w:tcPr>
                <w:p>
                  <w:pPr>
                    <w:pStyle w:val="174"/>
                    <w:rPr>
                      <w:rFonts w:ascii="Times New Roman" w:hAnsi="Times New Roman"/>
                      <w:color w:val="000000"/>
                    </w:rPr>
                  </w:pPr>
                  <w:r>
                    <w:rPr>
                      <w:rFonts w:ascii="Times New Roman"/>
                      <w:color w:val="000000"/>
                    </w:rPr>
                    <w:t>简单分析</w:t>
                  </w:r>
                </w:p>
              </w:tc>
            </w:tr>
          </w:tbl>
          <w:p>
            <w:pPr>
              <w:pStyle w:val="175"/>
              <w:ind w:firstLine="480"/>
              <w:rPr>
                <w:rFonts w:hint="eastAsia"/>
                <w:color w:val="000000"/>
              </w:rPr>
            </w:pPr>
            <w:r>
              <w:rPr>
                <w:rFonts w:hint="eastAsia"/>
                <w:color w:val="000000"/>
              </w:rPr>
              <w:t>根据上表可知，本项目环境风险评价等级为简单分析。</w:t>
            </w:r>
          </w:p>
          <w:p>
            <w:pPr>
              <w:pStyle w:val="175"/>
              <w:ind w:firstLine="482"/>
              <w:rPr>
                <w:rFonts w:hint="eastAsia"/>
                <w:b/>
                <w:color w:val="000000"/>
              </w:rPr>
            </w:pPr>
            <w:r>
              <w:rPr>
                <w:rFonts w:hint="eastAsia"/>
                <w:b/>
                <w:color w:val="000000"/>
              </w:rPr>
              <w:t>（2）环境敏感目标概况</w:t>
            </w:r>
          </w:p>
          <w:p>
            <w:pPr>
              <w:pStyle w:val="175"/>
              <w:ind w:firstLine="480"/>
              <w:rPr>
                <w:rFonts w:hint="eastAsia"/>
                <w:color w:val="000000"/>
              </w:rPr>
            </w:pPr>
            <w:r>
              <w:rPr>
                <w:rFonts w:hint="eastAsia"/>
                <w:color w:val="000000"/>
              </w:rPr>
              <w:t>本项目涉及的环境敏感目标见下表。</w:t>
            </w:r>
          </w:p>
          <w:p>
            <w:pPr>
              <w:pStyle w:val="176"/>
              <w:rPr>
                <w:rFonts w:hint="eastAsia"/>
              </w:rPr>
            </w:pPr>
            <w:r>
              <w:rPr>
                <w:rFonts w:hint="eastAsia"/>
              </w:rPr>
              <w:t>表4-20  环境敏感目标一览表</w:t>
            </w:r>
          </w:p>
          <w:tbl>
            <w:tblPr>
              <w:tblStyle w:val="36"/>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117"/>
              <w:gridCol w:w="1151"/>
              <w:gridCol w:w="709"/>
              <w:gridCol w:w="2392"/>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88" w:type="dxa"/>
                  <w:noWrap w:val="0"/>
                  <w:vAlign w:val="center"/>
                </w:tcPr>
                <w:p>
                  <w:pPr>
                    <w:pStyle w:val="174"/>
                    <w:rPr>
                      <w:rFonts w:hint="eastAsia"/>
                      <w:b/>
                      <w:color w:val="000000"/>
                    </w:rPr>
                  </w:pPr>
                  <w:r>
                    <w:rPr>
                      <w:rFonts w:hint="eastAsia"/>
                      <w:b/>
                      <w:color w:val="000000"/>
                    </w:rPr>
                    <w:t>环境因素</w:t>
                  </w:r>
                </w:p>
              </w:tc>
              <w:tc>
                <w:tcPr>
                  <w:tcW w:w="1117" w:type="dxa"/>
                  <w:noWrap w:val="0"/>
                  <w:vAlign w:val="center"/>
                </w:tcPr>
                <w:p>
                  <w:pPr>
                    <w:pStyle w:val="174"/>
                    <w:rPr>
                      <w:rFonts w:hint="eastAsia"/>
                      <w:b/>
                      <w:color w:val="000000"/>
                    </w:rPr>
                  </w:pPr>
                  <w:r>
                    <w:rPr>
                      <w:rFonts w:hint="eastAsia"/>
                      <w:b/>
                      <w:color w:val="000000"/>
                    </w:rPr>
                    <w:t>保护目标</w:t>
                  </w:r>
                </w:p>
              </w:tc>
              <w:tc>
                <w:tcPr>
                  <w:tcW w:w="1151" w:type="dxa"/>
                  <w:noWrap w:val="0"/>
                  <w:vAlign w:val="center"/>
                </w:tcPr>
                <w:p>
                  <w:pPr>
                    <w:pStyle w:val="174"/>
                    <w:rPr>
                      <w:rFonts w:hint="eastAsia"/>
                      <w:b/>
                      <w:color w:val="000000"/>
                    </w:rPr>
                  </w:pPr>
                  <w:r>
                    <w:rPr>
                      <w:rFonts w:hint="eastAsia"/>
                      <w:b/>
                      <w:color w:val="000000"/>
                    </w:rPr>
                    <w:t>人数/规模</w:t>
                  </w:r>
                </w:p>
              </w:tc>
              <w:tc>
                <w:tcPr>
                  <w:tcW w:w="709" w:type="dxa"/>
                  <w:noWrap w:val="0"/>
                  <w:vAlign w:val="center"/>
                </w:tcPr>
                <w:p>
                  <w:pPr>
                    <w:pStyle w:val="174"/>
                    <w:rPr>
                      <w:rFonts w:hint="eastAsia"/>
                      <w:b/>
                      <w:color w:val="000000"/>
                    </w:rPr>
                  </w:pPr>
                  <w:r>
                    <w:rPr>
                      <w:rFonts w:hint="eastAsia"/>
                      <w:b/>
                      <w:color w:val="000000"/>
                    </w:rPr>
                    <w:t>方位</w:t>
                  </w:r>
                </w:p>
              </w:tc>
              <w:tc>
                <w:tcPr>
                  <w:tcW w:w="2392" w:type="dxa"/>
                  <w:noWrap w:val="0"/>
                  <w:vAlign w:val="center"/>
                </w:tcPr>
                <w:p>
                  <w:pPr>
                    <w:pStyle w:val="174"/>
                    <w:rPr>
                      <w:rFonts w:hint="eastAsia"/>
                      <w:b/>
                      <w:color w:val="000000"/>
                    </w:rPr>
                  </w:pPr>
                  <w:r>
                    <w:rPr>
                      <w:rFonts w:hint="eastAsia"/>
                      <w:b/>
                      <w:color w:val="000000"/>
                    </w:rPr>
                    <w:t>距离、高差</w:t>
                  </w:r>
                </w:p>
              </w:tc>
              <w:tc>
                <w:tcPr>
                  <w:tcW w:w="1863" w:type="dxa"/>
                  <w:noWrap w:val="0"/>
                  <w:vAlign w:val="center"/>
                </w:tcPr>
                <w:p>
                  <w:pPr>
                    <w:pStyle w:val="174"/>
                    <w:rPr>
                      <w:rFonts w:hint="eastAsia"/>
                      <w:b/>
                      <w:color w:val="000000"/>
                    </w:rPr>
                  </w:pPr>
                  <w:r>
                    <w:rPr>
                      <w:rFonts w:hint="eastAsia"/>
                      <w:b/>
                      <w:color w:val="000000"/>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88" w:type="dxa"/>
                  <w:vMerge w:val="restart"/>
                  <w:noWrap w:val="0"/>
                  <w:vAlign w:val="center"/>
                </w:tcPr>
                <w:p>
                  <w:pPr>
                    <w:pStyle w:val="174"/>
                    <w:rPr>
                      <w:rFonts w:hint="eastAsia"/>
                      <w:color w:val="000000"/>
                    </w:rPr>
                  </w:pPr>
                  <w:r>
                    <w:rPr>
                      <w:rFonts w:hint="eastAsia"/>
                      <w:color w:val="000000"/>
                    </w:rPr>
                    <w:t>环境空气</w:t>
                  </w:r>
                </w:p>
              </w:tc>
              <w:tc>
                <w:tcPr>
                  <w:tcW w:w="1117" w:type="dxa"/>
                  <w:noWrap w:val="0"/>
                  <w:vAlign w:val="center"/>
                </w:tcPr>
                <w:p>
                  <w:pPr>
                    <w:pStyle w:val="174"/>
                    <w:rPr>
                      <w:rFonts w:hint="eastAsia"/>
                      <w:color w:val="000000"/>
                    </w:rPr>
                  </w:pPr>
                  <w:r>
                    <w:rPr>
                      <w:rFonts w:hint="eastAsia"/>
                      <w:color w:val="000000"/>
                    </w:rPr>
                    <w:t>何喻村</w:t>
                  </w:r>
                </w:p>
              </w:tc>
              <w:tc>
                <w:tcPr>
                  <w:tcW w:w="1151" w:type="dxa"/>
                  <w:noWrap w:val="0"/>
                  <w:vAlign w:val="center"/>
                </w:tcPr>
                <w:p>
                  <w:pPr>
                    <w:pStyle w:val="174"/>
                    <w:rPr>
                      <w:rFonts w:hint="eastAsia"/>
                      <w:color w:val="000000"/>
                    </w:rPr>
                  </w:pPr>
                  <w:r>
                    <w:rPr>
                      <w:rFonts w:hint="eastAsia"/>
                      <w:color w:val="000000"/>
                    </w:rPr>
                    <w:t>20~25户，约60~75人</w:t>
                  </w:r>
                </w:p>
              </w:tc>
              <w:tc>
                <w:tcPr>
                  <w:tcW w:w="709" w:type="dxa"/>
                  <w:noWrap w:val="0"/>
                  <w:vAlign w:val="center"/>
                </w:tcPr>
                <w:p>
                  <w:pPr>
                    <w:pStyle w:val="174"/>
                    <w:rPr>
                      <w:rFonts w:hint="eastAsia"/>
                      <w:color w:val="000000"/>
                    </w:rPr>
                  </w:pPr>
                  <w:r>
                    <w:rPr>
                      <w:rFonts w:hint="eastAsia"/>
                      <w:color w:val="000000"/>
                    </w:rPr>
                    <w:t>西北面</w:t>
                  </w:r>
                </w:p>
              </w:tc>
              <w:tc>
                <w:tcPr>
                  <w:tcW w:w="2392" w:type="dxa"/>
                  <w:noWrap w:val="0"/>
                  <w:vAlign w:val="center"/>
                </w:tcPr>
                <w:p>
                  <w:pPr>
                    <w:pStyle w:val="174"/>
                    <w:rPr>
                      <w:rFonts w:hint="eastAsia"/>
                      <w:color w:val="000000"/>
                    </w:rPr>
                  </w:pPr>
                  <w:r>
                    <w:rPr>
                      <w:rFonts w:hint="eastAsia"/>
                      <w:color w:val="000000"/>
                    </w:rPr>
                    <w:t>最近住户距离项目厂界294m、+9m</w:t>
                  </w:r>
                </w:p>
              </w:tc>
              <w:tc>
                <w:tcPr>
                  <w:tcW w:w="1863" w:type="dxa"/>
                  <w:vMerge w:val="restart"/>
                  <w:noWrap w:val="0"/>
                  <w:vAlign w:val="center"/>
                </w:tcPr>
                <w:p>
                  <w:pPr>
                    <w:pStyle w:val="174"/>
                    <w:rPr>
                      <w:rFonts w:hint="eastAsia"/>
                      <w:color w:val="000000"/>
                    </w:rPr>
                  </w:pPr>
                  <w:r>
                    <w:rPr>
                      <w:rFonts w:hint="eastAsia"/>
                      <w:color w:val="000000"/>
                    </w:rPr>
                    <w:t>满足《环境空气质量标准》GB3095-2012中二级标准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88" w:type="dxa"/>
                  <w:vMerge w:val="continue"/>
                  <w:noWrap w:val="0"/>
                  <w:vAlign w:val="center"/>
                </w:tcPr>
                <w:p>
                  <w:pPr>
                    <w:pStyle w:val="174"/>
                    <w:rPr>
                      <w:rFonts w:hint="eastAsia"/>
                      <w:color w:val="000000"/>
                    </w:rPr>
                  </w:pPr>
                </w:p>
              </w:tc>
              <w:tc>
                <w:tcPr>
                  <w:tcW w:w="1117" w:type="dxa"/>
                  <w:noWrap w:val="0"/>
                  <w:vAlign w:val="center"/>
                </w:tcPr>
                <w:p>
                  <w:pPr>
                    <w:pStyle w:val="174"/>
                    <w:rPr>
                      <w:rFonts w:hint="eastAsia"/>
                      <w:color w:val="000000"/>
                    </w:rPr>
                  </w:pPr>
                  <w:r>
                    <w:rPr>
                      <w:rFonts w:hint="eastAsia"/>
                      <w:color w:val="000000"/>
                    </w:rPr>
                    <w:t>稻香村</w:t>
                  </w:r>
                </w:p>
              </w:tc>
              <w:tc>
                <w:tcPr>
                  <w:tcW w:w="1151" w:type="dxa"/>
                  <w:noWrap w:val="0"/>
                  <w:vAlign w:val="center"/>
                </w:tcPr>
                <w:p>
                  <w:pPr>
                    <w:pStyle w:val="174"/>
                    <w:rPr>
                      <w:rFonts w:hint="eastAsia"/>
                      <w:color w:val="000000"/>
                    </w:rPr>
                  </w:pPr>
                  <w:r>
                    <w:rPr>
                      <w:rFonts w:hint="eastAsia"/>
                      <w:color w:val="000000"/>
                    </w:rPr>
                    <w:t>50~55户，约150~165人</w:t>
                  </w:r>
                </w:p>
              </w:tc>
              <w:tc>
                <w:tcPr>
                  <w:tcW w:w="709" w:type="dxa"/>
                  <w:noWrap w:val="0"/>
                  <w:vAlign w:val="center"/>
                </w:tcPr>
                <w:p>
                  <w:pPr>
                    <w:pStyle w:val="174"/>
                    <w:rPr>
                      <w:rFonts w:hint="eastAsia"/>
                      <w:color w:val="000000"/>
                    </w:rPr>
                  </w:pPr>
                  <w:r>
                    <w:rPr>
                      <w:rFonts w:hint="eastAsia"/>
                      <w:color w:val="000000"/>
                    </w:rPr>
                    <w:t>东北面</w:t>
                  </w:r>
                </w:p>
              </w:tc>
              <w:tc>
                <w:tcPr>
                  <w:tcW w:w="2392" w:type="dxa"/>
                  <w:noWrap w:val="0"/>
                  <w:vAlign w:val="center"/>
                </w:tcPr>
                <w:p>
                  <w:pPr>
                    <w:pStyle w:val="174"/>
                    <w:rPr>
                      <w:rFonts w:hint="eastAsia"/>
                      <w:color w:val="000000"/>
                    </w:rPr>
                  </w:pPr>
                  <w:r>
                    <w:rPr>
                      <w:rFonts w:hint="eastAsia"/>
                      <w:color w:val="000000"/>
                    </w:rPr>
                    <w:t>最近住户距离项目厂界74m、+2m</w:t>
                  </w:r>
                </w:p>
              </w:tc>
              <w:tc>
                <w:tcPr>
                  <w:tcW w:w="1863" w:type="dxa"/>
                  <w:vMerge w:val="continue"/>
                  <w:noWrap w:val="0"/>
                  <w:vAlign w:val="center"/>
                </w:tcPr>
                <w:p>
                  <w:pPr>
                    <w:pStyle w:val="174"/>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88" w:type="dxa"/>
                  <w:vMerge w:val="continue"/>
                  <w:noWrap w:val="0"/>
                  <w:vAlign w:val="center"/>
                </w:tcPr>
                <w:p>
                  <w:pPr>
                    <w:pStyle w:val="174"/>
                    <w:rPr>
                      <w:rFonts w:hint="eastAsia"/>
                      <w:color w:val="000000"/>
                    </w:rPr>
                  </w:pPr>
                </w:p>
              </w:tc>
              <w:tc>
                <w:tcPr>
                  <w:tcW w:w="1117" w:type="dxa"/>
                  <w:noWrap w:val="0"/>
                  <w:vAlign w:val="center"/>
                </w:tcPr>
                <w:p>
                  <w:pPr>
                    <w:pStyle w:val="174"/>
                    <w:rPr>
                      <w:rFonts w:hint="eastAsia"/>
                      <w:color w:val="000000"/>
                    </w:rPr>
                  </w:pPr>
                  <w:r>
                    <w:rPr>
                      <w:rFonts w:hint="eastAsia"/>
                      <w:color w:val="000000"/>
                    </w:rPr>
                    <w:t>砖房村</w:t>
                  </w:r>
                </w:p>
              </w:tc>
              <w:tc>
                <w:tcPr>
                  <w:tcW w:w="1151" w:type="dxa"/>
                  <w:noWrap w:val="0"/>
                  <w:vAlign w:val="center"/>
                </w:tcPr>
                <w:p>
                  <w:pPr>
                    <w:pStyle w:val="174"/>
                    <w:rPr>
                      <w:rFonts w:hint="eastAsia"/>
                      <w:color w:val="000000"/>
                    </w:rPr>
                  </w:pPr>
                  <w:r>
                    <w:rPr>
                      <w:rFonts w:hint="eastAsia"/>
                      <w:color w:val="000000"/>
                    </w:rPr>
                    <w:t>15~20户，约45~60人</w:t>
                  </w:r>
                </w:p>
              </w:tc>
              <w:tc>
                <w:tcPr>
                  <w:tcW w:w="709" w:type="dxa"/>
                  <w:noWrap w:val="0"/>
                  <w:vAlign w:val="center"/>
                </w:tcPr>
                <w:p>
                  <w:pPr>
                    <w:pStyle w:val="174"/>
                    <w:rPr>
                      <w:rFonts w:hint="eastAsia"/>
                      <w:color w:val="000000"/>
                    </w:rPr>
                  </w:pPr>
                  <w:r>
                    <w:rPr>
                      <w:rFonts w:hint="eastAsia"/>
                      <w:color w:val="000000"/>
                    </w:rPr>
                    <w:t>南面</w:t>
                  </w:r>
                </w:p>
              </w:tc>
              <w:tc>
                <w:tcPr>
                  <w:tcW w:w="2392" w:type="dxa"/>
                  <w:noWrap w:val="0"/>
                  <w:vAlign w:val="center"/>
                </w:tcPr>
                <w:p>
                  <w:pPr>
                    <w:pStyle w:val="174"/>
                    <w:rPr>
                      <w:rFonts w:hint="eastAsia"/>
                      <w:color w:val="000000"/>
                    </w:rPr>
                  </w:pPr>
                  <w:r>
                    <w:rPr>
                      <w:rFonts w:hint="eastAsia"/>
                      <w:color w:val="000000"/>
                    </w:rPr>
                    <w:t>最近住户距离项目厂界170m、+7m</w:t>
                  </w:r>
                </w:p>
              </w:tc>
              <w:tc>
                <w:tcPr>
                  <w:tcW w:w="1863" w:type="dxa"/>
                  <w:vMerge w:val="continue"/>
                  <w:noWrap w:val="0"/>
                  <w:vAlign w:val="center"/>
                </w:tcPr>
                <w:p>
                  <w:pPr>
                    <w:pStyle w:val="174"/>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88" w:type="dxa"/>
                  <w:vMerge w:val="continue"/>
                  <w:noWrap w:val="0"/>
                  <w:vAlign w:val="center"/>
                </w:tcPr>
                <w:p>
                  <w:pPr>
                    <w:pStyle w:val="174"/>
                    <w:rPr>
                      <w:rFonts w:hint="eastAsia"/>
                      <w:color w:val="000000"/>
                    </w:rPr>
                  </w:pPr>
                </w:p>
              </w:tc>
              <w:tc>
                <w:tcPr>
                  <w:tcW w:w="1117" w:type="dxa"/>
                  <w:noWrap w:val="0"/>
                  <w:vAlign w:val="center"/>
                </w:tcPr>
                <w:p>
                  <w:pPr>
                    <w:pStyle w:val="174"/>
                    <w:rPr>
                      <w:rFonts w:hint="eastAsia"/>
                      <w:color w:val="000000"/>
                    </w:rPr>
                  </w:pPr>
                  <w:r>
                    <w:rPr>
                      <w:rFonts w:hint="eastAsia"/>
                      <w:color w:val="000000"/>
                    </w:rPr>
                    <w:t>王村</w:t>
                  </w:r>
                </w:p>
              </w:tc>
              <w:tc>
                <w:tcPr>
                  <w:tcW w:w="1151" w:type="dxa"/>
                  <w:noWrap w:val="0"/>
                  <w:vAlign w:val="center"/>
                </w:tcPr>
                <w:p>
                  <w:pPr>
                    <w:pStyle w:val="174"/>
                    <w:rPr>
                      <w:rFonts w:hint="eastAsia"/>
                      <w:color w:val="000000"/>
                    </w:rPr>
                  </w:pPr>
                  <w:r>
                    <w:rPr>
                      <w:rFonts w:hint="eastAsia"/>
                      <w:color w:val="000000"/>
                    </w:rPr>
                    <w:t>20~25户，约60~75人</w:t>
                  </w:r>
                </w:p>
              </w:tc>
              <w:tc>
                <w:tcPr>
                  <w:tcW w:w="709" w:type="dxa"/>
                  <w:noWrap w:val="0"/>
                  <w:vAlign w:val="center"/>
                </w:tcPr>
                <w:p>
                  <w:pPr>
                    <w:pStyle w:val="174"/>
                    <w:rPr>
                      <w:rFonts w:hint="eastAsia"/>
                      <w:color w:val="000000"/>
                    </w:rPr>
                  </w:pPr>
                  <w:r>
                    <w:rPr>
                      <w:rFonts w:hint="eastAsia"/>
                      <w:color w:val="000000"/>
                    </w:rPr>
                    <w:t>西南面</w:t>
                  </w:r>
                </w:p>
              </w:tc>
              <w:tc>
                <w:tcPr>
                  <w:tcW w:w="2392" w:type="dxa"/>
                  <w:noWrap w:val="0"/>
                  <w:vAlign w:val="center"/>
                </w:tcPr>
                <w:p>
                  <w:pPr>
                    <w:pStyle w:val="174"/>
                    <w:rPr>
                      <w:rFonts w:hint="eastAsia"/>
                      <w:color w:val="000000"/>
                    </w:rPr>
                  </w:pPr>
                  <w:r>
                    <w:rPr>
                      <w:rFonts w:hint="eastAsia"/>
                      <w:color w:val="000000"/>
                    </w:rPr>
                    <w:t>最近住户距离项目厂界421m、+8m</w:t>
                  </w:r>
                </w:p>
              </w:tc>
              <w:tc>
                <w:tcPr>
                  <w:tcW w:w="1863" w:type="dxa"/>
                  <w:vMerge w:val="continue"/>
                  <w:noWrap w:val="0"/>
                  <w:vAlign w:val="center"/>
                </w:tcPr>
                <w:p>
                  <w:pPr>
                    <w:pStyle w:val="174"/>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88" w:type="dxa"/>
                  <w:noWrap w:val="0"/>
                  <w:vAlign w:val="center"/>
                </w:tcPr>
                <w:p>
                  <w:pPr>
                    <w:pStyle w:val="174"/>
                    <w:rPr>
                      <w:rFonts w:hint="eastAsia"/>
                      <w:color w:val="000000"/>
                    </w:rPr>
                  </w:pPr>
                  <w:r>
                    <w:rPr>
                      <w:rFonts w:hint="eastAsia"/>
                      <w:color w:val="000000"/>
                    </w:rPr>
                    <w:t>声环境</w:t>
                  </w:r>
                </w:p>
              </w:tc>
              <w:tc>
                <w:tcPr>
                  <w:tcW w:w="1117" w:type="dxa"/>
                  <w:noWrap w:val="0"/>
                  <w:vAlign w:val="center"/>
                </w:tcPr>
                <w:p>
                  <w:pPr>
                    <w:pStyle w:val="174"/>
                    <w:rPr>
                      <w:rFonts w:hint="eastAsia"/>
                      <w:color w:val="000000"/>
                    </w:rPr>
                  </w:pPr>
                  <w:r>
                    <w:rPr>
                      <w:rFonts w:hint="eastAsia"/>
                      <w:color w:val="000000"/>
                    </w:rPr>
                    <w:t>/</w:t>
                  </w:r>
                </w:p>
              </w:tc>
              <w:tc>
                <w:tcPr>
                  <w:tcW w:w="1151" w:type="dxa"/>
                  <w:noWrap w:val="0"/>
                  <w:vAlign w:val="center"/>
                </w:tcPr>
                <w:p>
                  <w:pPr>
                    <w:pStyle w:val="174"/>
                    <w:rPr>
                      <w:rFonts w:hint="eastAsia"/>
                      <w:color w:val="000000"/>
                    </w:rPr>
                  </w:pPr>
                  <w:r>
                    <w:rPr>
                      <w:rFonts w:hint="eastAsia"/>
                      <w:color w:val="000000"/>
                    </w:rPr>
                    <w:t>/</w:t>
                  </w:r>
                </w:p>
              </w:tc>
              <w:tc>
                <w:tcPr>
                  <w:tcW w:w="709" w:type="dxa"/>
                  <w:noWrap w:val="0"/>
                  <w:vAlign w:val="center"/>
                </w:tcPr>
                <w:p>
                  <w:pPr>
                    <w:pStyle w:val="174"/>
                    <w:rPr>
                      <w:rFonts w:hint="eastAsia"/>
                      <w:color w:val="000000"/>
                    </w:rPr>
                  </w:pPr>
                  <w:r>
                    <w:rPr>
                      <w:rFonts w:hint="eastAsia"/>
                      <w:color w:val="000000"/>
                    </w:rPr>
                    <w:t>/</w:t>
                  </w:r>
                </w:p>
              </w:tc>
              <w:tc>
                <w:tcPr>
                  <w:tcW w:w="2392" w:type="dxa"/>
                  <w:noWrap w:val="0"/>
                  <w:vAlign w:val="center"/>
                </w:tcPr>
                <w:p>
                  <w:pPr>
                    <w:pStyle w:val="174"/>
                    <w:rPr>
                      <w:rFonts w:hint="eastAsia"/>
                      <w:color w:val="000000"/>
                    </w:rPr>
                  </w:pPr>
                  <w:r>
                    <w:rPr>
                      <w:rFonts w:hint="eastAsia"/>
                      <w:color w:val="000000"/>
                    </w:rPr>
                    <w:t>/</w:t>
                  </w:r>
                </w:p>
              </w:tc>
              <w:tc>
                <w:tcPr>
                  <w:tcW w:w="1863" w:type="dxa"/>
                  <w:noWrap w:val="0"/>
                  <w:vAlign w:val="center"/>
                </w:tcPr>
                <w:p>
                  <w:pPr>
                    <w:pStyle w:val="174"/>
                    <w:rPr>
                      <w:rFonts w:hint="eastAsia"/>
                      <w:color w:val="000000"/>
                    </w:rPr>
                  </w:pPr>
                  <w:r>
                    <w:rPr>
                      <w:rFonts w:hint="eastAsia"/>
                      <w:color w:val="000000"/>
                    </w:rPr>
                    <w:t>声环境满足GB3096-2008中2类标准要求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noWrap w:val="0"/>
                  <w:vAlign w:val="center"/>
                </w:tcPr>
                <w:p>
                  <w:pPr>
                    <w:pStyle w:val="174"/>
                    <w:rPr>
                      <w:rFonts w:hint="eastAsia"/>
                      <w:color w:val="000000"/>
                    </w:rPr>
                  </w:pPr>
                  <w:r>
                    <w:rPr>
                      <w:rFonts w:hint="eastAsia"/>
                      <w:color w:val="000000"/>
                    </w:rPr>
                    <w:t>地表水环境</w:t>
                  </w:r>
                </w:p>
              </w:tc>
              <w:tc>
                <w:tcPr>
                  <w:tcW w:w="1117" w:type="dxa"/>
                  <w:noWrap w:val="0"/>
                  <w:vAlign w:val="center"/>
                </w:tcPr>
                <w:p>
                  <w:pPr>
                    <w:pStyle w:val="174"/>
                    <w:rPr>
                      <w:rFonts w:hint="eastAsia"/>
                      <w:color w:val="000000"/>
                    </w:rPr>
                  </w:pPr>
                  <w:r>
                    <w:rPr>
                      <w:rFonts w:hint="eastAsia"/>
                      <w:color w:val="000000"/>
                    </w:rPr>
                    <w:t>临江河</w:t>
                  </w:r>
                </w:p>
              </w:tc>
              <w:tc>
                <w:tcPr>
                  <w:tcW w:w="1151" w:type="dxa"/>
                  <w:noWrap w:val="0"/>
                  <w:vAlign w:val="center"/>
                </w:tcPr>
                <w:p>
                  <w:pPr>
                    <w:pStyle w:val="174"/>
                    <w:rPr>
                      <w:rFonts w:hint="eastAsia"/>
                      <w:color w:val="000000"/>
                    </w:rPr>
                  </w:pPr>
                  <w:r>
                    <w:rPr>
                      <w:rFonts w:hint="eastAsia"/>
                      <w:color w:val="000000"/>
                    </w:rPr>
                    <w:t>小河</w:t>
                  </w:r>
                </w:p>
              </w:tc>
              <w:tc>
                <w:tcPr>
                  <w:tcW w:w="709" w:type="dxa"/>
                  <w:noWrap w:val="0"/>
                  <w:vAlign w:val="center"/>
                </w:tcPr>
                <w:p>
                  <w:pPr>
                    <w:pStyle w:val="174"/>
                    <w:rPr>
                      <w:rFonts w:hint="eastAsia"/>
                      <w:color w:val="000000"/>
                    </w:rPr>
                  </w:pPr>
                  <w:r>
                    <w:rPr>
                      <w:rFonts w:hint="eastAsia"/>
                      <w:color w:val="000000"/>
                    </w:rPr>
                    <w:t>东面</w:t>
                  </w:r>
                </w:p>
              </w:tc>
              <w:tc>
                <w:tcPr>
                  <w:tcW w:w="2392" w:type="dxa"/>
                  <w:noWrap w:val="0"/>
                  <w:vAlign w:val="center"/>
                </w:tcPr>
                <w:p>
                  <w:pPr>
                    <w:pStyle w:val="174"/>
                    <w:rPr>
                      <w:rFonts w:hint="eastAsia"/>
                      <w:color w:val="000000"/>
                    </w:rPr>
                  </w:pPr>
                  <w:r>
                    <w:rPr>
                      <w:rFonts w:hint="eastAsia"/>
                      <w:color w:val="000000"/>
                    </w:rPr>
                    <w:t>63m、-1m</w:t>
                  </w:r>
                </w:p>
              </w:tc>
              <w:tc>
                <w:tcPr>
                  <w:tcW w:w="1863" w:type="dxa"/>
                  <w:noWrap w:val="0"/>
                  <w:vAlign w:val="center"/>
                </w:tcPr>
                <w:p>
                  <w:pPr>
                    <w:pStyle w:val="174"/>
                    <w:rPr>
                      <w:rFonts w:hint="eastAsia"/>
                      <w:color w:val="000000"/>
                    </w:rPr>
                  </w:pPr>
                  <w:r>
                    <w:rPr>
                      <w:rFonts w:hint="eastAsia"/>
                      <w:color w:val="000000"/>
                    </w:rPr>
                    <w:t>满足GB3838-2002中Ⅲ类标准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8" w:type="dxa"/>
                  <w:noWrap w:val="0"/>
                  <w:vAlign w:val="center"/>
                </w:tcPr>
                <w:p>
                  <w:pPr>
                    <w:pStyle w:val="174"/>
                    <w:rPr>
                      <w:rFonts w:hint="eastAsia"/>
                      <w:color w:val="000000"/>
                    </w:rPr>
                  </w:pPr>
                  <w:r>
                    <w:rPr>
                      <w:rFonts w:hint="eastAsia"/>
                      <w:color w:val="000000"/>
                    </w:rPr>
                    <w:t>地下水</w:t>
                  </w:r>
                </w:p>
              </w:tc>
              <w:tc>
                <w:tcPr>
                  <w:tcW w:w="1117" w:type="dxa"/>
                  <w:noWrap w:val="0"/>
                  <w:vAlign w:val="center"/>
                </w:tcPr>
                <w:p>
                  <w:pPr>
                    <w:pStyle w:val="174"/>
                    <w:rPr>
                      <w:rFonts w:hint="eastAsia"/>
                      <w:color w:val="000000"/>
                    </w:rPr>
                  </w:pPr>
                  <w:r>
                    <w:rPr>
                      <w:rFonts w:hint="eastAsia"/>
                      <w:color w:val="000000"/>
                    </w:rPr>
                    <w:t>/</w:t>
                  </w:r>
                </w:p>
              </w:tc>
              <w:tc>
                <w:tcPr>
                  <w:tcW w:w="1151" w:type="dxa"/>
                  <w:noWrap w:val="0"/>
                  <w:vAlign w:val="center"/>
                </w:tcPr>
                <w:p>
                  <w:pPr>
                    <w:pStyle w:val="174"/>
                    <w:rPr>
                      <w:rFonts w:hint="eastAsia"/>
                      <w:color w:val="000000"/>
                    </w:rPr>
                  </w:pPr>
                  <w:r>
                    <w:rPr>
                      <w:rFonts w:hint="eastAsia"/>
                      <w:color w:val="000000"/>
                    </w:rPr>
                    <w:t>/</w:t>
                  </w:r>
                </w:p>
              </w:tc>
              <w:tc>
                <w:tcPr>
                  <w:tcW w:w="709" w:type="dxa"/>
                  <w:noWrap w:val="0"/>
                  <w:vAlign w:val="center"/>
                </w:tcPr>
                <w:p>
                  <w:pPr>
                    <w:pStyle w:val="174"/>
                    <w:rPr>
                      <w:rFonts w:hint="eastAsia"/>
                      <w:color w:val="000000"/>
                    </w:rPr>
                  </w:pPr>
                  <w:r>
                    <w:rPr>
                      <w:rFonts w:hint="eastAsia"/>
                      <w:color w:val="000000"/>
                    </w:rPr>
                    <w:t>/</w:t>
                  </w:r>
                </w:p>
              </w:tc>
              <w:tc>
                <w:tcPr>
                  <w:tcW w:w="2392" w:type="dxa"/>
                  <w:noWrap w:val="0"/>
                  <w:vAlign w:val="center"/>
                </w:tcPr>
                <w:p>
                  <w:pPr>
                    <w:pStyle w:val="174"/>
                    <w:rPr>
                      <w:rFonts w:hint="eastAsia"/>
                      <w:color w:val="000000"/>
                    </w:rPr>
                  </w:pPr>
                  <w:r>
                    <w:rPr>
                      <w:rFonts w:hint="eastAsia"/>
                      <w:color w:val="000000"/>
                    </w:rPr>
                    <w:t>/</w:t>
                  </w:r>
                </w:p>
              </w:tc>
              <w:tc>
                <w:tcPr>
                  <w:tcW w:w="1863" w:type="dxa"/>
                  <w:noWrap w:val="0"/>
                  <w:vAlign w:val="center"/>
                </w:tcPr>
                <w:p>
                  <w:pPr>
                    <w:pStyle w:val="174"/>
                    <w:rPr>
                      <w:rFonts w:hint="eastAsia"/>
                      <w:color w:val="000000"/>
                    </w:rPr>
                  </w:pPr>
                  <w:r>
                    <w:rPr>
                      <w:rFonts w:hint="eastAsia"/>
                      <w:color w:val="000000"/>
                    </w:rPr>
                    <w:t>/</w:t>
                  </w:r>
                </w:p>
              </w:tc>
            </w:tr>
          </w:tbl>
          <w:p>
            <w:pPr>
              <w:pStyle w:val="175"/>
              <w:ind w:firstLine="482"/>
              <w:rPr>
                <w:rFonts w:hint="eastAsia"/>
                <w:b/>
                <w:color w:val="000000"/>
              </w:rPr>
            </w:pPr>
            <w:r>
              <w:rPr>
                <w:rFonts w:hint="eastAsia"/>
                <w:b/>
                <w:color w:val="000000"/>
              </w:rPr>
              <w:t>（3）环境风险识别及事故分析</w:t>
            </w:r>
          </w:p>
          <w:p>
            <w:pPr>
              <w:pStyle w:val="175"/>
              <w:ind w:firstLine="480"/>
              <w:rPr>
                <w:rFonts w:hint="eastAsia"/>
                <w:color w:val="000000"/>
              </w:rPr>
            </w:pPr>
            <w:r>
              <w:rPr>
                <w:rFonts w:hint="eastAsia"/>
                <w:color w:val="000000"/>
              </w:rPr>
              <w:t>1）物质风险识别</w:t>
            </w:r>
          </w:p>
          <w:p>
            <w:pPr>
              <w:pStyle w:val="175"/>
              <w:ind w:firstLine="480"/>
              <w:rPr>
                <w:rFonts w:hint="eastAsia"/>
                <w:color w:val="000000"/>
              </w:rPr>
            </w:pPr>
            <w:r>
              <w:rPr>
                <w:rFonts w:hint="eastAsia"/>
                <w:color w:val="000000"/>
              </w:rPr>
              <w:t>本项目生产过程中涉及的原辅料及中间产品根据《危险化学品重大危险源辨识》（GB18218-2009），以及物料安全资料(MSDS)对原辅材料和有关产物涉及的危险化学品进行识别，工程不涉及危险化学品使用。</w:t>
            </w:r>
          </w:p>
          <w:p>
            <w:pPr>
              <w:pStyle w:val="175"/>
              <w:ind w:firstLine="480"/>
              <w:rPr>
                <w:rFonts w:hint="eastAsia"/>
                <w:color w:val="000000"/>
              </w:rPr>
            </w:pPr>
            <w:r>
              <w:rPr>
                <w:rFonts w:hint="eastAsia"/>
                <w:color w:val="000000"/>
              </w:rPr>
              <w:t>根据本项目生产的行业特点，谷物、饲料大都是可燃物质，在饲料厂大量而又连续的加工过程中，在一定条件下，有可能发生物料起火和粉尘爆炸，从而导致对周边环境造成影响；此外，项目废气处理设备故障导致废气直接排放也会对周边环境造成影响。</w:t>
            </w:r>
          </w:p>
          <w:p>
            <w:pPr>
              <w:pStyle w:val="175"/>
              <w:ind w:firstLine="480"/>
              <w:rPr>
                <w:rFonts w:hint="eastAsia"/>
                <w:color w:val="000000"/>
              </w:rPr>
            </w:pPr>
            <w:r>
              <w:rPr>
                <w:rFonts w:hint="eastAsia"/>
                <w:color w:val="000000"/>
              </w:rPr>
              <w:t>2）源项分析</w:t>
            </w:r>
          </w:p>
          <w:p>
            <w:pPr>
              <w:pStyle w:val="175"/>
              <w:ind w:firstLine="480"/>
              <w:rPr>
                <w:rFonts w:hint="eastAsia"/>
                <w:color w:val="000000"/>
              </w:rPr>
            </w:pPr>
            <w:r>
              <w:rPr>
                <w:rFonts w:hint="eastAsia"/>
                <w:color w:val="000000"/>
              </w:rPr>
              <w:t>①火灾及爆炸</w:t>
            </w:r>
          </w:p>
          <w:p>
            <w:pPr>
              <w:pStyle w:val="175"/>
              <w:ind w:firstLine="480"/>
              <w:rPr>
                <w:rFonts w:hint="eastAsia"/>
                <w:color w:val="000000"/>
              </w:rPr>
            </w:pPr>
            <w:r>
              <w:rPr>
                <w:rFonts w:hint="eastAsia"/>
                <w:color w:val="000000"/>
              </w:rPr>
              <w:t>A、粉尘爆炸</w:t>
            </w:r>
          </w:p>
          <w:p>
            <w:pPr>
              <w:pStyle w:val="175"/>
              <w:ind w:firstLine="480"/>
              <w:rPr>
                <w:rFonts w:hint="eastAsia"/>
                <w:color w:val="000000"/>
              </w:rPr>
            </w:pPr>
            <w:r>
              <w:rPr>
                <w:rFonts w:hint="eastAsia"/>
                <w:color w:val="000000"/>
              </w:rPr>
              <w:t>本次评价以饲料粉尘在车间空气内聚集，达到爆炸浓度区间时，由于生产管理不到位，突遇明火或者静电火花引发爆炸事故为可信事故。</w:t>
            </w:r>
          </w:p>
          <w:p>
            <w:pPr>
              <w:pStyle w:val="175"/>
              <w:ind w:firstLine="480"/>
              <w:rPr>
                <w:rFonts w:hint="eastAsia"/>
                <w:color w:val="000000"/>
              </w:rPr>
            </w:pPr>
            <w:r>
              <w:rPr>
                <w:rFonts w:hint="eastAsia"/>
                <w:color w:val="000000"/>
              </w:rPr>
              <w:t>爆炸是突发性的能量释放，造成大气中产生破坏性的冲击波。爆炸造成的损害半径R</w:t>
            </w:r>
            <w:r>
              <w:rPr>
                <w:rFonts w:hint="eastAsia"/>
                <w:color w:val="000000"/>
                <w:vertAlign w:val="subscript"/>
              </w:rPr>
              <w:t>s</w:t>
            </w:r>
            <w:r>
              <w:rPr>
                <w:rFonts w:hint="eastAsia"/>
                <w:color w:val="000000"/>
              </w:rPr>
              <w:t>按下式计算：</w:t>
            </w:r>
          </w:p>
          <w:p>
            <w:pPr>
              <w:pStyle w:val="175"/>
              <w:ind w:firstLine="480"/>
              <w:jc w:val="center"/>
              <w:rPr>
                <w:rFonts w:hint="eastAsia"/>
                <w:color w:val="000000"/>
              </w:rPr>
            </w:pPr>
            <w:r>
              <w:rPr>
                <w:color w:val="000000"/>
                <w:position w:val="-12"/>
              </w:rPr>
              <w:object>
                <v:shape id="_x0000_i1038" o:spt="75" type="#_x0000_t75" style="height:28pt;width:75pt;" o:ole="t" filled="f" o:preferrelative="t" stroked="f" coordsize="21600,21600">
                  <v:path/>
                  <v:fill on="f" alignshape="1" focussize="0,0"/>
                  <v:stroke on="f"/>
                  <v:imagedata r:id="rId23" grayscale="f" bilevel="f" o:title=""/>
                  <o:lock v:ext="edit" aspectratio="t"/>
                  <w10:wrap type="none"/>
                  <w10:anchorlock/>
                </v:shape>
                <o:OLEObject Type="Embed" ProgID="Equation.3" ShapeID="_x0000_i1038" DrawAspect="Content" ObjectID="_1468075731" r:id="rId22">
                  <o:LockedField>false</o:LockedField>
                </o:OLEObject>
              </w:object>
            </w:r>
          </w:p>
          <w:p>
            <w:pPr>
              <w:pStyle w:val="175"/>
              <w:ind w:firstLine="480"/>
              <w:rPr>
                <w:rFonts w:hint="eastAsia"/>
                <w:color w:val="000000"/>
              </w:rPr>
            </w:pPr>
            <w:r>
              <w:rPr>
                <w:rFonts w:hint="eastAsia"/>
                <w:color w:val="000000"/>
              </w:rPr>
              <w:t>式中：</w:t>
            </w:r>
          </w:p>
          <w:p>
            <w:pPr>
              <w:pStyle w:val="175"/>
              <w:ind w:firstLine="480"/>
              <w:rPr>
                <w:rFonts w:hint="eastAsia"/>
                <w:color w:val="000000"/>
              </w:rPr>
            </w:pPr>
            <w:r>
              <w:rPr>
                <w:rFonts w:hint="eastAsia"/>
                <w:color w:val="000000"/>
              </w:rPr>
              <w:t>R</w:t>
            </w:r>
            <w:r>
              <w:rPr>
                <w:rFonts w:hint="eastAsia"/>
                <w:color w:val="000000"/>
                <w:vertAlign w:val="subscript"/>
              </w:rPr>
              <w:t>s</w:t>
            </w:r>
            <w:r>
              <w:rPr>
                <w:rFonts w:hint="eastAsia"/>
                <w:color w:val="000000"/>
              </w:rPr>
              <w:t>——损害半径</w:t>
            </w:r>
          </w:p>
          <w:p>
            <w:pPr>
              <w:pStyle w:val="175"/>
              <w:ind w:firstLine="480"/>
              <w:rPr>
                <w:rFonts w:hint="eastAsia"/>
                <w:color w:val="000000"/>
              </w:rPr>
            </w:pPr>
            <w:r>
              <w:rPr>
                <w:rFonts w:hint="eastAsia"/>
                <w:color w:val="000000"/>
              </w:rPr>
              <w:t>E</w:t>
            </w:r>
            <w:r>
              <w:rPr>
                <w:rFonts w:hint="eastAsia"/>
                <w:color w:val="000000"/>
                <w:vertAlign w:val="subscript"/>
              </w:rPr>
              <w:t>e</w:t>
            </w:r>
            <w:r>
              <w:rPr>
                <w:rFonts w:hint="eastAsia"/>
                <w:color w:val="000000"/>
              </w:rPr>
              <w:t>——爆炸总能量</w:t>
            </w:r>
          </w:p>
          <w:p>
            <w:pPr>
              <w:pStyle w:val="175"/>
              <w:ind w:firstLine="480"/>
              <w:jc w:val="center"/>
              <w:rPr>
                <w:rFonts w:hint="eastAsia"/>
                <w:color w:val="000000"/>
              </w:rPr>
            </w:pPr>
            <w:r>
              <w:rPr>
                <w:color w:val="000000"/>
                <w:position w:val="-12"/>
              </w:rPr>
              <w:object>
                <v:shape id="_x0000_i1039" o:spt="75" type="#_x0000_t75" style="height:18pt;width:58pt;" o:ole="t" filled="f" o:preferrelative="t" stroked="f" coordsize="21600,21600">
                  <v:path/>
                  <v:fill on="f" alignshape="1" focussize="0,0"/>
                  <v:stroke on="f"/>
                  <v:imagedata r:id="rId25" grayscale="f" bilevel="f" o:title=""/>
                  <o:lock v:ext="edit" aspectratio="t"/>
                  <w10:wrap type="none"/>
                  <w10:anchorlock/>
                </v:shape>
                <o:OLEObject Type="Embed" ProgID="Equation.3" ShapeID="_x0000_i1039" DrawAspect="Content" ObjectID="_1468075732" r:id="rId24">
                  <o:LockedField>false</o:LockedField>
                </o:OLEObject>
              </w:object>
            </w:r>
          </w:p>
          <w:p>
            <w:pPr>
              <w:pStyle w:val="175"/>
              <w:ind w:firstLine="480"/>
              <w:rPr>
                <w:rFonts w:hint="eastAsia"/>
                <w:color w:val="000000"/>
              </w:rPr>
            </w:pPr>
            <w:r>
              <w:rPr>
                <w:rFonts w:hint="eastAsia"/>
                <w:color w:val="000000"/>
              </w:rPr>
              <w:t>H</w:t>
            </w:r>
            <w:r>
              <w:rPr>
                <w:rFonts w:hint="eastAsia"/>
                <w:color w:val="000000"/>
                <w:vertAlign w:val="subscript"/>
              </w:rPr>
              <w:t>c</w:t>
            </w:r>
            <w:r>
              <w:rPr>
                <w:rFonts w:hint="eastAsia"/>
                <w:color w:val="000000"/>
              </w:rPr>
              <w:t>——燃烧热，J/Kg；</w:t>
            </w:r>
          </w:p>
          <w:p>
            <w:pPr>
              <w:pStyle w:val="175"/>
              <w:ind w:firstLine="480"/>
              <w:rPr>
                <w:rFonts w:hint="eastAsia"/>
                <w:color w:val="000000"/>
              </w:rPr>
            </w:pPr>
            <w:r>
              <w:rPr>
                <w:rFonts w:hint="eastAsia"/>
                <w:color w:val="000000"/>
              </w:rPr>
              <w:t>M——易燃物的排放量，Kg；</w:t>
            </w:r>
          </w:p>
          <w:p>
            <w:pPr>
              <w:pStyle w:val="175"/>
              <w:ind w:firstLine="480"/>
              <w:rPr>
                <w:rFonts w:hint="eastAsia"/>
                <w:color w:val="000000"/>
              </w:rPr>
            </w:pPr>
            <w:r>
              <w:rPr>
                <w:rFonts w:hint="eastAsia"/>
                <w:color w:val="000000"/>
              </w:rPr>
              <w:t>N——效率因子，由下式求得：</w:t>
            </w:r>
          </w:p>
          <w:p>
            <w:pPr>
              <w:pStyle w:val="175"/>
              <w:ind w:firstLine="480"/>
              <w:jc w:val="center"/>
              <w:rPr>
                <w:rFonts w:hint="eastAsia"/>
                <w:color w:val="000000"/>
              </w:rPr>
            </w:pPr>
            <w:r>
              <w:rPr>
                <w:color w:val="000000"/>
                <w:position w:val="-12"/>
              </w:rPr>
              <w:object>
                <v:shape id="_x0000_i1040" o:spt="75" type="#_x0000_t75" style="height:18pt;width:64pt;" o:ole="t" filled="f" o:preferrelative="t" stroked="f" coordsize="21600,21600">
                  <v:path/>
                  <v:fill on="f" alignshape="1" focussize="0,0"/>
                  <v:stroke on="f"/>
                  <v:imagedata r:id="rId27" grayscale="f" bilevel="f" o:title=""/>
                  <o:lock v:ext="edit" aspectratio="t"/>
                  <w10:wrap type="none"/>
                  <w10:anchorlock/>
                </v:shape>
                <o:OLEObject Type="Embed" ProgID="Equation.3" ShapeID="_x0000_i1040" DrawAspect="Content" ObjectID="_1468075733" r:id="rId26">
                  <o:LockedField>false</o:LockedField>
                </o:OLEObject>
              </w:object>
            </w:r>
          </w:p>
          <w:p>
            <w:pPr>
              <w:pStyle w:val="175"/>
              <w:ind w:firstLine="480"/>
              <w:rPr>
                <w:rFonts w:hint="eastAsia"/>
                <w:color w:val="000000"/>
              </w:rPr>
            </w:pPr>
            <w:r>
              <w:rPr>
                <w:rFonts w:hint="eastAsia"/>
                <w:color w:val="000000"/>
              </w:rPr>
              <w:t>式中：</w:t>
            </w:r>
          </w:p>
          <w:p>
            <w:pPr>
              <w:pStyle w:val="175"/>
              <w:ind w:firstLine="480"/>
              <w:rPr>
                <w:rFonts w:hint="eastAsia"/>
                <w:color w:val="000000"/>
              </w:rPr>
            </w:pPr>
            <w:r>
              <w:rPr>
                <w:rFonts w:hint="eastAsia"/>
                <w:color w:val="000000"/>
              </w:rPr>
              <w:t>N</w:t>
            </w:r>
            <w:r>
              <w:rPr>
                <w:rFonts w:hint="eastAsia"/>
                <w:color w:val="000000"/>
                <w:vertAlign w:val="subscript"/>
              </w:rPr>
              <w:t>e</w:t>
            </w:r>
            <w:r>
              <w:rPr>
                <w:rFonts w:hint="eastAsia"/>
                <w:color w:val="000000"/>
              </w:rPr>
              <w:t>——燃料浓度，所造成损耗的比例，一般取30%；</w:t>
            </w:r>
          </w:p>
          <w:p>
            <w:pPr>
              <w:pStyle w:val="175"/>
              <w:ind w:firstLine="480"/>
              <w:rPr>
                <w:rFonts w:hint="eastAsia"/>
                <w:color w:val="000000"/>
              </w:rPr>
            </w:pPr>
            <w:r>
              <w:rPr>
                <w:rFonts w:hint="eastAsia"/>
                <w:color w:val="000000"/>
              </w:rPr>
              <w:t>N</w:t>
            </w:r>
            <w:r>
              <w:rPr>
                <w:rFonts w:hint="eastAsia"/>
                <w:color w:val="000000"/>
                <w:vertAlign w:val="subscript"/>
              </w:rPr>
              <w:t>m</w:t>
            </w:r>
            <w:r>
              <w:rPr>
                <w:rFonts w:hint="eastAsia"/>
                <w:color w:val="000000"/>
              </w:rPr>
              <w:t>——燃料燃烧的机械能效率，对限制爆炸可取33%，非限制性爆炸可取18%。</w:t>
            </w:r>
          </w:p>
          <w:p>
            <w:pPr>
              <w:pStyle w:val="175"/>
              <w:ind w:firstLine="480"/>
              <w:rPr>
                <w:rFonts w:hint="eastAsia"/>
                <w:color w:val="000000"/>
              </w:rPr>
            </w:pPr>
            <w:r>
              <w:rPr>
                <w:rFonts w:hint="eastAsia"/>
                <w:color w:val="000000"/>
              </w:rPr>
              <w:t>C</w:t>
            </w:r>
            <w:r>
              <w:rPr>
                <w:rFonts w:hint="eastAsia"/>
                <w:color w:val="000000"/>
                <w:vertAlign w:val="subscript"/>
              </w:rPr>
              <w:t>s</w:t>
            </w:r>
            <w:r>
              <w:rPr>
                <w:rFonts w:hint="eastAsia"/>
                <w:color w:val="000000"/>
              </w:rPr>
              <w:t>——经验常数，单位m/J</w:t>
            </w:r>
            <w:r>
              <w:rPr>
                <w:rFonts w:hint="eastAsia"/>
                <w:color w:val="000000"/>
                <w:vertAlign w:val="superscript"/>
              </w:rPr>
              <w:t>3</w:t>
            </w:r>
            <w:r>
              <w:rPr>
                <w:rFonts w:hint="eastAsia"/>
                <w:color w:val="000000"/>
              </w:rPr>
              <w:t>。</w:t>
            </w:r>
          </w:p>
          <w:p>
            <w:pPr>
              <w:pStyle w:val="175"/>
              <w:ind w:firstLine="480"/>
              <w:rPr>
                <w:rFonts w:hint="eastAsia"/>
                <w:color w:val="000000"/>
              </w:rPr>
            </w:pPr>
            <w:r>
              <w:rPr>
                <w:rFonts w:hint="eastAsia"/>
                <w:color w:val="000000"/>
              </w:rPr>
              <w:t>爆炸冲击波危害级别划分及C</w:t>
            </w:r>
            <w:r>
              <w:rPr>
                <w:rFonts w:hint="eastAsia"/>
                <w:color w:val="000000"/>
                <w:vertAlign w:val="subscript"/>
              </w:rPr>
              <w:t>s</w:t>
            </w:r>
            <w:r>
              <w:rPr>
                <w:rFonts w:hint="eastAsia"/>
                <w:color w:val="000000"/>
              </w:rPr>
              <w:t>和损害水平的关系见表4-21。</w:t>
            </w:r>
          </w:p>
          <w:p>
            <w:pPr>
              <w:pStyle w:val="176"/>
              <w:rPr>
                <w:rFonts w:hint="eastAsia"/>
              </w:rPr>
            </w:pPr>
            <w:r>
              <w:rPr>
                <w:rFonts w:hint="eastAsia"/>
              </w:rPr>
              <w:t>表4-21  C</w:t>
            </w:r>
            <w:r>
              <w:rPr>
                <w:rFonts w:hint="eastAsia"/>
                <w:vertAlign w:val="subscript"/>
              </w:rPr>
              <w:t>s</w:t>
            </w:r>
            <w:r>
              <w:rPr>
                <w:rFonts w:hint="eastAsia"/>
              </w:rPr>
              <w:t>值与爆炸的损害等急之间的关系</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34"/>
              <w:gridCol w:w="708"/>
              <w:gridCol w:w="2237"/>
              <w:gridCol w:w="2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restart"/>
                  <w:noWrap w:val="0"/>
                  <w:vAlign w:val="center"/>
                </w:tcPr>
                <w:p>
                  <w:pPr>
                    <w:pStyle w:val="174"/>
                    <w:rPr>
                      <w:rFonts w:hint="eastAsia"/>
                      <w:b/>
                      <w:color w:val="000000"/>
                    </w:rPr>
                  </w:pPr>
                  <w:r>
                    <w:rPr>
                      <w:rFonts w:hint="eastAsia"/>
                      <w:b/>
                      <w:color w:val="000000"/>
                    </w:rPr>
                    <w:t>损害等级</w:t>
                  </w:r>
                </w:p>
              </w:tc>
              <w:tc>
                <w:tcPr>
                  <w:tcW w:w="1134" w:type="dxa"/>
                  <w:vMerge w:val="restart"/>
                  <w:noWrap w:val="0"/>
                  <w:vAlign w:val="center"/>
                </w:tcPr>
                <w:p>
                  <w:pPr>
                    <w:pStyle w:val="174"/>
                    <w:rPr>
                      <w:rFonts w:hint="eastAsia"/>
                      <w:b/>
                      <w:color w:val="000000"/>
                    </w:rPr>
                  </w:pPr>
                  <w:r>
                    <w:rPr>
                      <w:rFonts w:hint="eastAsia"/>
                      <w:b/>
                      <w:color w:val="000000"/>
                    </w:rPr>
                    <w:t>C</w:t>
                  </w:r>
                  <w:r>
                    <w:rPr>
                      <w:rFonts w:hint="eastAsia"/>
                      <w:b/>
                      <w:color w:val="000000"/>
                      <w:vertAlign w:val="subscript"/>
                    </w:rPr>
                    <w:t>S</w:t>
                  </w:r>
                  <w:r>
                    <w:rPr>
                      <w:rFonts w:hint="eastAsia"/>
                      <w:b/>
                      <w:color w:val="000000"/>
                    </w:rPr>
                    <w:t>（m/J</w:t>
                  </w:r>
                  <w:r>
                    <w:rPr>
                      <w:rFonts w:hint="eastAsia"/>
                      <w:b/>
                      <w:color w:val="000000"/>
                      <w:vertAlign w:val="superscript"/>
                    </w:rPr>
                    <w:t>3</w:t>
                  </w:r>
                  <w:r>
                    <w:rPr>
                      <w:rFonts w:hint="eastAsia"/>
                      <w:b/>
                      <w:color w:val="000000"/>
                    </w:rPr>
                    <w:t>）</w:t>
                  </w:r>
                </w:p>
              </w:tc>
              <w:tc>
                <w:tcPr>
                  <w:tcW w:w="708" w:type="dxa"/>
                  <w:vMerge w:val="restart"/>
                  <w:noWrap w:val="0"/>
                  <w:vAlign w:val="center"/>
                </w:tcPr>
                <w:p>
                  <w:pPr>
                    <w:pStyle w:val="174"/>
                    <w:rPr>
                      <w:rFonts w:hint="eastAsia"/>
                      <w:b/>
                      <w:color w:val="000000"/>
                    </w:rPr>
                  </w:pPr>
                  <w:r>
                    <w:rPr>
                      <w:rFonts w:hint="eastAsia"/>
                      <w:b/>
                      <w:color w:val="000000"/>
                    </w:rPr>
                    <w:t>取值</w:t>
                  </w:r>
                </w:p>
              </w:tc>
              <w:tc>
                <w:tcPr>
                  <w:tcW w:w="4820" w:type="dxa"/>
                  <w:gridSpan w:val="2"/>
                  <w:noWrap w:val="0"/>
                  <w:vAlign w:val="center"/>
                </w:tcPr>
                <w:p>
                  <w:pPr>
                    <w:pStyle w:val="174"/>
                    <w:rPr>
                      <w:rFonts w:hint="eastAsia"/>
                      <w:b/>
                      <w:color w:val="000000"/>
                    </w:rPr>
                  </w:pPr>
                  <w:r>
                    <w:rPr>
                      <w:rFonts w:hint="eastAsia"/>
                      <w:b/>
                      <w:color w:val="000000"/>
                    </w:rPr>
                    <w:t>爆炸损害特性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vMerge w:val="continue"/>
                  <w:noWrap w:val="0"/>
                  <w:vAlign w:val="center"/>
                </w:tcPr>
                <w:p>
                  <w:pPr>
                    <w:pStyle w:val="174"/>
                    <w:rPr>
                      <w:rFonts w:hint="eastAsia"/>
                      <w:color w:val="000000"/>
                    </w:rPr>
                  </w:pPr>
                </w:p>
              </w:tc>
              <w:tc>
                <w:tcPr>
                  <w:tcW w:w="1134" w:type="dxa"/>
                  <w:vMerge w:val="continue"/>
                  <w:noWrap w:val="0"/>
                  <w:vAlign w:val="center"/>
                </w:tcPr>
                <w:p>
                  <w:pPr>
                    <w:pStyle w:val="174"/>
                    <w:rPr>
                      <w:rFonts w:hint="eastAsia"/>
                      <w:color w:val="000000"/>
                    </w:rPr>
                  </w:pPr>
                </w:p>
              </w:tc>
              <w:tc>
                <w:tcPr>
                  <w:tcW w:w="708" w:type="dxa"/>
                  <w:vMerge w:val="continue"/>
                  <w:noWrap w:val="0"/>
                  <w:vAlign w:val="center"/>
                </w:tcPr>
                <w:p>
                  <w:pPr>
                    <w:pStyle w:val="174"/>
                    <w:rPr>
                      <w:rFonts w:hint="eastAsia"/>
                      <w:color w:val="000000"/>
                    </w:rPr>
                  </w:pPr>
                </w:p>
              </w:tc>
              <w:tc>
                <w:tcPr>
                  <w:tcW w:w="2237" w:type="dxa"/>
                  <w:noWrap w:val="0"/>
                  <w:vAlign w:val="center"/>
                </w:tcPr>
                <w:p>
                  <w:pPr>
                    <w:pStyle w:val="174"/>
                    <w:rPr>
                      <w:rFonts w:hint="eastAsia"/>
                      <w:color w:val="000000"/>
                    </w:rPr>
                  </w:pPr>
                  <w:r>
                    <w:rPr>
                      <w:rFonts w:hint="eastAsia"/>
                      <w:color w:val="000000"/>
                    </w:rPr>
                    <w:t>对设备的损害</w:t>
                  </w:r>
                </w:p>
              </w:tc>
              <w:tc>
                <w:tcPr>
                  <w:tcW w:w="2583" w:type="dxa"/>
                  <w:noWrap w:val="0"/>
                  <w:vAlign w:val="center"/>
                </w:tcPr>
                <w:p>
                  <w:pPr>
                    <w:pStyle w:val="174"/>
                    <w:rPr>
                      <w:rFonts w:hint="eastAsia"/>
                      <w:color w:val="000000"/>
                    </w:rPr>
                  </w:pPr>
                  <w:r>
                    <w:rPr>
                      <w:rFonts w:hint="eastAsia"/>
                      <w:color w:val="000000"/>
                    </w:rPr>
                    <w:t>对人的损害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pPr>
                    <w:pStyle w:val="174"/>
                    <w:rPr>
                      <w:rFonts w:hint="eastAsia"/>
                      <w:color w:val="000000"/>
                    </w:rPr>
                  </w:pPr>
                  <w:r>
                    <w:rPr>
                      <w:rFonts w:hint="eastAsia"/>
                      <w:color w:val="000000"/>
                    </w:rPr>
                    <w:t>A</w:t>
                  </w:r>
                </w:p>
              </w:tc>
              <w:tc>
                <w:tcPr>
                  <w:tcW w:w="1134" w:type="dxa"/>
                  <w:noWrap w:val="0"/>
                  <w:vAlign w:val="center"/>
                </w:tcPr>
                <w:p>
                  <w:pPr>
                    <w:pStyle w:val="174"/>
                    <w:rPr>
                      <w:rFonts w:hint="eastAsia"/>
                      <w:color w:val="000000"/>
                    </w:rPr>
                  </w:pPr>
                  <w:r>
                    <w:rPr>
                      <w:rFonts w:hint="eastAsia"/>
                      <w:color w:val="000000"/>
                    </w:rPr>
                    <w:t>C1</w:t>
                  </w:r>
                </w:p>
              </w:tc>
              <w:tc>
                <w:tcPr>
                  <w:tcW w:w="708" w:type="dxa"/>
                  <w:noWrap w:val="0"/>
                  <w:vAlign w:val="center"/>
                </w:tcPr>
                <w:p>
                  <w:pPr>
                    <w:pStyle w:val="174"/>
                    <w:rPr>
                      <w:rFonts w:hint="eastAsia"/>
                      <w:color w:val="000000"/>
                    </w:rPr>
                  </w:pPr>
                  <w:r>
                    <w:rPr>
                      <w:rFonts w:hint="eastAsia"/>
                      <w:color w:val="000000"/>
                    </w:rPr>
                    <w:t>0.03</w:t>
                  </w:r>
                </w:p>
              </w:tc>
              <w:tc>
                <w:tcPr>
                  <w:tcW w:w="2237" w:type="dxa"/>
                  <w:noWrap w:val="0"/>
                  <w:vAlign w:val="center"/>
                </w:tcPr>
                <w:p>
                  <w:pPr>
                    <w:pStyle w:val="174"/>
                    <w:rPr>
                      <w:rFonts w:hint="eastAsia"/>
                      <w:color w:val="000000"/>
                    </w:rPr>
                  </w:pPr>
                  <w:r>
                    <w:rPr>
                      <w:rFonts w:hint="eastAsia"/>
                      <w:color w:val="000000"/>
                    </w:rPr>
                    <w:t>重创建筑物和设备</w:t>
                  </w:r>
                </w:p>
              </w:tc>
              <w:tc>
                <w:tcPr>
                  <w:tcW w:w="2583" w:type="dxa"/>
                  <w:noWrap w:val="0"/>
                  <w:vAlign w:val="center"/>
                </w:tcPr>
                <w:p>
                  <w:pPr>
                    <w:pStyle w:val="174"/>
                    <w:rPr>
                      <w:rFonts w:hint="eastAsia"/>
                      <w:color w:val="000000"/>
                    </w:rPr>
                  </w:pPr>
                  <w:r>
                    <w:rPr>
                      <w:rFonts w:hint="eastAsia"/>
                      <w:color w:val="000000"/>
                    </w:rPr>
                    <w:t>1%死亡肺部损害</w:t>
                  </w:r>
                </w:p>
                <w:p>
                  <w:pPr>
                    <w:pStyle w:val="174"/>
                    <w:rPr>
                      <w:rFonts w:hint="eastAsia"/>
                      <w:color w:val="000000"/>
                    </w:rPr>
                  </w:pPr>
                  <w:r>
                    <w:rPr>
                      <w:rFonts w:hint="eastAsia"/>
                      <w:color w:val="000000"/>
                    </w:rPr>
                    <w:t>＞50%耳膜损害</w:t>
                  </w:r>
                </w:p>
                <w:p>
                  <w:pPr>
                    <w:pStyle w:val="174"/>
                    <w:rPr>
                      <w:rFonts w:hint="eastAsia"/>
                      <w:color w:val="000000"/>
                    </w:rPr>
                  </w:pPr>
                  <w:r>
                    <w:rPr>
                      <w:rFonts w:hint="eastAsia"/>
                      <w:color w:val="000000"/>
                    </w:rPr>
                    <w:t>＞50%被抛射物严重砸伤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pPr>
                    <w:pStyle w:val="174"/>
                    <w:rPr>
                      <w:rFonts w:hint="eastAsia"/>
                      <w:color w:val="000000"/>
                    </w:rPr>
                  </w:pPr>
                  <w:r>
                    <w:rPr>
                      <w:rFonts w:hint="eastAsia"/>
                      <w:color w:val="000000"/>
                    </w:rPr>
                    <w:t>B</w:t>
                  </w:r>
                </w:p>
              </w:tc>
              <w:tc>
                <w:tcPr>
                  <w:tcW w:w="1134" w:type="dxa"/>
                  <w:noWrap w:val="0"/>
                  <w:vAlign w:val="center"/>
                </w:tcPr>
                <w:p>
                  <w:pPr>
                    <w:pStyle w:val="174"/>
                    <w:rPr>
                      <w:rFonts w:hint="eastAsia"/>
                      <w:color w:val="000000"/>
                    </w:rPr>
                  </w:pPr>
                  <w:r>
                    <w:rPr>
                      <w:color w:val="000000"/>
                    </w:rPr>
                    <w:t>C</w:t>
                  </w:r>
                  <w:r>
                    <w:rPr>
                      <w:rFonts w:hint="eastAsia"/>
                      <w:color w:val="000000"/>
                    </w:rPr>
                    <w:t>2</w:t>
                  </w:r>
                </w:p>
              </w:tc>
              <w:tc>
                <w:tcPr>
                  <w:tcW w:w="708" w:type="dxa"/>
                  <w:noWrap w:val="0"/>
                  <w:vAlign w:val="center"/>
                </w:tcPr>
                <w:p>
                  <w:pPr>
                    <w:pStyle w:val="174"/>
                    <w:rPr>
                      <w:rFonts w:hint="eastAsia"/>
                      <w:color w:val="000000"/>
                    </w:rPr>
                  </w:pPr>
                  <w:r>
                    <w:rPr>
                      <w:rFonts w:hint="eastAsia"/>
                      <w:color w:val="000000"/>
                    </w:rPr>
                    <w:t>0.06</w:t>
                  </w:r>
                </w:p>
              </w:tc>
              <w:tc>
                <w:tcPr>
                  <w:tcW w:w="2237" w:type="dxa"/>
                  <w:noWrap w:val="0"/>
                  <w:vAlign w:val="center"/>
                </w:tcPr>
                <w:p>
                  <w:pPr>
                    <w:pStyle w:val="174"/>
                    <w:rPr>
                      <w:rFonts w:hint="eastAsia"/>
                      <w:color w:val="000000"/>
                    </w:rPr>
                  </w:pPr>
                  <w:r>
                    <w:rPr>
                      <w:rFonts w:hint="eastAsia"/>
                      <w:color w:val="000000"/>
                    </w:rPr>
                    <w:t>对建筑物造成外表性损伤或可修复的破坏</w:t>
                  </w:r>
                </w:p>
              </w:tc>
              <w:tc>
                <w:tcPr>
                  <w:tcW w:w="2583" w:type="dxa"/>
                  <w:noWrap w:val="0"/>
                  <w:vAlign w:val="center"/>
                </w:tcPr>
                <w:p>
                  <w:pPr>
                    <w:pStyle w:val="174"/>
                    <w:rPr>
                      <w:rFonts w:hint="eastAsia"/>
                      <w:color w:val="000000"/>
                    </w:rPr>
                  </w:pPr>
                  <w:r>
                    <w:rPr>
                      <w:rFonts w:hint="eastAsia"/>
                      <w:color w:val="000000"/>
                    </w:rPr>
                    <w:t>1%耳膜破裂</w:t>
                  </w:r>
                </w:p>
                <w:p>
                  <w:pPr>
                    <w:pStyle w:val="174"/>
                    <w:rPr>
                      <w:rFonts w:hint="eastAsia"/>
                      <w:color w:val="000000"/>
                    </w:rPr>
                  </w:pPr>
                  <w:r>
                    <w:rPr>
                      <w:rFonts w:hint="eastAsia"/>
                      <w:color w:val="000000"/>
                    </w:rPr>
                    <w:t>1%被抛射物严重砸伤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dxa"/>
                  <w:noWrap w:val="0"/>
                  <w:vAlign w:val="center"/>
                </w:tcPr>
                <w:p>
                  <w:pPr>
                    <w:pStyle w:val="174"/>
                    <w:rPr>
                      <w:rFonts w:hint="eastAsia"/>
                      <w:color w:val="000000"/>
                    </w:rPr>
                  </w:pPr>
                  <w:r>
                    <w:rPr>
                      <w:rFonts w:hint="eastAsia"/>
                      <w:color w:val="000000"/>
                    </w:rPr>
                    <w:t>C</w:t>
                  </w:r>
                </w:p>
              </w:tc>
              <w:tc>
                <w:tcPr>
                  <w:tcW w:w="1134" w:type="dxa"/>
                  <w:noWrap w:val="0"/>
                  <w:vAlign w:val="center"/>
                </w:tcPr>
                <w:p>
                  <w:pPr>
                    <w:pStyle w:val="174"/>
                    <w:rPr>
                      <w:rFonts w:hint="eastAsia"/>
                      <w:color w:val="000000"/>
                    </w:rPr>
                  </w:pPr>
                  <w:r>
                    <w:rPr>
                      <w:color w:val="000000"/>
                    </w:rPr>
                    <w:t>C</w:t>
                  </w:r>
                  <w:r>
                    <w:rPr>
                      <w:rFonts w:hint="eastAsia"/>
                      <w:color w:val="000000"/>
                    </w:rPr>
                    <w:t>3</w:t>
                  </w:r>
                </w:p>
              </w:tc>
              <w:tc>
                <w:tcPr>
                  <w:tcW w:w="708" w:type="dxa"/>
                  <w:noWrap w:val="0"/>
                  <w:vAlign w:val="center"/>
                </w:tcPr>
                <w:p>
                  <w:pPr>
                    <w:pStyle w:val="174"/>
                    <w:rPr>
                      <w:rFonts w:hint="eastAsia"/>
                      <w:color w:val="000000"/>
                    </w:rPr>
                  </w:pPr>
                  <w:r>
                    <w:rPr>
                      <w:rFonts w:hint="eastAsia"/>
                      <w:color w:val="000000"/>
                    </w:rPr>
                    <w:t>0.15</w:t>
                  </w:r>
                </w:p>
              </w:tc>
              <w:tc>
                <w:tcPr>
                  <w:tcW w:w="2237" w:type="dxa"/>
                  <w:noWrap w:val="0"/>
                  <w:vAlign w:val="center"/>
                </w:tcPr>
                <w:p>
                  <w:pPr>
                    <w:pStyle w:val="174"/>
                    <w:rPr>
                      <w:rFonts w:hint="eastAsia"/>
                      <w:color w:val="000000"/>
                    </w:rPr>
                  </w:pPr>
                  <w:r>
                    <w:rPr>
                      <w:rFonts w:hint="eastAsia"/>
                      <w:color w:val="000000"/>
                    </w:rPr>
                    <w:t>玻璃大部分破碎</w:t>
                  </w:r>
                </w:p>
              </w:tc>
              <w:tc>
                <w:tcPr>
                  <w:tcW w:w="2583" w:type="dxa"/>
                  <w:noWrap w:val="0"/>
                  <w:vAlign w:val="center"/>
                </w:tcPr>
                <w:p>
                  <w:pPr>
                    <w:pStyle w:val="174"/>
                    <w:rPr>
                      <w:rFonts w:hint="eastAsia"/>
                      <w:color w:val="000000"/>
                    </w:rPr>
                  </w:pPr>
                  <w:r>
                    <w:rPr>
                      <w:rFonts w:hint="eastAsia"/>
                      <w:color w:val="000000"/>
                    </w:rPr>
                    <w:t>被飞溅的玻璃划伤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dxa"/>
                  <w:noWrap w:val="0"/>
                  <w:vAlign w:val="center"/>
                </w:tcPr>
                <w:p>
                  <w:pPr>
                    <w:pStyle w:val="174"/>
                    <w:rPr>
                      <w:rFonts w:hint="eastAsia"/>
                      <w:color w:val="000000"/>
                    </w:rPr>
                  </w:pPr>
                  <w:r>
                    <w:rPr>
                      <w:rFonts w:hint="eastAsia"/>
                      <w:color w:val="000000"/>
                    </w:rPr>
                    <w:t>D</w:t>
                  </w:r>
                </w:p>
              </w:tc>
              <w:tc>
                <w:tcPr>
                  <w:tcW w:w="1134" w:type="dxa"/>
                  <w:noWrap w:val="0"/>
                  <w:vAlign w:val="center"/>
                </w:tcPr>
                <w:p>
                  <w:pPr>
                    <w:pStyle w:val="174"/>
                    <w:rPr>
                      <w:rFonts w:hint="eastAsia"/>
                      <w:color w:val="000000"/>
                    </w:rPr>
                  </w:pPr>
                  <w:r>
                    <w:rPr>
                      <w:color w:val="000000"/>
                    </w:rPr>
                    <w:t>C</w:t>
                  </w:r>
                  <w:r>
                    <w:rPr>
                      <w:rFonts w:hint="eastAsia"/>
                      <w:color w:val="000000"/>
                    </w:rPr>
                    <w:t>4</w:t>
                  </w:r>
                </w:p>
              </w:tc>
              <w:tc>
                <w:tcPr>
                  <w:tcW w:w="708" w:type="dxa"/>
                  <w:noWrap w:val="0"/>
                  <w:vAlign w:val="center"/>
                </w:tcPr>
                <w:p>
                  <w:pPr>
                    <w:pStyle w:val="174"/>
                    <w:rPr>
                      <w:rFonts w:hint="eastAsia"/>
                      <w:color w:val="000000"/>
                    </w:rPr>
                  </w:pPr>
                  <w:r>
                    <w:rPr>
                      <w:rFonts w:hint="eastAsia"/>
                      <w:color w:val="000000"/>
                    </w:rPr>
                    <w:t>0.40</w:t>
                  </w:r>
                </w:p>
              </w:tc>
              <w:tc>
                <w:tcPr>
                  <w:tcW w:w="2237" w:type="dxa"/>
                  <w:noWrap w:val="0"/>
                  <w:vAlign w:val="center"/>
                </w:tcPr>
                <w:p>
                  <w:pPr>
                    <w:pStyle w:val="174"/>
                    <w:rPr>
                      <w:rFonts w:hint="eastAsia"/>
                      <w:color w:val="000000"/>
                    </w:rPr>
                  </w:pPr>
                  <w:r>
                    <w:rPr>
                      <w:rFonts w:hint="eastAsia"/>
                      <w:color w:val="000000"/>
                    </w:rPr>
                    <w:t>10%玻璃破碎</w:t>
                  </w:r>
                </w:p>
              </w:tc>
              <w:tc>
                <w:tcPr>
                  <w:tcW w:w="2583" w:type="dxa"/>
                  <w:noWrap w:val="0"/>
                  <w:vAlign w:val="center"/>
                </w:tcPr>
                <w:p>
                  <w:pPr>
                    <w:pStyle w:val="174"/>
                    <w:rPr>
                      <w:rFonts w:hint="eastAsia"/>
                      <w:color w:val="000000"/>
                    </w:rPr>
                  </w:pPr>
                </w:p>
              </w:tc>
            </w:tr>
          </w:tbl>
          <w:p>
            <w:pPr>
              <w:pStyle w:val="175"/>
              <w:ind w:firstLine="480"/>
              <w:rPr>
                <w:rFonts w:hint="eastAsia"/>
                <w:color w:val="000000"/>
              </w:rPr>
            </w:pPr>
            <w:r>
              <w:rPr>
                <w:rFonts w:hint="eastAsia"/>
                <w:color w:val="000000"/>
              </w:rPr>
              <w:t>冲击波损害等级对应距离见表4-22。</w:t>
            </w:r>
          </w:p>
          <w:p>
            <w:pPr>
              <w:pStyle w:val="176"/>
              <w:rPr>
                <w:rFonts w:hint="eastAsia"/>
              </w:rPr>
            </w:pPr>
            <w:r>
              <w:rPr>
                <w:rFonts w:hint="eastAsia"/>
              </w:rPr>
              <w:t>表4-22  冲击波损害等级与对应的距离</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586"/>
              <w:gridCol w:w="1586"/>
              <w:gridCol w:w="1586"/>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Style w:val="174"/>
                    <w:rPr>
                      <w:rFonts w:hint="eastAsia"/>
                      <w:b/>
                      <w:color w:val="000000"/>
                    </w:rPr>
                  </w:pPr>
                  <w:r>
                    <w:rPr>
                      <w:rFonts w:hint="eastAsia"/>
                      <w:b/>
                      <w:color w:val="000000"/>
                    </w:rPr>
                    <w:t>损害等级</w:t>
                  </w:r>
                </w:p>
              </w:tc>
              <w:tc>
                <w:tcPr>
                  <w:tcW w:w="1586" w:type="dxa"/>
                  <w:noWrap w:val="0"/>
                  <w:vAlign w:val="top"/>
                </w:tcPr>
                <w:p>
                  <w:pPr>
                    <w:pStyle w:val="174"/>
                    <w:rPr>
                      <w:rFonts w:hint="eastAsia"/>
                      <w:b/>
                      <w:color w:val="000000"/>
                    </w:rPr>
                  </w:pPr>
                  <w:r>
                    <w:rPr>
                      <w:rFonts w:hint="eastAsia"/>
                      <w:b/>
                      <w:color w:val="000000"/>
                    </w:rPr>
                    <w:t>A</w:t>
                  </w:r>
                </w:p>
              </w:tc>
              <w:tc>
                <w:tcPr>
                  <w:tcW w:w="1586" w:type="dxa"/>
                  <w:noWrap w:val="0"/>
                  <w:vAlign w:val="top"/>
                </w:tcPr>
                <w:p>
                  <w:pPr>
                    <w:pStyle w:val="174"/>
                    <w:rPr>
                      <w:rFonts w:hint="eastAsia"/>
                      <w:b/>
                      <w:color w:val="000000"/>
                    </w:rPr>
                  </w:pPr>
                  <w:r>
                    <w:rPr>
                      <w:rFonts w:hint="eastAsia"/>
                      <w:b/>
                      <w:color w:val="000000"/>
                    </w:rPr>
                    <w:t>B</w:t>
                  </w:r>
                </w:p>
              </w:tc>
              <w:tc>
                <w:tcPr>
                  <w:tcW w:w="1586" w:type="dxa"/>
                  <w:noWrap w:val="0"/>
                  <w:vAlign w:val="top"/>
                </w:tcPr>
                <w:p>
                  <w:pPr>
                    <w:pStyle w:val="174"/>
                    <w:rPr>
                      <w:rFonts w:hint="eastAsia"/>
                      <w:b/>
                      <w:color w:val="000000"/>
                    </w:rPr>
                  </w:pPr>
                  <w:r>
                    <w:rPr>
                      <w:rFonts w:hint="eastAsia"/>
                      <w:b/>
                      <w:color w:val="000000"/>
                    </w:rPr>
                    <w:t>C</w:t>
                  </w:r>
                </w:p>
              </w:tc>
              <w:tc>
                <w:tcPr>
                  <w:tcW w:w="1587" w:type="dxa"/>
                  <w:noWrap w:val="0"/>
                  <w:vAlign w:val="top"/>
                </w:tcPr>
                <w:p>
                  <w:pPr>
                    <w:pStyle w:val="174"/>
                    <w:rPr>
                      <w:rFonts w:hint="eastAsia"/>
                      <w:b/>
                      <w:color w:val="000000"/>
                    </w:rPr>
                  </w:pPr>
                  <w:r>
                    <w:rPr>
                      <w:rFonts w:hint="eastAsia"/>
                      <w:b/>
                      <w:color w:val="000000"/>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6" w:type="dxa"/>
                  <w:noWrap w:val="0"/>
                  <w:vAlign w:val="top"/>
                </w:tcPr>
                <w:p>
                  <w:pPr>
                    <w:pStyle w:val="174"/>
                    <w:rPr>
                      <w:rFonts w:hint="eastAsia"/>
                      <w:color w:val="000000"/>
                    </w:rPr>
                  </w:pPr>
                  <w:r>
                    <w:rPr>
                      <w:rFonts w:hint="eastAsia"/>
                      <w:color w:val="000000"/>
                    </w:rPr>
                    <w:t>距离（m）</w:t>
                  </w:r>
                </w:p>
              </w:tc>
              <w:tc>
                <w:tcPr>
                  <w:tcW w:w="1586" w:type="dxa"/>
                  <w:noWrap w:val="0"/>
                  <w:vAlign w:val="top"/>
                </w:tcPr>
                <w:p>
                  <w:pPr>
                    <w:pStyle w:val="174"/>
                    <w:rPr>
                      <w:rFonts w:hint="eastAsia"/>
                      <w:color w:val="000000"/>
                    </w:rPr>
                  </w:pPr>
                  <w:r>
                    <w:rPr>
                      <w:rFonts w:hint="eastAsia"/>
                      <w:color w:val="000000"/>
                    </w:rPr>
                    <w:t>19</w:t>
                  </w:r>
                </w:p>
              </w:tc>
              <w:tc>
                <w:tcPr>
                  <w:tcW w:w="1586" w:type="dxa"/>
                  <w:noWrap w:val="0"/>
                  <w:vAlign w:val="top"/>
                </w:tcPr>
                <w:p>
                  <w:pPr>
                    <w:pStyle w:val="174"/>
                    <w:rPr>
                      <w:rFonts w:hint="eastAsia"/>
                      <w:color w:val="000000"/>
                    </w:rPr>
                  </w:pPr>
                  <w:r>
                    <w:rPr>
                      <w:rFonts w:hint="eastAsia"/>
                      <w:color w:val="000000"/>
                    </w:rPr>
                    <w:t>38</w:t>
                  </w:r>
                </w:p>
              </w:tc>
              <w:tc>
                <w:tcPr>
                  <w:tcW w:w="1586" w:type="dxa"/>
                  <w:noWrap w:val="0"/>
                  <w:vAlign w:val="top"/>
                </w:tcPr>
                <w:p>
                  <w:pPr>
                    <w:pStyle w:val="174"/>
                    <w:rPr>
                      <w:rFonts w:hint="eastAsia"/>
                      <w:color w:val="000000"/>
                    </w:rPr>
                  </w:pPr>
                  <w:r>
                    <w:rPr>
                      <w:rFonts w:hint="eastAsia"/>
                      <w:color w:val="000000"/>
                    </w:rPr>
                    <w:t>95</w:t>
                  </w:r>
                </w:p>
              </w:tc>
              <w:tc>
                <w:tcPr>
                  <w:tcW w:w="1587" w:type="dxa"/>
                  <w:noWrap w:val="0"/>
                  <w:vAlign w:val="top"/>
                </w:tcPr>
                <w:p>
                  <w:pPr>
                    <w:pStyle w:val="174"/>
                    <w:rPr>
                      <w:rFonts w:hint="eastAsia"/>
                      <w:color w:val="000000"/>
                    </w:rPr>
                  </w:pPr>
                  <w:r>
                    <w:rPr>
                      <w:rFonts w:hint="eastAsia"/>
                      <w:color w:val="000000"/>
                    </w:rPr>
                    <w:t>255</w:t>
                  </w:r>
                </w:p>
              </w:tc>
            </w:tr>
          </w:tbl>
          <w:p>
            <w:pPr>
              <w:pStyle w:val="175"/>
              <w:ind w:firstLine="480"/>
              <w:rPr>
                <w:rFonts w:hint="eastAsia"/>
                <w:color w:val="000000"/>
              </w:rPr>
            </w:pPr>
            <w:r>
              <w:rPr>
                <w:rFonts w:hint="eastAsia"/>
                <w:color w:val="000000"/>
              </w:rPr>
              <w:t>由上表可知，冲击波对车间工作人员有影响，会引起1%的人耳膜破裂和1%被抛射物严重砸伤。距离生产区100m以内的人员可能被飞溅的玻璃划伤。可见，当发生爆炸事故时，基本影响在厂区范围内，对外界环境风险影响较小。因此，为保证厂区内人员和生命财产安全，必须做好风险防范措施。</w:t>
            </w:r>
          </w:p>
          <w:p>
            <w:pPr>
              <w:pStyle w:val="175"/>
              <w:ind w:firstLine="480"/>
              <w:rPr>
                <w:rFonts w:hint="eastAsia"/>
                <w:color w:val="000000"/>
              </w:rPr>
            </w:pPr>
            <w:r>
              <w:rPr>
                <w:rFonts w:hint="eastAsia"/>
                <w:color w:val="000000"/>
              </w:rPr>
              <w:t>②锅炉爆炸</w:t>
            </w:r>
          </w:p>
          <w:p>
            <w:pPr>
              <w:pStyle w:val="175"/>
              <w:ind w:firstLine="480"/>
              <w:rPr>
                <w:rFonts w:hint="eastAsia"/>
                <w:color w:val="000000"/>
              </w:rPr>
            </w:pPr>
            <w:r>
              <w:rPr>
                <w:rFonts w:hint="eastAsia"/>
                <w:color w:val="000000"/>
              </w:rPr>
              <w:t>A、由于制造、安装不当，造成设备的质量不合格，在运行时发生爆裂。</w:t>
            </w:r>
          </w:p>
          <w:p>
            <w:pPr>
              <w:pStyle w:val="175"/>
              <w:ind w:firstLine="480"/>
              <w:rPr>
                <w:rFonts w:hint="eastAsia"/>
                <w:color w:val="000000"/>
              </w:rPr>
            </w:pPr>
            <w:r>
              <w:rPr>
                <w:rFonts w:hint="eastAsia"/>
                <w:color w:val="000000"/>
              </w:rPr>
              <w:t>B、锅炉燃烧器等设施选用不当。</w:t>
            </w:r>
          </w:p>
          <w:p>
            <w:pPr>
              <w:pStyle w:val="175"/>
              <w:ind w:firstLine="480"/>
              <w:rPr>
                <w:rFonts w:hint="eastAsia"/>
                <w:color w:val="000000"/>
              </w:rPr>
            </w:pPr>
            <w:r>
              <w:rPr>
                <w:rFonts w:hint="eastAsia"/>
                <w:color w:val="000000"/>
              </w:rPr>
              <w:t>C、油水分离器处的安全阀未定期检验或损坏失灵。</w:t>
            </w:r>
          </w:p>
          <w:p>
            <w:pPr>
              <w:pStyle w:val="175"/>
              <w:ind w:firstLine="480"/>
              <w:rPr>
                <w:rFonts w:hint="eastAsia"/>
                <w:color w:val="000000"/>
              </w:rPr>
            </w:pPr>
            <w:r>
              <w:rPr>
                <w:rFonts w:hint="eastAsia"/>
                <w:color w:val="000000"/>
              </w:rPr>
              <w:t>D、若输送管道阀门损坏，法兰、接头处密封不好，引起气体泄漏，易造成中毒或窒息。当天然气浓度较高时遇点火源，可能发生火灾、爆炸事故。</w:t>
            </w:r>
          </w:p>
          <w:p>
            <w:pPr>
              <w:pStyle w:val="175"/>
              <w:ind w:firstLine="480"/>
              <w:rPr>
                <w:rFonts w:hint="eastAsia"/>
                <w:color w:val="000000"/>
              </w:rPr>
            </w:pPr>
            <w:r>
              <w:rPr>
                <w:rFonts w:hint="eastAsia"/>
                <w:color w:val="000000"/>
              </w:rPr>
              <w:t>E、若天然气输送压力不稳，突然降压，使喷嘴处发生回火，可能发生火灾、爆炸事故。</w:t>
            </w:r>
          </w:p>
          <w:p>
            <w:pPr>
              <w:pStyle w:val="175"/>
              <w:ind w:firstLine="480"/>
              <w:rPr>
                <w:rFonts w:hint="eastAsia"/>
                <w:color w:val="000000"/>
              </w:rPr>
            </w:pPr>
            <w:r>
              <w:rPr>
                <w:rFonts w:hint="eastAsia"/>
                <w:color w:val="000000"/>
              </w:rPr>
              <w:t>F、锅炉点火前或一次点火不成功时，未对燃烧系统进行彻底置换就进行二次点火，可能发生火灾、爆炸事故。</w:t>
            </w:r>
          </w:p>
          <w:p>
            <w:pPr>
              <w:pStyle w:val="175"/>
              <w:ind w:firstLine="480"/>
              <w:rPr>
                <w:rFonts w:hint="eastAsia"/>
                <w:color w:val="000000"/>
              </w:rPr>
            </w:pPr>
            <w:r>
              <w:rPr>
                <w:rFonts w:hint="eastAsia"/>
                <w:color w:val="000000"/>
              </w:rPr>
              <w:t>G、若天然气长期燃烧不充分，发生积碳，致使天然气喷嘴处堵塞，管道中压力过高，引起管道爆炸。</w:t>
            </w:r>
          </w:p>
          <w:p>
            <w:pPr>
              <w:pStyle w:val="175"/>
              <w:ind w:firstLine="480"/>
              <w:rPr>
                <w:rFonts w:hint="eastAsia"/>
                <w:color w:val="000000"/>
              </w:rPr>
            </w:pPr>
            <w:r>
              <w:rPr>
                <w:rFonts w:hint="eastAsia"/>
                <w:color w:val="000000"/>
              </w:rPr>
              <w:t>③废气治理设施故障</w:t>
            </w:r>
          </w:p>
          <w:p>
            <w:pPr>
              <w:pStyle w:val="175"/>
              <w:ind w:firstLine="480"/>
              <w:rPr>
                <w:rFonts w:hint="eastAsia"/>
                <w:color w:val="000000"/>
              </w:rPr>
            </w:pPr>
            <w:r>
              <w:rPr>
                <w:rFonts w:hint="eastAsia"/>
                <w:color w:val="000000"/>
              </w:rPr>
              <w:t>废气处理系统出现故障，粉尘排放量增加，当出现事故排放时，企业排放的含尘废气对区域环境空气有较大影响，区域内空气质量会受到破坏，因此当出现废气处理设施异常导致事故排放时，应及时启动环境事故应急预案，紧急停产，待废气处理设施修复完善后才能正常生产。</w:t>
            </w:r>
          </w:p>
          <w:p>
            <w:pPr>
              <w:pStyle w:val="175"/>
              <w:ind w:firstLine="480"/>
              <w:rPr>
                <w:rFonts w:hint="eastAsia"/>
                <w:color w:val="000000"/>
              </w:rPr>
            </w:pPr>
            <w:r>
              <w:rPr>
                <w:rFonts w:hint="eastAsia"/>
                <w:color w:val="000000"/>
              </w:rPr>
              <w:t>④火灾</w:t>
            </w:r>
          </w:p>
          <w:p>
            <w:pPr>
              <w:pStyle w:val="175"/>
              <w:ind w:firstLine="480"/>
              <w:rPr>
                <w:rFonts w:hint="eastAsia"/>
                <w:color w:val="000000"/>
              </w:rPr>
            </w:pPr>
            <w:r>
              <w:rPr>
                <w:rFonts w:hint="eastAsia"/>
                <w:color w:val="000000"/>
              </w:rPr>
              <w:t xml:space="preserve">项目区电气设备、电气线路老化绝缘不良短路产生电火花引发燃烧、爆炸。建筑物雷击引发燃烧、爆炸。设备、管道接地电阻不良静电引发燃烧和爆炸。明火产生火灾。火灾将造成大气环境污染等。 </w:t>
            </w:r>
          </w:p>
          <w:p>
            <w:pPr>
              <w:pStyle w:val="175"/>
              <w:ind w:firstLine="482"/>
              <w:rPr>
                <w:rFonts w:hint="eastAsia"/>
                <w:b/>
                <w:color w:val="000000"/>
              </w:rPr>
            </w:pPr>
            <w:r>
              <w:rPr>
                <w:rFonts w:hint="eastAsia"/>
                <w:b/>
                <w:color w:val="000000"/>
              </w:rPr>
              <w:t>（4）风险事故处理措施</w:t>
            </w:r>
          </w:p>
          <w:p>
            <w:pPr>
              <w:pStyle w:val="175"/>
              <w:ind w:firstLine="480"/>
              <w:rPr>
                <w:rFonts w:hint="eastAsia"/>
                <w:color w:val="000000"/>
              </w:rPr>
            </w:pPr>
            <w:r>
              <w:rPr>
                <w:rFonts w:hint="eastAsia"/>
                <w:color w:val="000000"/>
              </w:rPr>
              <w:t>1）粉尘爆炸</w:t>
            </w:r>
          </w:p>
          <w:p>
            <w:pPr>
              <w:pStyle w:val="175"/>
              <w:ind w:firstLine="480"/>
              <w:rPr>
                <w:rFonts w:hint="eastAsia"/>
                <w:color w:val="000000"/>
              </w:rPr>
            </w:pPr>
            <w:r>
              <w:rPr>
                <w:rFonts w:hint="eastAsia"/>
                <w:color w:val="000000"/>
              </w:rPr>
              <w:t>爆炸性粉尘区域为了防止静电应采取必要的接地措施。所有进入爆炸危险区的金属管道、金属栈桥等在其进口处需要接地，并进行静电跨接。区域内的电气设备不带电的金属外壳均应接地、电缆穿管及金属管道与接地干线相连。所有工艺设备及管道应至少有一点接地。所有用电设备外漏可导电部分，如照明箱及导线管等均应良好接地。</w:t>
            </w:r>
          </w:p>
          <w:p>
            <w:pPr>
              <w:pStyle w:val="175"/>
              <w:ind w:firstLine="480"/>
              <w:rPr>
                <w:rFonts w:hint="eastAsia"/>
                <w:color w:val="000000"/>
              </w:rPr>
            </w:pPr>
            <w:r>
              <w:rPr>
                <w:rFonts w:hint="eastAsia"/>
                <w:color w:val="000000"/>
              </w:rPr>
              <w:t>在工艺条件允许的情况下，尽量把产生粉尘的设备集中布置，可以缩小爆炸危险范围，降低设防的成本。设置集气罩，在产生粉尘的地方加集气罩，在产尘点周围形成负压，把产生的粉尘吸走，降低在工作场所产生粉尘云的可能性。</w:t>
            </w:r>
          </w:p>
          <w:p>
            <w:pPr>
              <w:pStyle w:val="175"/>
              <w:ind w:firstLine="480"/>
              <w:rPr>
                <w:rFonts w:hint="eastAsia"/>
                <w:color w:val="000000"/>
              </w:rPr>
            </w:pPr>
            <w:r>
              <w:rPr>
                <w:rFonts w:hint="eastAsia"/>
                <w:color w:val="000000"/>
              </w:rPr>
              <w:t>2）锅炉爆炸</w:t>
            </w:r>
          </w:p>
          <w:p>
            <w:pPr>
              <w:pStyle w:val="175"/>
              <w:ind w:firstLine="480"/>
              <w:rPr>
                <w:rFonts w:hint="eastAsia"/>
                <w:color w:val="000000"/>
              </w:rPr>
            </w:pPr>
            <w:r>
              <w:rPr>
                <w:rFonts w:hint="eastAsia"/>
                <w:color w:val="000000"/>
              </w:rPr>
              <w:t>①压力容器爆炸事故预防措施</w:t>
            </w:r>
          </w:p>
          <w:p>
            <w:pPr>
              <w:pStyle w:val="175"/>
              <w:ind w:firstLine="480"/>
              <w:rPr>
                <w:rFonts w:hint="eastAsia"/>
                <w:color w:val="000000"/>
              </w:rPr>
            </w:pPr>
            <w:r>
              <w:rPr>
                <w:rFonts w:hint="eastAsia"/>
                <w:color w:val="000000"/>
              </w:rPr>
              <w:t>A、在设计上，应采用合理的结构。</w:t>
            </w:r>
          </w:p>
          <w:p>
            <w:pPr>
              <w:pStyle w:val="175"/>
              <w:ind w:firstLine="480"/>
              <w:rPr>
                <w:rFonts w:hint="eastAsia"/>
                <w:color w:val="000000"/>
              </w:rPr>
            </w:pPr>
            <w:r>
              <w:rPr>
                <w:rFonts w:hint="eastAsia"/>
                <w:color w:val="000000"/>
              </w:rPr>
              <w:t>B、修理、安装、改造时，加强焊接管理，提高焊接质量并按规范要求进行热处理和探伤;</w:t>
            </w:r>
          </w:p>
          <w:p>
            <w:pPr>
              <w:pStyle w:val="175"/>
              <w:ind w:firstLine="480"/>
              <w:rPr>
                <w:rFonts w:hint="eastAsia"/>
                <w:color w:val="000000"/>
              </w:rPr>
            </w:pPr>
            <w:r>
              <w:rPr>
                <w:rFonts w:hint="eastAsia"/>
                <w:color w:val="000000"/>
              </w:rPr>
              <w:t>C、加强材料管理，避免采用有缺陷的材料或用错钢材、焊接材料。</w:t>
            </w:r>
          </w:p>
          <w:p>
            <w:pPr>
              <w:pStyle w:val="175"/>
              <w:ind w:firstLine="480"/>
              <w:rPr>
                <w:rFonts w:hint="eastAsia"/>
                <w:color w:val="000000"/>
              </w:rPr>
            </w:pPr>
            <w:r>
              <w:rPr>
                <w:rFonts w:hint="eastAsia"/>
                <w:color w:val="000000"/>
              </w:rPr>
              <w:t>D、加强使用管理，避免操作失误，超温、超压、超负荷运行、失检、失修、安全装置失灵等。</w:t>
            </w:r>
          </w:p>
          <w:p>
            <w:pPr>
              <w:pStyle w:val="175"/>
              <w:ind w:firstLine="480"/>
              <w:rPr>
                <w:rFonts w:hint="eastAsia"/>
                <w:color w:val="000000"/>
              </w:rPr>
            </w:pPr>
            <w:r>
              <w:rPr>
                <w:rFonts w:hint="eastAsia"/>
                <w:color w:val="000000"/>
              </w:rPr>
              <w:t>E、加强检验工作，及时发现缺陷并采取有效措施。</w:t>
            </w:r>
          </w:p>
          <w:p>
            <w:pPr>
              <w:pStyle w:val="175"/>
              <w:ind w:firstLine="480"/>
              <w:rPr>
                <w:rFonts w:hint="eastAsia"/>
                <w:color w:val="000000"/>
              </w:rPr>
            </w:pPr>
            <w:r>
              <w:rPr>
                <w:rFonts w:hint="eastAsia" w:ascii="宋体" w:hAnsi="宋体" w:cs="宋体"/>
                <w:color w:val="000000"/>
              </w:rPr>
              <w:t>②</w:t>
            </w:r>
            <w:r>
              <w:rPr>
                <w:rFonts w:hint="eastAsia"/>
                <w:color w:val="000000"/>
              </w:rPr>
              <w:t>锅炉尾部再燃烧预防措施</w:t>
            </w:r>
          </w:p>
          <w:p>
            <w:pPr>
              <w:pStyle w:val="175"/>
              <w:ind w:firstLine="480"/>
              <w:rPr>
                <w:color w:val="000000"/>
              </w:rPr>
            </w:pPr>
            <w:r>
              <w:rPr>
                <w:rFonts w:hint="eastAsia"/>
                <w:color w:val="000000"/>
              </w:rPr>
              <w:t>A、尽可能减少不完全燃烧损失，减少锅炉的启停次数。</w:t>
            </w:r>
          </w:p>
          <w:p>
            <w:pPr>
              <w:pStyle w:val="175"/>
              <w:ind w:firstLine="480"/>
              <w:rPr>
                <w:rFonts w:hint="eastAsia"/>
                <w:color w:val="000000"/>
              </w:rPr>
            </w:pPr>
            <w:r>
              <w:rPr>
                <w:rFonts w:hint="eastAsia"/>
                <w:color w:val="000000"/>
              </w:rPr>
              <w:t>B、加强尾部受热面的吹灰，保证烟道各种门孔及烟风挡板的密封良好。</w:t>
            </w:r>
          </w:p>
          <w:p>
            <w:pPr>
              <w:pStyle w:val="175"/>
              <w:ind w:firstLine="480"/>
              <w:rPr>
                <w:rFonts w:hint="eastAsia"/>
                <w:color w:val="000000"/>
              </w:rPr>
            </w:pPr>
            <w:r>
              <w:rPr>
                <w:rFonts w:hint="eastAsia"/>
                <w:color w:val="000000"/>
              </w:rPr>
              <w:t>③锅炉炉膛爆炸事故预防措施</w:t>
            </w:r>
          </w:p>
          <w:p>
            <w:pPr>
              <w:pStyle w:val="175"/>
              <w:ind w:firstLine="480"/>
              <w:rPr>
                <w:color w:val="000000"/>
              </w:rPr>
            </w:pPr>
            <w:r>
              <w:rPr>
                <w:rFonts w:hint="eastAsia"/>
                <w:color w:val="000000"/>
              </w:rPr>
              <w:t>A、根据锅炉的容量和大小，装设可靠的炉膛安全保护装置。</w:t>
            </w:r>
          </w:p>
          <w:p>
            <w:pPr>
              <w:pStyle w:val="175"/>
              <w:ind w:firstLine="480"/>
              <w:rPr>
                <w:color w:val="000000"/>
              </w:rPr>
            </w:pPr>
            <w:r>
              <w:rPr>
                <w:rFonts w:hint="eastAsia"/>
                <w:color w:val="000000"/>
              </w:rPr>
              <w:t>B、尽量提高炉膛及刚性梁的抗爆能力。</w:t>
            </w:r>
          </w:p>
          <w:p>
            <w:pPr>
              <w:pStyle w:val="175"/>
              <w:ind w:firstLine="480"/>
              <w:rPr>
                <w:color w:val="000000"/>
              </w:rPr>
            </w:pPr>
            <w:r>
              <w:rPr>
                <w:rFonts w:hint="eastAsia"/>
                <w:color w:val="000000"/>
              </w:rPr>
              <w:t>C、加强使用管理，提高司炉工人技术水平。</w:t>
            </w:r>
          </w:p>
          <w:p>
            <w:pPr>
              <w:pStyle w:val="175"/>
              <w:ind w:firstLine="480"/>
              <w:rPr>
                <w:rFonts w:hint="eastAsia"/>
                <w:color w:val="000000"/>
              </w:rPr>
            </w:pPr>
            <w:r>
              <w:rPr>
                <w:rFonts w:hint="eastAsia"/>
                <w:color w:val="000000"/>
              </w:rPr>
              <w:t>④锅炉汽包缺满水预防措施</w:t>
            </w:r>
          </w:p>
          <w:p>
            <w:pPr>
              <w:pStyle w:val="175"/>
              <w:ind w:firstLine="480"/>
              <w:rPr>
                <w:rFonts w:hint="eastAsia"/>
                <w:color w:val="000000"/>
              </w:rPr>
            </w:pPr>
            <w:r>
              <w:rPr>
                <w:rFonts w:hint="eastAsia"/>
                <w:color w:val="000000"/>
              </w:rPr>
              <w:t>A、缺水事故</w:t>
            </w:r>
          </w:p>
          <w:p>
            <w:pPr>
              <w:pStyle w:val="175"/>
              <w:ind w:firstLine="480"/>
              <w:rPr>
                <w:rFonts w:hint="eastAsia"/>
                <w:color w:val="000000"/>
              </w:rPr>
            </w:pPr>
            <w:r>
              <w:rPr>
                <w:rFonts w:hint="eastAsia"/>
                <w:color w:val="000000"/>
              </w:rPr>
              <w:t>轻微缺水时，可以立即向锅炉上水，使水位恢复正常。</w:t>
            </w:r>
          </w:p>
          <w:p>
            <w:pPr>
              <w:pStyle w:val="175"/>
              <w:ind w:firstLine="480"/>
              <w:rPr>
                <w:rFonts w:hint="eastAsia"/>
                <w:color w:val="000000"/>
              </w:rPr>
            </w:pPr>
            <w:r>
              <w:rPr>
                <w:rFonts w:hint="eastAsia"/>
                <w:color w:val="000000"/>
              </w:rPr>
              <w:t>严重缺水时，必须紧急停炉。</w:t>
            </w:r>
          </w:p>
          <w:p>
            <w:pPr>
              <w:pStyle w:val="175"/>
              <w:ind w:firstLine="480"/>
              <w:rPr>
                <w:rFonts w:hint="eastAsia"/>
                <w:color w:val="000000"/>
              </w:rPr>
            </w:pPr>
            <w:r>
              <w:rPr>
                <w:rFonts w:hint="eastAsia"/>
                <w:color w:val="000000"/>
              </w:rPr>
              <w:t>B、满水事故</w:t>
            </w:r>
          </w:p>
          <w:p>
            <w:pPr>
              <w:pStyle w:val="175"/>
              <w:ind w:firstLine="480"/>
              <w:rPr>
                <w:rFonts w:hint="eastAsia"/>
                <w:color w:val="000000"/>
              </w:rPr>
            </w:pPr>
            <w:r>
              <w:rPr>
                <w:rFonts w:hint="eastAsia"/>
                <w:color w:val="000000"/>
              </w:rPr>
              <w:t>关闭给水阀停止向锅炉上水，启用省煤器再循环管路，减弱燃烧，开启排污阀及过热器、蒸汽管道上的疏水阀；待水位恢复正常后，关闭排污阀及各疏水阀；查清事故原因并予以消除，恢复正常运行。</w:t>
            </w:r>
          </w:p>
          <w:p>
            <w:pPr>
              <w:pStyle w:val="175"/>
              <w:ind w:firstLine="480"/>
              <w:rPr>
                <w:rFonts w:hint="eastAsia"/>
                <w:color w:val="000000"/>
              </w:rPr>
            </w:pPr>
            <w:r>
              <w:rPr>
                <w:rFonts w:hint="eastAsia"/>
                <w:color w:val="000000"/>
              </w:rPr>
              <w:t>3）废气治理设施故障预防处理措施</w:t>
            </w:r>
          </w:p>
          <w:p>
            <w:pPr>
              <w:pStyle w:val="175"/>
              <w:ind w:firstLine="480"/>
              <w:rPr>
                <w:rFonts w:hint="eastAsia"/>
                <w:color w:val="000000"/>
              </w:rPr>
            </w:pPr>
            <w:r>
              <w:rPr>
                <w:rFonts w:hint="eastAsia"/>
                <w:color w:val="000000"/>
              </w:rPr>
              <w:t>建设单位应认真做好设备的保养，定期维护、保修工作，使处理设施达到预期效果。为确保不发生事故性废气排放，建议建设单位采取一定的事故性防范保护措施：</w:t>
            </w:r>
          </w:p>
          <w:p>
            <w:pPr>
              <w:pStyle w:val="175"/>
              <w:ind w:firstLine="480"/>
              <w:rPr>
                <w:rFonts w:hint="eastAsia"/>
                <w:color w:val="000000"/>
              </w:rPr>
            </w:pPr>
            <w:r>
              <w:rPr>
                <w:rFonts w:hint="eastAsia"/>
                <w:color w:val="000000"/>
              </w:rPr>
              <w:t>各生产环节严格执行生产管理的有关规定，加强设备的检修及保养，提高管理人员素质，并设置事故应急措施及管理制度，确保设备长期处于良好状态，使设备达到预期的处理效果。</w:t>
            </w:r>
          </w:p>
          <w:p>
            <w:pPr>
              <w:pStyle w:val="175"/>
              <w:ind w:firstLine="480"/>
              <w:rPr>
                <w:rFonts w:hint="eastAsia"/>
                <w:color w:val="000000"/>
              </w:rPr>
            </w:pPr>
            <w:r>
              <w:rPr>
                <w:rFonts w:hint="eastAsia"/>
                <w:color w:val="000000"/>
              </w:rPr>
              <w:t>现场作业人员定时记录环保设施运行状况，如对环保设施的管网系统、抽风机等设备进行点检工作，并派专人巡视，遇不良工作状况立即停止车间排污工序，维修正常后再开始作业，杜绝事故性直排，并及时呈报单位主管，待检修完毕再通知生产车间相关工序恢复生产。</w:t>
            </w:r>
          </w:p>
          <w:p>
            <w:pPr>
              <w:pStyle w:val="175"/>
              <w:ind w:firstLine="480"/>
              <w:rPr>
                <w:rFonts w:hint="eastAsia"/>
                <w:color w:val="000000"/>
              </w:rPr>
            </w:pPr>
            <w:r>
              <w:rPr>
                <w:rFonts w:hint="eastAsia"/>
                <w:color w:val="000000"/>
              </w:rPr>
              <w:t>4）火灾急处理措施</w:t>
            </w:r>
          </w:p>
          <w:p>
            <w:pPr>
              <w:pStyle w:val="175"/>
              <w:ind w:firstLine="480"/>
              <w:rPr>
                <w:rFonts w:hint="eastAsia"/>
                <w:color w:val="000000"/>
              </w:rPr>
            </w:pPr>
            <w:r>
              <w:rPr>
                <w:rFonts w:hint="eastAsia"/>
                <w:color w:val="000000"/>
              </w:rPr>
              <w:t>企业突发火灾事故时，其对环境的主要影响表现为，火灾烟气及消防废水对大气、地表水环境产生的不良影响。发生火灾事故时，其燃烧产物主要为SO</w:t>
            </w:r>
            <w:r>
              <w:rPr>
                <w:rFonts w:hint="eastAsia"/>
                <w:color w:val="000000"/>
                <w:vertAlign w:val="subscript"/>
              </w:rPr>
              <w:t>2</w:t>
            </w:r>
            <w:r>
              <w:rPr>
                <w:rFonts w:hint="eastAsia"/>
                <w:color w:val="000000"/>
              </w:rPr>
              <w:t>、CO、CO</w:t>
            </w:r>
            <w:r>
              <w:rPr>
                <w:rFonts w:hint="eastAsia"/>
                <w:color w:val="000000"/>
                <w:vertAlign w:val="subscript"/>
              </w:rPr>
              <w:t>2</w:t>
            </w:r>
            <w:r>
              <w:rPr>
                <w:rFonts w:hint="eastAsia"/>
                <w:color w:val="000000"/>
              </w:rPr>
              <w:t>、NO</w:t>
            </w:r>
            <w:r>
              <w:rPr>
                <w:rFonts w:hint="eastAsia"/>
                <w:color w:val="000000"/>
                <w:vertAlign w:val="subscript"/>
              </w:rPr>
              <w:t>x</w:t>
            </w:r>
            <w:r>
              <w:rPr>
                <w:rFonts w:hint="eastAsia"/>
                <w:color w:val="000000"/>
              </w:rPr>
              <w:t xml:space="preserve"> 和烟尘等常规污染物。</w:t>
            </w:r>
          </w:p>
          <w:p>
            <w:pPr>
              <w:pStyle w:val="175"/>
              <w:ind w:firstLine="480"/>
              <w:rPr>
                <w:rFonts w:hint="eastAsia"/>
                <w:color w:val="000000"/>
              </w:rPr>
            </w:pPr>
            <w:r>
              <w:rPr>
                <w:rFonts w:hint="eastAsia"/>
                <w:color w:val="000000"/>
              </w:rPr>
              <w:t>企业发生火灾时，其消防废水中可能含有悬浮物等污染物。应急指挥体系，应组织人员做好消防废水的导排、处置工作。采用应急沙袋搭建临时围堰将消防废水导排至沉淀池暂存，沉淀后回用或委托清运处理，避免废水直接排入外环境，污染地表水。</w:t>
            </w:r>
          </w:p>
          <w:p>
            <w:pPr>
              <w:pStyle w:val="175"/>
              <w:ind w:firstLine="482"/>
              <w:rPr>
                <w:rFonts w:hint="eastAsia"/>
                <w:b/>
                <w:color w:val="000000"/>
              </w:rPr>
            </w:pPr>
            <w:r>
              <w:rPr>
                <w:rFonts w:hint="eastAsia"/>
                <w:b/>
                <w:color w:val="000000"/>
              </w:rPr>
              <w:t>（5）环境风险防范措施</w:t>
            </w:r>
          </w:p>
          <w:p>
            <w:pPr>
              <w:pStyle w:val="175"/>
              <w:ind w:firstLine="480"/>
              <w:rPr>
                <w:rFonts w:hint="eastAsia"/>
                <w:color w:val="000000"/>
              </w:rPr>
            </w:pPr>
            <w:r>
              <w:rPr>
                <w:rFonts w:hint="eastAsia"/>
                <w:color w:val="000000"/>
              </w:rPr>
              <w:t>建设单位应严格按照国家规范的要求进行设计和建设。在设计和建设过程中要严格按照现行的消防技术规范和标准进行设计、施工。充分考虑建筑物的总体布局、耐火等级、防火间距、防火分区和防火分隔措施，根据仓库的使用性质按规范要求设置火灾自动报警、自动灭火设施，从本质上防止火灾发生和控制灾害的发展。在设计过程中，着眼于物资储存量大和一旦发生火灾就有发生重大火灾的可能，重点规划布置库区的防火间距、消防车道、堆垛组距、垛距等安全间距。同时项目在设计过程中工艺和装置系统应考虑以下方面措施：</w:t>
            </w:r>
          </w:p>
          <w:p>
            <w:pPr>
              <w:pStyle w:val="175"/>
              <w:ind w:firstLine="480"/>
              <w:rPr>
                <w:rFonts w:hint="eastAsia"/>
                <w:color w:val="000000"/>
              </w:rPr>
            </w:pPr>
            <w:r>
              <w:rPr>
                <w:rFonts w:hint="eastAsia"/>
                <w:color w:val="000000"/>
              </w:rPr>
              <w:t>1）饲料加工厂加工设备要有灵敏度高的过载保护装置，料位自动监视、自动停车、自动切换等控制系统和显示报警装置。</w:t>
            </w:r>
          </w:p>
          <w:p>
            <w:pPr>
              <w:pStyle w:val="175"/>
              <w:ind w:firstLine="480"/>
              <w:rPr>
                <w:rFonts w:hint="eastAsia"/>
                <w:color w:val="000000"/>
              </w:rPr>
            </w:pPr>
            <w:r>
              <w:rPr>
                <w:rFonts w:hint="eastAsia"/>
                <w:color w:val="000000"/>
              </w:rPr>
              <w:t>2）设备和厂房内应有有效的紧急排气系统，排气系统与每个设备连接，特别是要和粉碎机、输送设备、混合机等相连。工厂应有良好的除尘系统，扬尘部位要设吸风罩，使操作区的含尘浓度保持在爆炸浓度下限值以下。</w:t>
            </w:r>
          </w:p>
          <w:p>
            <w:pPr>
              <w:pStyle w:val="175"/>
              <w:ind w:firstLine="480"/>
              <w:rPr>
                <w:rFonts w:hint="eastAsia"/>
                <w:color w:val="000000"/>
              </w:rPr>
            </w:pPr>
            <w:r>
              <w:rPr>
                <w:rFonts w:hint="eastAsia"/>
                <w:color w:val="000000"/>
              </w:rPr>
              <w:t>3）设备布局要考虑安全通道，日常生产中要保持通道畅通。</w:t>
            </w:r>
          </w:p>
          <w:p>
            <w:pPr>
              <w:pStyle w:val="175"/>
              <w:ind w:firstLine="480"/>
              <w:rPr>
                <w:rFonts w:hint="eastAsia"/>
                <w:color w:val="000000"/>
              </w:rPr>
            </w:pPr>
            <w:r>
              <w:rPr>
                <w:rFonts w:hint="eastAsia"/>
                <w:color w:val="000000"/>
              </w:rPr>
              <w:t>4）为防静电积聚，输送设备应接地良好。</w:t>
            </w:r>
          </w:p>
          <w:p>
            <w:pPr>
              <w:pStyle w:val="175"/>
              <w:ind w:firstLine="480"/>
              <w:rPr>
                <w:rFonts w:hint="eastAsia"/>
                <w:color w:val="000000"/>
              </w:rPr>
            </w:pPr>
            <w:r>
              <w:rPr>
                <w:rFonts w:hint="eastAsia"/>
                <w:color w:val="000000"/>
              </w:rPr>
              <w:t>5）粉尘多的场地、应封闭起来，电机电器和灯具要采用防尘防爆型或封闭式的。</w:t>
            </w:r>
          </w:p>
          <w:p>
            <w:pPr>
              <w:pStyle w:val="175"/>
              <w:ind w:firstLine="480"/>
              <w:rPr>
                <w:rFonts w:hint="eastAsia"/>
                <w:color w:val="000000"/>
              </w:rPr>
            </w:pPr>
            <w:r>
              <w:rPr>
                <w:rFonts w:hint="eastAsia"/>
                <w:color w:val="000000"/>
              </w:rPr>
              <w:t>6）要特别注意斗式提升机的防火安全，应使料斗和皮带牢固固定，要有良好的张紧装置和过载保护，避免料斗与机壳摩擦引起火花。</w:t>
            </w:r>
          </w:p>
          <w:p>
            <w:pPr>
              <w:pStyle w:val="175"/>
              <w:ind w:firstLine="480"/>
              <w:rPr>
                <w:rFonts w:hint="eastAsia"/>
                <w:color w:val="000000"/>
              </w:rPr>
            </w:pPr>
            <w:r>
              <w:rPr>
                <w:rFonts w:hint="eastAsia"/>
                <w:color w:val="000000"/>
              </w:rPr>
              <w:t>7）清理去杂系统要设有磁性装置，并使其经常保持有效状态。</w:t>
            </w:r>
          </w:p>
          <w:p>
            <w:pPr>
              <w:pStyle w:val="175"/>
              <w:ind w:firstLine="480"/>
              <w:rPr>
                <w:rFonts w:hint="eastAsia"/>
                <w:color w:val="000000"/>
              </w:rPr>
            </w:pPr>
            <w:r>
              <w:rPr>
                <w:rFonts w:hint="eastAsia"/>
                <w:color w:val="000000"/>
              </w:rPr>
              <w:t>8）粉碎后粉料避免使用气力输送。</w:t>
            </w:r>
          </w:p>
          <w:p>
            <w:pPr>
              <w:pStyle w:val="175"/>
              <w:ind w:firstLine="480"/>
              <w:rPr>
                <w:rFonts w:hint="eastAsia"/>
                <w:color w:val="000000"/>
              </w:rPr>
            </w:pPr>
            <w:r>
              <w:rPr>
                <w:rFonts w:hint="eastAsia"/>
                <w:color w:val="000000"/>
              </w:rPr>
              <w:t>9）在仓与仓之间不应有连通管道。</w:t>
            </w:r>
          </w:p>
          <w:p>
            <w:pPr>
              <w:pStyle w:val="175"/>
              <w:ind w:firstLine="480"/>
              <w:rPr>
                <w:rFonts w:hint="eastAsia"/>
                <w:color w:val="000000"/>
              </w:rPr>
            </w:pPr>
            <w:r>
              <w:rPr>
                <w:rFonts w:hint="eastAsia"/>
                <w:color w:val="000000"/>
              </w:rPr>
              <w:t>10）输送压缩空气的管道应安装能迅速切断气源的装置。</w:t>
            </w:r>
          </w:p>
          <w:p>
            <w:pPr>
              <w:pStyle w:val="175"/>
              <w:ind w:firstLine="480"/>
              <w:rPr>
                <w:rFonts w:hint="eastAsia"/>
                <w:color w:val="000000"/>
              </w:rPr>
            </w:pPr>
            <w:r>
              <w:rPr>
                <w:rFonts w:hint="eastAsia"/>
                <w:color w:val="000000"/>
              </w:rPr>
              <w:t>11）整个工厂应装有疏散报警装置，使所有地方的工作人员能听到和看到信号。</w:t>
            </w:r>
          </w:p>
          <w:p>
            <w:pPr>
              <w:pStyle w:val="175"/>
              <w:ind w:firstLine="480"/>
              <w:rPr>
                <w:rFonts w:hint="eastAsia"/>
                <w:color w:val="000000"/>
              </w:rPr>
            </w:pPr>
            <w:r>
              <w:rPr>
                <w:rFonts w:hint="eastAsia"/>
                <w:color w:val="000000"/>
              </w:rPr>
              <w:t>12）饲料原料筒仓及配套设施的建设应满足建筑安全、设备安全和使用安全的要求。</w:t>
            </w:r>
          </w:p>
          <w:p>
            <w:pPr>
              <w:pStyle w:val="175"/>
              <w:ind w:firstLine="480"/>
              <w:rPr>
                <w:rFonts w:hint="eastAsia"/>
                <w:color w:val="000000"/>
              </w:rPr>
            </w:pPr>
            <w:r>
              <w:rPr>
                <w:rFonts w:hint="eastAsia"/>
                <w:color w:val="000000"/>
              </w:rPr>
              <w:t>13）厂区应按照《饲料加工系统粉尘防爆安全规程》（GB19081-2008）要求设计安装饲料厂的粉尘防爆系统，并在生产中正确操作、维护该系统，防止粉尘爆炸。</w:t>
            </w:r>
          </w:p>
          <w:p>
            <w:pPr>
              <w:pStyle w:val="175"/>
              <w:ind w:firstLine="480"/>
              <w:rPr>
                <w:rFonts w:hint="eastAsia"/>
                <w:color w:val="000000"/>
              </w:rPr>
            </w:pPr>
            <w:r>
              <w:rPr>
                <w:rFonts w:hint="eastAsia"/>
                <w:color w:val="000000"/>
              </w:rPr>
              <w:t>14）生产过程中除尘器出现故障、废气收集管道出现裂缝等问题，应停止其对应生产设备生产线，设备修理完善后方可再次生产。</w:t>
            </w:r>
          </w:p>
          <w:p>
            <w:pPr>
              <w:pStyle w:val="175"/>
              <w:ind w:firstLine="480"/>
              <w:rPr>
                <w:rFonts w:hint="eastAsia"/>
                <w:color w:val="000000"/>
              </w:rPr>
            </w:pPr>
            <w:r>
              <w:rPr>
                <w:rFonts w:hint="eastAsia"/>
                <w:color w:val="000000"/>
              </w:rPr>
              <w:t>本项目厂区存在的危险事故概率较大的事件为粉尘被引燃引发的火灾爆炸事故，而一旦发生事故，则必须及时进行用灭火和消除火灾喷射水。</w:t>
            </w:r>
          </w:p>
          <w:p>
            <w:pPr>
              <w:pStyle w:val="175"/>
              <w:ind w:firstLine="480"/>
              <w:rPr>
                <w:rFonts w:hint="eastAsia"/>
                <w:color w:val="000000"/>
              </w:rPr>
            </w:pPr>
            <w:r>
              <w:rPr>
                <w:rFonts w:hint="eastAsia"/>
                <w:color w:val="000000"/>
              </w:rPr>
              <w:t>消防水量依据《消防给水及消火栓系统技术规范》（GB50974-2014）第3.3、3.5规定，本项目厂房和仓库属于丙类，其室外消防用水为40L/s，室内消火栓灭火系统由市政给水管及地下蓄水池消防泵供水，按最大设计供水量按40L/s设计，按火灾持续时间3h设置消防用水量，对消防水池进行设计。</w:t>
            </w:r>
          </w:p>
          <w:p>
            <w:pPr>
              <w:pStyle w:val="175"/>
              <w:ind w:firstLine="482"/>
              <w:rPr>
                <w:rFonts w:hint="eastAsia"/>
                <w:b/>
                <w:color w:val="000000"/>
              </w:rPr>
            </w:pPr>
            <w:r>
              <w:rPr>
                <w:rFonts w:hint="eastAsia"/>
                <w:b/>
                <w:color w:val="000000"/>
              </w:rPr>
              <w:t>（6）其他措施</w:t>
            </w:r>
          </w:p>
          <w:p>
            <w:pPr>
              <w:pStyle w:val="16"/>
              <w:adjustRightInd w:val="0"/>
              <w:spacing w:before="0" w:after="0" w:line="360" w:lineRule="auto"/>
              <w:ind w:right="0" w:firstLine="480" w:firstLineChars="200"/>
              <w:rPr>
                <w:color w:val="000000"/>
                <w:sz w:val="24"/>
              </w:rPr>
            </w:pPr>
            <w:r>
              <w:rPr>
                <w:rFonts w:hint="eastAsia"/>
                <w:color w:val="000000"/>
                <w:sz w:val="24"/>
              </w:rPr>
              <w:t>1）本次环评要求和建议：</w:t>
            </w:r>
          </w:p>
          <w:p>
            <w:pPr>
              <w:pStyle w:val="16"/>
              <w:adjustRightInd w:val="0"/>
              <w:spacing w:before="0" w:after="0" w:line="360" w:lineRule="auto"/>
              <w:ind w:right="0" w:firstLine="480" w:firstLineChars="200"/>
              <w:rPr>
                <w:color w:val="000000"/>
                <w:sz w:val="24"/>
              </w:rPr>
            </w:pPr>
            <w:r>
              <w:rPr>
                <w:rFonts w:hint="eastAsia"/>
                <w:color w:val="000000"/>
                <w:sz w:val="24"/>
              </w:rPr>
              <w:t>要求项目必须严格按照安评要求进行安全运营，落实单位安全生产制度和责任，建立健全安全、环境管理体系及高效的安全生产机构，一旦发生事故，要做到快速、高效、安全处置。项目必须在得到安监、环保管理部门许可后方可运营。</w:t>
            </w:r>
          </w:p>
          <w:p>
            <w:pPr>
              <w:pStyle w:val="16"/>
              <w:adjustRightInd w:val="0"/>
              <w:spacing w:before="0" w:after="0" w:line="360" w:lineRule="auto"/>
              <w:ind w:right="0" w:firstLine="480" w:firstLineChars="200"/>
              <w:rPr>
                <w:color w:val="000000"/>
                <w:sz w:val="24"/>
              </w:rPr>
            </w:pPr>
            <w:r>
              <w:rPr>
                <w:rFonts w:hint="eastAsia"/>
                <w:color w:val="000000"/>
                <w:sz w:val="24"/>
              </w:rPr>
              <w:t>2）应急预案</w:t>
            </w:r>
          </w:p>
          <w:p>
            <w:pPr>
              <w:pStyle w:val="16"/>
              <w:adjustRightInd w:val="0"/>
              <w:spacing w:before="0" w:after="0" w:line="360" w:lineRule="auto"/>
              <w:ind w:right="0" w:firstLine="480" w:firstLineChars="200"/>
              <w:rPr>
                <w:color w:val="000000"/>
                <w:sz w:val="24"/>
              </w:rPr>
            </w:pPr>
            <w:r>
              <w:rPr>
                <w:rFonts w:hint="eastAsia"/>
                <w:color w:val="000000"/>
                <w:sz w:val="24"/>
              </w:rPr>
              <w:t>为了预防突发性的自然灾害、操作失控、污染事故、危险品大量泄漏等重、特大事故的发生，确保国家财产和人民生命的安全，在突发性事故发生时，能迅速、准确地处理和控制事故扩大，把事故损失及危害降到最小程度，有效地应急救援行动是唯一可以抵御事故灾害蔓延和减缓灾害后果的有力措施。</w:t>
            </w:r>
          </w:p>
          <w:p>
            <w:pPr>
              <w:pStyle w:val="16"/>
              <w:adjustRightInd w:val="0"/>
              <w:spacing w:before="0" w:after="0" w:line="360" w:lineRule="auto"/>
              <w:ind w:right="0" w:firstLine="480" w:firstLineChars="200"/>
              <w:rPr>
                <w:color w:val="000000"/>
                <w:sz w:val="24"/>
                <w:lang w:eastAsia="zh-CN"/>
              </w:rPr>
            </w:pPr>
            <w:r>
              <w:rPr>
                <w:rFonts w:hint="eastAsia"/>
                <w:color w:val="000000"/>
                <w:sz w:val="24"/>
              </w:rPr>
              <w:t>一般应急预案应包括以下内容，见表</w:t>
            </w:r>
            <w:r>
              <w:rPr>
                <w:color w:val="000000"/>
                <w:sz w:val="24"/>
              </w:rPr>
              <w:t>4-</w:t>
            </w:r>
            <w:r>
              <w:rPr>
                <w:rFonts w:hint="eastAsia"/>
                <w:color w:val="000000"/>
                <w:sz w:val="24"/>
                <w:lang w:eastAsia="zh-CN"/>
              </w:rPr>
              <w:t>23</w:t>
            </w:r>
            <w:r>
              <w:rPr>
                <w:rFonts w:hint="eastAsia"/>
                <w:color w:val="000000"/>
                <w:sz w:val="24"/>
              </w:rPr>
              <w:t>：</w:t>
            </w:r>
          </w:p>
          <w:p>
            <w:pPr>
              <w:pStyle w:val="176"/>
              <w:rPr>
                <w:rFonts w:hint="eastAsia"/>
              </w:rPr>
            </w:pPr>
            <w:r>
              <w:rPr>
                <w:rFonts w:hint="eastAsia"/>
              </w:rPr>
              <w:t>表</w:t>
            </w:r>
            <w:r>
              <w:t>4-</w:t>
            </w:r>
            <w:r>
              <w:rPr>
                <w:rFonts w:hint="eastAsia"/>
              </w:rPr>
              <w:t>23 一般应急预案内容</w:t>
            </w:r>
          </w:p>
          <w:tbl>
            <w:tblPr>
              <w:tblStyle w:val="36"/>
              <w:tblW w:w="7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126"/>
              <w:gridCol w:w="5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19" w:type="dxa"/>
                  <w:noWrap w:val="0"/>
                  <w:vAlign w:val="center"/>
                </w:tcPr>
                <w:p>
                  <w:pPr>
                    <w:pStyle w:val="174"/>
                    <w:rPr>
                      <w:rFonts w:hint="eastAsia"/>
                      <w:color w:val="000000"/>
                    </w:rPr>
                  </w:pPr>
                  <w:r>
                    <w:rPr>
                      <w:rFonts w:hint="eastAsia"/>
                      <w:color w:val="000000"/>
                    </w:rPr>
                    <w:t>序号</w:t>
                  </w:r>
                </w:p>
              </w:tc>
              <w:tc>
                <w:tcPr>
                  <w:tcW w:w="2126" w:type="dxa"/>
                  <w:noWrap w:val="0"/>
                  <w:vAlign w:val="center"/>
                </w:tcPr>
                <w:p>
                  <w:pPr>
                    <w:pStyle w:val="174"/>
                    <w:rPr>
                      <w:rFonts w:hint="eastAsia"/>
                      <w:color w:val="000000"/>
                    </w:rPr>
                  </w:pPr>
                  <w:r>
                    <w:rPr>
                      <w:rFonts w:hint="eastAsia"/>
                      <w:color w:val="000000"/>
                    </w:rPr>
                    <w:t>项目</w:t>
                  </w:r>
                </w:p>
              </w:tc>
              <w:tc>
                <w:tcPr>
                  <w:tcW w:w="5069" w:type="dxa"/>
                  <w:noWrap w:val="0"/>
                  <w:vAlign w:val="center"/>
                </w:tcPr>
                <w:p>
                  <w:pPr>
                    <w:pStyle w:val="174"/>
                    <w:rPr>
                      <w:rFonts w:hint="eastAsia"/>
                      <w:color w:val="000000"/>
                    </w:rPr>
                  </w:pPr>
                  <w:r>
                    <w:rPr>
                      <w:rFonts w:hint="eastAsia"/>
                      <w:color w:val="000000"/>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19" w:type="dxa"/>
                  <w:noWrap w:val="0"/>
                  <w:vAlign w:val="center"/>
                </w:tcPr>
                <w:p>
                  <w:pPr>
                    <w:pStyle w:val="174"/>
                    <w:rPr>
                      <w:rFonts w:hint="eastAsia"/>
                      <w:color w:val="000000"/>
                    </w:rPr>
                  </w:pPr>
                  <w:r>
                    <w:rPr>
                      <w:rFonts w:hint="eastAsia"/>
                      <w:color w:val="000000"/>
                    </w:rPr>
                    <w:t>1</w:t>
                  </w:r>
                </w:p>
              </w:tc>
              <w:tc>
                <w:tcPr>
                  <w:tcW w:w="2126" w:type="dxa"/>
                  <w:noWrap w:val="0"/>
                  <w:vAlign w:val="center"/>
                </w:tcPr>
                <w:p>
                  <w:pPr>
                    <w:pStyle w:val="174"/>
                    <w:rPr>
                      <w:rFonts w:hint="eastAsia"/>
                      <w:color w:val="000000"/>
                    </w:rPr>
                  </w:pPr>
                  <w:r>
                    <w:rPr>
                      <w:rFonts w:hint="eastAsia"/>
                      <w:color w:val="000000"/>
                    </w:rPr>
                    <w:t>应急计划区</w:t>
                  </w:r>
                </w:p>
              </w:tc>
              <w:tc>
                <w:tcPr>
                  <w:tcW w:w="5069" w:type="dxa"/>
                  <w:noWrap w:val="0"/>
                  <w:vAlign w:val="center"/>
                </w:tcPr>
                <w:p>
                  <w:pPr>
                    <w:pStyle w:val="174"/>
                    <w:rPr>
                      <w:rFonts w:hint="eastAsia"/>
                      <w:color w:val="000000"/>
                    </w:rPr>
                  </w:pPr>
                  <w:r>
                    <w:rPr>
                      <w:rFonts w:hint="eastAsia"/>
                      <w:color w:val="000000"/>
                    </w:rPr>
                    <w:t>危险目标：油漆使用与储存场所、环境保护目标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19" w:type="dxa"/>
                  <w:noWrap w:val="0"/>
                  <w:vAlign w:val="center"/>
                </w:tcPr>
                <w:p>
                  <w:pPr>
                    <w:pStyle w:val="174"/>
                    <w:rPr>
                      <w:rFonts w:hint="eastAsia"/>
                      <w:color w:val="000000"/>
                    </w:rPr>
                  </w:pPr>
                  <w:r>
                    <w:rPr>
                      <w:rFonts w:hint="eastAsia"/>
                      <w:color w:val="000000"/>
                    </w:rPr>
                    <w:t>2</w:t>
                  </w:r>
                </w:p>
              </w:tc>
              <w:tc>
                <w:tcPr>
                  <w:tcW w:w="2126" w:type="dxa"/>
                  <w:noWrap w:val="0"/>
                  <w:vAlign w:val="center"/>
                </w:tcPr>
                <w:p>
                  <w:pPr>
                    <w:pStyle w:val="174"/>
                    <w:rPr>
                      <w:rFonts w:hint="eastAsia"/>
                      <w:color w:val="000000"/>
                    </w:rPr>
                  </w:pPr>
                  <w:r>
                    <w:rPr>
                      <w:rFonts w:hint="eastAsia"/>
                      <w:color w:val="000000"/>
                    </w:rPr>
                    <w:t>应急组织机构、人员</w:t>
                  </w:r>
                </w:p>
              </w:tc>
              <w:tc>
                <w:tcPr>
                  <w:tcW w:w="5069" w:type="dxa"/>
                  <w:noWrap w:val="0"/>
                  <w:vAlign w:val="center"/>
                </w:tcPr>
                <w:p>
                  <w:pPr>
                    <w:pStyle w:val="174"/>
                    <w:rPr>
                      <w:rFonts w:hint="eastAsia"/>
                      <w:color w:val="000000"/>
                    </w:rPr>
                  </w:pPr>
                  <w:r>
                    <w:rPr>
                      <w:rFonts w:hint="eastAsia"/>
                      <w:color w:val="000000"/>
                    </w:rPr>
                    <w:t>工厂、地区应急组织机构、人员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19" w:type="dxa"/>
                  <w:noWrap w:val="0"/>
                  <w:vAlign w:val="center"/>
                </w:tcPr>
                <w:p>
                  <w:pPr>
                    <w:pStyle w:val="174"/>
                    <w:rPr>
                      <w:rFonts w:hint="eastAsia"/>
                      <w:color w:val="000000"/>
                    </w:rPr>
                  </w:pPr>
                  <w:r>
                    <w:rPr>
                      <w:rFonts w:hint="eastAsia"/>
                      <w:color w:val="000000"/>
                    </w:rPr>
                    <w:t>3</w:t>
                  </w:r>
                </w:p>
              </w:tc>
              <w:tc>
                <w:tcPr>
                  <w:tcW w:w="2126" w:type="dxa"/>
                  <w:noWrap w:val="0"/>
                  <w:vAlign w:val="center"/>
                </w:tcPr>
                <w:p>
                  <w:pPr>
                    <w:pStyle w:val="174"/>
                    <w:rPr>
                      <w:rFonts w:hint="eastAsia"/>
                      <w:color w:val="000000"/>
                    </w:rPr>
                  </w:pPr>
                  <w:r>
                    <w:rPr>
                      <w:rFonts w:hint="eastAsia"/>
                      <w:color w:val="000000"/>
                    </w:rPr>
                    <w:t>预案分级响应条件</w:t>
                  </w:r>
                </w:p>
              </w:tc>
              <w:tc>
                <w:tcPr>
                  <w:tcW w:w="5069" w:type="dxa"/>
                  <w:noWrap w:val="0"/>
                  <w:vAlign w:val="center"/>
                </w:tcPr>
                <w:p>
                  <w:pPr>
                    <w:pStyle w:val="174"/>
                    <w:rPr>
                      <w:rFonts w:hint="eastAsia"/>
                      <w:color w:val="000000"/>
                    </w:rPr>
                  </w:pPr>
                  <w:r>
                    <w:rPr>
                      <w:rFonts w:hint="eastAsia"/>
                      <w:color w:val="000000"/>
                    </w:rPr>
                    <w:t>规定预案的级别及分级响应程序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19" w:type="dxa"/>
                  <w:noWrap w:val="0"/>
                  <w:vAlign w:val="center"/>
                </w:tcPr>
                <w:p>
                  <w:pPr>
                    <w:pStyle w:val="174"/>
                    <w:rPr>
                      <w:rFonts w:hint="eastAsia"/>
                      <w:color w:val="000000"/>
                    </w:rPr>
                  </w:pPr>
                  <w:r>
                    <w:rPr>
                      <w:rFonts w:hint="eastAsia"/>
                      <w:color w:val="000000"/>
                    </w:rPr>
                    <w:t>4</w:t>
                  </w:r>
                </w:p>
              </w:tc>
              <w:tc>
                <w:tcPr>
                  <w:tcW w:w="2126" w:type="dxa"/>
                  <w:noWrap w:val="0"/>
                  <w:vAlign w:val="center"/>
                </w:tcPr>
                <w:p>
                  <w:pPr>
                    <w:pStyle w:val="174"/>
                    <w:rPr>
                      <w:rFonts w:hint="eastAsia"/>
                      <w:color w:val="000000"/>
                    </w:rPr>
                  </w:pPr>
                  <w:r>
                    <w:rPr>
                      <w:rFonts w:hint="eastAsia"/>
                      <w:color w:val="000000"/>
                    </w:rPr>
                    <w:t>应急救援保障</w:t>
                  </w:r>
                </w:p>
              </w:tc>
              <w:tc>
                <w:tcPr>
                  <w:tcW w:w="5069" w:type="dxa"/>
                  <w:noWrap w:val="0"/>
                  <w:vAlign w:val="center"/>
                </w:tcPr>
                <w:p>
                  <w:pPr>
                    <w:pStyle w:val="174"/>
                    <w:rPr>
                      <w:rFonts w:hint="eastAsia"/>
                      <w:color w:val="000000"/>
                    </w:rPr>
                  </w:pPr>
                  <w:r>
                    <w:rPr>
                      <w:rFonts w:hint="eastAsia"/>
                      <w:color w:val="000000"/>
                    </w:rPr>
                    <w:t>应急设施，设备和器材等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19" w:type="dxa"/>
                  <w:noWrap w:val="0"/>
                  <w:vAlign w:val="center"/>
                </w:tcPr>
                <w:p>
                  <w:pPr>
                    <w:pStyle w:val="174"/>
                    <w:rPr>
                      <w:rFonts w:hint="eastAsia"/>
                      <w:color w:val="000000"/>
                    </w:rPr>
                  </w:pPr>
                  <w:r>
                    <w:rPr>
                      <w:rFonts w:hint="eastAsia"/>
                      <w:color w:val="000000"/>
                    </w:rPr>
                    <w:t>5</w:t>
                  </w:r>
                </w:p>
              </w:tc>
              <w:tc>
                <w:tcPr>
                  <w:tcW w:w="2126" w:type="dxa"/>
                  <w:noWrap w:val="0"/>
                  <w:vAlign w:val="center"/>
                </w:tcPr>
                <w:p>
                  <w:pPr>
                    <w:pStyle w:val="174"/>
                    <w:rPr>
                      <w:rFonts w:hint="eastAsia"/>
                      <w:color w:val="000000"/>
                    </w:rPr>
                  </w:pPr>
                  <w:r>
                    <w:rPr>
                      <w:rFonts w:hint="eastAsia"/>
                      <w:color w:val="000000"/>
                    </w:rPr>
                    <w:t>报警、通讯联络方式</w:t>
                  </w:r>
                </w:p>
              </w:tc>
              <w:tc>
                <w:tcPr>
                  <w:tcW w:w="5069" w:type="dxa"/>
                  <w:noWrap w:val="0"/>
                  <w:vAlign w:val="center"/>
                </w:tcPr>
                <w:p>
                  <w:pPr>
                    <w:pStyle w:val="174"/>
                    <w:rPr>
                      <w:rFonts w:hint="eastAsia"/>
                      <w:color w:val="000000"/>
                    </w:rPr>
                  </w:pPr>
                  <w:r>
                    <w:rPr>
                      <w:rFonts w:hint="eastAsia"/>
                      <w:color w:val="000000"/>
                    </w:rPr>
                    <w:t>规定应急状态下的报警通讯方式、通知方式和交通保障、管制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19" w:type="dxa"/>
                  <w:noWrap w:val="0"/>
                  <w:vAlign w:val="center"/>
                </w:tcPr>
                <w:p>
                  <w:pPr>
                    <w:pStyle w:val="174"/>
                    <w:rPr>
                      <w:rFonts w:hint="eastAsia"/>
                      <w:color w:val="000000"/>
                    </w:rPr>
                  </w:pPr>
                  <w:r>
                    <w:rPr>
                      <w:rFonts w:hint="eastAsia"/>
                      <w:color w:val="000000"/>
                    </w:rPr>
                    <w:t>6</w:t>
                  </w:r>
                </w:p>
              </w:tc>
              <w:tc>
                <w:tcPr>
                  <w:tcW w:w="2126" w:type="dxa"/>
                  <w:noWrap w:val="0"/>
                  <w:vAlign w:val="center"/>
                </w:tcPr>
                <w:p>
                  <w:pPr>
                    <w:pStyle w:val="174"/>
                    <w:rPr>
                      <w:rFonts w:hint="eastAsia"/>
                      <w:color w:val="000000"/>
                    </w:rPr>
                  </w:pPr>
                  <w:r>
                    <w:rPr>
                      <w:rFonts w:hint="eastAsia"/>
                      <w:color w:val="000000"/>
                    </w:rPr>
                    <w:t>应急环境监测、抢险、救援及控制措施</w:t>
                  </w:r>
                </w:p>
              </w:tc>
              <w:tc>
                <w:tcPr>
                  <w:tcW w:w="5069" w:type="dxa"/>
                  <w:noWrap w:val="0"/>
                  <w:vAlign w:val="center"/>
                </w:tcPr>
                <w:p>
                  <w:pPr>
                    <w:pStyle w:val="174"/>
                    <w:rPr>
                      <w:rFonts w:hint="eastAsia"/>
                      <w:color w:val="000000"/>
                    </w:rPr>
                  </w:pPr>
                  <w:r>
                    <w:rPr>
                      <w:rFonts w:hint="eastAsia"/>
                      <w:color w:val="000000"/>
                    </w:rPr>
                    <w:t>有专业队伍负责对事故现场进行侦察监测，对事故性质、参数与后果进行评估，为指挥部门提供决策依据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19" w:type="dxa"/>
                  <w:noWrap w:val="0"/>
                  <w:vAlign w:val="center"/>
                </w:tcPr>
                <w:p>
                  <w:pPr>
                    <w:pStyle w:val="174"/>
                    <w:rPr>
                      <w:rFonts w:hint="eastAsia"/>
                      <w:color w:val="000000"/>
                    </w:rPr>
                  </w:pPr>
                  <w:r>
                    <w:rPr>
                      <w:rFonts w:hint="eastAsia"/>
                      <w:color w:val="000000"/>
                    </w:rPr>
                    <w:t>7</w:t>
                  </w:r>
                </w:p>
              </w:tc>
              <w:tc>
                <w:tcPr>
                  <w:tcW w:w="2126" w:type="dxa"/>
                  <w:noWrap w:val="0"/>
                  <w:vAlign w:val="center"/>
                </w:tcPr>
                <w:p>
                  <w:pPr>
                    <w:pStyle w:val="174"/>
                    <w:rPr>
                      <w:rFonts w:hint="eastAsia"/>
                      <w:color w:val="000000"/>
                    </w:rPr>
                  </w:pPr>
                  <w:r>
                    <w:rPr>
                      <w:rFonts w:hint="eastAsia"/>
                      <w:color w:val="000000"/>
                    </w:rPr>
                    <w:t>应急检测、防护措施、清除泄漏措施和器材</w:t>
                  </w:r>
                </w:p>
              </w:tc>
              <w:tc>
                <w:tcPr>
                  <w:tcW w:w="5069" w:type="dxa"/>
                  <w:noWrap w:val="0"/>
                  <w:vAlign w:val="center"/>
                </w:tcPr>
                <w:p>
                  <w:pPr>
                    <w:pStyle w:val="174"/>
                    <w:rPr>
                      <w:rFonts w:hint="eastAsia"/>
                      <w:color w:val="000000"/>
                    </w:rPr>
                  </w:pPr>
                  <w:r>
                    <w:rPr>
                      <w:rFonts w:hint="eastAsia"/>
                      <w:color w:val="000000"/>
                    </w:rPr>
                    <w:t>事故现场、邻近区域、控制防火区域、控制和清除污染措施及相应设备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19" w:type="dxa"/>
                  <w:noWrap w:val="0"/>
                  <w:vAlign w:val="center"/>
                </w:tcPr>
                <w:p>
                  <w:pPr>
                    <w:pStyle w:val="174"/>
                    <w:rPr>
                      <w:rFonts w:hint="eastAsia"/>
                      <w:color w:val="000000"/>
                    </w:rPr>
                  </w:pPr>
                  <w:r>
                    <w:rPr>
                      <w:rFonts w:hint="eastAsia"/>
                      <w:color w:val="000000"/>
                    </w:rPr>
                    <w:t>8</w:t>
                  </w:r>
                </w:p>
              </w:tc>
              <w:tc>
                <w:tcPr>
                  <w:tcW w:w="2126" w:type="dxa"/>
                  <w:noWrap w:val="0"/>
                  <w:vAlign w:val="center"/>
                </w:tcPr>
                <w:p>
                  <w:pPr>
                    <w:pStyle w:val="174"/>
                    <w:rPr>
                      <w:rFonts w:hint="eastAsia"/>
                      <w:color w:val="000000"/>
                    </w:rPr>
                  </w:pPr>
                  <w:r>
                    <w:rPr>
                      <w:rFonts w:hint="eastAsia"/>
                      <w:color w:val="000000"/>
                    </w:rPr>
                    <w:t>人员紧急撤离、疏散，应急剂量控制、撤离组织计划</w:t>
                  </w:r>
                </w:p>
              </w:tc>
              <w:tc>
                <w:tcPr>
                  <w:tcW w:w="5069" w:type="dxa"/>
                  <w:noWrap w:val="0"/>
                  <w:vAlign w:val="center"/>
                </w:tcPr>
                <w:p>
                  <w:pPr>
                    <w:pStyle w:val="174"/>
                    <w:rPr>
                      <w:rFonts w:hint="eastAsia"/>
                      <w:color w:val="000000"/>
                    </w:rPr>
                  </w:pPr>
                  <w:r>
                    <w:rPr>
                      <w:rFonts w:hint="eastAsia"/>
                      <w:color w:val="000000"/>
                    </w:rPr>
                    <w:t>事故现场、工厂邻近区、受事故影响的区域人员及公众对毒物应急剂量控制规定，撤离组织计划和救护、医疗救护与公众健康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719" w:type="dxa"/>
                  <w:noWrap w:val="0"/>
                  <w:vAlign w:val="center"/>
                </w:tcPr>
                <w:p>
                  <w:pPr>
                    <w:pStyle w:val="174"/>
                    <w:rPr>
                      <w:rFonts w:hint="eastAsia"/>
                      <w:color w:val="000000"/>
                    </w:rPr>
                  </w:pPr>
                  <w:r>
                    <w:rPr>
                      <w:rFonts w:hint="eastAsia"/>
                      <w:color w:val="000000"/>
                    </w:rPr>
                    <w:t>9</w:t>
                  </w:r>
                </w:p>
              </w:tc>
              <w:tc>
                <w:tcPr>
                  <w:tcW w:w="2126" w:type="dxa"/>
                  <w:noWrap w:val="0"/>
                  <w:vAlign w:val="center"/>
                </w:tcPr>
                <w:p>
                  <w:pPr>
                    <w:pStyle w:val="174"/>
                    <w:rPr>
                      <w:rFonts w:hint="eastAsia"/>
                      <w:color w:val="000000"/>
                    </w:rPr>
                  </w:pPr>
                  <w:r>
                    <w:rPr>
                      <w:rFonts w:hint="eastAsia"/>
                      <w:color w:val="000000"/>
                    </w:rPr>
                    <w:t>事故应急救援关闭程序与恢复措施</w:t>
                  </w:r>
                </w:p>
              </w:tc>
              <w:tc>
                <w:tcPr>
                  <w:tcW w:w="5069" w:type="dxa"/>
                  <w:noWrap w:val="0"/>
                  <w:vAlign w:val="center"/>
                </w:tcPr>
                <w:p>
                  <w:pPr>
                    <w:pStyle w:val="174"/>
                    <w:rPr>
                      <w:rFonts w:hint="eastAsia"/>
                      <w:color w:val="000000"/>
                    </w:rPr>
                  </w:pPr>
                  <w:r>
                    <w:rPr>
                      <w:rFonts w:hint="eastAsia"/>
                      <w:color w:val="000000"/>
                    </w:rPr>
                    <w:t>规定应急状态终止程序</w:t>
                  </w:r>
                </w:p>
                <w:p>
                  <w:pPr>
                    <w:pStyle w:val="174"/>
                    <w:rPr>
                      <w:rFonts w:hint="eastAsia"/>
                      <w:color w:val="000000"/>
                    </w:rPr>
                  </w:pPr>
                  <w:r>
                    <w:rPr>
                      <w:rFonts w:hint="eastAsia"/>
                      <w:color w:val="000000"/>
                    </w:rPr>
                    <w:t>事故现场善后处理，恢复措施</w:t>
                  </w:r>
                </w:p>
                <w:p>
                  <w:pPr>
                    <w:pStyle w:val="174"/>
                    <w:rPr>
                      <w:rFonts w:hint="eastAsia"/>
                      <w:color w:val="000000"/>
                    </w:rPr>
                  </w:pPr>
                  <w:r>
                    <w:rPr>
                      <w:rFonts w:hint="eastAsia"/>
                      <w:color w:val="000000"/>
                    </w:rPr>
                    <w:t>邻近区域解除事故警戒及善后恢复措施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719" w:type="dxa"/>
                  <w:noWrap w:val="0"/>
                  <w:vAlign w:val="center"/>
                </w:tcPr>
                <w:p>
                  <w:pPr>
                    <w:pStyle w:val="174"/>
                    <w:rPr>
                      <w:rFonts w:hint="eastAsia"/>
                      <w:color w:val="000000"/>
                    </w:rPr>
                  </w:pPr>
                  <w:r>
                    <w:rPr>
                      <w:rFonts w:hint="eastAsia"/>
                      <w:color w:val="000000"/>
                    </w:rPr>
                    <w:t>10</w:t>
                  </w:r>
                </w:p>
              </w:tc>
              <w:tc>
                <w:tcPr>
                  <w:tcW w:w="2126" w:type="dxa"/>
                  <w:noWrap w:val="0"/>
                  <w:vAlign w:val="center"/>
                </w:tcPr>
                <w:p>
                  <w:pPr>
                    <w:pStyle w:val="174"/>
                    <w:rPr>
                      <w:rFonts w:hint="eastAsia"/>
                      <w:color w:val="000000"/>
                    </w:rPr>
                  </w:pPr>
                  <w:r>
                    <w:rPr>
                      <w:rFonts w:hint="eastAsia"/>
                      <w:color w:val="000000"/>
                    </w:rPr>
                    <w:t>应急培训计划</w:t>
                  </w:r>
                </w:p>
              </w:tc>
              <w:tc>
                <w:tcPr>
                  <w:tcW w:w="5069" w:type="dxa"/>
                  <w:noWrap w:val="0"/>
                  <w:vAlign w:val="center"/>
                </w:tcPr>
                <w:p>
                  <w:pPr>
                    <w:pStyle w:val="174"/>
                    <w:rPr>
                      <w:rFonts w:hint="eastAsia"/>
                      <w:color w:val="000000"/>
                    </w:rPr>
                  </w:pPr>
                  <w:r>
                    <w:rPr>
                      <w:rFonts w:hint="eastAsia"/>
                      <w:color w:val="000000"/>
                    </w:rPr>
                    <w:t>应急计划制定后，平时安排人员培训与演练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719" w:type="dxa"/>
                  <w:noWrap w:val="0"/>
                  <w:vAlign w:val="center"/>
                </w:tcPr>
                <w:p>
                  <w:pPr>
                    <w:pStyle w:val="174"/>
                    <w:rPr>
                      <w:rFonts w:hint="eastAsia"/>
                      <w:color w:val="000000"/>
                    </w:rPr>
                  </w:pPr>
                  <w:r>
                    <w:rPr>
                      <w:rFonts w:hint="eastAsia"/>
                      <w:color w:val="000000"/>
                    </w:rPr>
                    <w:t>11</w:t>
                  </w:r>
                </w:p>
              </w:tc>
              <w:tc>
                <w:tcPr>
                  <w:tcW w:w="2126" w:type="dxa"/>
                  <w:noWrap w:val="0"/>
                  <w:vAlign w:val="center"/>
                </w:tcPr>
                <w:p>
                  <w:pPr>
                    <w:pStyle w:val="174"/>
                    <w:rPr>
                      <w:rFonts w:hint="eastAsia"/>
                      <w:color w:val="000000"/>
                    </w:rPr>
                  </w:pPr>
                  <w:r>
                    <w:rPr>
                      <w:rFonts w:hint="eastAsia"/>
                      <w:color w:val="000000"/>
                    </w:rPr>
                    <w:t>公共教育和信息</w:t>
                  </w:r>
                </w:p>
              </w:tc>
              <w:tc>
                <w:tcPr>
                  <w:tcW w:w="5069" w:type="dxa"/>
                  <w:noWrap w:val="0"/>
                  <w:vAlign w:val="center"/>
                </w:tcPr>
                <w:p>
                  <w:pPr>
                    <w:pStyle w:val="174"/>
                    <w:rPr>
                      <w:rFonts w:hint="eastAsia"/>
                      <w:color w:val="000000"/>
                    </w:rPr>
                  </w:pPr>
                  <w:r>
                    <w:rPr>
                      <w:rFonts w:hint="eastAsia"/>
                      <w:color w:val="000000"/>
                    </w:rPr>
                    <w:t>对工厂邻近地区开展公众教育、培训和发布有关信息</w:t>
                  </w:r>
                </w:p>
              </w:tc>
            </w:tr>
          </w:tbl>
          <w:p>
            <w:pPr>
              <w:pStyle w:val="16"/>
              <w:adjustRightInd w:val="0"/>
              <w:spacing w:before="0" w:after="0" w:line="360" w:lineRule="auto"/>
              <w:ind w:right="0" w:firstLine="480" w:firstLineChars="200"/>
              <w:rPr>
                <w:rFonts w:hint="eastAsia"/>
                <w:color w:val="000000"/>
                <w:sz w:val="24"/>
              </w:rPr>
            </w:pPr>
            <w:r>
              <w:rPr>
                <w:rFonts w:hint="eastAsia"/>
                <w:color w:val="000000"/>
                <w:sz w:val="24"/>
              </w:rPr>
              <w:t>结合项目特点，项目还存在一定环境风险问题，针对该问题环评要求：</w:t>
            </w:r>
          </w:p>
          <w:p>
            <w:pPr>
              <w:pStyle w:val="16"/>
              <w:adjustRightInd w:val="0"/>
              <w:spacing w:before="0" w:after="0" w:line="360" w:lineRule="auto"/>
              <w:ind w:right="0" w:firstLine="480" w:firstLineChars="200"/>
              <w:rPr>
                <w:rFonts w:hint="eastAsia"/>
                <w:color w:val="000000"/>
                <w:sz w:val="24"/>
              </w:rPr>
            </w:pPr>
            <w:r>
              <w:rPr>
                <w:rFonts w:hint="eastAsia"/>
                <w:color w:val="000000"/>
                <w:sz w:val="24"/>
              </w:rPr>
              <w:t>1）一旦发生火灾爆炸事故，利用设置的火灾自动报警系统及电话向消防部门报警，同时采取设置的移动式消防器材及固定式消防设施进行灭火。一般建筑物火灾主要采用水灭火，利用消防栓、消防车、消防水枪并配合其他消防器材进行扑救。</w:t>
            </w:r>
          </w:p>
          <w:p>
            <w:pPr>
              <w:pStyle w:val="16"/>
              <w:adjustRightInd w:val="0"/>
              <w:spacing w:before="0" w:after="0" w:line="360" w:lineRule="auto"/>
              <w:ind w:right="0" w:firstLine="480" w:firstLineChars="200"/>
              <w:rPr>
                <w:rFonts w:hint="eastAsia"/>
                <w:color w:val="000000"/>
                <w:sz w:val="24"/>
              </w:rPr>
            </w:pPr>
            <w:r>
              <w:rPr>
                <w:rFonts w:hint="eastAsia"/>
                <w:color w:val="000000"/>
                <w:sz w:val="24"/>
                <w:lang w:eastAsia="zh-CN"/>
              </w:rPr>
              <w:t>2</w:t>
            </w:r>
            <w:r>
              <w:rPr>
                <w:rFonts w:hint="eastAsia"/>
                <w:color w:val="000000"/>
                <w:sz w:val="24"/>
              </w:rPr>
              <w:t>）发生风险事故时，项目应立即停止运营，迅速消除风险事故。</w:t>
            </w:r>
          </w:p>
          <w:p>
            <w:pPr>
              <w:pStyle w:val="16"/>
              <w:adjustRightInd w:val="0"/>
              <w:spacing w:before="0" w:after="0" w:line="360" w:lineRule="auto"/>
              <w:ind w:right="0" w:firstLine="480" w:firstLineChars="200"/>
              <w:rPr>
                <w:rFonts w:hint="eastAsia"/>
                <w:color w:val="000000"/>
                <w:sz w:val="24"/>
              </w:rPr>
            </w:pPr>
            <w:r>
              <w:rPr>
                <w:rFonts w:hint="eastAsia"/>
                <w:color w:val="000000"/>
                <w:sz w:val="24"/>
                <w:lang w:eastAsia="zh-CN"/>
              </w:rPr>
              <w:t>3</w:t>
            </w:r>
            <w:r>
              <w:rPr>
                <w:rFonts w:hint="eastAsia"/>
                <w:color w:val="000000"/>
                <w:sz w:val="24"/>
              </w:rPr>
              <w:t>）项目应按照乐山市《重污染天气应急预案》的相关要求，一旦出现重污染天气预警，本项目严禁生产。</w:t>
            </w:r>
          </w:p>
          <w:p>
            <w:pPr>
              <w:pStyle w:val="16"/>
              <w:adjustRightInd w:val="0"/>
              <w:spacing w:before="0" w:after="0" w:line="360" w:lineRule="auto"/>
              <w:ind w:right="0" w:firstLine="480" w:firstLineChars="200"/>
              <w:rPr>
                <w:rFonts w:hint="eastAsia"/>
                <w:color w:val="000000"/>
                <w:sz w:val="24"/>
              </w:rPr>
            </w:pPr>
            <w:r>
              <w:rPr>
                <w:rFonts w:hint="eastAsia"/>
                <w:color w:val="000000"/>
                <w:sz w:val="24"/>
              </w:rPr>
              <w:t>综上所述，项目运营过程中风险是存在的，但只要加强管理，建立健全相应的风险防范措施、应急措施，并在设计、施工、管理及运行中认真落实安全评估报告提出的措施和相关安全管理规定、环境风险评价中提出的措施和相关环保规定，在得到安监、环保管理部门许可后再运营，其上述风险事故隐患可降至可接受水平。</w:t>
            </w:r>
          </w:p>
          <w:p>
            <w:pPr>
              <w:pStyle w:val="16"/>
              <w:adjustRightInd w:val="0"/>
              <w:spacing w:before="0" w:after="0" w:line="360" w:lineRule="auto"/>
              <w:ind w:right="0" w:firstLine="480" w:firstLineChars="200"/>
              <w:rPr>
                <w:rFonts w:hint="eastAsia"/>
                <w:color w:val="000000"/>
                <w:sz w:val="24"/>
              </w:rPr>
            </w:pPr>
            <w:r>
              <w:rPr>
                <w:rFonts w:hint="eastAsia"/>
                <w:color w:val="000000"/>
                <w:sz w:val="24"/>
              </w:rPr>
              <w:t>（6）环境风险评价结论</w:t>
            </w:r>
          </w:p>
          <w:p>
            <w:pPr>
              <w:pStyle w:val="16"/>
              <w:adjustRightInd w:val="0"/>
              <w:spacing w:before="0" w:after="0" w:line="360" w:lineRule="auto"/>
              <w:ind w:right="0" w:firstLine="480" w:firstLineChars="200"/>
              <w:rPr>
                <w:rFonts w:hint="eastAsia"/>
                <w:color w:val="000000"/>
                <w:sz w:val="24"/>
              </w:rPr>
            </w:pPr>
            <w:r>
              <w:rPr>
                <w:rFonts w:hint="eastAsia"/>
                <w:color w:val="000000"/>
                <w:sz w:val="24"/>
              </w:rPr>
              <w:t>综上，项目不存在重大危险源，营运过程中存在的主要危险是物质泄漏。该风险事故发生的概率很小，在采取评价中提出的风险事故防范措施后，能有效预防事故的发生，可将项目风险降至最低程度，使项目在建设、营运中的环境风险控制在可接受的范围内。</w:t>
            </w:r>
          </w:p>
          <w:p>
            <w:pPr>
              <w:pStyle w:val="16"/>
              <w:adjustRightInd w:val="0"/>
              <w:spacing w:before="0" w:after="0" w:line="360" w:lineRule="auto"/>
              <w:ind w:right="0" w:firstLine="480" w:firstLineChars="200"/>
              <w:rPr>
                <w:color w:val="000000"/>
                <w:sz w:val="24"/>
              </w:rPr>
            </w:pPr>
            <w:r>
              <w:rPr>
                <w:rFonts w:hint="eastAsia"/>
                <w:color w:val="000000"/>
                <w:sz w:val="24"/>
              </w:rPr>
              <w:t>本项目环境风险简单分析内容详见表</w:t>
            </w:r>
            <w:r>
              <w:rPr>
                <w:color w:val="000000"/>
                <w:sz w:val="24"/>
              </w:rPr>
              <w:t>4-</w:t>
            </w:r>
            <w:r>
              <w:rPr>
                <w:rFonts w:hint="eastAsia"/>
                <w:color w:val="000000"/>
                <w:sz w:val="24"/>
                <w:lang w:eastAsia="zh-CN"/>
              </w:rPr>
              <w:t>24</w:t>
            </w:r>
            <w:r>
              <w:rPr>
                <w:rFonts w:hint="eastAsia"/>
                <w:color w:val="000000"/>
                <w:sz w:val="24"/>
              </w:rPr>
              <w:t>：</w:t>
            </w:r>
          </w:p>
          <w:p>
            <w:pPr>
              <w:pStyle w:val="32"/>
              <w:adjustRightInd w:val="0"/>
              <w:snapToGrid w:val="0"/>
              <w:spacing w:before="0" w:beforeAutospacing="0" w:after="0" w:afterAutospacing="0" w:line="360" w:lineRule="auto"/>
              <w:jc w:val="center"/>
              <w:rPr>
                <w:rFonts w:ascii="Times New Roman" w:hAnsi="Times New Roman"/>
                <w:b/>
                <w:color w:val="000000"/>
                <w:sz w:val="21"/>
                <w:szCs w:val="21"/>
              </w:rPr>
            </w:pPr>
            <w:r>
              <w:rPr>
                <w:rFonts w:ascii="Times New Roman"/>
                <w:b/>
                <w:color w:val="000000"/>
                <w:sz w:val="21"/>
                <w:szCs w:val="21"/>
              </w:rPr>
              <w:t>表</w:t>
            </w:r>
            <w:r>
              <w:rPr>
                <w:rFonts w:ascii="Times New Roman" w:hAnsi="Times New Roman"/>
                <w:b/>
                <w:color w:val="000000"/>
                <w:sz w:val="21"/>
                <w:szCs w:val="21"/>
              </w:rPr>
              <w:t>4-</w:t>
            </w:r>
            <w:r>
              <w:rPr>
                <w:rFonts w:hint="eastAsia" w:ascii="Times New Roman" w:hAnsi="Times New Roman"/>
                <w:b/>
                <w:color w:val="000000"/>
                <w:sz w:val="21"/>
                <w:szCs w:val="21"/>
                <w:lang w:eastAsia="zh-CN"/>
              </w:rPr>
              <w:t xml:space="preserve">24 </w:t>
            </w:r>
            <w:r>
              <w:rPr>
                <w:rFonts w:ascii="Times New Roman"/>
                <w:b/>
                <w:color w:val="000000"/>
                <w:sz w:val="21"/>
                <w:szCs w:val="21"/>
              </w:rPr>
              <w:t>项目环境风险简单分析内容表</w:t>
            </w:r>
          </w:p>
          <w:tbl>
            <w:tblPr>
              <w:tblStyle w:val="36"/>
              <w:tblW w:w="8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6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0" w:type="dxa"/>
                  <w:shd w:val="clear" w:color="auto" w:fill="auto"/>
                  <w:noWrap w:val="0"/>
                  <w:vAlign w:val="center"/>
                </w:tcPr>
                <w:p>
                  <w:pPr>
                    <w:pStyle w:val="32"/>
                    <w:adjustRightInd w:val="0"/>
                    <w:snapToGrid w:val="0"/>
                    <w:spacing w:before="0" w:beforeAutospacing="0" w:after="0" w:afterAutospacing="0"/>
                    <w:jc w:val="center"/>
                    <w:rPr>
                      <w:rFonts w:ascii="Times New Roman" w:hAnsi="Times New Roman"/>
                      <w:bCs/>
                      <w:color w:val="000000"/>
                      <w:sz w:val="21"/>
                      <w:szCs w:val="21"/>
                    </w:rPr>
                  </w:pPr>
                  <w:r>
                    <w:rPr>
                      <w:rFonts w:ascii="Times New Roman"/>
                      <w:bCs/>
                      <w:color w:val="000000"/>
                      <w:sz w:val="21"/>
                      <w:szCs w:val="21"/>
                    </w:rPr>
                    <w:t>建设项目名称</w:t>
                  </w:r>
                </w:p>
              </w:tc>
              <w:tc>
                <w:tcPr>
                  <w:tcW w:w="6505" w:type="dxa"/>
                  <w:shd w:val="clear" w:color="auto" w:fill="auto"/>
                  <w:noWrap w:val="0"/>
                  <w:vAlign w:val="center"/>
                </w:tcPr>
                <w:p>
                  <w:pPr>
                    <w:pStyle w:val="32"/>
                    <w:adjustRightInd w:val="0"/>
                    <w:snapToGrid w:val="0"/>
                    <w:spacing w:before="0" w:beforeAutospacing="0" w:after="0" w:afterAutospacing="0"/>
                    <w:jc w:val="center"/>
                    <w:rPr>
                      <w:rFonts w:ascii="Times New Roman" w:hAnsi="Times New Roman"/>
                      <w:bCs/>
                      <w:color w:val="000000"/>
                      <w:sz w:val="21"/>
                      <w:szCs w:val="21"/>
                      <w:lang w:eastAsia="zh-CN"/>
                    </w:rPr>
                  </w:pPr>
                  <w:r>
                    <w:rPr>
                      <w:rFonts w:ascii="Times New Roman"/>
                      <w:bCs/>
                      <w:color w:val="000000"/>
                      <w:sz w:val="21"/>
                      <w:szCs w:val="21"/>
                      <w:lang w:eastAsia="zh-CN"/>
                    </w:rPr>
                    <w:t>四川牧展农业科技有限公司饲料加工项目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shd w:val="clear" w:color="auto" w:fill="auto"/>
                  <w:noWrap w:val="0"/>
                  <w:vAlign w:val="center"/>
                </w:tcPr>
                <w:p>
                  <w:pPr>
                    <w:pStyle w:val="32"/>
                    <w:adjustRightInd w:val="0"/>
                    <w:snapToGrid w:val="0"/>
                    <w:spacing w:before="0" w:beforeAutospacing="0" w:after="0" w:afterAutospacing="0"/>
                    <w:jc w:val="center"/>
                    <w:rPr>
                      <w:rFonts w:ascii="Times New Roman" w:hAnsi="Times New Roman"/>
                      <w:bCs/>
                      <w:color w:val="000000"/>
                      <w:sz w:val="21"/>
                      <w:szCs w:val="21"/>
                    </w:rPr>
                  </w:pPr>
                  <w:r>
                    <w:rPr>
                      <w:rFonts w:ascii="Times New Roman"/>
                      <w:bCs/>
                      <w:color w:val="000000"/>
                      <w:sz w:val="21"/>
                      <w:szCs w:val="21"/>
                    </w:rPr>
                    <w:t>建设地点</w:t>
                  </w:r>
                </w:p>
              </w:tc>
              <w:tc>
                <w:tcPr>
                  <w:tcW w:w="6505" w:type="dxa"/>
                  <w:shd w:val="clear" w:color="auto" w:fill="auto"/>
                  <w:noWrap w:val="0"/>
                  <w:vAlign w:val="center"/>
                </w:tcPr>
                <w:p>
                  <w:pPr>
                    <w:pStyle w:val="32"/>
                    <w:adjustRightInd w:val="0"/>
                    <w:snapToGrid w:val="0"/>
                    <w:spacing w:before="0" w:beforeAutospacing="0" w:after="0" w:afterAutospacing="0"/>
                    <w:jc w:val="center"/>
                    <w:rPr>
                      <w:rFonts w:ascii="Times New Roman" w:hAnsi="Times New Roman"/>
                      <w:bCs/>
                      <w:color w:val="000000"/>
                      <w:sz w:val="21"/>
                      <w:szCs w:val="21"/>
                      <w:lang w:eastAsia="zh-CN"/>
                    </w:rPr>
                  </w:pPr>
                  <w:r>
                    <w:rPr>
                      <w:rFonts w:ascii="Times New Roman"/>
                      <w:bCs/>
                      <w:color w:val="000000"/>
                      <w:sz w:val="21"/>
                      <w:szCs w:val="21"/>
                      <w:lang w:eastAsia="zh-CN"/>
                    </w:rPr>
                    <w:t>乐山市市中区平兴镇稻禾香村（</w:t>
                  </w:r>
                  <w:r>
                    <w:rPr>
                      <w:rFonts w:hint="eastAsia" w:ascii="Times New Roman"/>
                      <w:bCs/>
                      <w:color w:val="000000"/>
                      <w:sz w:val="21"/>
                      <w:szCs w:val="21"/>
                      <w:lang w:eastAsia="zh-CN"/>
                    </w:rPr>
                    <w:t>原</w:t>
                  </w:r>
                  <w:r>
                    <w:rPr>
                      <w:rFonts w:ascii="Times New Roman"/>
                      <w:bCs/>
                      <w:color w:val="000000"/>
                      <w:sz w:val="21"/>
                      <w:szCs w:val="21"/>
                      <w:lang w:eastAsia="zh-CN"/>
                    </w:rPr>
                    <w:t>稻香村）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shd w:val="clear" w:color="auto" w:fill="auto"/>
                  <w:noWrap w:val="0"/>
                  <w:vAlign w:val="center"/>
                </w:tcPr>
                <w:p>
                  <w:pPr>
                    <w:pStyle w:val="32"/>
                    <w:adjustRightInd w:val="0"/>
                    <w:snapToGrid w:val="0"/>
                    <w:spacing w:before="0" w:beforeAutospacing="0" w:after="0" w:afterAutospacing="0"/>
                    <w:jc w:val="center"/>
                    <w:rPr>
                      <w:rFonts w:ascii="Times New Roman" w:hAnsi="Times New Roman"/>
                      <w:bCs/>
                      <w:color w:val="000000"/>
                      <w:sz w:val="21"/>
                      <w:szCs w:val="21"/>
                    </w:rPr>
                  </w:pPr>
                  <w:r>
                    <w:rPr>
                      <w:rFonts w:ascii="Times New Roman"/>
                      <w:bCs/>
                      <w:color w:val="000000"/>
                      <w:sz w:val="21"/>
                      <w:szCs w:val="21"/>
                    </w:rPr>
                    <w:t>地理坐标</w:t>
                  </w:r>
                </w:p>
              </w:tc>
              <w:tc>
                <w:tcPr>
                  <w:tcW w:w="6505" w:type="dxa"/>
                  <w:shd w:val="clear" w:color="auto" w:fill="auto"/>
                  <w:noWrap w:val="0"/>
                  <w:vAlign w:val="center"/>
                </w:tcPr>
                <w:p>
                  <w:pPr>
                    <w:pStyle w:val="32"/>
                    <w:adjustRightInd w:val="0"/>
                    <w:snapToGrid w:val="0"/>
                    <w:spacing w:before="0" w:beforeAutospacing="0" w:after="0" w:afterAutospacing="0"/>
                    <w:jc w:val="center"/>
                    <w:rPr>
                      <w:rFonts w:ascii="Times New Roman" w:hAnsi="Times New Roman"/>
                      <w:bCs/>
                      <w:color w:val="000000"/>
                      <w:sz w:val="21"/>
                      <w:szCs w:val="21"/>
                      <w:lang w:eastAsia="zh-CN"/>
                    </w:rPr>
                  </w:pPr>
                  <w:r>
                    <w:rPr>
                      <w:rFonts w:ascii="Times New Roman"/>
                      <w:bCs/>
                      <w:color w:val="000000"/>
                      <w:sz w:val="21"/>
                      <w:szCs w:val="21"/>
                      <w:lang w:eastAsia="zh-CN"/>
                    </w:rPr>
                    <w:t>经度：</w:t>
                  </w:r>
                  <w:r>
                    <w:rPr>
                      <w:rFonts w:ascii="Times New Roman" w:hAnsi="Times New Roman"/>
                      <w:bCs/>
                      <w:color w:val="000000"/>
                      <w:sz w:val="21"/>
                      <w:szCs w:val="21"/>
                      <w:lang w:eastAsia="zh-CN"/>
                    </w:rPr>
                    <w:t>103°33 ′32.655″</w:t>
                  </w:r>
                  <w:r>
                    <w:rPr>
                      <w:rFonts w:ascii="Times New Roman"/>
                      <w:bCs/>
                      <w:color w:val="000000"/>
                      <w:sz w:val="21"/>
                      <w:szCs w:val="21"/>
                      <w:lang w:eastAsia="zh-CN"/>
                    </w:rPr>
                    <w:t>，</w:t>
                  </w:r>
                  <w:r>
                    <w:rPr>
                      <w:rFonts w:ascii="Times New Roman" w:hAnsi="Times New Roman"/>
                      <w:bCs/>
                      <w:color w:val="000000"/>
                      <w:sz w:val="21"/>
                      <w:szCs w:val="21"/>
                      <w:lang w:eastAsia="zh-CN"/>
                    </w:rPr>
                    <w:t xml:space="preserve"> </w:t>
                  </w:r>
                  <w:r>
                    <w:rPr>
                      <w:rFonts w:ascii="Times New Roman"/>
                      <w:bCs/>
                      <w:color w:val="000000"/>
                      <w:sz w:val="21"/>
                      <w:szCs w:val="21"/>
                      <w:lang w:eastAsia="zh-CN"/>
                    </w:rPr>
                    <w:t>纬度：</w:t>
                  </w:r>
                  <w:r>
                    <w:rPr>
                      <w:rFonts w:ascii="Times New Roman" w:hAnsi="Times New Roman"/>
                      <w:bCs/>
                      <w:color w:val="000000"/>
                      <w:sz w:val="21"/>
                      <w:szCs w:val="21"/>
                      <w:lang w:eastAsia="zh-CN"/>
                    </w:rPr>
                    <w:t>29° 30′ 28.494″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shd w:val="clear" w:color="auto" w:fill="auto"/>
                  <w:noWrap w:val="0"/>
                  <w:vAlign w:val="center"/>
                </w:tcPr>
                <w:p>
                  <w:pPr>
                    <w:pStyle w:val="32"/>
                    <w:adjustRightInd w:val="0"/>
                    <w:snapToGrid w:val="0"/>
                    <w:spacing w:before="0" w:beforeAutospacing="0" w:after="0" w:afterAutospacing="0"/>
                    <w:jc w:val="center"/>
                    <w:rPr>
                      <w:rFonts w:ascii="Times New Roman" w:hAnsi="Times New Roman"/>
                      <w:bCs/>
                      <w:color w:val="000000"/>
                      <w:sz w:val="21"/>
                      <w:szCs w:val="21"/>
                    </w:rPr>
                  </w:pPr>
                  <w:r>
                    <w:rPr>
                      <w:rFonts w:ascii="Times New Roman"/>
                      <w:bCs/>
                      <w:color w:val="000000"/>
                      <w:sz w:val="21"/>
                      <w:szCs w:val="21"/>
                    </w:rPr>
                    <w:t>主要危险物质及分布</w:t>
                  </w:r>
                </w:p>
              </w:tc>
              <w:tc>
                <w:tcPr>
                  <w:tcW w:w="6505" w:type="dxa"/>
                  <w:shd w:val="clear" w:color="auto" w:fill="auto"/>
                  <w:noWrap w:val="0"/>
                  <w:vAlign w:val="center"/>
                </w:tcPr>
                <w:p>
                  <w:pPr>
                    <w:pStyle w:val="32"/>
                    <w:adjustRightInd w:val="0"/>
                    <w:snapToGrid w:val="0"/>
                    <w:spacing w:before="0" w:beforeAutospacing="0" w:after="0" w:afterAutospacing="0"/>
                    <w:jc w:val="center"/>
                    <w:rPr>
                      <w:rFonts w:ascii="Times New Roman" w:hAnsi="Times New Roman"/>
                      <w:bCs/>
                      <w:color w:val="000000"/>
                      <w:sz w:val="21"/>
                      <w:szCs w:val="21"/>
                      <w:lang w:eastAsia="zh-CN"/>
                    </w:rPr>
                  </w:pPr>
                  <w:r>
                    <w:rPr>
                      <w:rFonts w:ascii="Times New Roman"/>
                      <w:bCs/>
                      <w:color w:val="000000"/>
                      <w:sz w:val="21"/>
                      <w:szCs w:val="21"/>
                    </w:rPr>
                    <w:t>危险废物：分别储存于危险废物暂存间</w:t>
                  </w:r>
                  <w:r>
                    <w:rPr>
                      <w:rFonts w:ascii="Times New Roman"/>
                      <w:bCs/>
                      <w:color w:val="000000"/>
                      <w:sz w:val="21"/>
                      <w:szCs w:val="21"/>
                      <w:lang w:eastAsia="zh-CN"/>
                    </w:rPr>
                    <w:t>、储油罐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30" w:type="dxa"/>
                  <w:shd w:val="clear" w:color="auto" w:fill="auto"/>
                  <w:noWrap w:val="0"/>
                  <w:vAlign w:val="center"/>
                </w:tcPr>
                <w:p>
                  <w:pPr>
                    <w:pStyle w:val="32"/>
                    <w:adjustRightInd w:val="0"/>
                    <w:snapToGrid w:val="0"/>
                    <w:spacing w:before="0" w:beforeAutospacing="0" w:after="0" w:afterAutospacing="0"/>
                    <w:jc w:val="center"/>
                    <w:rPr>
                      <w:rFonts w:ascii="Times New Roman" w:hAnsi="Times New Roman"/>
                      <w:bCs/>
                      <w:color w:val="000000"/>
                      <w:sz w:val="21"/>
                      <w:szCs w:val="21"/>
                    </w:rPr>
                  </w:pPr>
                  <w:r>
                    <w:rPr>
                      <w:rFonts w:ascii="Times New Roman"/>
                      <w:bCs/>
                      <w:color w:val="000000"/>
                      <w:sz w:val="21"/>
                      <w:szCs w:val="21"/>
                    </w:rPr>
                    <w:t>环境影响途径及危害后果</w:t>
                  </w:r>
                </w:p>
              </w:tc>
              <w:tc>
                <w:tcPr>
                  <w:tcW w:w="6505" w:type="dxa"/>
                  <w:shd w:val="clear" w:color="auto" w:fill="auto"/>
                  <w:noWrap w:val="0"/>
                  <w:vAlign w:val="center"/>
                </w:tcPr>
                <w:p>
                  <w:pPr>
                    <w:pStyle w:val="32"/>
                    <w:adjustRightInd w:val="0"/>
                    <w:snapToGrid w:val="0"/>
                    <w:spacing w:before="0" w:beforeAutospacing="0" w:after="0" w:afterAutospacing="0"/>
                    <w:jc w:val="center"/>
                    <w:rPr>
                      <w:rFonts w:ascii="Times New Roman" w:hAnsi="Times New Roman"/>
                      <w:bCs/>
                      <w:color w:val="000000"/>
                      <w:sz w:val="21"/>
                      <w:szCs w:val="21"/>
                    </w:rPr>
                  </w:pPr>
                  <w:r>
                    <w:rPr>
                      <w:rFonts w:ascii="Times New Roman"/>
                      <w:bCs/>
                      <w:color w:val="000000"/>
                      <w:sz w:val="21"/>
                      <w:szCs w:val="21"/>
                    </w:rPr>
                    <w:t>物质泄漏：通过地表水环境影响周边居民生命健康安全；</w:t>
                  </w:r>
                  <w:r>
                    <w:rPr>
                      <w:rFonts w:ascii="Times New Roman" w:hAnsi="Times New Roman"/>
                      <w:bCs/>
                      <w:color w:val="000000"/>
                      <w:sz w:val="21"/>
                      <w:szCs w:val="21"/>
                    </w:rPr>
                    <w:t xml:space="preserve">                       </w:t>
                  </w:r>
                  <w:r>
                    <w:rPr>
                      <w:rFonts w:ascii="Times New Roman"/>
                      <w:bCs/>
                      <w:color w:val="000000"/>
                      <w:sz w:val="21"/>
                      <w:szCs w:val="21"/>
                    </w:rPr>
                    <w:t>火灾爆炸：泄露物质遇明火引起火灾爆炸风险。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530" w:type="dxa"/>
                  <w:shd w:val="clear" w:color="auto" w:fill="auto"/>
                  <w:noWrap w:val="0"/>
                  <w:vAlign w:val="center"/>
                </w:tcPr>
                <w:p>
                  <w:pPr>
                    <w:pStyle w:val="32"/>
                    <w:adjustRightInd w:val="0"/>
                    <w:snapToGrid w:val="0"/>
                    <w:spacing w:before="0" w:beforeAutospacing="0" w:after="0" w:afterAutospacing="0"/>
                    <w:jc w:val="center"/>
                    <w:rPr>
                      <w:rFonts w:ascii="Times New Roman" w:hAnsi="Times New Roman"/>
                      <w:bCs/>
                      <w:color w:val="000000"/>
                      <w:sz w:val="21"/>
                      <w:szCs w:val="21"/>
                    </w:rPr>
                  </w:pPr>
                  <w:r>
                    <w:rPr>
                      <w:rFonts w:ascii="Times New Roman"/>
                      <w:bCs/>
                      <w:color w:val="000000"/>
                      <w:sz w:val="21"/>
                      <w:szCs w:val="21"/>
                    </w:rPr>
                    <w:t>风险防范措施要求</w:t>
                  </w:r>
                </w:p>
              </w:tc>
              <w:tc>
                <w:tcPr>
                  <w:tcW w:w="6505" w:type="dxa"/>
                  <w:shd w:val="clear" w:color="auto" w:fill="auto"/>
                  <w:noWrap w:val="0"/>
                  <w:vAlign w:val="center"/>
                </w:tcPr>
                <w:p>
                  <w:pPr>
                    <w:pStyle w:val="32"/>
                    <w:adjustRightInd w:val="0"/>
                    <w:snapToGrid w:val="0"/>
                    <w:spacing w:before="0" w:beforeAutospacing="0" w:after="0" w:afterAutospacing="0"/>
                    <w:jc w:val="center"/>
                    <w:rPr>
                      <w:rFonts w:ascii="Times New Roman" w:hAnsi="Times New Roman"/>
                      <w:bCs/>
                      <w:color w:val="000000"/>
                      <w:sz w:val="21"/>
                      <w:szCs w:val="21"/>
                    </w:rPr>
                  </w:pPr>
                  <w:r>
                    <w:rPr>
                      <w:rFonts w:ascii="Times New Roman"/>
                      <w:bCs/>
                      <w:color w:val="000000"/>
                      <w:sz w:val="21"/>
                      <w:szCs w:val="21"/>
                    </w:rPr>
                    <w:t>危废暂存间的地面应采取重点防渗防腐措施，并定期检查，发现泄露立即采取措施；安放警示标志，加强运输管理，远离火源；危废分类暂存并定期交由资质单位处理，防止因泄露而污染环境。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0" w:type="dxa"/>
                  <w:shd w:val="clear" w:color="auto" w:fill="auto"/>
                  <w:noWrap w:val="0"/>
                  <w:vAlign w:val="center"/>
                </w:tcPr>
                <w:p>
                  <w:pPr>
                    <w:pStyle w:val="32"/>
                    <w:adjustRightInd w:val="0"/>
                    <w:snapToGrid w:val="0"/>
                    <w:spacing w:before="0" w:beforeAutospacing="0" w:after="0" w:afterAutospacing="0"/>
                    <w:jc w:val="center"/>
                    <w:rPr>
                      <w:rFonts w:ascii="Times New Roman" w:hAnsi="Times New Roman"/>
                      <w:bCs/>
                      <w:color w:val="000000"/>
                      <w:sz w:val="21"/>
                      <w:szCs w:val="21"/>
                    </w:rPr>
                  </w:pPr>
                  <w:r>
                    <w:rPr>
                      <w:rFonts w:ascii="Times New Roman"/>
                      <w:bCs/>
                      <w:color w:val="000000"/>
                      <w:sz w:val="21"/>
                      <w:szCs w:val="21"/>
                    </w:rPr>
                    <w:t>填表说明</w:t>
                  </w:r>
                </w:p>
              </w:tc>
              <w:tc>
                <w:tcPr>
                  <w:tcW w:w="6505" w:type="dxa"/>
                  <w:shd w:val="clear" w:color="auto" w:fill="auto"/>
                  <w:noWrap w:val="0"/>
                  <w:vAlign w:val="center"/>
                </w:tcPr>
                <w:p>
                  <w:pPr>
                    <w:pStyle w:val="32"/>
                    <w:adjustRightInd w:val="0"/>
                    <w:snapToGrid w:val="0"/>
                    <w:spacing w:before="0" w:beforeAutospacing="0" w:after="0" w:afterAutospacing="0"/>
                    <w:jc w:val="center"/>
                    <w:rPr>
                      <w:rFonts w:ascii="Times New Roman" w:hAnsi="Times New Roman"/>
                      <w:bCs/>
                      <w:color w:val="000000"/>
                      <w:sz w:val="21"/>
                      <w:szCs w:val="21"/>
                    </w:rPr>
                  </w:pPr>
                  <w:r>
                    <w:rPr>
                      <w:rFonts w:ascii="Times New Roman"/>
                      <w:bCs/>
                      <w:color w:val="000000"/>
                      <w:sz w:val="21"/>
                      <w:szCs w:val="21"/>
                    </w:rPr>
                    <w:t>《建设项目环境风险评价导则》（</w:t>
                  </w:r>
                  <w:r>
                    <w:rPr>
                      <w:rFonts w:ascii="Times New Roman" w:hAnsi="Times New Roman"/>
                      <w:bCs/>
                      <w:color w:val="000000"/>
                      <w:sz w:val="21"/>
                      <w:szCs w:val="21"/>
                    </w:rPr>
                    <w:t>HJ 169-2018</w:t>
                  </w:r>
                  <w:r>
                    <w:rPr>
                      <w:rFonts w:ascii="Times New Roman"/>
                      <w:bCs/>
                      <w:color w:val="000000"/>
                      <w:sz w:val="21"/>
                      <w:szCs w:val="21"/>
                    </w:rPr>
                    <w:t>）</w:t>
                  </w:r>
                </w:p>
              </w:tc>
            </w:tr>
          </w:tbl>
          <w:p>
            <w:pPr>
              <w:spacing w:line="360" w:lineRule="auto"/>
              <w:ind w:firstLine="482" w:firstLineChars="200"/>
              <w:rPr>
                <w:rFonts w:hint="eastAsia" w:ascii="Calibri" w:hAnsi="宋体" w:cs="宋体"/>
                <w:b/>
                <w:color w:val="000000"/>
                <w:sz w:val="24"/>
              </w:rPr>
            </w:pPr>
            <w:r>
              <w:rPr>
                <w:rFonts w:hint="eastAsia"/>
                <w:b/>
                <w:color w:val="000000"/>
              </w:rPr>
              <w:t>9、</w:t>
            </w:r>
            <w:r>
              <w:rPr>
                <w:rFonts w:hint="eastAsia" w:ascii="Calibri" w:hAnsi="宋体" w:cs="宋体"/>
                <w:b/>
                <w:color w:val="000000"/>
                <w:sz w:val="24"/>
              </w:rPr>
              <w:t>项目环保治理投资估算：</w:t>
            </w:r>
          </w:p>
          <w:p>
            <w:pPr>
              <w:pStyle w:val="179"/>
              <w:rPr>
                <w:rFonts w:hint="eastAsia"/>
                <w:color w:val="000000"/>
              </w:rPr>
            </w:pPr>
            <w:r>
              <w:rPr>
                <w:color w:val="000000"/>
              </w:rPr>
              <w:t>本项目建设总投资</w:t>
            </w:r>
            <w:r>
              <w:rPr>
                <w:rFonts w:hint="eastAsia"/>
                <w:color w:val="000000"/>
              </w:rPr>
              <w:t>18000</w:t>
            </w:r>
            <w:r>
              <w:rPr>
                <w:color w:val="000000"/>
              </w:rPr>
              <w:t>元，项目环保投资预计为</w:t>
            </w:r>
            <w:r>
              <w:rPr>
                <w:rFonts w:hint="eastAsia"/>
                <w:color w:val="000000"/>
              </w:rPr>
              <w:t>246.5</w:t>
            </w:r>
            <w:r>
              <w:rPr>
                <w:color w:val="000000"/>
              </w:rPr>
              <w:t>万元，占项目总投资的</w:t>
            </w:r>
            <w:r>
              <w:rPr>
                <w:rFonts w:hint="eastAsia"/>
                <w:color w:val="000000"/>
              </w:rPr>
              <w:t>1.37</w:t>
            </w:r>
            <w:r>
              <w:rPr>
                <w:color w:val="000000"/>
              </w:rPr>
              <w:t>%，项目环保设施及投资详见表</w:t>
            </w:r>
            <w:r>
              <w:rPr>
                <w:rFonts w:hint="eastAsia"/>
                <w:color w:val="000000"/>
              </w:rPr>
              <w:t>4</w:t>
            </w:r>
            <w:r>
              <w:rPr>
                <w:color w:val="000000"/>
              </w:rPr>
              <w:t>-</w:t>
            </w:r>
            <w:r>
              <w:rPr>
                <w:rFonts w:hint="eastAsia"/>
                <w:color w:val="000000"/>
              </w:rPr>
              <w:t>25</w:t>
            </w:r>
            <w:r>
              <w:rPr>
                <w:color w:val="000000"/>
              </w:rPr>
              <w:t>。</w:t>
            </w:r>
          </w:p>
          <w:p>
            <w:pPr>
              <w:pStyle w:val="179"/>
              <w:rPr>
                <w:rFonts w:hint="eastAsia"/>
                <w:color w:val="000000"/>
              </w:rPr>
            </w:pPr>
          </w:p>
          <w:p>
            <w:pPr>
              <w:pStyle w:val="179"/>
              <w:ind w:firstLine="482"/>
              <w:rPr>
                <w:b/>
                <w:color w:val="000000"/>
              </w:rPr>
            </w:pPr>
          </w:p>
          <w:p>
            <w:pPr>
              <w:pStyle w:val="180"/>
              <w:spacing w:line="240" w:lineRule="auto"/>
              <w:rPr>
                <w:color w:val="000000"/>
              </w:rPr>
            </w:pPr>
            <w:r>
              <w:rPr>
                <w:color w:val="000000"/>
              </w:rPr>
              <w:t>表</w:t>
            </w:r>
            <w:r>
              <w:rPr>
                <w:rFonts w:hint="eastAsia"/>
                <w:color w:val="000000"/>
              </w:rPr>
              <w:t>4</w:t>
            </w:r>
            <w:r>
              <w:rPr>
                <w:color w:val="000000"/>
              </w:rPr>
              <w:t>-</w:t>
            </w:r>
            <w:r>
              <w:rPr>
                <w:rFonts w:hint="eastAsia"/>
                <w:color w:val="000000"/>
              </w:rPr>
              <w:t>25</w:t>
            </w:r>
            <w:r>
              <w:rPr>
                <w:color w:val="000000"/>
              </w:rPr>
              <w:t xml:space="preserve">  项目环保投资一览表  单位：万元</w:t>
            </w:r>
          </w:p>
          <w:tbl>
            <w:tblPr>
              <w:tblStyle w:val="3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709"/>
              <w:gridCol w:w="1417"/>
              <w:gridCol w:w="4059"/>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pct"/>
                  <w:gridSpan w:val="3"/>
                  <w:noWrap w:val="0"/>
                  <w:vAlign w:val="center"/>
                </w:tcPr>
                <w:p>
                  <w:pPr>
                    <w:pStyle w:val="177"/>
                    <w:rPr>
                      <w:bCs/>
                      <w:color w:val="000000"/>
                    </w:rPr>
                  </w:pPr>
                  <w:r>
                    <w:rPr>
                      <w:bCs/>
                      <w:color w:val="000000"/>
                    </w:rPr>
                    <w:t>项目</w:t>
                  </w:r>
                </w:p>
              </w:tc>
              <w:tc>
                <w:tcPr>
                  <w:tcW w:w="2626" w:type="pct"/>
                  <w:noWrap w:val="0"/>
                  <w:vAlign w:val="center"/>
                </w:tcPr>
                <w:p>
                  <w:pPr>
                    <w:pStyle w:val="177"/>
                    <w:rPr>
                      <w:bCs/>
                      <w:color w:val="000000"/>
                    </w:rPr>
                  </w:pPr>
                  <w:r>
                    <w:rPr>
                      <w:bCs/>
                      <w:color w:val="000000"/>
                    </w:rPr>
                    <w:t>环保建设规模</w:t>
                  </w:r>
                </w:p>
              </w:tc>
              <w:tc>
                <w:tcPr>
                  <w:tcW w:w="775" w:type="pct"/>
                  <w:noWrap w:val="0"/>
                  <w:vAlign w:val="center"/>
                </w:tcPr>
                <w:p>
                  <w:pPr>
                    <w:pStyle w:val="177"/>
                    <w:rPr>
                      <w:bCs/>
                      <w:color w:val="000000"/>
                    </w:rPr>
                  </w:pPr>
                  <w:r>
                    <w:rPr>
                      <w:bCs/>
                      <w:color w:val="000000"/>
                    </w:rPr>
                    <w:t>投资额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Merge w:val="restart"/>
                  <w:noWrap w:val="0"/>
                  <w:vAlign w:val="center"/>
                </w:tcPr>
                <w:p>
                  <w:pPr>
                    <w:pStyle w:val="177"/>
                    <w:rPr>
                      <w:bCs/>
                      <w:color w:val="000000"/>
                    </w:rPr>
                  </w:pPr>
                  <w:r>
                    <w:rPr>
                      <w:bCs/>
                      <w:color w:val="000000"/>
                    </w:rPr>
                    <w:t>营运期</w:t>
                  </w:r>
                </w:p>
              </w:tc>
              <w:tc>
                <w:tcPr>
                  <w:tcW w:w="459" w:type="pct"/>
                  <w:vMerge w:val="restart"/>
                  <w:noWrap w:val="0"/>
                  <w:vAlign w:val="center"/>
                </w:tcPr>
                <w:p>
                  <w:pPr>
                    <w:pStyle w:val="177"/>
                    <w:rPr>
                      <w:bCs/>
                      <w:color w:val="000000"/>
                    </w:rPr>
                  </w:pPr>
                  <w:r>
                    <w:rPr>
                      <w:bCs/>
                      <w:color w:val="000000"/>
                    </w:rPr>
                    <w:t>废水治理</w:t>
                  </w:r>
                </w:p>
              </w:tc>
              <w:tc>
                <w:tcPr>
                  <w:tcW w:w="917" w:type="pct"/>
                  <w:noWrap w:val="0"/>
                  <w:vAlign w:val="center"/>
                </w:tcPr>
                <w:p>
                  <w:pPr>
                    <w:adjustRightInd w:val="0"/>
                    <w:jc w:val="center"/>
                    <w:rPr>
                      <w:bCs/>
                      <w:color w:val="000000"/>
                      <w:szCs w:val="21"/>
                    </w:rPr>
                  </w:pPr>
                  <w:r>
                    <w:rPr>
                      <w:bCs/>
                      <w:color w:val="000000"/>
                      <w:szCs w:val="21"/>
                    </w:rPr>
                    <w:t>锅炉废水</w:t>
                  </w:r>
                </w:p>
              </w:tc>
              <w:tc>
                <w:tcPr>
                  <w:tcW w:w="2626" w:type="pct"/>
                  <w:vMerge w:val="restart"/>
                  <w:noWrap w:val="0"/>
                  <w:vAlign w:val="center"/>
                </w:tcPr>
                <w:p>
                  <w:pPr>
                    <w:adjustRightInd w:val="0"/>
                    <w:jc w:val="center"/>
                    <w:rPr>
                      <w:bCs/>
                      <w:color w:val="000000"/>
                      <w:szCs w:val="21"/>
                    </w:rPr>
                  </w:pPr>
                  <w:r>
                    <w:rPr>
                      <w:bCs/>
                      <w:color w:val="000000"/>
                      <w:szCs w:val="21"/>
                    </w:rPr>
                    <w:t>经一体化污水处理设施处理后排入临江污水管网</w:t>
                  </w:r>
                </w:p>
              </w:tc>
              <w:tc>
                <w:tcPr>
                  <w:tcW w:w="775" w:type="pct"/>
                  <w:vMerge w:val="restart"/>
                  <w:noWrap w:val="0"/>
                  <w:vAlign w:val="center"/>
                </w:tcPr>
                <w:p>
                  <w:pPr>
                    <w:pStyle w:val="181"/>
                    <w:widowControl/>
                    <w:spacing w:line="240" w:lineRule="auto"/>
                    <w:ind w:firstLine="0"/>
                    <w:jc w:val="center"/>
                    <w:rPr>
                      <w:rFonts w:ascii="Times New Roman"/>
                      <w:bCs/>
                      <w:color w:val="000000"/>
                      <w:sz w:val="21"/>
                      <w:szCs w:val="21"/>
                    </w:rPr>
                  </w:pPr>
                  <w:r>
                    <w:rPr>
                      <w:rFonts w:ascii="Times New Roman"/>
                      <w:bCs/>
                      <w:color w:val="000000"/>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Merge w:val="continue"/>
                  <w:noWrap w:val="0"/>
                  <w:vAlign w:val="center"/>
                </w:tcPr>
                <w:p>
                  <w:pPr>
                    <w:pStyle w:val="177"/>
                    <w:rPr>
                      <w:bCs/>
                      <w:color w:val="000000"/>
                    </w:rPr>
                  </w:pPr>
                </w:p>
              </w:tc>
              <w:tc>
                <w:tcPr>
                  <w:tcW w:w="459" w:type="pct"/>
                  <w:vMerge w:val="continue"/>
                  <w:noWrap w:val="0"/>
                  <w:vAlign w:val="center"/>
                </w:tcPr>
                <w:p>
                  <w:pPr>
                    <w:pStyle w:val="181"/>
                    <w:widowControl/>
                    <w:spacing w:line="240" w:lineRule="auto"/>
                    <w:ind w:firstLine="0"/>
                    <w:jc w:val="center"/>
                    <w:rPr>
                      <w:rFonts w:ascii="Times New Roman"/>
                      <w:bCs/>
                      <w:color w:val="000000"/>
                      <w:sz w:val="21"/>
                      <w:szCs w:val="21"/>
                    </w:rPr>
                  </w:pPr>
                </w:p>
              </w:tc>
              <w:tc>
                <w:tcPr>
                  <w:tcW w:w="917" w:type="pct"/>
                  <w:noWrap w:val="0"/>
                  <w:vAlign w:val="center"/>
                </w:tcPr>
                <w:p>
                  <w:pPr>
                    <w:adjustRightInd w:val="0"/>
                    <w:jc w:val="center"/>
                    <w:rPr>
                      <w:bCs/>
                      <w:color w:val="000000"/>
                      <w:szCs w:val="21"/>
                    </w:rPr>
                  </w:pPr>
                  <w:r>
                    <w:rPr>
                      <w:bCs/>
                      <w:color w:val="000000"/>
                      <w:szCs w:val="21"/>
                    </w:rPr>
                    <w:t>消毒废水</w:t>
                  </w:r>
                </w:p>
              </w:tc>
              <w:tc>
                <w:tcPr>
                  <w:tcW w:w="2626" w:type="pct"/>
                  <w:vMerge w:val="continue"/>
                  <w:noWrap w:val="0"/>
                  <w:vAlign w:val="center"/>
                </w:tcPr>
                <w:p>
                  <w:pPr>
                    <w:adjustRightInd w:val="0"/>
                    <w:jc w:val="center"/>
                    <w:rPr>
                      <w:bCs/>
                      <w:color w:val="000000"/>
                      <w:szCs w:val="21"/>
                    </w:rPr>
                  </w:pPr>
                </w:p>
              </w:tc>
              <w:tc>
                <w:tcPr>
                  <w:tcW w:w="775" w:type="pct"/>
                  <w:vMerge w:val="continue"/>
                  <w:noWrap w:val="0"/>
                  <w:vAlign w:val="center"/>
                </w:tcPr>
                <w:p>
                  <w:pPr>
                    <w:pStyle w:val="181"/>
                    <w:widowControl/>
                    <w:spacing w:line="240" w:lineRule="auto"/>
                    <w:ind w:firstLine="0"/>
                    <w:jc w:val="center"/>
                    <w:rPr>
                      <w:rFonts w:ascii="Times New Roman"/>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Merge w:val="continue"/>
                  <w:noWrap w:val="0"/>
                  <w:vAlign w:val="center"/>
                </w:tcPr>
                <w:p>
                  <w:pPr>
                    <w:pStyle w:val="177"/>
                    <w:rPr>
                      <w:bCs/>
                      <w:color w:val="000000"/>
                    </w:rPr>
                  </w:pPr>
                </w:p>
              </w:tc>
              <w:tc>
                <w:tcPr>
                  <w:tcW w:w="459" w:type="pct"/>
                  <w:vMerge w:val="continue"/>
                  <w:noWrap w:val="0"/>
                  <w:vAlign w:val="center"/>
                </w:tcPr>
                <w:p>
                  <w:pPr>
                    <w:pStyle w:val="181"/>
                    <w:widowControl/>
                    <w:spacing w:line="240" w:lineRule="auto"/>
                    <w:ind w:firstLine="0"/>
                    <w:jc w:val="center"/>
                    <w:rPr>
                      <w:rFonts w:ascii="Times New Roman"/>
                      <w:bCs/>
                      <w:color w:val="000000"/>
                      <w:sz w:val="21"/>
                      <w:szCs w:val="21"/>
                    </w:rPr>
                  </w:pPr>
                </w:p>
              </w:tc>
              <w:tc>
                <w:tcPr>
                  <w:tcW w:w="917" w:type="pct"/>
                  <w:noWrap w:val="0"/>
                  <w:vAlign w:val="center"/>
                </w:tcPr>
                <w:p>
                  <w:pPr>
                    <w:adjustRightInd w:val="0"/>
                    <w:jc w:val="center"/>
                    <w:rPr>
                      <w:bCs/>
                      <w:color w:val="000000"/>
                      <w:szCs w:val="21"/>
                    </w:rPr>
                  </w:pPr>
                  <w:r>
                    <w:rPr>
                      <w:bCs/>
                      <w:color w:val="000000"/>
                      <w:szCs w:val="21"/>
                    </w:rPr>
                    <w:t>生活污水</w:t>
                  </w:r>
                </w:p>
              </w:tc>
              <w:tc>
                <w:tcPr>
                  <w:tcW w:w="2626" w:type="pct"/>
                  <w:noWrap w:val="0"/>
                  <w:vAlign w:val="center"/>
                </w:tcPr>
                <w:p>
                  <w:pPr>
                    <w:adjustRightInd w:val="0"/>
                    <w:jc w:val="center"/>
                    <w:rPr>
                      <w:bCs/>
                      <w:color w:val="000000"/>
                      <w:szCs w:val="21"/>
                    </w:rPr>
                  </w:pPr>
                  <w:r>
                    <w:rPr>
                      <w:bCs/>
                      <w:color w:val="000000"/>
                      <w:szCs w:val="21"/>
                    </w:rPr>
                    <w:t>经化粪池预处理后，排入临江镇污水管网统一处理。</w:t>
                  </w:r>
                </w:p>
              </w:tc>
              <w:tc>
                <w:tcPr>
                  <w:tcW w:w="775" w:type="pct"/>
                  <w:noWrap w:val="0"/>
                  <w:vAlign w:val="center"/>
                </w:tcPr>
                <w:p>
                  <w:pPr>
                    <w:pStyle w:val="181"/>
                    <w:widowControl/>
                    <w:spacing w:line="240" w:lineRule="auto"/>
                    <w:ind w:firstLine="0"/>
                    <w:jc w:val="center"/>
                    <w:rPr>
                      <w:rFonts w:ascii="Times New Roman"/>
                      <w:bCs/>
                      <w:color w:val="000000"/>
                      <w:sz w:val="21"/>
                      <w:szCs w:val="21"/>
                    </w:rPr>
                  </w:pPr>
                  <w:r>
                    <w:rPr>
                      <w:rFonts w:ascii="Times New Roman"/>
                      <w:bCs/>
                      <w:color w:val="00000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23" w:type="pct"/>
                  <w:vMerge w:val="continue"/>
                  <w:noWrap w:val="0"/>
                  <w:vAlign w:val="center"/>
                </w:tcPr>
                <w:p>
                  <w:pPr>
                    <w:pStyle w:val="177"/>
                    <w:rPr>
                      <w:bCs/>
                      <w:color w:val="000000"/>
                      <w:highlight w:val="yellow"/>
                    </w:rPr>
                  </w:pPr>
                </w:p>
              </w:tc>
              <w:tc>
                <w:tcPr>
                  <w:tcW w:w="459" w:type="pct"/>
                  <w:vMerge w:val="restart"/>
                  <w:noWrap w:val="0"/>
                  <w:vAlign w:val="center"/>
                </w:tcPr>
                <w:p>
                  <w:pPr>
                    <w:pStyle w:val="177"/>
                    <w:rPr>
                      <w:bCs/>
                      <w:color w:val="000000"/>
                      <w:highlight w:val="yellow"/>
                    </w:rPr>
                  </w:pPr>
                  <w:r>
                    <w:rPr>
                      <w:bCs/>
                      <w:color w:val="000000"/>
                    </w:rPr>
                    <w:t>废气治理</w:t>
                  </w:r>
                </w:p>
              </w:tc>
              <w:tc>
                <w:tcPr>
                  <w:tcW w:w="917" w:type="pct"/>
                  <w:noWrap w:val="0"/>
                  <w:vAlign w:val="center"/>
                </w:tcPr>
                <w:p>
                  <w:pPr>
                    <w:adjustRightInd w:val="0"/>
                    <w:jc w:val="center"/>
                    <w:rPr>
                      <w:bCs/>
                      <w:color w:val="000000"/>
                      <w:szCs w:val="21"/>
                    </w:rPr>
                  </w:pPr>
                  <w:r>
                    <w:rPr>
                      <w:bCs/>
                      <w:color w:val="000000"/>
                      <w:szCs w:val="21"/>
                    </w:rPr>
                    <w:t>玉米筛选粉尘</w:t>
                  </w:r>
                </w:p>
              </w:tc>
              <w:tc>
                <w:tcPr>
                  <w:tcW w:w="2626" w:type="pct"/>
                  <w:noWrap w:val="0"/>
                  <w:vAlign w:val="center"/>
                </w:tcPr>
                <w:p>
                  <w:pPr>
                    <w:pStyle w:val="123"/>
                    <w:rPr>
                      <w:bCs/>
                      <w:color w:val="000000"/>
                      <w:szCs w:val="21"/>
                    </w:rPr>
                  </w:pPr>
                  <w:r>
                    <w:rPr>
                      <w:bCs/>
                      <w:color w:val="000000"/>
                      <w:szCs w:val="21"/>
                    </w:rPr>
                    <w:t>设置一个单体布袋除尘器</w:t>
                  </w:r>
                </w:p>
              </w:tc>
              <w:tc>
                <w:tcPr>
                  <w:tcW w:w="775" w:type="pct"/>
                  <w:noWrap w:val="0"/>
                  <w:vAlign w:val="center"/>
                </w:tcPr>
                <w:p>
                  <w:pPr>
                    <w:pStyle w:val="177"/>
                    <w:rPr>
                      <w:bCs/>
                      <w:color w:val="000000"/>
                    </w:rPr>
                  </w:pPr>
                  <w:r>
                    <w:rPr>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23" w:type="pct"/>
                  <w:vMerge w:val="continue"/>
                  <w:noWrap w:val="0"/>
                  <w:vAlign w:val="center"/>
                </w:tcPr>
                <w:p>
                  <w:pPr>
                    <w:pStyle w:val="177"/>
                    <w:rPr>
                      <w:bCs/>
                      <w:color w:val="000000"/>
                      <w:highlight w:val="yellow"/>
                    </w:rPr>
                  </w:pPr>
                </w:p>
              </w:tc>
              <w:tc>
                <w:tcPr>
                  <w:tcW w:w="459" w:type="pct"/>
                  <w:vMerge w:val="continue"/>
                  <w:noWrap w:val="0"/>
                  <w:vAlign w:val="center"/>
                </w:tcPr>
                <w:p>
                  <w:pPr>
                    <w:pStyle w:val="177"/>
                    <w:rPr>
                      <w:bCs/>
                      <w:color w:val="000000"/>
                      <w:highlight w:val="yellow"/>
                    </w:rPr>
                  </w:pPr>
                </w:p>
              </w:tc>
              <w:tc>
                <w:tcPr>
                  <w:tcW w:w="917" w:type="pct"/>
                  <w:noWrap w:val="0"/>
                  <w:vAlign w:val="center"/>
                </w:tcPr>
                <w:p>
                  <w:pPr>
                    <w:adjustRightInd w:val="0"/>
                    <w:jc w:val="center"/>
                    <w:rPr>
                      <w:bCs/>
                      <w:color w:val="000000"/>
                      <w:szCs w:val="21"/>
                    </w:rPr>
                  </w:pPr>
                  <w:r>
                    <w:rPr>
                      <w:bCs/>
                      <w:color w:val="000000"/>
                      <w:szCs w:val="21"/>
                    </w:rPr>
                    <w:t>投料废气</w:t>
                  </w:r>
                </w:p>
              </w:tc>
              <w:tc>
                <w:tcPr>
                  <w:tcW w:w="2626" w:type="pct"/>
                  <w:noWrap w:val="0"/>
                  <w:vAlign w:val="center"/>
                </w:tcPr>
                <w:p>
                  <w:pPr>
                    <w:pStyle w:val="123"/>
                    <w:rPr>
                      <w:bCs/>
                      <w:color w:val="000000"/>
                      <w:szCs w:val="21"/>
                    </w:rPr>
                  </w:pPr>
                  <w:r>
                    <w:rPr>
                      <w:bCs/>
                      <w:color w:val="000000"/>
                      <w:szCs w:val="21"/>
                    </w:rPr>
                    <w:t>设置一个单体布袋除尘器</w:t>
                  </w:r>
                </w:p>
              </w:tc>
              <w:tc>
                <w:tcPr>
                  <w:tcW w:w="775" w:type="pct"/>
                  <w:noWrap w:val="0"/>
                  <w:vAlign w:val="center"/>
                </w:tcPr>
                <w:p>
                  <w:pPr>
                    <w:pStyle w:val="177"/>
                    <w:rPr>
                      <w:bCs/>
                      <w:color w:val="000000"/>
                    </w:rPr>
                  </w:pPr>
                  <w:r>
                    <w:rPr>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23" w:type="pct"/>
                  <w:vMerge w:val="continue"/>
                  <w:noWrap w:val="0"/>
                  <w:vAlign w:val="center"/>
                </w:tcPr>
                <w:p>
                  <w:pPr>
                    <w:pStyle w:val="177"/>
                    <w:rPr>
                      <w:color w:val="000000"/>
                    </w:rPr>
                  </w:pPr>
                </w:p>
              </w:tc>
              <w:tc>
                <w:tcPr>
                  <w:tcW w:w="459" w:type="pct"/>
                  <w:vMerge w:val="continue"/>
                  <w:noWrap w:val="0"/>
                  <w:vAlign w:val="center"/>
                </w:tcPr>
                <w:p>
                  <w:pPr>
                    <w:pStyle w:val="177"/>
                    <w:rPr>
                      <w:color w:val="000000"/>
                    </w:rPr>
                  </w:pPr>
                </w:p>
              </w:tc>
              <w:tc>
                <w:tcPr>
                  <w:tcW w:w="917" w:type="pct"/>
                  <w:noWrap w:val="0"/>
                  <w:vAlign w:val="center"/>
                </w:tcPr>
                <w:p>
                  <w:pPr>
                    <w:adjustRightInd w:val="0"/>
                    <w:jc w:val="center"/>
                    <w:rPr>
                      <w:bCs/>
                      <w:color w:val="000000"/>
                      <w:szCs w:val="21"/>
                    </w:rPr>
                  </w:pPr>
                  <w:r>
                    <w:rPr>
                      <w:bCs/>
                      <w:color w:val="000000"/>
                      <w:szCs w:val="21"/>
                    </w:rPr>
                    <w:t>生产车间废气</w:t>
                  </w:r>
                </w:p>
              </w:tc>
              <w:tc>
                <w:tcPr>
                  <w:tcW w:w="2626" w:type="pct"/>
                  <w:noWrap w:val="0"/>
                  <w:vAlign w:val="center"/>
                </w:tcPr>
                <w:p>
                  <w:pPr>
                    <w:pStyle w:val="123"/>
                    <w:rPr>
                      <w:bCs/>
                      <w:color w:val="000000"/>
                      <w:szCs w:val="21"/>
                    </w:rPr>
                  </w:pPr>
                  <w:r>
                    <w:rPr>
                      <w:bCs/>
                      <w:color w:val="000000"/>
                      <w:szCs w:val="21"/>
                    </w:rPr>
                    <w:t>车间各流程设备都采用全封闭式，</w:t>
                  </w:r>
                </w:p>
                <w:p>
                  <w:pPr>
                    <w:pStyle w:val="123"/>
                    <w:rPr>
                      <w:bCs/>
                      <w:color w:val="000000"/>
                      <w:szCs w:val="21"/>
                    </w:rPr>
                  </w:pPr>
                  <w:r>
                    <w:rPr>
                      <w:bCs/>
                      <w:color w:val="000000"/>
                      <w:szCs w:val="21"/>
                    </w:rPr>
                    <w:t>在生产车间出气口位置均对应装有沙克龙除尘器，在通过15m高排气筒外排</w:t>
                  </w:r>
                </w:p>
              </w:tc>
              <w:tc>
                <w:tcPr>
                  <w:tcW w:w="775" w:type="pct"/>
                  <w:noWrap w:val="0"/>
                  <w:vAlign w:val="center"/>
                </w:tcPr>
                <w:p>
                  <w:pPr>
                    <w:pStyle w:val="177"/>
                    <w:rPr>
                      <w:bCs/>
                      <w:color w:val="000000"/>
                    </w:rPr>
                  </w:pPr>
                  <w:r>
                    <w:rPr>
                      <w:bCs/>
                      <w:color w:val="000000"/>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23" w:type="pct"/>
                  <w:vMerge w:val="continue"/>
                  <w:noWrap w:val="0"/>
                  <w:vAlign w:val="center"/>
                </w:tcPr>
                <w:p>
                  <w:pPr>
                    <w:pStyle w:val="177"/>
                    <w:rPr>
                      <w:bCs/>
                      <w:color w:val="000000"/>
                    </w:rPr>
                  </w:pPr>
                </w:p>
              </w:tc>
              <w:tc>
                <w:tcPr>
                  <w:tcW w:w="459" w:type="pct"/>
                  <w:vMerge w:val="continue"/>
                  <w:noWrap w:val="0"/>
                  <w:vAlign w:val="center"/>
                </w:tcPr>
                <w:p>
                  <w:pPr>
                    <w:pStyle w:val="177"/>
                    <w:rPr>
                      <w:bCs/>
                      <w:color w:val="000000"/>
                    </w:rPr>
                  </w:pPr>
                </w:p>
              </w:tc>
              <w:tc>
                <w:tcPr>
                  <w:tcW w:w="917" w:type="pct"/>
                  <w:noWrap w:val="0"/>
                  <w:vAlign w:val="center"/>
                </w:tcPr>
                <w:p>
                  <w:pPr>
                    <w:adjustRightInd w:val="0"/>
                    <w:jc w:val="center"/>
                    <w:rPr>
                      <w:bCs/>
                      <w:color w:val="000000"/>
                      <w:szCs w:val="21"/>
                    </w:rPr>
                  </w:pPr>
                  <w:r>
                    <w:rPr>
                      <w:bCs/>
                      <w:color w:val="000000"/>
                      <w:szCs w:val="21"/>
                    </w:rPr>
                    <w:t>锅炉废气</w:t>
                  </w:r>
                </w:p>
              </w:tc>
              <w:tc>
                <w:tcPr>
                  <w:tcW w:w="2626" w:type="pct"/>
                  <w:noWrap w:val="0"/>
                  <w:vAlign w:val="center"/>
                </w:tcPr>
                <w:p>
                  <w:pPr>
                    <w:pStyle w:val="123"/>
                    <w:rPr>
                      <w:bCs/>
                      <w:color w:val="000000"/>
                      <w:szCs w:val="21"/>
                    </w:rPr>
                  </w:pPr>
                  <w:r>
                    <w:rPr>
                      <w:bCs/>
                      <w:color w:val="000000"/>
                      <w:szCs w:val="21"/>
                    </w:rPr>
                    <w:t>设置低氮燃烧装置+15m高排气筒排放</w:t>
                  </w:r>
                </w:p>
              </w:tc>
              <w:tc>
                <w:tcPr>
                  <w:tcW w:w="775" w:type="pct"/>
                  <w:noWrap w:val="0"/>
                  <w:vAlign w:val="center"/>
                </w:tcPr>
                <w:p>
                  <w:pPr>
                    <w:pStyle w:val="177"/>
                    <w:rPr>
                      <w:bCs/>
                      <w:color w:val="000000"/>
                    </w:rPr>
                  </w:pPr>
                  <w:r>
                    <w:rPr>
                      <w:bCs/>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23" w:type="pct"/>
                  <w:vMerge w:val="continue"/>
                  <w:noWrap w:val="0"/>
                  <w:vAlign w:val="center"/>
                </w:tcPr>
                <w:p>
                  <w:pPr>
                    <w:pStyle w:val="177"/>
                    <w:rPr>
                      <w:bCs/>
                      <w:color w:val="000000"/>
                    </w:rPr>
                  </w:pPr>
                </w:p>
              </w:tc>
              <w:tc>
                <w:tcPr>
                  <w:tcW w:w="459" w:type="pct"/>
                  <w:vMerge w:val="continue"/>
                  <w:noWrap w:val="0"/>
                  <w:vAlign w:val="center"/>
                </w:tcPr>
                <w:p>
                  <w:pPr>
                    <w:pStyle w:val="177"/>
                    <w:rPr>
                      <w:bCs/>
                      <w:color w:val="000000"/>
                    </w:rPr>
                  </w:pPr>
                </w:p>
              </w:tc>
              <w:tc>
                <w:tcPr>
                  <w:tcW w:w="917" w:type="pct"/>
                  <w:noWrap w:val="0"/>
                  <w:vAlign w:val="center"/>
                </w:tcPr>
                <w:p>
                  <w:pPr>
                    <w:pStyle w:val="123"/>
                    <w:rPr>
                      <w:bCs/>
                      <w:color w:val="000000"/>
                      <w:szCs w:val="21"/>
                    </w:rPr>
                  </w:pPr>
                  <w:r>
                    <w:rPr>
                      <w:bCs/>
                      <w:color w:val="000000"/>
                      <w:szCs w:val="21"/>
                    </w:rPr>
                    <w:t>食堂油烟</w:t>
                  </w:r>
                </w:p>
              </w:tc>
              <w:tc>
                <w:tcPr>
                  <w:tcW w:w="2626" w:type="pct"/>
                  <w:noWrap w:val="0"/>
                  <w:vAlign w:val="center"/>
                </w:tcPr>
                <w:p>
                  <w:pPr>
                    <w:pStyle w:val="123"/>
                    <w:rPr>
                      <w:bCs/>
                      <w:color w:val="000000"/>
                      <w:szCs w:val="21"/>
                    </w:rPr>
                  </w:pPr>
                  <w:r>
                    <w:rPr>
                      <w:bCs/>
                      <w:color w:val="000000"/>
                      <w:szCs w:val="21"/>
                    </w:rPr>
                    <w:t>设置抽油烟机</w:t>
                  </w:r>
                </w:p>
              </w:tc>
              <w:tc>
                <w:tcPr>
                  <w:tcW w:w="775" w:type="pct"/>
                  <w:noWrap w:val="0"/>
                  <w:vAlign w:val="center"/>
                </w:tcPr>
                <w:p>
                  <w:pPr>
                    <w:pStyle w:val="177"/>
                    <w:rPr>
                      <w:bCs/>
                      <w:color w:val="000000"/>
                    </w:rPr>
                  </w:pPr>
                  <w:r>
                    <w:rPr>
                      <w:bCs/>
                      <w:color w:val="000000"/>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Merge w:val="continue"/>
                  <w:noWrap w:val="0"/>
                  <w:vAlign w:val="center"/>
                </w:tcPr>
                <w:p>
                  <w:pPr>
                    <w:pStyle w:val="177"/>
                    <w:rPr>
                      <w:bCs/>
                      <w:color w:val="000000"/>
                      <w:highlight w:val="yellow"/>
                    </w:rPr>
                  </w:pPr>
                </w:p>
              </w:tc>
              <w:tc>
                <w:tcPr>
                  <w:tcW w:w="459" w:type="pct"/>
                  <w:vMerge w:val="restart"/>
                  <w:noWrap w:val="0"/>
                  <w:vAlign w:val="center"/>
                </w:tcPr>
                <w:p>
                  <w:pPr>
                    <w:pStyle w:val="177"/>
                    <w:rPr>
                      <w:bCs/>
                      <w:color w:val="000000"/>
                    </w:rPr>
                  </w:pPr>
                  <w:r>
                    <w:rPr>
                      <w:bCs/>
                      <w:color w:val="000000"/>
                    </w:rPr>
                    <w:t>噪声</w:t>
                  </w:r>
                </w:p>
                <w:p>
                  <w:pPr>
                    <w:pStyle w:val="177"/>
                    <w:rPr>
                      <w:bCs/>
                      <w:color w:val="000000"/>
                    </w:rPr>
                  </w:pPr>
                  <w:r>
                    <w:rPr>
                      <w:bCs/>
                      <w:color w:val="000000"/>
                    </w:rPr>
                    <w:t>治理</w:t>
                  </w:r>
                </w:p>
              </w:tc>
              <w:tc>
                <w:tcPr>
                  <w:tcW w:w="917" w:type="pct"/>
                  <w:vMerge w:val="restart"/>
                  <w:noWrap w:val="0"/>
                  <w:vAlign w:val="center"/>
                </w:tcPr>
                <w:p>
                  <w:pPr>
                    <w:pStyle w:val="177"/>
                    <w:rPr>
                      <w:bCs/>
                      <w:color w:val="000000"/>
                    </w:rPr>
                  </w:pPr>
                  <w:r>
                    <w:rPr>
                      <w:bCs/>
                      <w:color w:val="000000"/>
                    </w:rPr>
                    <w:t>各种机械噪声</w:t>
                  </w:r>
                </w:p>
              </w:tc>
              <w:tc>
                <w:tcPr>
                  <w:tcW w:w="2626" w:type="pct"/>
                  <w:noWrap w:val="0"/>
                  <w:vAlign w:val="center"/>
                </w:tcPr>
                <w:p>
                  <w:pPr>
                    <w:adjustRightInd w:val="0"/>
                    <w:snapToGrid w:val="0"/>
                    <w:spacing w:line="240" w:lineRule="atLeast"/>
                    <w:jc w:val="center"/>
                    <w:rPr>
                      <w:bCs/>
                      <w:color w:val="000000"/>
                      <w:szCs w:val="21"/>
                    </w:rPr>
                  </w:pPr>
                  <w:r>
                    <w:rPr>
                      <w:color w:val="000000"/>
                      <w:szCs w:val="21"/>
                    </w:rPr>
                    <w:t>生产车间封闭</w:t>
                  </w:r>
                </w:p>
              </w:tc>
              <w:tc>
                <w:tcPr>
                  <w:tcW w:w="775" w:type="pct"/>
                  <w:noWrap w:val="0"/>
                  <w:vAlign w:val="center"/>
                </w:tcPr>
                <w:p>
                  <w:pPr>
                    <w:pStyle w:val="177"/>
                    <w:rPr>
                      <w:bCs/>
                      <w:color w:val="000000"/>
                    </w:rPr>
                  </w:pPr>
                  <w:r>
                    <w:rPr>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Merge w:val="continue"/>
                  <w:noWrap w:val="0"/>
                  <w:vAlign w:val="center"/>
                </w:tcPr>
                <w:p>
                  <w:pPr>
                    <w:pStyle w:val="177"/>
                    <w:rPr>
                      <w:bCs/>
                      <w:color w:val="000000"/>
                      <w:highlight w:val="yellow"/>
                    </w:rPr>
                  </w:pPr>
                </w:p>
              </w:tc>
              <w:tc>
                <w:tcPr>
                  <w:tcW w:w="459" w:type="pct"/>
                  <w:vMerge w:val="continue"/>
                  <w:noWrap w:val="0"/>
                  <w:vAlign w:val="center"/>
                </w:tcPr>
                <w:p>
                  <w:pPr>
                    <w:pStyle w:val="177"/>
                    <w:rPr>
                      <w:bCs/>
                      <w:color w:val="000000"/>
                    </w:rPr>
                  </w:pPr>
                </w:p>
              </w:tc>
              <w:tc>
                <w:tcPr>
                  <w:tcW w:w="917" w:type="pct"/>
                  <w:vMerge w:val="continue"/>
                  <w:noWrap w:val="0"/>
                  <w:vAlign w:val="center"/>
                </w:tcPr>
                <w:p>
                  <w:pPr>
                    <w:pStyle w:val="177"/>
                    <w:rPr>
                      <w:bCs/>
                      <w:color w:val="000000"/>
                    </w:rPr>
                  </w:pPr>
                </w:p>
              </w:tc>
              <w:tc>
                <w:tcPr>
                  <w:tcW w:w="2626" w:type="pct"/>
                  <w:noWrap w:val="0"/>
                  <w:vAlign w:val="center"/>
                </w:tcPr>
                <w:p>
                  <w:pPr>
                    <w:adjustRightInd w:val="0"/>
                    <w:snapToGrid w:val="0"/>
                    <w:spacing w:line="240" w:lineRule="atLeast"/>
                    <w:jc w:val="center"/>
                    <w:rPr>
                      <w:bCs/>
                      <w:color w:val="000000"/>
                      <w:szCs w:val="21"/>
                    </w:rPr>
                  </w:pPr>
                  <w:r>
                    <w:rPr>
                      <w:color w:val="000000"/>
                      <w:szCs w:val="21"/>
                    </w:rPr>
                    <w:t>夜间不生产，基础减震</w:t>
                  </w:r>
                </w:p>
              </w:tc>
              <w:tc>
                <w:tcPr>
                  <w:tcW w:w="775" w:type="pct"/>
                  <w:noWrap w:val="0"/>
                  <w:vAlign w:val="center"/>
                </w:tcPr>
                <w:p>
                  <w:pPr>
                    <w:pStyle w:val="177"/>
                    <w:rPr>
                      <w:bCs/>
                      <w:color w:val="000000"/>
                    </w:rPr>
                  </w:pPr>
                  <w:r>
                    <w:rPr>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Merge w:val="continue"/>
                  <w:noWrap w:val="0"/>
                  <w:vAlign w:val="center"/>
                </w:tcPr>
                <w:p>
                  <w:pPr>
                    <w:pStyle w:val="177"/>
                    <w:rPr>
                      <w:bCs/>
                      <w:color w:val="000000"/>
                      <w:highlight w:val="yellow"/>
                    </w:rPr>
                  </w:pPr>
                </w:p>
              </w:tc>
              <w:tc>
                <w:tcPr>
                  <w:tcW w:w="459" w:type="pct"/>
                  <w:vMerge w:val="continue"/>
                  <w:noWrap w:val="0"/>
                  <w:vAlign w:val="center"/>
                </w:tcPr>
                <w:p>
                  <w:pPr>
                    <w:pStyle w:val="177"/>
                    <w:rPr>
                      <w:bCs/>
                      <w:color w:val="000000"/>
                    </w:rPr>
                  </w:pPr>
                </w:p>
              </w:tc>
              <w:tc>
                <w:tcPr>
                  <w:tcW w:w="917" w:type="pct"/>
                  <w:noWrap w:val="0"/>
                  <w:vAlign w:val="center"/>
                </w:tcPr>
                <w:p>
                  <w:pPr>
                    <w:pStyle w:val="177"/>
                    <w:rPr>
                      <w:bCs/>
                      <w:color w:val="000000"/>
                    </w:rPr>
                  </w:pPr>
                  <w:r>
                    <w:rPr>
                      <w:bCs/>
                      <w:color w:val="000000"/>
                    </w:rPr>
                    <w:t>运输噪声</w:t>
                  </w:r>
                </w:p>
              </w:tc>
              <w:tc>
                <w:tcPr>
                  <w:tcW w:w="2626" w:type="pct"/>
                  <w:noWrap w:val="0"/>
                  <w:vAlign w:val="center"/>
                </w:tcPr>
                <w:p>
                  <w:pPr>
                    <w:adjustRightInd w:val="0"/>
                    <w:snapToGrid w:val="0"/>
                    <w:spacing w:line="240" w:lineRule="atLeast"/>
                    <w:jc w:val="center"/>
                    <w:rPr>
                      <w:bCs/>
                      <w:color w:val="000000"/>
                      <w:szCs w:val="21"/>
                    </w:rPr>
                  </w:pPr>
                  <w:r>
                    <w:rPr>
                      <w:color w:val="000000"/>
                      <w:szCs w:val="21"/>
                    </w:rPr>
                    <w:t>夜间不运输，场内低速行驶，加装消声器</w:t>
                  </w:r>
                </w:p>
              </w:tc>
              <w:tc>
                <w:tcPr>
                  <w:tcW w:w="775" w:type="pct"/>
                  <w:noWrap w:val="0"/>
                  <w:vAlign w:val="center"/>
                </w:tcPr>
                <w:p>
                  <w:pPr>
                    <w:pStyle w:val="177"/>
                    <w:rPr>
                      <w:bCs/>
                      <w:color w:val="000000"/>
                    </w:rPr>
                  </w:pPr>
                  <w:r>
                    <w:rPr>
                      <w:bCs/>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23" w:type="pct"/>
                  <w:vMerge w:val="continue"/>
                  <w:noWrap w:val="0"/>
                  <w:vAlign w:val="center"/>
                </w:tcPr>
                <w:p>
                  <w:pPr>
                    <w:pStyle w:val="177"/>
                    <w:rPr>
                      <w:bCs/>
                      <w:color w:val="000000"/>
                      <w:highlight w:val="yellow"/>
                    </w:rPr>
                  </w:pPr>
                </w:p>
              </w:tc>
              <w:tc>
                <w:tcPr>
                  <w:tcW w:w="459" w:type="pct"/>
                  <w:vMerge w:val="restart"/>
                  <w:noWrap w:val="0"/>
                  <w:vAlign w:val="center"/>
                </w:tcPr>
                <w:p>
                  <w:pPr>
                    <w:pStyle w:val="177"/>
                    <w:rPr>
                      <w:bCs/>
                      <w:color w:val="000000"/>
                    </w:rPr>
                  </w:pPr>
                  <w:r>
                    <w:rPr>
                      <w:bCs/>
                      <w:color w:val="000000"/>
                    </w:rPr>
                    <w:t>固体废物治理</w:t>
                  </w:r>
                </w:p>
              </w:tc>
              <w:tc>
                <w:tcPr>
                  <w:tcW w:w="917" w:type="pct"/>
                  <w:noWrap w:val="0"/>
                  <w:vAlign w:val="center"/>
                </w:tcPr>
                <w:p>
                  <w:pPr>
                    <w:tabs>
                      <w:tab w:val="right" w:leader="dot" w:pos="8834"/>
                    </w:tabs>
                    <w:jc w:val="center"/>
                    <w:rPr>
                      <w:bCs/>
                      <w:color w:val="000000"/>
                      <w:szCs w:val="21"/>
                    </w:rPr>
                  </w:pPr>
                  <w:r>
                    <w:rPr>
                      <w:color w:val="000000"/>
                      <w:szCs w:val="21"/>
                    </w:rPr>
                    <w:t>袋式除尘器收集的粉尘</w:t>
                  </w:r>
                </w:p>
              </w:tc>
              <w:tc>
                <w:tcPr>
                  <w:tcW w:w="2626" w:type="pct"/>
                  <w:noWrap w:val="0"/>
                  <w:vAlign w:val="center"/>
                </w:tcPr>
                <w:p>
                  <w:pPr>
                    <w:tabs>
                      <w:tab w:val="right" w:leader="dot" w:pos="8834"/>
                    </w:tabs>
                    <w:jc w:val="center"/>
                    <w:rPr>
                      <w:bCs/>
                      <w:color w:val="000000"/>
                      <w:szCs w:val="21"/>
                    </w:rPr>
                  </w:pPr>
                  <w:r>
                    <w:rPr>
                      <w:color w:val="000000"/>
                      <w:szCs w:val="21"/>
                    </w:rPr>
                    <w:t>及时清理回用于生产</w:t>
                  </w:r>
                </w:p>
              </w:tc>
              <w:tc>
                <w:tcPr>
                  <w:tcW w:w="775" w:type="pct"/>
                  <w:noWrap w:val="0"/>
                  <w:vAlign w:val="center"/>
                </w:tcPr>
                <w:p>
                  <w:pPr>
                    <w:pStyle w:val="177"/>
                    <w:rPr>
                      <w:bCs/>
                      <w:color w:val="000000"/>
                    </w:rPr>
                  </w:pPr>
                  <w:r>
                    <w:rPr>
                      <w:bCs/>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 w:type="pct"/>
                  <w:vMerge w:val="continue"/>
                  <w:noWrap w:val="0"/>
                  <w:vAlign w:val="center"/>
                </w:tcPr>
                <w:p>
                  <w:pPr>
                    <w:pStyle w:val="177"/>
                    <w:rPr>
                      <w:bCs/>
                      <w:color w:val="000000"/>
                      <w:highlight w:val="yellow"/>
                    </w:rPr>
                  </w:pPr>
                </w:p>
              </w:tc>
              <w:tc>
                <w:tcPr>
                  <w:tcW w:w="459" w:type="pct"/>
                  <w:vMerge w:val="continue"/>
                  <w:noWrap w:val="0"/>
                  <w:vAlign w:val="center"/>
                </w:tcPr>
                <w:p>
                  <w:pPr>
                    <w:pStyle w:val="177"/>
                    <w:rPr>
                      <w:bCs/>
                      <w:color w:val="000000"/>
                    </w:rPr>
                  </w:pPr>
                </w:p>
              </w:tc>
              <w:tc>
                <w:tcPr>
                  <w:tcW w:w="917" w:type="pct"/>
                  <w:noWrap w:val="0"/>
                  <w:vAlign w:val="center"/>
                </w:tcPr>
                <w:p>
                  <w:pPr>
                    <w:tabs>
                      <w:tab w:val="right" w:leader="dot" w:pos="8834"/>
                    </w:tabs>
                    <w:jc w:val="center"/>
                    <w:rPr>
                      <w:bCs/>
                      <w:color w:val="000000"/>
                      <w:szCs w:val="21"/>
                    </w:rPr>
                  </w:pPr>
                  <w:r>
                    <w:rPr>
                      <w:bCs/>
                      <w:color w:val="000000"/>
                      <w:szCs w:val="21"/>
                    </w:rPr>
                    <w:t>原料筛选杂质</w:t>
                  </w:r>
                </w:p>
              </w:tc>
              <w:tc>
                <w:tcPr>
                  <w:tcW w:w="2626" w:type="pct"/>
                  <w:noWrap w:val="0"/>
                  <w:vAlign w:val="center"/>
                </w:tcPr>
                <w:p>
                  <w:pPr>
                    <w:tabs>
                      <w:tab w:val="right" w:leader="dot" w:pos="8834"/>
                    </w:tabs>
                    <w:jc w:val="center"/>
                    <w:rPr>
                      <w:bCs/>
                      <w:color w:val="000000"/>
                      <w:szCs w:val="21"/>
                    </w:rPr>
                  </w:pPr>
                  <w:r>
                    <w:rPr>
                      <w:bCs/>
                      <w:color w:val="000000"/>
                      <w:szCs w:val="21"/>
                    </w:rPr>
                    <w:t>收集后交由环卫部门处理</w:t>
                  </w:r>
                </w:p>
              </w:tc>
              <w:tc>
                <w:tcPr>
                  <w:tcW w:w="775" w:type="pct"/>
                  <w:noWrap w:val="0"/>
                  <w:vAlign w:val="center"/>
                </w:tcPr>
                <w:p>
                  <w:pPr>
                    <w:pStyle w:val="177"/>
                    <w:rPr>
                      <w:bCs/>
                      <w:color w:val="000000"/>
                    </w:rPr>
                  </w:pPr>
                  <w:r>
                    <w:rPr>
                      <w:bCs/>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 w:type="pct"/>
                  <w:vMerge w:val="continue"/>
                  <w:noWrap w:val="0"/>
                  <w:vAlign w:val="center"/>
                </w:tcPr>
                <w:p>
                  <w:pPr>
                    <w:pStyle w:val="177"/>
                    <w:rPr>
                      <w:bCs/>
                      <w:color w:val="000000"/>
                      <w:highlight w:val="yellow"/>
                    </w:rPr>
                  </w:pPr>
                </w:p>
              </w:tc>
              <w:tc>
                <w:tcPr>
                  <w:tcW w:w="459" w:type="pct"/>
                  <w:vMerge w:val="continue"/>
                  <w:noWrap w:val="0"/>
                  <w:vAlign w:val="center"/>
                </w:tcPr>
                <w:p>
                  <w:pPr>
                    <w:pStyle w:val="177"/>
                    <w:rPr>
                      <w:bCs/>
                      <w:color w:val="000000"/>
                    </w:rPr>
                  </w:pPr>
                </w:p>
              </w:tc>
              <w:tc>
                <w:tcPr>
                  <w:tcW w:w="917" w:type="pct"/>
                  <w:noWrap w:val="0"/>
                  <w:vAlign w:val="center"/>
                </w:tcPr>
                <w:p>
                  <w:pPr>
                    <w:tabs>
                      <w:tab w:val="right" w:leader="dot" w:pos="8834"/>
                    </w:tabs>
                    <w:jc w:val="center"/>
                    <w:rPr>
                      <w:bCs/>
                      <w:color w:val="000000"/>
                      <w:szCs w:val="21"/>
                    </w:rPr>
                  </w:pPr>
                  <w:r>
                    <w:rPr>
                      <w:bCs/>
                      <w:color w:val="000000"/>
                      <w:szCs w:val="21"/>
                    </w:rPr>
                    <w:t>废包装材料</w:t>
                  </w:r>
                </w:p>
              </w:tc>
              <w:tc>
                <w:tcPr>
                  <w:tcW w:w="2626" w:type="pct"/>
                  <w:noWrap w:val="0"/>
                  <w:vAlign w:val="center"/>
                </w:tcPr>
                <w:p>
                  <w:pPr>
                    <w:tabs>
                      <w:tab w:val="right" w:leader="dot" w:pos="8834"/>
                    </w:tabs>
                    <w:jc w:val="center"/>
                    <w:rPr>
                      <w:bCs/>
                      <w:color w:val="000000"/>
                      <w:szCs w:val="21"/>
                    </w:rPr>
                  </w:pPr>
                  <w:r>
                    <w:rPr>
                      <w:bCs/>
                      <w:color w:val="000000"/>
                      <w:szCs w:val="21"/>
                    </w:rPr>
                    <w:t>外售给废品回收站回收综合利用</w:t>
                  </w:r>
                </w:p>
              </w:tc>
              <w:tc>
                <w:tcPr>
                  <w:tcW w:w="775" w:type="pct"/>
                  <w:noWrap w:val="0"/>
                  <w:vAlign w:val="center"/>
                </w:tcPr>
                <w:p>
                  <w:pPr>
                    <w:pStyle w:val="177"/>
                    <w:rPr>
                      <w:bCs/>
                      <w:color w:val="000000"/>
                    </w:rPr>
                  </w:pPr>
                  <w:r>
                    <w:rPr>
                      <w:bCs/>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 w:type="pct"/>
                  <w:vMerge w:val="continue"/>
                  <w:noWrap w:val="0"/>
                  <w:vAlign w:val="center"/>
                </w:tcPr>
                <w:p>
                  <w:pPr>
                    <w:pStyle w:val="177"/>
                    <w:rPr>
                      <w:bCs/>
                      <w:color w:val="000000"/>
                      <w:highlight w:val="yellow"/>
                    </w:rPr>
                  </w:pPr>
                </w:p>
              </w:tc>
              <w:tc>
                <w:tcPr>
                  <w:tcW w:w="459" w:type="pct"/>
                  <w:vMerge w:val="continue"/>
                  <w:noWrap w:val="0"/>
                  <w:vAlign w:val="center"/>
                </w:tcPr>
                <w:p>
                  <w:pPr>
                    <w:pStyle w:val="177"/>
                    <w:rPr>
                      <w:bCs/>
                      <w:color w:val="000000"/>
                    </w:rPr>
                  </w:pPr>
                </w:p>
              </w:tc>
              <w:tc>
                <w:tcPr>
                  <w:tcW w:w="917" w:type="pct"/>
                  <w:noWrap w:val="0"/>
                  <w:vAlign w:val="center"/>
                </w:tcPr>
                <w:p>
                  <w:pPr>
                    <w:tabs>
                      <w:tab w:val="right" w:leader="dot" w:pos="8834"/>
                    </w:tabs>
                    <w:jc w:val="center"/>
                    <w:rPr>
                      <w:color w:val="000000"/>
                      <w:szCs w:val="21"/>
                    </w:rPr>
                  </w:pPr>
                  <w:r>
                    <w:rPr>
                      <w:color w:val="000000"/>
                      <w:szCs w:val="21"/>
                    </w:rPr>
                    <w:t>废离子交换树脂</w:t>
                  </w:r>
                </w:p>
              </w:tc>
              <w:tc>
                <w:tcPr>
                  <w:tcW w:w="2626" w:type="pct"/>
                  <w:vMerge w:val="restart"/>
                  <w:noWrap w:val="0"/>
                  <w:vAlign w:val="center"/>
                </w:tcPr>
                <w:p>
                  <w:pPr>
                    <w:tabs>
                      <w:tab w:val="right" w:leader="dot" w:pos="8834"/>
                    </w:tabs>
                    <w:jc w:val="center"/>
                    <w:rPr>
                      <w:bCs/>
                      <w:color w:val="000000"/>
                      <w:szCs w:val="21"/>
                    </w:rPr>
                  </w:pPr>
                  <w:r>
                    <w:rPr>
                      <w:color w:val="000000"/>
                    </w:rPr>
                    <w:t>贮存危废暂存间，“三防”措施、设置标志、交由资质单位处理</w:t>
                  </w:r>
                </w:p>
              </w:tc>
              <w:tc>
                <w:tcPr>
                  <w:tcW w:w="775" w:type="pct"/>
                  <w:vMerge w:val="restart"/>
                  <w:noWrap w:val="0"/>
                  <w:vAlign w:val="center"/>
                </w:tcPr>
                <w:p>
                  <w:pPr>
                    <w:pStyle w:val="177"/>
                    <w:rPr>
                      <w:bCs/>
                      <w:color w:val="000000"/>
                    </w:rPr>
                  </w:pPr>
                  <w:r>
                    <w:rPr>
                      <w:bCs/>
                      <w:color w:val="00000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3" w:type="pct"/>
                  <w:vMerge w:val="continue"/>
                  <w:noWrap w:val="0"/>
                  <w:vAlign w:val="center"/>
                </w:tcPr>
                <w:p>
                  <w:pPr>
                    <w:pStyle w:val="177"/>
                    <w:rPr>
                      <w:bCs/>
                      <w:color w:val="000000"/>
                      <w:highlight w:val="yellow"/>
                    </w:rPr>
                  </w:pPr>
                </w:p>
              </w:tc>
              <w:tc>
                <w:tcPr>
                  <w:tcW w:w="459" w:type="pct"/>
                  <w:vMerge w:val="continue"/>
                  <w:noWrap w:val="0"/>
                  <w:vAlign w:val="center"/>
                </w:tcPr>
                <w:p>
                  <w:pPr>
                    <w:pStyle w:val="177"/>
                    <w:rPr>
                      <w:bCs/>
                      <w:color w:val="000000"/>
                    </w:rPr>
                  </w:pPr>
                </w:p>
              </w:tc>
              <w:tc>
                <w:tcPr>
                  <w:tcW w:w="917" w:type="pct"/>
                  <w:noWrap w:val="0"/>
                  <w:vAlign w:val="center"/>
                </w:tcPr>
                <w:p>
                  <w:pPr>
                    <w:tabs>
                      <w:tab w:val="right" w:leader="dot" w:pos="8834"/>
                    </w:tabs>
                    <w:jc w:val="center"/>
                    <w:rPr>
                      <w:bCs/>
                      <w:color w:val="000000"/>
                      <w:szCs w:val="21"/>
                    </w:rPr>
                  </w:pPr>
                  <w:r>
                    <w:rPr>
                      <w:bCs/>
                      <w:color w:val="000000"/>
                      <w:szCs w:val="21"/>
                    </w:rPr>
                    <w:t>废机油</w:t>
                  </w:r>
                </w:p>
              </w:tc>
              <w:tc>
                <w:tcPr>
                  <w:tcW w:w="2626" w:type="pct"/>
                  <w:vMerge w:val="continue"/>
                  <w:noWrap w:val="0"/>
                  <w:vAlign w:val="center"/>
                </w:tcPr>
                <w:p>
                  <w:pPr>
                    <w:tabs>
                      <w:tab w:val="right" w:leader="dot" w:pos="8834"/>
                    </w:tabs>
                    <w:jc w:val="center"/>
                    <w:rPr>
                      <w:bCs/>
                      <w:color w:val="000000"/>
                      <w:szCs w:val="21"/>
                    </w:rPr>
                  </w:pPr>
                </w:p>
              </w:tc>
              <w:tc>
                <w:tcPr>
                  <w:tcW w:w="775" w:type="pct"/>
                  <w:vMerge w:val="continue"/>
                  <w:noWrap w:val="0"/>
                  <w:vAlign w:val="center"/>
                </w:tcPr>
                <w:p>
                  <w:pPr>
                    <w:pStyle w:val="177"/>
                    <w:rPr>
                      <w:bCs/>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Merge w:val="continue"/>
                  <w:noWrap w:val="0"/>
                  <w:vAlign w:val="center"/>
                </w:tcPr>
                <w:p>
                  <w:pPr>
                    <w:pStyle w:val="177"/>
                    <w:rPr>
                      <w:bCs/>
                      <w:color w:val="000000"/>
                      <w:highlight w:val="yellow"/>
                    </w:rPr>
                  </w:pPr>
                </w:p>
              </w:tc>
              <w:tc>
                <w:tcPr>
                  <w:tcW w:w="459" w:type="pct"/>
                  <w:vMerge w:val="continue"/>
                  <w:noWrap w:val="0"/>
                  <w:vAlign w:val="center"/>
                </w:tcPr>
                <w:p>
                  <w:pPr>
                    <w:pStyle w:val="177"/>
                    <w:rPr>
                      <w:bCs/>
                      <w:color w:val="000000"/>
                    </w:rPr>
                  </w:pPr>
                </w:p>
              </w:tc>
              <w:tc>
                <w:tcPr>
                  <w:tcW w:w="917" w:type="pct"/>
                  <w:noWrap w:val="0"/>
                  <w:vAlign w:val="center"/>
                </w:tcPr>
                <w:p>
                  <w:pPr>
                    <w:tabs>
                      <w:tab w:val="right" w:leader="dot" w:pos="8834"/>
                    </w:tabs>
                    <w:jc w:val="center"/>
                    <w:rPr>
                      <w:color w:val="000000"/>
                      <w:szCs w:val="21"/>
                    </w:rPr>
                  </w:pPr>
                  <w:r>
                    <w:rPr>
                      <w:color w:val="000000"/>
                      <w:szCs w:val="21"/>
                    </w:rPr>
                    <w:t>生活垃圾</w:t>
                  </w:r>
                </w:p>
              </w:tc>
              <w:tc>
                <w:tcPr>
                  <w:tcW w:w="2626" w:type="pct"/>
                  <w:noWrap w:val="0"/>
                  <w:vAlign w:val="center"/>
                </w:tcPr>
                <w:p>
                  <w:pPr>
                    <w:tabs>
                      <w:tab w:val="right" w:leader="dot" w:pos="8834"/>
                    </w:tabs>
                    <w:jc w:val="center"/>
                    <w:rPr>
                      <w:color w:val="000000"/>
                      <w:szCs w:val="21"/>
                    </w:rPr>
                  </w:pPr>
                  <w:r>
                    <w:rPr>
                      <w:color w:val="000000"/>
                      <w:szCs w:val="21"/>
                    </w:rPr>
                    <w:t>交由环卫部门进行处理</w:t>
                  </w:r>
                </w:p>
              </w:tc>
              <w:tc>
                <w:tcPr>
                  <w:tcW w:w="775" w:type="pct"/>
                  <w:noWrap w:val="0"/>
                  <w:vAlign w:val="center"/>
                </w:tcPr>
                <w:p>
                  <w:pPr>
                    <w:pStyle w:val="177"/>
                    <w:rPr>
                      <w:bCs/>
                      <w:color w:val="000000"/>
                    </w:rPr>
                  </w:pPr>
                  <w:r>
                    <w:rPr>
                      <w:bCs/>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3" w:type="pct"/>
                  <w:vMerge w:val="continue"/>
                  <w:noWrap w:val="0"/>
                  <w:vAlign w:val="center"/>
                </w:tcPr>
                <w:p>
                  <w:pPr>
                    <w:pStyle w:val="177"/>
                    <w:rPr>
                      <w:bCs/>
                      <w:color w:val="000000"/>
                      <w:highlight w:val="yellow"/>
                    </w:rPr>
                  </w:pPr>
                </w:p>
              </w:tc>
              <w:tc>
                <w:tcPr>
                  <w:tcW w:w="1376" w:type="pct"/>
                  <w:gridSpan w:val="2"/>
                  <w:noWrap w:val="0"/>
                  <w:vAlign w:val="center"/>
                </w:tcPr>
                <w:p>
                  <w:pPr>
                    <w:jc w:val="center"/>
                    <w:rPr>
                      <w:bCs/>
                      <w:color w:val="000000"/>
                      <w:szCs w:val="21"/>
                    </w:rPr>
                  </w:pPr>
                  <w:r>
                    <w:rPr>
                      <w:bCs/>
                      <w:color w:val="000000"/>
                      <w:szCs w:val="21"/>
                    </w:rPr>
                    <w:t>地下水分区防渗</w:t>
                  </w:r>
                </w:p>
              </w:tc>
              <w:tc>
                <w:tcPr>
                  <w:tcW w:w="2626" w:type="pct"/>
                  <w:noWrap w:val="0"/>
                  <w:vAlign w:val="center"/>
                </w:tcPr>
                <w:p>
                  <w:pPr>
                    <w:jc w:val="center"/>
                    <w:rPr>
                      <w:color w:val="000000"/>
                      <w:szCs w:val="21"/>
                    </w:rPr>
                  </w:pPr>
                  <w:r>
                    <w:rPr>
                      <w:color w:val="000000"/>
                      <w:szCs w:val="21"/>
                    </w:rPr>
                    <w:t>危废暂存间做重点防渗，暂存区设置6m厚黏土层+防渗混凝土+2mmHDPE膜，并涂装2mm环氧树脂漆防渗，设置不锈钢托盘托底，确保渗透系数K≤1×10</w:t>
                  </w:r>
                  <w:r>
                    <w:rPr>
                      <w:color w:val="000000"/>
                      <w:szCs w:val="21"/>
                      <w:vertAlign w:val="superscript"/>
                    </w:rPr>
                    <w:t>-10</w:t>
                  </w:r>
                  <w:r>
                    <w:rPr>
                      <w:color w:val="000000"/>
                      <w:szCs w:val="21"/>
                    </w:rPr>
                    <w:t>cm/s；</w:t>
                  </w:r>
                </w:p>
                <w:p>
                  <w:pPr>
                    <w:jc w:val="center"/>
                    <w:rPr>
                      <w:bCs/>
                      <w:color w:val="000000"/>
                      <w:szCs w:val="21"/>
                    </w:rPr>
                  </w:pPr>
                  <w:r>
                    <w:rPr>
                      <w:color w:val="000000"/>
                      <w:szCs w:val="21"/>
                    </w:rPr>
                    <w:t>一般防渗区：对生产车间、成品车间、原料库房做一般防渗，采用防渗混凝土，</w:t>
                  </w:r>
                  <w:r>
                    <w:rPr>
                      <w:iCs/>
                      <w:color w:val="000000"/>
                      <w:szCs w:val="21"/>
                    </w:rPr>
                    <w:t>渗透系数≤10</w:t>
                  </w:r>
                  <w:r>
                    <w:rPr>
                      <w:iCs/>
                      <w:color w:val="000000"/>
                      <w:szCs w:val="21"/>
                      <w:vertAlign w:val="superscript"/>
                    </w:rPr>
                    <w:t>-7</w:t>
                  </w:r>
                  <w:r>
                    <w:rPr>
                      <w:iCs/>
                      <w:color w:val="000000"/>
                      <w:szCs w:val="21"/>
                    </w:rPr>
                    <w:t>cm/s</w:t>
                  </w:r>
                  <w:r>
                    <w:rPr>
                      <w:color w:val="000000"/>
                      <w:szCs w:val="21"/>
                    </w:rPr>
                    <w:t>；简单防渗区：厂区道路等做简单防渗，进行一般地面硬化处理</w:t>
                  </w:r>
                </w:p>
              </w:tc>
              <w:tc>
                <w:tcPr>
                  <w:tcW w:w="775" w:type="pct"/>
                  <w:noWrap w:val="0"/>
                  <w:vAlign w:val="center"/>
                </w:tcPr>
                <w:p>
                  <w:pPr>
                    <w:pStyle w:val="177"/>
                    <w:rPr>
                      <w:bCs/>
                      <w:color w:val="000000"/>
                    </w:rPr>
                  </w:pPr>
                  <w:r>
                    <w:rPr>
                      <w:bCs/>
                      <w:color w:val="000000"/>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Merge w:val="continue"/>
                  <w:noWrap w:val="0"/>
                  <w:vAlign w:val="center"/>
                </w:tcPr>
                <w:p>
                  <w:pPr>
                    <w:pStyle w:val="177"/>
                    <w:rPr>
                      <w:bCs/>
                      <w:color w:val="000000"/>
                      <w:highlight w:val="yellow"/>
                    </w:rPr>
                  </w:pPr>
                </w:p>
              </w:tc>
              <w:tc>
                <w:tcPr>
                  <w:tcW w:w="1376" w:type="pct"/>
                  <w:gridSpan w:val="2"/>
                  <w:vMerge w:val="restart"/>
                  <w:noWrap w:val="0"/>
                  <w:vAlign w:val="center"/>
                </w:tcPr>
                <w:p>
                  <w:pPr>
                    <w:pStyle w:val="177"/>
                    <w:rPr>
                      <w:bCs/>
                      <w:color w:val="000000"/>
                    </w:rPr>
                  </w:pPr>
                  <w:r>
                    <w:rPr>
                      <w:bCs/>
                      <w:color w:val="000000"/>
                    </w:rPr>
                    <w:t>环境风险防范</w:t>
                  </w:r>
                </w:p>
              </w:tc>
              <w:tc>
                <w:tcPr>
                  <w:tcW w:w="2626" w:type="pct"/>
                  <w:noWrap w:val="0"/>
                  <w:vAlign w:val="center"/>
                </w:tcPr>
                <w:p>
                  <w:pPr>
                    <w:pStyle w:val="177"/>
                    <w:rPr>
                      <w:bCs/>
                      <w:color w:val="000000"/>
                    </w:rPr>
                  </w:pPr>
                  <w:r>
                    <w:rPr>
                      <w:bCs/>
                      <w:color w:val="000000"/>
                    </w:rPr>
                    <w:t>灭火器</w:t>
                  </w:r>
                </w:p>
              </w:tc>
              <w:tc>
                <w:tcPr>
                  <w:tcW w:w="775" w:type="pct"/>
                  <w:noWrap w:val="0"/>
                  <w:vAlign w:val="center"/>
                </w:tcPr>
                <w:p>
                  <w:pPr>
                    <w:pStyle w:val="177"/>
                    <w:rPr>
                      <w:bCs/>
                      <w:color w:val="000000"/>
                    </w:rPr>
                  </w:pPr>
                  <w:r>
                    <w:rPr>
                      <w:bCs/>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Merge w:val="continue"/>
                  <w:noWrap w:val="0"/>
                  <w:vAlign w:val="center"/>
                </w:tcPr>
                <w:p>
                  <w:pPr>
                    <w:pStyle w:val="177"/>
                    <w:rPr>
                      <w:bCs/>
                      <w:color w:val="000000"/>
                      <w:highlight w:val="yellow"/>
                    </w:rPr>
                  </w:pPr>
                </w:p>
              </w:tc>
              <w:tc>
                <w:tcPr>
                  <w:tcW w:w="1376" w:type="pct"/>
                  <w:gridSpan w:val="2"/>
                  <w:vMerge w:val="continue"/>
                  <w:noWrap w:val="0"/>
                  <w:vAlign w:val="center"/>
                </w:tcPr>
                <w:p>
                  <w:pPr>
                    <w:pStyle w:val="177"/>
                    <w:rPr>
                      <w:bCs/>
                      <w:color w:val="000000"/>
                    </w:rPr>
                  </w:pPr>
                </w:p>
              </w:tc>
              <w:tc>
                <w:tcPr>
                  <w:tcW w:w="2626" w:type="pct"/>
                  <w:noWrap w:val="0"/>
                  <w:vAlign w:val="center"/>
                </w:tcPr>
                <w:p>
                  <w:pPr>
                    <w:pStyle w:val="177"/>
                    <w:rPr>
                      <w:bCs/>
                      <w:color w:val="000000"/>
                    </w:rPr>
                  </w:pPr>
                  <w:r>
                    <w:rPr>
                      <w:bCs/>
                      <w:color w:val="000000"/>
                    </w:rPr>
                    <w:t>消防设施定期检查、维护</w:t>
                  </w:r>
                </w:p>
                <w:p>
                  <w:pPr>
                    <w:pStyle w:val="177"/>
                    <w:rPr>
                      <w:bCs/>
                      <w:color w:val="000000"/>
                    </w:rPr>
                  </w:pPr>
                  <w:r>
                    <w:rPr>
                      <w:bCs/>
                      <w:color w:val="000000"/>
                    </w:rPr>
                    <w:t>电器线路定期进行检查、维修、保养</w:t>
                  </w:r>
                </w:p>
              </w:tc>
              <w:tc>
                <w:tcPr>
                  <w:tcW w:w="775" w:type="pct"/>
                  <w:noWrap w:val="0"/>
                  <w:vAlign w:val="center"/>
                </w:tcPr>
                <w:p>
                  <w:pPr>
                    <w:pStyle w:val="177"/>
                    <w:rPr>
                      <w:bCs/>
                      <w:color w:val="000000"/>
                    </w:rPr>
                  </w:pPr>
                  <w:r>
                    <w:rPr>
                      <w:bCs/>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pct"/>
                  <w:gridSpan w:val="3"/>
                  <w:noWrap w:val="0"/>
                  <w:vAlign w:val="center"/>
                </w:tcPr>
                <w:p>
                  <w:pPr>
                    <w:pStyle w:val="177"/>
                    <w:rPr>
                      <w:bCs/>
                      <w:color w:val="000000"/>
                    </w:rPr>
                  </w:pPr>
                  <w:r>
                    <w:rPr>
                      <w:bCs/>
                      <w:color w:val="000000"/>
                    </w:rPr>
                    <w:t>合计</w:t>
                  </w:r>
                </w:p>
              </w:tc>
              <w:tc>
                <w:tcPr>
                  <w:tcW w:w="2626" w:type="pct"/>
                  <w:noWrap w:val="0"/>
                  <w:vAlign w:val="center"/>
                </w:tcPr>
                <w:p>
                  <w:pPr>
                    <w:pStyle w:val="177"/>
                    <w:rPr>
                      <w:bCs/>
                      <w:color w:val="000000"/>
                    </w:rPr>
                  </w:pPr>
                </w:p>
              </w:tc>
              <w:tc>
                <w:tcPr>
                  <w:tcW w:w="775" w:type="pct"/>
                  <w:noWrap w:val="0"/>
                  <w:vAlign w:val="center"/>
                </w:tcPr>
                <w:p>
                  <w:pPr>
                    <w:pStyle w:val="177"/>
                    <w:rPr>
                      <w:bCs/>
                      <w:color w:val="000000"/>
                    </w:rPr>
                  </w:pPr>
                  <w:r>
                    <w:rPr>
                      <w:bCs/>
                      <w:color w:val="000000"/>
                    </w:rPr>
                    <w:t>196.5</w:t>
                  </w:r>
                </w:p>
              </w:tc>
            </w:tr>
          </w:tbl>
          <w:p>
            <w:pPr>
              <w:spacing w:line="360" w:lineRule="auto"/>
              <w:ind w:firstLine="482" w:firstLineChars="200"/>
              <w:rPr>
                <w:rFonts w:hint="eastAsia" w:ascii="Calibri" w:hAnsi="宋体" w:cs="宋体"/>
                <w:b/>
                <w:color w:val="000000"/>
                <w:sz w:val="24"/>
              </w:rPr>
            </w:pPr>
            <w:r>
              <w:rPr>
                <w:rFonts w:hint="eastAsia" w:ascii="Calibri" w:hAnsi="宋体" w:cs="宋体"/>
                <w:b/>
                <w:color w:val="000000"/>
                <w:sz w:val="24"/>
              </w:rPr>
              <w:t>10、环境保护竣工验收</w:t>
            </w:r>
          </w:p>
          <w:p>
            <w:pPr>
              <w:widowControl/>
              <w:spacing w:line="360" w:lineRule="auto"/>
              <w:ind w:firstLine="480" w:firstLineChars="200"/>
              <w:jc w:val="left"/>
              <w:rPr>
                <w:rFonts w:hint="eastAsia" w:ascii="Calibri" w:hAnsi="宋体" w:cs="宋体"/>
                <w:color w:val="000000"/>
                <w:kern w:val="0"/>
                <w:sz w:val="24"/>
                <w:lang w:bidi="ar"/>
              </w:rPr>
            </w:pPr>
            <w:r>
              <w:rPr>
                <w:rFonts w:hint="eastAsia" w:ascii="Calibri" w:hAnsi="宋体" w:cs="宋体"/>
                <w:color w:val="000000"/>
                <w:kern w:val="0"/>
                <w:sz w:val="24"/>
                <w:lang w:bidi="ar"/>
              </w:rPr>
              <w:t>该项目所有环保设施均应与主体工程同时设计、同时施工、同时投产，根据《建设项目环境保护管理条例》（国令第682号）以及《建设项目竣工环境保护验收暂行办法》（国环规环评[2017]4号），建设单位是建设项目竣工环境保护验收的责任主体，应当按照《建设项目竣工环境保护验收暂行办法》（国环规环评[2017]4号）、《排污单位自行监测技术指南 总则》（HJ 819-2017）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验收报告分为验收监测（调查）报告、验收意见和其他需要说明的事项等三项内容。</w:t>
            </w:r>
          </w:p>
          <w:p>
            <w:pPr>
              <w:widowControl/>
              <w:spacing w:line="360" w:lineRule="auto"/>
              <w:ind w:firstLine="480" w:firstLineChars="200"/>
              <w:jc w:val="left"/>
              <w:rPr>
                <w:rFonts w:hint="eastAsia" w:ascii="Calibri" w:hAnsi="宋体" w:cs="宋体"/>
                <w:color w:val="000000"/>
                <w:kern w:val="0"/>
                <w:sz w:val="24"/>
                <w:lang w:bidi="ar"/>
              </w:rPr>
            </w:pPr>
            <w:r>
              <w:rPr>
                <w:rFonts w:hint="eastAsia" w:ascii="Calibri" w:hAnsi="宋体" w:cs="宋体"/>
                <w:color w:val="000000"/>
                <w:kern w:val="0"/>
                <w:sz w:val="24"/>
                <w:lang w:bidi="ar"/>
              </w:rPr>
              <w:t>验收的程序和要求：建设项目竣工后，建设单位应当如实查验、监测、记载建设项目环境保护设施的建设和调试情况，编制验收监测（调查）报告，建设单位不具备编制验收监测（调查）报告能力的，可委托有能力的技术机构编制。建设单位和受委托的技术机构之间的权利和义务关系，以及受委托的技术机构应当承担的责任，可以通过合同形式约定。环境保护设施是指防治环境污染和生态破坏所需的装置、设备、监测手段和工程设施等。</w:t>
            </w:r>
          </w:p>
          <w:p>
            <w:pPr>
              <w:widowControl/>
              <w:spacing w:line="360" w:lineRule="auto"/>
              <w:ind w:firstLine="480" w:firstLineChars="200"/>
              <w:jc w:val="left"/>
              <w:rPr>
                <w:rFonts w:hint="eastAsia" w:ascii="Calibri" w:hAnsi="宋体" w:cs="宋体"/>
                <w:color w:val="000000"/>
                <w:kern w:val="0"/>
                <w:sz w:val="24"/>
                <w:lang w:bidi="ar"/>
              </w:rPr>
            </w:pPr>
            <w:r>
              <w:rPr>
                <w:rFonts w:hint="eastAsia" w:ascii="Calibri" w:hAnsi="宋体" w:cs="宋体"/>
                <w:color w:val="000000"/>
                <w:kern w:val="0"/>
                <w:sz w:val="24"/>
                <w:lang w:bidi="ar"/>
              </w:rPr>
              <w:t>验收工作组及验收意见：由设计单位、施工单位、环境影响报告书（表）编制机构、验收监测（调查）编制机构等单位代表和专业技术专家组成，代表范围和人数自定。验收监测（调查）报告编制完成后，建设单位应当根据验收监测（调查）报告结论，逐一检查是否存在验收不合格的情形，提出验收意见。存在问题的，建设单位应当进行整改，整改完成后方可提出验收意见验收意见包括工程建设基本情况、工程变动情况、环境保护设施落实情况、环境保护设施调试效果、工程建设对环境的影响、验收结论和后续要求等内容，验收结论应当明确该建设项目环境保护设施是否验收合格。建设项目配套建设的环境保护设施经验收合格后，其主体工程方可投入生产或者使用；未经验收或者验收不合格的，不得投入生产或者使用。</w:t>
            </w:r>
          </w:p>
          <w:p>
            <w:pPr>
              <w:widowControl/>
              <w:spacing w:line="360" w:lineRule="auto"/>
              <w:ind w:firstLine="480" w:firstLineChars="200"/>
              <w:jc w:val="left"/>
              <w:rPr>
                <w:rFonts w:hint="eastAsia" w:ascii="Calibri" w:hAnsi="宋体" w:cs="宋体"/>
                <w:color w:val="000000"/>
                <w:kern w:val="0"/>
                <w:sz w:val="24"/>
                <w:lang w:bidi="ar"/>
              </w:rPr>
            </w:pPr>
            <w:r>
              <w:rPr>
                <w:rFonts w:hint="eastAsia" w:ascii="Calibri" w:hAnsi="宋体" w:cs="宋体"/>
                <w:color w:val="000000"/>
                <w:kern w:val="0"/>
                <w:sz w:val="24"/>
                <w:lang w:bidi="ar"/>
              </w:rPr>
              <w:t>验收公示：除按照国家规定需要保密的情形外，建设单位应当通过其网站或其他便于公众知晓的方式，向社会公开下列信息：</w:t>
            </w:r>
          </w:p>
          <w:p>
            <w:pPr>
              <w:widowControl/>
              <w:spacing w:line="360" w:lineRule="auto"/>
              <w:ind w:firstLine="480" w:firstLineChars="200"/>
              <w:jc w:val="left"/>
              <w:rPr>
                <w:rFonts w:hint="eastAsia" w:ascii="Calibri" w:hAnsi="宋体" w:cs="宋体"/>
                <w:color w:val="000000"/>
                <w:kern w:val="0"/>
                <w:sz w:val="24"/>
                <w:lang w:bidi="ar"/>
              </w:rPr>
            </w:pPr>
            <w:r>
              <w:rPr>
                <w:rFonts w:hint="eastAsia" w:ascii="Calibri" w:hAnsi="宋体" w:cs="宋体"/>
                <w:color w:val="000000"/>
                <w:kern w:val="0"/>
                <w:sz w:val="24"/>
                <w:lang w:bidi="ar"/>
              </w:rPr>
              <w:t>（一）建设项目配套建设的环境保护设的环境保护设施竣工后，公开竣工日期；</w:t>
            </w:r>
          </w:p>
          <w:p>
            <w:pPr>
              <w:widowControl/>
              <w:spacing w:line="360" w:lineRule="auto"/>
              <w:ind w:firstLine="480" w:firstLineChars="200"/>
              <w:jc w:val="left"/>
              <w:rPr>
                <w:rFonts w:hint="eastAsia" w:ascii="Calibri" w:hAnsi="宋体" w:cs="宋体"/>
                <w:color w:val="000000"/>
                <w:kern w:val="0"/>
                <w:sz w:val="24"/>
                <w:lang w:bidi="ar"/>
              </w:rPr>
            </w:pPr>
            <w:r>
              <w:rPr>
                <w:rFonts w:hint="eastAsia" w:ascii="Calibri" w:hAnsi="宋体" w:cs="宋体"/>
                <w:color w:val="000000"/>
                <w:kern w:val="0"/>
                <w:sz w:val="24"/>
                <w:lang w:bidi="ar"/>
              </w:rPr>
              <w:t>（二）对建设项目配套建设的环境保护设施进行调试前，公开调试的起止日期；</w:t>
            </w:r>
          </w:p>
          <w:p>
            <w:pPr>
              <w:widowControl/>
              <w:spacing w:line="360" w:lineRule="auto"/>
              <w:ind w:firstLine="480" w:firstLineChars="200"/>
              <w:jc w:val="left"/>
              <w:rPr>
                <w:rFonts w:hint="eastAsia" w:ascii="Calibri" w:hAnsi="宋体" w:cs="宋体"/>
                <w:color w:val="000000"/>
                <w:kern w:val="0"/>
                <w:sz w:val="24"/>
                <w:lang w:bidi="ar"/>
              </w:rPr>
            </w:pPr>
            <w:r>
              <w:rPr>
                <w:rFonts w:hint="eastAsia" w:ascii="Calibri" w:hAnsi="宋体" w:cs="宋体"/>
                <w:color w:val="000000"/>
                <w:kern w:val="0"/>
                <w:sz w:val="24"/>
                <w:lang w:bidi="ar"/>
              </w:rPr>
              <w:t>（三）验收报告编制完成后的5个工作日内，公开验收报告，公示的期限不得少于20个工作日。建设单位公开上述信息的同时，应当向所在地县级以上环境保护主管部门报送相关信息，并接受监督检查。除需要取得排污许可证的水和大气污染防治设施外，其他环境保护设施的验收期限一般不超过3个月；需要对该类环境保护设施进行调试或者整改的，验收期限可以适当延长，但最长不超过12个月。验收期限是指自建设项目环境保护设施竣工之日起至建设单位向社会公开验收报告之日止的时间。验收报告公示期满后5个工作日内，建设单位应当登录全国建设项目竣工环境保护验收信息平台，填报建设项目基本信息、环境保护设施验收情况等相关信息，环境保护主管部门对上述信息予以公开。建设单位应当将验收报告以及其他档案资料存档备查。</w:t>
            </w:r>
            <w:r>
              <w:rPr>
                <w:rFonts w:hint="eastAsia" w:ascii="Calibri" w:hAnsi="宋体" w:cs="宋体"/>
                <w:color w:val="000000"/>
                <w:sz w:val="24"/>
              </w:rPr>
              <w:t>项</w:t>
            </w:r>
            <w:r>
              <w:rPr>
                <w:rFonts w:hint="eastAsia" w:ascii="Calibri" w:hAnsi="宋体" w:cs="宋体"/>
                <w:color w:val="000000"/>
                <w:kern w:val="0"/>
                <w:sz w:val="24"/>
                <w:lang w:bidi="ar"/>
              </w:rPr>
              <w:t>目竣工验收内容及要求见表4-26。</w:t>
            </w:r>
          </w:p>
          <w:p>
            <w:pPr>
              <w:pStyle w:val="180"/>
              <w:spacing w:line="240" w:lineRule="auto"/>
              <w:rPr>
                <w:rFonts w:hint="eastAsia"/>
                <w:color w:val="000000"/>
              </w:rPr>
            </w:pPr>
            <w:r>
              <w:rPr>
                <w:rFonts w:hint="eastAsia"/>
                <w:color w:val="000000"/>
              </w:rPr>
              <w:t>表4-26 环保设施竣工验收要求表</w:t>
            </w:r>
          </w:p>
          <w:tbl>
            <w:tblPr>
              <w:tblStyle w:val="36"/>
              <w:tblW w:w="7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851"/>
              <w:gridCol w:w="2551"/>
              <w:gridCol w:w="1843"/>
              <w:gridCol w:w="1559"/>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2" w:type="dxa"/>
                  <w:gridSpan w:val="2"/>
                  <w:noWrap w:val="0"/>
                  <w:vAlign w:val="center"/>
                </w:tcPr>
                <w:p>
                  <w:pPr>
                    <w:jc w:val="center"/>
                    <w:rPr>
                      <w:rFonts w:hint="eastAsia" w:ascii="Calibri" w:hAnsi="宋体" w:cs="宋体"/>
                      <w:b/>
                      <w:color w:val="000000"/>
                      <w:szCs w:val="21"/>
                    </w:rPr>
                  </w:pPr>
                  <w:r>
                    <w:rPr>
                      <w:rFonts w:hint="eastAsia" w:ascii="Calibri" w:hAnsi="宋体" w:cs="宋体"/>
                      <w:b/>
                      <w:color w:val="000000"/>
                      <w:szCs w:val="21"/>
                    </w:rPr>
                    <w:t>验收项目</w:t>
                  </w:r>
                </w:p>
              </w:tc>
              <w:tc>
                <w:tcPr>
                  <w:tcW w:w="2551" w:type="dxa"/>
                  <w:noWrap w:val="0"/>
                  <w:vAlign w:val="center"/>
                </w:tcPr>
                <w:p>
                  <w:pPr>
                    <w:ind w:left="480" w:leftChars="200"/>
                    <w:jc w:val="center"/>
                    <w:rPr>
                      <w:rFonts w:hint="eastAsia" w:ascii="Calibri" w:hAnsi="宋体" w:cs="宋体"/>
                      <w:b/>
                      <w:color w:val="000000"/>
                      <w:szCs w:val="21"/>
                    </w:rPr>
                  </w:pPr>
                  <w:r>
                    <w:rPr>
                      <w:rFonts w:hint="eastAsia" w:ascii="Calibri" w:hAnsi="宋体" w:cs="宋体"/>
                      <w:b/>
                      <w:color w:val="000000"/>
                      <w:szCs w:val="21"/>
                    </w:rPr>
                    <w:t>验收内容</w:t>
                  </w:r>
                </w:p>
              </w:tc>
              <w:tc>
                <w:tcPr>
                  <w:tcW w:w="1843" w:type="dxa"/>
                  <w:noWrap w:val="0"/>
                  <w:vAlign w:val="center"/>
                </w:tcPr>
                <w:p>
                  <w:pPr>
                    <w:jc w:val="center"/>
                    <w:rPr>
                      <w:rFonts w:hint="eastAsia" w:ascii="Calibri" w:hAnsi="宋体" w:cs="宋体"/>
                      <w:b/>
                      <w:color w:val="000000"/>
                      <w:szCs w:val="21"/>
                    </w:rPr>
                  </w:pPr>
                  <w:r>
                    <w:rPr>
                      <w:rFonts w:hint="eastAsia" w:ascii="Calibri" w:hAnsi="宋体" w:cs="宋体"/>
                      <w:b/>
                      <w:color w:val="000000"/>
                      <w:szCs w:val="21"/>
                    </w:rPr>
                    <w:t>执行标准</w:t>
                  </w:r>
                </w:p>
              </w:tc>
              <w:tc>
                <w:tcPr>
                  <w:tcW w:w="1559" w:type="dxa"/>
                  <w:noWrap w:val="0"/>
                  <w:vAlign w:val="center"/>
                </w:tcPr>
                <w:p>
                  <w:pPr>
                    <w:pStyle w:val="82"/>
                    <w:spacing w:line="240" w:lineRule="auto"/>
                    <w:rPr>
                      <w:rFonts w:hint="eastAsia" w:ascii="Calibri" w:hAnsi="宋体" w:cs="宋体"/>
                      <w:color w:val="000000"/>
                      <w:sz w:val="21"/>
                      <w:szCs w:val="21"/>
                    </w:rPr>
                  </w:pPr>
                  <w:r>
                    <w:rPr>
                      <w:rFonts w:hint="eastAsia" w:ascii="Calibri" w:hAnsi="宋体" w:cs="宋体"/>
                      <w:bCs/>
                      <w:color w:val="000000"/>
                      <w:sz w:val="21"/>
                      <w:szCs w:val="21"/>
                    </w:rPr>
                    <w:t>浓度限值</w:t>
                  </w:r>
                </w:p>
              </w:tc>
              <w:tc>
                <w:tcPr>
                  <w:tcW w:w="665" w:type="dxa"/>
                  <w:noWrap w:val="0"/>
                  <w:vAlign w:val="center"/>
                </w:tcPr>
                <w:p>
                  <w:pPr>
                    <w:pStyle w:val="82"/>
                    <w:spacing w:line="240" w:lineRule="auto"/>
                    <w:rPr>
                      <w:rFonts w:hint="eastAsia" w:ascii="Calibri" w:hAnsi="宋体" w:cs="宋体"/>
                      <w:color w:val="000000"/>
                      <w:sz w:val="21"/>
                      <w:szCs w:val="21"/>
                    </w:rPr>
                  </w:pPr>
                  <w:r>
                    <w:rPr>
                      <w:rFonts w:hint="eastAsia" w:ascii="Calibri" w:hAnsi="宋体" w:cs="宋体"/>
                      <w:bCs/>
                      <w:color w:val="000000"/>
                      <w:sz w:val="21"/>
                      <w:szCs w:val="21"/>
                    </w:rPr>
                    <w:t>总量指标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restart"/>
                  <w:noWrap w:val="0"/>
                  <w:vAlign w:val="center"/>
                </w:tcPr>
                <w:p>
                  <w:pPr>
                    <w:jc w:val="center"/>
                    <w:rPr>
                      <w:rFonts w:hint="eastAsia" w:ascii="Calibri" w:hAnsi="宋体" w:cs="宋体"/>
                      <w:color w:val="000000"/>
                      <w:szCs w:val="21"/>
                    </w:rPr>
                  </w:pPr>
                  <w:r>
                    <w:rPr>
                      <w:rFonts w:hint="eastAsia" w:ascii="Calibri" w:hAnsi="宋体" w:cs="宋体"/>
                      <w:color w:val="000000"/>
                      <w:szCs w:val="21"/>
                    </w:rPr>
                    <w:t>废气</w:t>
                  </w:r>
                </w:p>
              </w:tc>
              <w:tc>
                <w:tcPr>
                  <w:tcW w:w="851" w:type="dxa"/>
                  <w:noWrap w:val="0"/>
                  <w:vAlign w:val="center"/>
                </w:tcPr>
                <w:p>
                  <w:pPr>
                    <w:adjustRightInd w:val="0"/>
                    <w:jc w:val="center"/>
                    <w:rPr>
                      <w:bCs/>
                      <w:color w:val="000000"/>
                      <w:szCs w:val="21"/>
                    </w:rPr>
                  </w:pPr>
                  <w:r>
                    <w:rPr>
                      <w:rFonts w:hint="eastAsia"/>
                      <w:bCs/>
                      <w:color w:val="000000"/>
                      <w:szCs w:val="21"/>
                    </w:rPr>
                    <w:t>玉米筛选粉尘</w:t>
                  </w:r>
                </w:p>
              </w:tc>
              <w:tc>
                <w:tcPr>
                  <w:tcW w:w="2551" w:type="dxa"/>
                  <w:noWrap w:val="0"/>
                  <w:vAlign w:val="center"/>
                </w:tcPr>
                <w:p>
                  <w:pPr>
                    <w:pStyle w:val="123"/>
                    <w:rPr>
                      <w:bCs/>
                      <w:color w:val="000000"/>
                      <w:szCs w:val="21"/>
                    </w:rPr>
                  </w:pPr>
                  <w:r>
                    <w:rPr>
                      <w:rFonts w:hint="eastAsia"/>
                      <w:bCs/>
                      <w:color w:val="000000"/>
                      <w:szCs w:val="21"/>
                    </w:rPr>
                    <w:t>设置一个单体布袋除尘器</w:t>
                  </w:r>
                </w:p>
              </w:tc>
              <w:tc>
                <w:tcPr>
                  <w:tcW w:w="1843" w:type="dxa"/>
                  <w:vMerge w:val="restart"/>
                  <w:noWrap w:val="0"/>
                  <w:vAlign w:val="center"/>
                </w:tcPr>
                <w:p>
                  <w:pPr>
                    <w:jc w:val="center"/>
                    <w:rPr>
                      <w:rFonts w:hint="eastAsia" w:ascii="Calibri" w:hAnsi="宋体" w:cs="宋体"/>
                      <w:color w:val="000000"/>
                      <w:szCs w:val="21"/>
                    </w:rPr>
                  </w:pPr>
                  <w:r>
                    <w:rPr>
                      <w:rFonts w:hint="eastAsia" w:ascii="Calibri" w:hAnsi="宋体" w:cs="宋体"/>
                      <w:color w:val="000000"/>
                      <w:szCs w:val="21"/>
                    </w:rPr>
                    <w:t>《大气污染物综合排放标准》（GB16297-1996）二级标准</w:t>
                  </w:r>
                </w:p>
              </w:tc>
              <w:tc>
                <w:tcPr>
                  <w:tcW w:w="1559" w:type="dxa"/>
                  <w:vMerge w:val="restart"/>
                  <w:noWrap w:val="0"/>
                  <w:vAlign w:val="center"/>
                </w:tcPr>
                <w:p>
                  <w:pPr>
                    <w:jc w:val="center"/>
                    <w:rPr>
                      <w:rFonts w:hint="eastAsia" w:ascii="Calibri" w:hAnsi="宋体" w:cs="宋体"/>
                      <w:color w:val="000000"/>
                      <w:szCs w:val="21"/>
                    </w:rPr>
                  </w:pPr>
                  <w:r>
                    <w:rPr>
                      <w:rFonts w:hint="eastAsia" w:ascii="Calibri" w:hAnsi="宋体" w:cs="宋体"/>
                      <w:color w:val="000000"/>
                      <w:szCs w:val="21"/>
                    </w:rPr>
                    <w:t>1.0</w:t>
                  </w:r>
                  <w:r>
                    <w:rPr>
                      <w:rFonts w:ascii="Calibri" w:hAnsi="宋体" w:cs="宋体"/>
                      <w:color w:val="000000"/>
                      <w:szCs w:val="21"/>
                    </w:rPr>
                    <w:t>mg/m</w:t>
                  </w:r>
                  <w:r>
                    <w:rPr>
                      <w:rFonts w:ascii="Calibri" w:hAnsi="宋体" w:cs="宋体"/>
                      <w:color w:val="000000"/>
                      <w:szCs w:val="21"/>
                      <w:vertAlign w:val="superscript"/>
                    </w:rPr>
                    <w:t>3</w:t>
                  </w:r>
                </w:p>
              </w:tc>
              <w:tc>
                <w:tcPr>
                  <w:tcW w:w="665"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continue"/>
                  <w:noWrap w:val="0"/>
                  <w:vAlign w:val="center"/>
                </w:tcPr>
                <w:p>
                  <w:pPr>
                    <w:jc w:val="center"/>
                    <w:rPr>
                      <w:rFonts w:hint="eastAsia" w:ascii="Calibri" w:hAnsi="宋体" w:cs="宋体"/>
                      <w:color w:val="000000"/>
                      <w:szCs w:val="21"/>
                    </w:rPr>
                  </w:pPr>
                </w:p>
              </w:tc>
              <w:tc>
                <w:tcPr>
                  <w:tcW w:w="851" w:type="dxa"/>
                  <w:noWrap w:val="0"/>
                  <w:vAlign w:val="center"/>
                </w:tcPr>
                <w:p>
                  <w:pPr>
                    <w:adjustRightInd w:val="0"/>
                    <w:jc w:val="center"/>
                    <w:rPr>
                      <w:bCs/>
                      <w:color w:val="000000"/>
                      <w:szCs w:val="21"/>
                    </w:rPr>
                  </w:pPr>
                  <w:r>
                    <w:rPr>
                      <w:rFonts w:hint="eastAsia"/>
                      <w:bCs/>
                      <w:color w:val="000000"/>
                      <w:szCs w:val="21"/>
                    </w:rPr>
                    <w:t>投料废气</w:t>
                  </w:r>
                </w:p>
              </w:tc>
              <w:tc>
                <w:tcPr>
                  <w:tcW w:w="2551" w:type="dxa"/>
                  <w:noWrap w:val="0"/>
                  <w:vAlign w:val="center"/>
                </w:tcPr>
                <w:p>
                  <w:pPr>
                    <w:pStyle w:val="123"/>
                    <w:rPr>
                      <w:bCs/>
                      <w:color w:val="000000"/>
                      <w:szCs w:val="21"/>
                    </w:rPr>
                  </w:pPr>
                  <w:r>
                    <w:rPr>
                      <w:rFonts w:hint="eastAsia"/>
                      <w:bCs/>
                      <w:color w:val="000000"/>
                      <w:szCs w:val="21"/>
                    </w:rPr>
                    <w:t>设置一个单体布袋除尘器</w:t>
                  </w:r>
                </w:p>
              </w:tc>
              <w:tc>
                <w:tcPr>
                  <w:tcW w:w="1843" w:type="dxa"/>
                  <w:vMerge w:val="continue"/>
                  <w:noWrap w:val="0"/>
                  <w:vAlign w:val="center"/>
                </w:tcPr>
                <w:p>
                  <w:pPr>
                    <w:jc w:val="center"/>
                    <w:rPr>
                      <w:rFonts w:hint="eastAsia" w:ascii="Calibri" w:hAnsi="宋体" w:cs="宋体"/>
                      <w:color w:val="000000"/>
                      <w:szCs w:val="21"/>
                    </w:rPr>
                  </w:pPr>
                </w:p>
              </w:tc>
              <w:tc>
                <w:tcPr>
                  <w:tcW w:w="1559" w:type="dxa"/>
                  <w:vMerge w:val="continue"/>
                  <w:noWrap w:val="0"/>
                  <w:vAlign w:val="center"/>
                </w:tcPr>
                <w:p>
                  <w:pPr>
                    <w:jc w:val="center"/>
                    <w:rPr>
                      <w:rFonts w:hint="eastAsia" w:ascii="Calibri" w:hAnsi="宋体" w:cs="宋体"/>
                      <w:color w:val="000000"/>
                      <w:szCs w:val="21"/>
                    </w:rPr>
                  </w:pPr>
                </w:p>
              </w:tc>
              <w:tc>
                <w:tcPr>
                  <w:tcW w:w="665" w:type="dxa"/>
                  <w:noWrap w:val="0"/>
                  <w:vAlign w:val="center"/>
                </w:tcPr>
                <w:p>
                  <w:pPr>
                    <w:jc w:val="center"/>
                    <w:rPr>
                      <w:rFonts w:hint="eastAsia" w:ascii="Calibri"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continue"/>
                  <w:noWrap w:val="0"/>
                  <w:vAlign w:val="center"/>
                </w:tcPr>
                <w:p>
                  <w:pPr>
                    <w:jc w:val="center"/>
                    <w:rPr>
                      <w:rFonts w:hint="eastAsia" w:ascii="Calibri" w:hAnsi="宋体" w:cs="宋体"/>
                      <w:color w:val="000000"/>
                      <w:szCs w:val="21"/>
                    </w:rPr>
                  </w:pPr>
                </w:p>
              </w:tc>
              <w:tc>
                <w:tcPr>
                  <w:tcW w:w="851" w:type="dxa"/>
                  <w:noWrap w:val="0"/>
                  <w:vAlign w:val="center"/>
                </w:tcPr>
                <w:p>
                  <w:pPr>
                    <w:adjustRightInd w:val="0"/>
                    <w:jc w:val="center"/>
                    <w:rPr>
                      <w:bCs/>
                      <w:color w:val="000000"/>
                      <w:szCs w:val="21"/>
                    </w:rPr>
                  </w:pPr>
                  <w:r>
                    <w:rPr>
                      <w:rFonts w:hint="eastAsia"/>
                      <w:bCs/>
                      <w:color w:val="000000"/>
                      <w:szCs w:val="21"/>
                    </w:rPr>
                    <w:t>生产车间废气</w:t>
                  </w:r>
                </w:p>
              </w:tc>
              <w:tc>
                <w:tcPr>
                  <w:tcW w:w="2551" w:type="dxa"/>
                  <w:noWrap w:val="0"/>
                  <w:vAlign w:val="center"/>
                </w:tcPr>
                <w:p>
                  <w:pPr>
                    <w:pStyle w:val="123"/>
                    <w:rPr>
                      <w:bCs/>
                      <w:color w:val="000000"/>
                      <w:szCs w:val="21"/>
                    </w:rPr>
                  </w:pPr>
                  <w:r>
                    <w:rPr>
                      <w:rFonts w:hint="eastAsia"/>
                      <w:bCs/>
                      <w:color w:val="000000"/>
                      <w:szCs w:val="21"/>
                    </w:rPr>
                    <w:t>车间各流程设备都采用全封闭式，在生产车间出气口位置均对应装有沙克龙除尘器，在通过15m高排气筒外排</w:t>
                  </w:r>
                </w:p>
              </w:tc>
              <w:tc>
                <w:tcPr>
                  <w:tcW w:w="1843" w:type="dxa"/>
                  <w:vMerge w:val="continue"/>
                  <w:noWrap w:val="0"/>
                  <w:vAlign w:val="center"/>
                </w:tcPr>
                <w:p>
                  <w:pPr>
                    <w:jc w:val="center"/>
                    <w:rPr>
                      <w:rFonts w:ascii="Calibri" w:hAnsi="宋体" w:cs="宋体"/>
                      <w:color w:val="000000"/>
                      <w:szCs w:val="21"/>
                    </w:rPr>
                  </w:pPr>
                </w:p>
              </w:tc>
              <w:tc>
                <w:tcPr>
                  <w:tcW w:w="1559"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120mg/m</w:t>
                  </w:r>
                  <w:r>
                    <w:rPr>
                      <w:rFonts w:hint="eastAsia" w:ascii="Calibri" w:hAnsi="宋体" w:cs="宋体"/>
                      <w:color w:val="000000"/>
                      <w:szCs w:val="21"/>
                      <w:vertAlign w:val="superscript"/>
                    </w:rPr>
                    <w:t>3</w:t>
                  </w:r>
                </w:p>
              </w:tc>
              <w:tc>
                <w:tcPr>
                  <w:tcW w:w="665"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continue"/>
                  <w:noWrap w:val="0"/>
                  <w:vAlign w:val="center"/>
                </w:tcPr>
                <w:p>
                  <w:pPr>
                    <w:jc w:val="center"/>
                    <w:rPr>
                      <w:rFonts w:hint="eastAsia" w:ascii="Calibri" w:hAnsi="宋体" w:cs="宋体"/>
                      <w:color w:val="000000"/>
                      <w:szCs w:val="21"/>
                    </w:rPr>
                  </w:pPr>
                </w:p>
              </w:tc>
              <w:tc>
                <w:tcPr>
                  <w:tcW w:w="851" w:type="dxa"/>
                  <w:noWrap w:val="0"/>
                  <w:vAlign w:val="center"/>
                </w:tcPr>
                <w:p>
                  <w:pPr>
                    <w:jc w:val="center"/>
                    <w:rPr>
                      <w:rFonts w:hint="eastAsia" w:ascii="Calibri" w:hAnsi="宋体" w:cs="宋体"/>
                      <w:color w:val="000000"/>
                      <w:szCs w:val="21"/>
                    </w:rPr>
                  </w:pPr>
                  <w:r>
                    <w:rPr>
                      <w:rFonts w:hint="eastAsia"/>
                      <w:bCs/>
                      <w:color w:val="000000"/>
                      <w:szCs w:val="21"/>
                    </w:rPr>
                    <w:t>锅炉废气</w:t>
                  </w:r>
                </w:p>
              </w:tc>
              <w:tc>
                <w:tcPr>
                  <w:tcW w:w="2551" w:type="dxa"/>
                  <w:noWrap w:val="0"/>
                  <w:vAlign w:val="center"/>
                </w:tcPr>
                <w:p>
                  <w:pPr>
                    <w:jc w:val="center"/>
                    <w:rPr>
                      <w:rFonts w:hint="eastAsia" w:ascii="Calibri" w:hAnsi="宋体" w:cs="宋体"/>
                      <w:color w:val="000000"/>
                      <w:szCs w:val="21"/>
                    </w:rPr>
                  </w:pPr>
                  <w:r>
                    <w:rPr>
                      <w:rFonts w:hint="eastAsia"/>
                      <w:bCs/>
                      <w:color w:val="000000"/>
                      <w:szCs w:val="21"/>
                    </w:rPr>
                    <w:t>设置低氮燃烧装置+15m高排气筒排放</w:t>
                  </w:r>
                </w:p>
              </w:tc>
              <w:tc>
                <w:tcPr>
                  <w:tcW w:w="1843"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《锅炉大气污染物排放标准》（GB13271-2014）中表3“燃气锅炉特别排放限值”</w:t>
                  </w:r>
                </w:p>
              </w:tc>
              <w:tc>
                <w:tcPr>
                  <w:tcW w:w="1559"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颗粒物：20mg/m</w:t>
                  </w:r>
                  <w:r>
                    <w:rPr>
                      <w:rFonts w:hint="eastAsia" w:ascii="Calibri" w:hAnsi="宋体" w:cs="宋体"/>
                      <w:color w:val="000000"/>
                      <w:szCs w:val="21"/>
                      <w:vertAlign w:val="superscript"/>
                    </w:rPr>
                    <w:t>3</w:t>
                  </w:r>
                  <w:r>
                    <w:rPr>
                      <w:rFonts w:hint="eastAsia" w:ascii="Calibri" w:hAnsi="宋体" w:cs="宋体"/>
                      <w:color w:val="000000"/>
                      <w:szCs w:val="21"/>
                    </w:rPr>
                    <w:t>；SO</w:t>
                  </w:r>
                  <w:r>
                    <w:rPr>
                      <w:rFonts w:hint="eastAsia" w:ascii="Calibri" w:hAnsi="宋体" w:cs="宋体"/>
                      <w:color w:val="000000"/>
                      <w:szCs w:val="21"/>
                      <w:vertAlign w:val="subscript"/>
                    </w:rPr>
                    <w:t>2</w:t>
                  </w:r>
                  <w:r>
                    <w:rPr>
                      <w:rFonts w:hint="eastAsia" w:ascii="Calibri" w:hAnsi="宋体" w:cs="宋体"/>
                      <w:color w:val="000000"/>
                      <w:szCs w:val="21"/>
                    </w:rPr>
                    <w:t>:50 mg/m</w:t>
                  </w:r>
                  <w:r>
                    <w:rPr>
                      <w:rFonts w:hint="eastAsia" w:ascii="Calibri" w:hAnsi="宋体" w:cs="宋体"/>
                      <w:color w:val="000000"/>
                      <w:szCs w:val="21"/>
                      <w:vertAlign w:val="superscript"/>
                    </w:rPr>
                    <w:t>3</w:t>
                  </w:r>
                  <w:r>
                    <w:rPr>
                      <w:rFonts w:hint="eastAsia" w:ascii="Calibri" w:hAnsi="宋体" w:cs="宋体"/>
                      <w:color w:val="000000"/>
                      <w:szCs w:val="21"/>
                    </w:rPr>
                    <w:t>；NOX：150</w:t>
                  </w:r>
                  <w:r>
                    <w:rPr>
                      <w:rFonts w:hint="eastAsia"/>
                      <w:color w:val="000000"/>
                    </w:rPr>
                    <w:t xml:space="preserve"> </w:t>
                  </w:r>
                  <w:r>
                    <w:rPr>
                      <w:rFonts w:hint="eastAsia" w:ascii="Calibri" w:hAnsi="宋体" w:cs="宋体"/>
                      <w:color w:val="000000"/>
                      <w:szCs w:val="21"/>
                    </w:rPr>
                    <w:t>mg/m</w:t>
                  </w:r>
                  <w:r>
                    <w:rPr>
                      <w:rFonts w:hint="eastAsia" w:ascii="Calibri" w:hAnsi="宋体" w:cs="宋体"/>
                      <w:color w:val="000000"/>
                      <w:szCs w:val="21"/>
                      <w:vertAlign w:val="superscript"/>
                    </w:rPr>
                    <w:t>3</w:t>
                  </w:r>
                  <w:r>
                    <w:rPr>
                      <w:rFonts w:hint="eastAsia" w:ascii="Calibri" w:hAnsi="宋体" w:cs="宋体"/>
                      <w:color w:val="000000"/>
                      <w:szCs w:val="21"/>
                    </w:rPr>
                    <w:t>；林格曼黑度：≤1级</w:t>
                  </w:r>
                </w:p>
              </w:tc>
              <w:tc>
                <w:tcPr>
                  <w:tcW w:w="665"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continue"/>
                  <w:noWrap w:val="0"/>
                  <w:vAlign w:val="center"/>
                </w:tcPr>
                <w:p>
                  <w:pPr>
                    <w:jc w:val="center"/>
                    <w:rPr>
                      <w:rFonts w:hint="eastAsia" w:ascii="Calibri" w:hAnsi="宋体" w:cs="宋体"/>
                      <w:color w:val="000000"/>
                      <w:szCs w:val="21"/>
                    </w:rPr>
                  </w:pPr>
                </w:p>
              </w:tc>
              <w:tc>
                <w:tcPr>
                  <w:tcW w:w="851" w:type="dxa"/>
                  <w:noWrap w:val="0"/>
                  <w:vAlign w:val="center"/>
                </w:tcPr>
                <w:p>
                  <w:pPr>
                    <w:pStyle w:val="123"/>
                    <w:rPr>
                      <w:bCs/>
                      <w:color w:val="000000"/>
                      <w:szCs w:val="21"/>
                    </w:rPr>
                  </w:pPr>
                  <w:r>
                    <w:rPr>
                      <w:rFonts w:hint="eastAsia"/>
                      <w:bCs/>
                      <w:color w:val="000000"/>
                      <w:szCs w:val="21"/>
                    </w:rPr>
                    <w:t>食堂油烟</w:t>
                  </w:r>
                </w:p>
              </w:tc>
              <w:tc>
                <w:tcPr>
                  <w:tcW w:w="2551" w:type="dxa"/>
                  <w:noWrap w:val="0"/>
                  <w:vAlign w:val="center"/>
                </w:tcPr>
                <w:p>
                  <w:pPr>
                    <w:pStyle w:val="123"/>
                    <w:rPr>
                      <w:bCs/>
                      <w:color w:val="000000"/>
                      <w:szCs w:val="21"/>
                    </w:rPr>
                  </w:pPr>
                  <w:r>
                    <w:rPr>
                      <w:rFonts w:hint="eastAsia"/>
                      <w:bCs/>
                      <w:color w:val="000000"/>
                      <w:szCs w:val="21"/>
                    </w:rPr>
                    <w:t>设置抽油烟机</w:t>
                  </w:r>
                </w:p>
              </w:tc>
              <w:tc>
                <w:tcPr>
                  <w:tcW w:w="1843"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《饮食业油烟排放标准（试行）》（GB18483-2001）</w:t>
                  </w:r>
                </w:p>
              </w:tc>
              <w:tc>
                <w:tcPr>
                  <w:tcW w:w="1559" w:type="dxa"/>
                  <w:noWrap w:val="0"/>
                  <w:vAlign w:val="center"/>
                </w:tcPr>
                <w:p>
                  <w:pPr>
                    <w:jc w:val="center"/>
                    <w:rPr>
                      <w:rFonts w:hint="eastAsia" w:ascii="Calibri" w:hAnsi="宋体" w:cs="宋体"/>
                      <w:color w:val="000000"/>
                      <w:szCs w:val="21"/>
                    </w:rPr>
                  </w:pPr>
                  <w:r>
                    <w:rPr>
                      <w:rFonts w:hint="eastAsia"/>
                      <w:color w:val="000000"/>
                    </w:rPr>
                    <w:t>≤2.0mg/m</w:t>
                  </w:r>
                  <w:r>
                    <w:rPr>
                      <w:rFonts w:hint="eastAsia"/>
                      <w:color w:val="000000"/>
                      <w:vertAlign w:val="superscript"/>
                    </w:rPr>
                    <w:t>3</w:t>
                  </w:r>
                </w:p>
              </w:tc>
              <w:tc>
                <w:tcPr>
                  <w:tcW w:w="665" w:type="dxa"/>
                  <w:noWrap w:val="0"/>
                  <w:vAlign w:val="center"/>
                </w:tcPr>
                <w:p>
                  <w:pPr>
                    <w:jc w:val="center"/>
                    <w:rPr>
                      <w:rFonts w:hint="eastAsia" w:ascii="Calibri"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restart"/>
                  <w:noWrap w:val="0"/>
                  <w:vAlign w:val="center"/>
                </w:tcPr>
                <w:p>
                  <w:pPr>
                    <w:jc w:val="center"/>
                    <w:rPr>
                      <w:rFonts w:hint="eastAsia" w:ascii="Calibri" w:hAnsi="宋体" w:cs="宋体"/>
                      <w:color w:val="000000"/>
                      <w:szCs w:val="21"/>
                    </w:rPr>
                  </w:pPr>
                  <w:r>
                    <w:rPr>
                      <w:rFonts w:hint="eastAsia" w:ascii="Calibri" w:hAnsi="宋体" w:cs="宋体"/>
                      <w:color w:val="000000"/>
                      <w:szCs w:val="21"/>
                    </w:rPr>
                    <w:t>废水</w:t>
                  </w:r>
                </w:p>
              </w:tc>
              <w:tc>
                <w:tcPr>
                  <w:tcW w:w="851" w:type="dxa"/>
                  <w:noWrap w:val="0"/>
                  <w:vAlign w:val="center"/>
                </w:tcPr>
                <w:p>
                  <w:pPr>
                    <w:adjustRightInd w:val="0"/>
                    <w:jc w:val="center"/>
                    <w:rPr>
                      <w:bCs/>
                      <w:color w:val="000000"/>
                      <w:szCs w:val="21"/>
                    </w:rPr>
                  </w:pPr>
                  <w:r>
                    <w:rPr>
                      <w:rFonts w:hint="eastAsia"/>
                      <w:bCs/>
                      <w:color w:val="000000"/>
                      <w:szCs w:val="21"/>
                    </w:rPr>
                    <w:t>锅炉废水</w:t>
                  </w:r>
                </w:p>
              </w:tc>
              <w:tc>
                <w:tcPr>
                  <w:tcW w:w="4394" w:type="dxa"/>
                  <w:gridSpan w:val="2"/>
                  <w:vMerge w:val="restart"/>
                  <w:noWrap w:val="0"/>
                  <w:vAlign w:val="center"/>
                </w:tcPr>
                <w:p>
                  <w:pPr>
                    <w:jc w:val="center"/>
                    <w:rPr>
                      <w:rFonts w:hint="eastAsia" w:ascii="Calibri" w:hAnsi="宋体" w:cs="宋体"/>
                      <w:color w:val="000000"/>
                      <w:szCs w:val="21"/>
                    </w:rPr>
                  </w:pPr>
                  <w:r>
                    <w:rPr>
                      <w:rFonts w:hint="eastAsia"/>
                      <w:bCs/>
                      <w:color w:val="000000"/>
                      <w:szCs w:val="21"/>
                    </w:rPr>
                    <w:t>经一体化污水处理设施处理后排入临江镇污水管网</w:t>
                  </w:r>
                </w:p>
              </w:tc>
              <w:tc>
                <w:tcPr>
                  <w:tcW w:w="1559"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665" w:type="dxa"/>
                  <w:noWrap w:val="0"/>
                  <w:vAlign w:val="center"/>
                </w:tcPr>
                <w:p>
                  <w:pPr>
                    <w:jc w:val="center"/>
                    <w:rPr>
                      <w:rFonts w:hint="eastAsia" w:ascii="Calibri"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31" w:type="dxa"/>
                  <w:vMerge w:val="continue"/>
                  <w:noWrap w:val="0"/>
                  <w:vAlign w:val="center"/>
                </w:tcPr>
                <w:p>
                  <w:pPr>
                    <w:jc w:val="center"/>
                    <w:rPr>
                      <w:rFonts w:hint="eastAsia" w:ascii="Calibri" w:hAnsi="宋体" w:cs="宋体"/>
                      <w:color w:val="000000"/>
                      <w:szCs w:val="21"/>
                    </w:rPr>
                  </w:pPr>
                </w:p>
              </w:tc>
              <w:tc>
                <w:tcPr>
                  <w:tcW w:w="851" w:type="dxa"/>
                  <w:noWrap w:val="0"/>
                  <w:vAlign w:val="center"/>
                </w:tcPr>
                <w:p>
                  <w:pPr>
                    <w:adjustRightInd w:val="0"/>
                    <w:jc w:val="center"/>
                    <w:rPr>
                      <w:bCs/>
                      <w:color w:val="000000"/>
                      <w:szCs w:val="21"/>
                    </w:rPr>
                  </w:pPr>
                  <w:r>
                    <w:rPr>
                      <w:rFonts w:hint="eastAsia"/>
                      <w:bCs/>
                      <w:color w:val="000000"/>
                      <w:szCs w:val="21"/>
                    </w:rPr>
                    <w:t>消毒废水</w:t>
                  </w:r>
                </w:p>
              </w:tc>
              <w:tc>
                <w:tcPr>
                  <w:tcW w:w="4394" w:type="dxa"/>
                  <w:gridSpan w:val="2"/>
                  <w:vMerge w:val="continue"/>
                  <w:noWrap w:val="0"/>
                  <w:vAlign w:val="center"/>
                </w:tcPr>
                <w:p>
                  <w:pPr>
                    <w:jc w:val="center"/>
                    <w:rPr>
                      <w:rFonts w:hint="eastAsia" w:ascii="Calibri" w:hAnsi="宋体" w:cs="宋体"/>
                      <w:color w:val="000000"/>
                      <w:szCs w:val="21"/>
                    </w:rPr>
                  </w:pPr>
                </w:p>
              </w:tc>
              <w:tc>
                <w:tcPr>
                  <w:tcW w:w="1559"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665" w:type="dxa"/>
                  <w:noWrap w:val="0"/>
                  <w:vAlign w:val="center"/>
                </w:tcPr>
                <w:p>
                  <w:pPr>
                    <w:jc w:val="center"/>
                    <w:rPr>
                      <w:rFonts w:hint="eastAsia" w:ascii="Calibri"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continue"/>
                  <w:noWrap w:val="0"/>
                  <w:vAlign w:val="center"/>
                </w:tcPr>
                <w:p>
                  <w:pPr>
                    <w:jc w:val="center"/>
                    <w:rPr>
                      <w:rFonts w:hint="eastAsia" w:ascii="Calibri" w:hAnsi="宋体" w:cs="宋体"/>
                      <w:color w:val="000000"/>
                      <w:szCs w:val="21"/>
                    </w:rPr>
                  </w:pPr>
                </w:p>
              </w:tc>
              <w:tc>
                <w:tcPr>
                  <w:tcW w:w="851" w:type="dxa"/>
                  <w:noWrap w:val="0"/>
                  <w:vAlign w:val="center"/>
                </w:tcPr>
                <w:p>
                  <w:pPr>
                    <w:adjustRightInd w:val="0"/>
                    <w:jc w:val="center"/>
                    <w:rPr>
                      <w:bCs/>
                      <w:color w:val="000000"/>
                      <w:szCs w:val="21"/>
                    </w:rPr>
                  </w:pPr>
                  <w:r>
                    <w:rPr>
                      <w:rFonts w:hint="eastAsia"/>
                      <w:bCs/>
                      <w:color w:val="000000"/>
                      <w:szCs w:val="21"/>
                    </w:rPr>
                    <w:t>生活污水</w:t>
                  </w:r>
                </w:p>
              </w:tc>
              <w:tc>
                <w:tcPr>
                  <w:tcW w:w="4394" w:type="dxa"/>
                  <w:gridSpan w:val="2"/>
                  <w:noWrap w:val="0"/>
                  <w:vAlign w:val="center"/>
                </w:tcPr>
                <w:p>
                  <w:pPr>
                    <w:jc w:val="center"/>
                    <w:rPr>
                      <w:rFonts w:hint="eastAsia" w:ascii="Calibri" w:hAnsi="宋体" w:cs="宋体"/>
                      <w:color w:val="000000"/>
                      <w:szCs w:val="21"/>
                    </w:rPr>
                  </w:pPr>
                  <w:r>
                    <w:rPr>
                      <w:rFonts w:hint="eastAsia"/>
                      <w:bCs/>
                      <w:color w:val="000000"/>
                      <w:szCs w:val="21"/>
                    </w:rPr>
                    <w:t>经化粪池预处理后，排入临江镇污水管网统一处理。</w:t>
                  </w:r>
                </w:p>
              </w:tc>
              <w:tc>
                <w:tcPr>
                  <w:tcW w:w="1559"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665" w:type="dxa"/>
                  <w:noWrap w:val="0"/>
                  <w:vAlign w:val="center"/>
                </w:tcPr>
                <w:p>
                  <w:pPr>
                    <w:jc w:val="center"/>
                    <w:rPr>
                      <w:rFonts w:hint="eastAsia" w:ascii="Calibri"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restart"/>
                  <w:noWrap w:val="0"/>
                  <w:vAlign w:val="center"/>
                </w:tcPr>
                <w:p>
                  <w:pPr>
                    <w:jc w:val="center"/>
                    <w:rPr>
                      <w:rFonts w:hint="eastAsia" w:ascii="Calibri" w:hAnsi="宋体" w:cs="宋体"/>
                      <w:color w:val="000000"/>
                      <w:szCs w:val="21"/>
                    </w:rPr>
                  </w:pPr>
                  <w:r>
                    <w:rPr>
                      <w:rFonts w:hint="eastAsia" w:ascii="Calibri" w:hAnsi="宋体" w:cs="宋体"/>
                      <w:color w:val="000000"/>
                      <w:szCs w:val="21"/>
                    </w:rPr>
                    <w:t>噪声</w:t>
                  </w:r>
                </w:p>
              </w:tc>
              <w:tc>
                <w:tcPr>
                  <w:tcW w:w="851" w:type="dxa"/>
                  <w:vMerge w:val="restart"/>
                  <w:noWrap w:val="0"/>
                  <w:vAlign w:val="center"/>
                </w:tcPr>
                <w:p>
                  <w:pPr>
                    <w:pStyle w:val="177"/>
                    <w:rPr>
                      <w:bCs/>
                      <w:color w:val="000000"/>
                    </w:rPr>
                  </w:pPr>
                  <w:r>
                    <w:rPr>
                      <w:bCs/>
                      <w:color w:val="000000"/>
                    </w:rPr>
                    <w:t>各种机械噪声</w:t>
                  </w:r>
                </w:p>
              </w:tc>
              <w:tc>
                <w:tcPr>
                  <w:tcW w:w="2551" w:type="dxa"/>
                  <w:noWrap w:val="0"/>
                  <w:vAlign w:val="center"/>
                </w:tcPr>
                <w:p>
                  <w:pPr>
                    <w:adjustRightInd w:val="0"/>
                    <w:snapToGrid w:val="0"/>
                    <w:spacing w:line="240" w:lineRule="atLeast"/>
                    <w:jc w:val="center"/>
                    <w:rPr>
                      <w:bCs/>
                      <w:color w:val="000000"/>
                      <w:szCs w:val="21"/>
                    </w:rPr>
                  </w:pPr>
                  <w:r>
                    <w:rPr>
                      <w:rFonts w:hint="eastAsia" w:ascii="Calibri" w:hAnsi="宋体" w:cs="宋体"/>
                      <w:color w:val="000000"/>
                      <w:szCs w:val="21"/>
                    </w:rPr>
                    <w:t>生产车间封闭</w:t>
                  </w:r>
                </w:p>
              </w:tc>
              <w:tc>
                <w:tcPr>
                  <w:tcW w:w="1843" w:type="dxa"/>
                  <w:vMerge w:val="restart"/>
                  <w:noWrap w:val="0"/>
                  <w:vAlign w:val="center"/>
                </w:tcPr>
                <w:p>
                  <w:pPr>
                    <w:jc w:val="center"/>
                    <w:rPr>
                      <w:rFonts w:hint="eastAsia" w:ascii="Calibri" w:hAnsi="宋体" w:cs="宋体"/>
                      <w:color w:val="000000"/>
                      <w:szCs w:val="21"/>
                    </w:rPr>
                  </w:pPr>
                  <w:r>
                    <w:rPr>
                      <w:rFonts w:hint="eastAsia" w:ascii="Calibri" w:hAnsi="宋体" w:cs="宋体"/>
                      <w:color w:val="000000"/>
                      <w:szCs w:val="21"/>
                    </w:rPr>
                    <w:t>《工业企业厂界噪声排放标准》(GB12348-2008)2类标准</w:t>
                  </w:r>
                </w:p>
              </w:tc>
              <w:tc>
                <w:tcPr>
                  <w:tcW w:w="1559" w:type="dxa"/>
                  <w:vMerge w:val="restart"/>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665" w:type="dxa"/>
                  <w:vMerge w:val="restart"/>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continue"/>
                  <w:noWrap w:val="0"/>
                  <w:vAlign w:val="center"/>
                </w:tcPr>
                <w:p>
                  <w:pPr>
                    <w:jc w:val="center"/>
                    <w:rPr>
                      <w:color w:val="000000"/>
                    </w:rPr>
                  </w:pPr>
                </w:p>
              </w:tc>
              <w:tc>
                <w:tcPr>
                  <w:tcW w:w="851" w:type="dxa"/>
                  <w:vMerge w:val="continue"/>
                  <w:noWrap w:val="0"/>
                  <w:vAlign w:val="center"/>
                </w:tcPr>
                <w:p>
                  <w:pPr>
                    <w:jc w:val="center"/>
                    <w:rPr>
                      <w:color w:val="000000"/>
                    </w:rPr>
                  </w:pPr>
                </w:p>
              </w:tc>
              <w:tc>
                <w:tcPr>
                  <w:tcW w:w="2551" w:type="dxa"/>
                  <w:noWrap w:val="0"/>
                  <w:vAlign w:val="center"/>
                </w:tcPr>
                <w:p>
                  <w:pPr>
                    <w:adjustRightInd w:val="0"/>
                    <w:snapToGrid w:val="0"/>
                    <w:spacing w:line="240" w:lineRule="atLeast"/>
                    <w:jc w:val="center"/>
                    <w:rPr>
                      <w:rFonts w:hint="eastAsia" w:ascii="Calibri" w:hAnsi="宋体" w:cs="宋体"/>
                      <w:color w:val="000000"/>
                      <w:szCs w:val="21"/>
                    </w:rPr>
                  </w:pPr>
                  <w:r>
                    <w:rPr>
                      <w:rFonts w:hint="eastAsia" w:ascii="Calibri" w:hAnsi="宋体" w:cs="宋体"/>
                      <w:color w:val="000000"/>
                      <w:szCs w:val="21"/>
                    </w:rPr>
                    <w:t>夜间不生产，基础减震</w:t>
                  </w:r>
                </w:p>
              </w:tc>
              <w:tc>
                <w:tcPr>
                  <w:tcW w:w="1843" w:type="dxa"/>
                  <w:vMerge w:val="continue"/>
                  <w:noWrap w:val="0"/>
                  <w:vAlign w:val="center"/>
                </w:tcPr>
                <w:p>
                  <w:pPr>
                    <w:jc w:val="center"/>
                    <w:rPr>
                      <w:rFonts w:hint="eastAsia" w:ascii="Calibri" w:hAnsi="宋体" w:cs="宋体"/>
                      <w:color w:val="000000"/>
                      <w:szCs w:val="21"/>
                    </w:rPr>
                  </w:pPr>
                </w:p>
              </w:tc>
              <w:tc>
                <w:tcPr>
                  <w:tcW w:w="1559" w:type="dxa"/>
                  <w:vMerge w:val="continue"/>
                  <w:noWrap w:val="0"/>
                  <w:vAlign w:val="center"/>
                </w:tcPr>
                <w:p>
                  <w:pPr>
                    <w:jc w:val="center"/>
                    <w:rPr>
                      <w:rFonts w:hint="eastAsia" w:ascii="Calibri" w:hAnsi="宋体" w:cs="宋体"/>
                      <w:color w:val="000000"/>
                      <w:szCs w:val="21"/>
                    </w:rPr>
                  </w:pPr>
                </w:p>
              </w:tc>
              <w:tc>
                <w:tcPr>
                  <w:tcW w:w="665" w:type="dxa"/>
                  <w:vMerge w:val="continue"/>
                  <w:noWrap w:val="0"/>
                  <w:vAlign w:val="center"/>
                </w:tcPr>
                <w:p>
                  <w:pPr>
                    <w:jc w:val="center"/>
                    <w:rPr>
                      <w:rFonts w:hint="eastAsia" w:ascii="Calibri"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continue"/>
                  <w:noWrap w:val="0"/>
                  <w:vAlign w:val="center"/>
                </w:tcPr>
                <w:p>
                  <w:pPr>
                    <w:ind w:left="480" w:leftChars="200"/>
                    <w:jc w:val="center"/>
                    <w:rPr>
                      <w:rFonts w:hint="eastAsia" w:ascii="Calibri" w:hAnsi="宋体" w:cs="宋体"/>
                      <w:color w:val="000000"/>
                      <w:szCs w:val="21"/>
                    </w:rPr>
                  </w:pPr>
                </w:p>
              </w:tc>
              <w:tc>
                <w:tcPr>
                  <w:tcW w:w="851" w:type="dxa"/>
                  <w:noWrap w:val="0"/>
                  <w:vAlign w:val="center"/>
                </w:tcPr>
                <w:p>
                  <w:pPr>
                    <w:pStyle w:val="177"/>
                    <w:rPr>
                      <w:rFonts w:hint="eastAsia"/>
                      <w:bCs/>
                      <w:color w:val="000000"/>
                    </w:rPr>
                  </w:pPr>
                  <w:r>
                    <w:rPr>
                      <w:rFonts w:hint="eastAsia"/>
                      <w:bCs/>
                      <w:color w:val="000000"/>
                    </w:rPr>
                    <w:t>运输噪声</w:t>
                  </w:r>
                </w:p>
              </w:tc>
              <w:tc>
                <w:tcPr>
                  <w:tcW w:w="2551" w:type="dxa"/>
                  <w:noWrap w:val="0"/>
                  <w:vAlign w:val="center"/>
                </w:tcPr>
                <w:p>
                  <w:pPr>
                    <w:adjustRightInd w:val="0"/>
                    <w:snapToGrid w:val="0"/>
                    <w:spacing w:line="240" w:lineRule="atLeast"/>
                    <w:jc w:val="center"/>
                    <w:rPr>
                      <w:bCs/>
                      <w:color w:val="000000"/>
                      <w:szCs w:val="21"/>
                    </w:rPr>
                  </w:pPr>
                  <w:r>
                    <w:rPr>
                      <w:rFonts w:hint="eastAsia" w:ascii="Calibri" w:hAnsi="宋体" w:cs="宋体"/>
                      <w:color w:val="000000"/>
                      <w:szCs w:val="21"/>
                    </w:rPr>
                    <w:t>夜间不运输，场内低速行驶，加装消声器</w:t>
                  </w:r>
                </w:p>
              </w:tc>
              <w:tc>
                <w:tcPr>
                  <w:tcW w:w="1843" w:type="dxa"/>
                  <w:vMerge w:val="continue"/>
                  <w:noWrap w:val="0"/>
                  <w:vAlign w:val="center"/>
                </w:tcPr>
                <w:p>
                  <w:pPr>
                    <w:ind w:left="480" w:leftChars="200"/>
                    <w:jc w:val="center"/>
                    <w:rPr>
                      <w:rFonts w:hint="eastAsia" w:ascii="Calibri" w:hAnsi="宋体" w:cs="宋体"/>
                      <w:color w:val="000000"/>
                      <w:szCs w:val="21"/>
                    </w:rPr>
                  </w:pPr>
                </w:p>
              </w:tc>
              <w:tc>
                <w:tcPr>
                  <w:tcW w:w="1559"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665" w:type="dxa"/>
                  <w:noWrap w:val="0"/>
                  <w:vAlign w:val="center"/>
                </w:tcPr>
                <w:p>
                  <w:pPr>
                    <w:ind w:left="480" w:leftChars="200"/>
                    <w:jc w:val="center"/>
                    <w:rPr>
                      <w:rFonts w:hint="eastAsia" w:ascii="Calibri"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restart"/>
                  <w:noWrap w:val="0"/>
                  <w:vAlign w:val="center"/>
                </w:tcPr>
                <w:p>
                  <w:pPr>
                    <w:jc w:val="center"/>
                    <w:rPr>
                      <w:rFonts w:hint="eastAsia" w:ascii="Calibri" w:hAnsi="宋体" w:cs="宋体"/>
                      <w:color w:val="000000"/>
                      <w:szCs w:val="21"/>
                    </w:rPr>
                  </w:pPr>
                  <w:r>
                    <w:rPr>
                      <w:rFonts w:hint="eastAsia" w:ascii="Calibri" w:hAnsi="宋体" w:cs="宋体"/>
                      <w:color w:val="000000"/>
                      <w:szCs w:val="21"/>
                    </w:rPr>
                    <w:t>固体废物</w:t>
                  </w:r>
                </w:p>
              </w:tc>
              <w:tc>
                <w:tcPr>
                  <w:tcW w:w="851" w:type="dxa"/>
                  <w:noWrap w:val="0"/>
                  <w:vAlign w:val="center"/>
                </w:tcPr>
                <w:p>
                  <w:pPr>
                    <w:tabs>
                      <w:tab w:val="right" w:leader="dot" w:pos="8834"/>
                    </w:tabs>
                    <w:jc w:val="center"/>
                    <w:rPr>
                      <w:bCs/>
                      <w:color w:val="000000"/>
                      <w:szCs w:val="21"/>
                    </w:rPr>
                  </w:pPr>
                  <w:r>
                    <w:rPr>
                      <w:rFonts w:hint="eastAsia"/>
                      <w:color w:val="000000"/>
                      <w:szCs w:val="21"/>
                    </w:rPr>
                    <w:t>袋式除尘器收集的粉尘</w:t>
                  </w:r>
                </w:p>
              </w:tc>
              <w:tc>
                <w:tcPr>
                  <w:tcW w:w="2551" w:type="dxa"/>
                  <w:noWrap w:val="0"/>
                  <w:vAlign w:val="center"/>
                </w:tcPr>
                <w:p>
                  <w:pPr>
                    <w:tabs>
                      <w:tab w:val="right" w:leader="dot" w:pos="8834"/>
                    </w:tabs>
                    <w:jc w:val="center"/>
                    <w:rPr>
                      <w:bCs/>
                      <w:color w:val="000000"/>
                      <w:szCs w:val="21"/>
                    </w:rPr>
                  </w:pPr>
                  <w:r>
                    <w:rPr>
                      <w:rFonts w:hint="eastAsia"/>
                      <w:color w:val="000000"/>
                      <w:szCs w:val="21"/>
                    </w:rPr>
                    <w:t>及时清理回用于生产</w:t>
                  </w:r>
                </w:p>
              </w:tc>
              <w:tc>
                <w:tcPr>
                  <w:tcW w:w="1843"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1559"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665"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continue"/>
                  <w:noWrap w:val="0"/>
                  <w:vAlign w:val="center"/>
                </w:tcPr>
                <w:p>
                  <w:pPr>
                    <w:ind w:left="480" w:leftChars="200"/>
                    <w:jc w:val="center"/>
                    <w:rPr>
                      <w:color w:val="000000"/>
                    </w:rPr>
                  </w:pPr>
                </w:p>
              </w:tc>
              <w:tc>
                <w:tcPr>
                  <w:tcW w:w="851" w:type="dxa"/>
                  <w:noWrap w:val="0"/>
                  <w:vAlign w:val="center"/>
                </w:tcPr>
                <w:p>
                  <w:pPr>
                    <w:tabs>
                      <w:tab w:val="right" w:leader="dot" w:pos="8834"/>
                    </w:tabs>
                    <w:jc w:val="center"/>
                    <w:rPr>
                      <w:bCs/>
                      <w:color w:val="000000"/>
                      <w:szCs w:val="21"/>
                    </w:rPr>
                  </w:pPr>
                  <w:r>
                    <w:rPr>
                      <w:rFonts w:hint="eastAsia"/>
                      <w:bCs/>
                      <w:color w:val="000000"/>
                      <w:szCs w:val="21"/>
                    </w:rPr>
                    <w:t>原料筛选杂质</w:t>
                  </w:r>
                </w:p>
              </w:tc>
              <w:tc>
                <w:tcPr>
                  <w:tcW w:w="2551" w:type="dxa"/>
                  <w:noWrap w:val="0"/>
                  <w:vAlign w:val="center"/>
                </w:tcPr>
                <w:p>
                  <w:pPr>
                    <w:tabs>
                      <w:tab w:val="right" w:leader="dot" w:pos="8834"/>
                    </w:tabs>
                    <w:jc w:val="center"/>
                    <w:rPr>
                      <w:bCs/>
                      <w:color w:val="000000"/>
                      <w:szCs w:val="21"/>
                    </w:rPr>
                  </w:pPr>
                  <w:r>
                    <w:rPr>
                      <w:rFonts w:hint="eastAsia"/>
                      <w:bCs/>
                      <w:color w:val="000000"/>
                      <w:szCs w:val="21"/>
                    </w:rPr>
                    <w:t>收集后交由环卫部门处理</w:t>
                  </w:r>
                </w:p>
              </w:tc>
              <w:tc>
                <w:tcPr>
                  <w:tcW w:w="1843"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1559"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665"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31" w:type="dxa"/>
                  <w:vMerge w:val="continue"/>
                  <w:noWrap w:val="0"/>
                  <w:vAlign w:val="center"/>
                </w:tcPr>
                <w:p>
                  <w:pPr>
                    <w:jc w:val="center"/>
                    <w:rPr>
                      <w:rFonts w:hint="eastAsia" w:ascii="Calibri" w:hAnsi="宋体" w:cs="宋体"/>
                      <w:color w:val="000000"/>
                      <w:szCs w:val="21"/>
                    </w:rPr>
                  </w:pPr>
                </w:p>
              </w:tc>
              <w:tc>
                <w:tcPr>
                  <w:tcW w:w="851" w:type="dxa"/>
                  <w:noWrap w:val="0"/>
                  <w:vAlign w:val="center"/>
                </w:tcPr>
                <w:p>
                  <w:pPr>
                    <w:tabs>
                      <w:tab w:val="right" w:leader="dot" w:pos="8834"/>
                    </w:tabs>
                    <w:jc w:val="center"/>
                    <w:rPr>
                      <w:bCs/>
                      <w:color w:val="000000"/>
                      <w:szCs w:val="21"/>
                    </w:rPr>
                  </w:pPr>
                  <w:r>
                    <w:rPr>
                      <w:rFonts w:hint="eastAsia"/>
                      <w:bCs/>
                      <w:color w:val="000000"/>
                      <w:szCs w:val="21"/>
                    </w:rPr>
                    <w:t>废包装材料</w:t>
                  </w:r>
                </w:p>
              </w:tc>
              <w:tc>
                <w:tcPr>
                  <w:tcW w:w="2551" w:type="dxa"/>
                  <w:noWrap w:val="0"/>
                  <w:vAlign w:val="center"/>
                </w:tcPr>
                <w:p>
                  <w:pPr>
                    <w:tabs>
                      <w:tab w:val="right" w:leader="dot" w:pos="8834"/>
                    </w:tabs>
                    <w:jc w:val="center"/>
                    <w:rPr>
                      <w:bCs/>
                      <w:color w:val="000000"/>
                      <w:szCs w:val="21"/>
                    </w:rPr>
                  </w:pPr>
                  <w:r>
                    <w:rPr>
                      <w:rFonts w:hint="eastAsia"/>
                      <w:bCs/>
                      <w:color w:val="000000"/>
                      <w:szCs w:val="21"/>
                    </w:rPr>
                    <w:t>外售给废品回收站回收综合利用</w:t>
                  </w:r>
                </w:p>
              </w:tc>
              <w:tc>
                <w:tcPr>
                  <w:tcW w:w="1843"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1559"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665"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continue"/>
                  <w:noWrap w:val="0"/>
                  <w:vAlign w:val="center"/>
                </w:tcPr>
                <w:p>
                  <w:pPr>
                    <w:jc w:val="center"/>
                    <w:rPr>
                      <w:color w:val="000000"/>
                      <w:szCs w:val="21"/>
                    </w:rPr>
                  </w:pPr>
                </w:p>
              </w:tc>
              <w:tc>
                <w:tcPr>
                  <w:tcW w:w="851" w:type="dxa"/>
                  <w:noWrap w:val="0"/>
                  <w:vAlign w:val="center"/>
                </w:tcPr>
                <w:p>
                  <w:pPr>
                    <w:tabs>
                      <w:tab w:val="right" w:leader="dot" w:pos="8834"/>
                    </w:tabs>
                    <w:jc w:val="center"/>
                    <w:rPr>
                      <w:rFonts w:hint="eastAsia"/>
                      <w:color w:val="000000"/>
                      <w:szCs w:val="21"/>
                    </w:rPr>
                  </w:pPr>
                  <w:r>
                    <w:rPr>
                      <w:rFonts w:hint="eastAsia"/>
                      <w:color w:val="000000"/>
                      <w:szCs w:val="21"/>
                    </w:rPr>
                    <w:t>废离子交换树脂</w:t>
                  </w:r>
                </w:p>
              </w:tc>
              <w:tc>
                <w:tcPr>
                  <w:tcW w:w="2551" w:type="dxa"/>
                  <w:vMerge w:val="restart"/>
                  <w:noWrap w:val="0"/>
                  <w:vAlign w:val="center"/>
                </w:tcPr>
                <w:p>
                  <w:pPr>
                    <w:tabs>
                      <w:tab w:val="right" w:leader="dot" w:pos="8834"/>
                    </w:tabs>
                    <w:jc w:val="center"/>
                    <w:rPr>
                      <w:bCs/>
                      <w:color w:val="000000"/>
                      <w:szCs w:val="21"/>
                    </w:rPr>
                  </w:pPr>
                  <w:r>
                    <w:rPr>
                      <w:rFonts w:hint="eastAsia"/>
                      <w:color w:val="000000"/>
                    </w:rPr>
                    <w:t>贮存危废暂存间，“三防”措施、设置标志、交由资质单位处理</w:t>
                  </w:r>
                </w:p>
              </w:tc>
              <w:tc>
                <w:tcPr>
                  <w:tcW w:w="1843"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1559"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665"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continue"/>
                  <w:noWrap w:val="0"/>
                  <w:vAlign w:val="center"/>
                </w:tcPr>
                <w:p>
                  <w:pPr>
                    <w:jc w:val="center"/>
                    <w:rPr>
                      <w:color w:val="000000"/>
                      <w:szCs w:val="21"/>
                    </w:rPr>
                  </w:pPr>
                </w:p>
              </w:tc>
              <w:tc>
                <w:tcPr>
                  <w:tcW w:w="851" w:type="dxa"/>
                  <w:noWrap w:val="0"/>
                  <w:vAlign w:val="center"/>
                </w:tcPr>
                <w:p>
                  <w:pPr>
                    <w:tabs>
                      <w:tab w:val="right" w:leader="dot" w:pos="8834"/>
                    </w:tabs>
                    <w:jc w:val="center"/>
                    <w:rPr>
                      <w:bCs/>
                      <w:color w:val="000000"/>
                      <w:szCs w:val="21"/>
                    </w:rPr>
                  </w:pPr>
                  <w:r>
                    <w:rPr>
                      <w:rFonts w:hint="eastAsia"/>
                      <w:bCs/>
                      <w:color w:val="000000"/>
                      <w:szCs w:val="21"/>
                    </w:rPr>
                    <w:t>废机油</w:t>
                  </w:r>
                </w:p>
              </w:tc>
              <w:tc>
                <w:tcPr>
                  <w:tcW w:w="2551" w:type="dxa"/>
                  <w:vMerge w:val="continue"/>
                  <w:noWrap w:val="0"/>
                  <w:vAlign w:val="center"/>
                </w:tcPr>
                <w:p>
                  <w:pPr>
                    <w:tabs>
                      <w:tab w:val="right" w:leader="dot" w:pos="8834"/>
                    </w:tabs>
                    <w:jc w:val="center"/>
                    <w:rPr>
                      <w:bCs/>
                      <w:color w:val="000000"/>
                      <w:szCs w:val="21"/>
                    </w:rPr>
                  </w:pPr>
                </w:p>
              </w:tc>
              <w:tc>
                <w:tcPr>
                  <w:tcW w:w="1843"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1559"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665"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31" w:type="dxa"/>
                  <w:vMerge w:val="continue"/>
                  <w:noWrap w:val="0"/>
                  <w:vAlign w:val="center"/>
                </w:tcPr>
                <w:p>
                  <w:pPr>
                    <w:jc w:val="center"/>
                    <w:rPr>
                      <w:color w:val="000000"/>
                      <w:szCs w:val="21"/>
                    </w:rPr>
                  </w:pPr>
                </w:p>
              </w:tc>
              <w:tc>
                <w:tcPr>
                  <w:tcW w:w="851" w:type="dxa"/>
                  <w:noWrap w:val="0"/>
                  <w:vAlign w:val="center"/>
                </w:tcPr>
                <w:p>
                  <w:pPr>
                    <w:tabs>
                      <w:tab w:val="right" w:leader="dot" w:pos="8834"/>
                    </w:tabs>
                    <w:jc w:val="center"/>
                    <w:rPr>
                      <w:color w:val="000000"/>
                      <w:szCs w:val="21"/>
                    </w:rPr>
                  </w:pPr>
                  <w:r>
                    <w:rPr>
                      <w:rFonts w:hint="eastAsia"/>
                      <w:color w:val="000000"/>
                      <w:szCs w:val="21"/>
                    </w:rPr>
                    <w:t>生活垃圾</w:t>
                  </w:r>
                </w:p>
              </w:tc>
              <w:tc>
                <w:tcPr>
                  <w:tcW w:w="2551" w:type="dxa"/>
                  <w:noWrap w:val="0"/>
                  <w:vAlign w:val="center"/>
                </w:tcPr>
                <w:p>
                  <w:pPr>
                    <w:tabs>
                      <w:tab w:val="right" w:leader="dot" w:pos="8834"/>
                    </w:tabs>
                    <w:jc w:val="center"/>
                    <w:rPr>
                      <w:color w:val="000000"/>
                      <w:szCs w:val="21"/>
                    </w:rPr>
                  </w:pPr>
                  <w:r>
                    <w:rPr>
                      <w:rFonts w:hint="eastAsia"/>
                      <w:color w:val="000000"/>
                      <w:szCs w:val="21"/>
                    </w:rPr>
                    <w:t>交由环卫部门进行处理</w:t>
                  </w:r>
                </w:p>
              </w:tc>
              <w:tc>
                <w:tcPr>
                  <w:tcW w:w="1843"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1559"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c>
                <w:tcPr>
                  <w:tcW w:w="665"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900" w:type="dxa"/>
                  <w:gridSpan w:val="6"/>
                  <w:noWrap w:val="0"/>
                  <w:vAlign w:val="center"/>
                </w:tcPr>
                <w:p>
                  <w:pPr>
                    <w:ind w:left="480" w:leftChars="200"/>
                    <w:jc w:val="center"/>
                    <w:rPr>
                      <w:rFonts w:hint="eastAsia" w:ascii="Calibri" w:hAnsi="宋体" w:cs="宋体"/>
                      <w:color w:val="000000"/>
                      <w:szCs w:val="21"/>
                    </w:rPr>
                  </w:pPr>
                  <w:r>
                    <w:rPr>
                      <w:rFonts w:hint="eastAsia" w:ascii="Calibri" w:hAnsi="宋体" w:cs="宋体"/>
                      <w:color w:val="000000"/>
                      <w:szCs w:val="21"/>
                    </w:rPr>
                    <w:t>按要求提交该项目竣工环境保护验收调查报告</w:t>
                  </w:r>
                </w:p>
              </w:tc>
            </w:tr>
          </w:tbl>
          <w:p>
            <w:pPr>
              <w:pStyle w:val="175"/>
              <w:ind w:firstLine="480"/>
              <w:rPr>
                <w:color w:val="000000"/>
              </w:rPr>
            </w:pPr>
          </w:p>
        </w:tc>
      </w:tr>
    </w:tbl>
    <w:p>
      <w:pPr>
        <w:adjustRightInd w:val="0"/>
        <w:snapToGrid w:val="0"/>
        <w:spacing w:line="360" w:lineRule="auto"/>
        <w:rPr>
          <w:rFonts w:hint="eastAsia" w:ascii="宋体" w:cs="宋体"/>
          <w:b/>
          <w:color w:val="000000"/>
          <w:kern w:val="0"/>
          <w:sz w:val="28"/>
          <w:szCs w:val="28"/>
        </w:rPr>
        <w:sectPr>
          <w:pgSz w:w="11907" w:h="16840"/>
          <w:pgMar w:top="1701" w:right="1531" w:bottom="2127" w:left="1531" w:header="851" w:footer="851" w:gutter="0"/>
          <w:cols w:space="720" w:num="1"/>
          <w:docGrid w:linePitch="312" w:charSpace="0"/>
        </w:sectPr>
      </w:pPr>
    </w:p>
    <w:p>
      <w:pPr>
        <w:pStyle w:val="32"/>
        <w:jc w:val="center"/>
        <w:outlineLvl w:val="0"/>
        <w:rPr>
          <w:rFonts w:ascii="黑体" w:hAnsi="黑体" w:eastAsia="黑体"/>
          <w:snapToGrid w:val="0"/>
          <w:color w:val="000000"/>
          <w:sz w:val="30"/>
          <w:szCs w:val="30"/>
        </w:rPr>
      </w:pPr>
      <w:r>
        <w:rPr>
          <w:rFonts w:hint="eastAsia" w:ascii="黑体" w:hAnsi="黑体" w:eastAsia="黑体"/>
          <w:snapToGrid w:val="0"/>
          <w:color w:val="000000"/>
          <w:sz w:val="30"/>
          <w:szCs w:val="30"/>
        </w:rPr>
        <w:t>五、</w:t>
      </w:r>
      <w:bookmarkStart w:id="1" w:name="_Hlk54167917"/>
      <w:r>
        <w:rPr>
          <w:rFonts w:hint="eastAsia" w:ascii="黑体" w:hAnsi="黑体" w:eastAsia="黑体"/>
          <w:snapToGrid w:val="0"/>
          <w:color w:val="000000"/>
          <w:sz w:val="30"/>
          <w:szCs w:val="30"/>
        </w:rPr>
        <w:t>环境保护措施监督检查清单</w:t>
      </w:r>
      <w:bookmarkEnd w:id="1"/>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701"/>
        <w:gridCol w:w="1134"/>
        <w:gridCol w:w="2551"/>
        <w:gridCol w:w="18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tcBorders>
              <w:tl2br w:val="single" w:color="auto" w:sz="4" w:space="0"/>
            </w:tcBorders>
            <w:noWrap w:val="0"/>
            <w:vAlign w:val="top"/>
          </w:tcPr>
          <w:p>
            <w:pPr>
              <w:adjustRightInd w:val="0"/>
              <w:snapToGrid w:val="0"/>
              <w:ind w:firstLine="840"/>
              <w:rPr>
                <w:rFonts w:hint="eastAsia" w:ascii="宋体" w:hAnsi="宋体" w:cs="宋体"/>
                <w:b/>
                <w:color w:val="000000"/>
                <w:szCs w:val="21"/>
              </w:rPr>
            </w:pPr>
            <w:r>
              <w:rPr>
                <w:rFonts w:hint="eastAsia" w:ascii="宋体" w:hAnsi="宋体" w:cs="宋体"/>
                <w:b/>
                <w:color w:val="000000"/>
                <w:szCs w:val="21"/>
              </w:rPr>
              <w:t>内容</w:t>
            </w:r>
          </w:p>
          <w:p>
            <w:pPr>
              <w:adjustRightInd w:val="0"/>
              <w:snapToGrid w:val="0"/>
              <w:rPr>
                <w:rFonts w:hint="eastAsia" w:ascii="宋体" w:hAnsi="宋体" w:cs="宋体"/>
                <w:b/>
                <w:color w:val="000000"/>
                <w:szCs w:val="21"/>
              </w:rPr>
            </w:pPr>
            <w:r>
              <w:rPr>
                <w:rFonts w:hint="eastAsia" w:ascii="宋体" w:hAnsi="宋体" w:cs="宋体"/>
                <w:b/>
                <w:color w:val="000000"/>
                <w:szCs w:val="21"/>
              </w:rPr>
              <w:t>要素</w:t>
            </w:r>
          </w:p>
        </w:tc>
        <w:tc>
          <w:tcPr>
            <w:tcW w:w="1701" w:type="dxa"/>
            <w:noWrap w:val="0"/>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排放口(编号、</w:t>
            </w:r>
          </w:p>
          <w:p>
            <w:pPr>
              <w:adjustRightInd w:val="0"/>
              <w:snapToGrid w:val="0"/>
              <w:jc w:val="center"/>
              <w:rPr>
                <w:rFonts w:hint="eastAsia" w:ascii="宋体" w:hAnsi="宋体" w:cs="宋体"/>
                <w:b/>
                <w:color w:val="000000"/>
                <w:szCs w:val="21"/>
              </w:rPr>
            </w:pPr>
            <w:r>
              <w:rPr>
                <w:rFonts w:hint="eastAsia" w:ascii="宋体" w:hAnsi="宋体" w:cs="宋体"/>
                <w:b/>
                <w:color w:val="000000"/>
                <w:szCs w:val="21"/>
              </w:rPr>
              <w:t>名称)/污染源</w:t>
            </w:r>
          </w:p>
        </w:tc>
        <w:tc>
          <w:tcPr>
            <w:tcW w:w="1134" w:type="dxa"/>
            <w:noWrap w:val="0"/>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污染物项目</w:t>
            </w:r>
          </w:p>
        </w:tc>
        <w:tc>
          <w:tcPr>
            <w:tcW w:w="2551" w:type="dxa"/>
            <w:noWrap w:val="0"/>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环境保护措施</w:t>
            </w:r>
          </w:p>
        </w:tc>
        <w:tc>
          <w:tcPr>
            <w:tcW w:w="1876" w:type="dxa"/>
            <w:noWrap w:val="0"/>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vMerge w:val="restart"/>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大气环境</w:t>
            </w:r>
          </w:p>
        </w:tc>
        <w:tc>
          <w:tcPr>
            <w:tcW w:w="1701" w:type="dxa"/>
            <w:noWrap w:val="0"/>
            <w:vAlign w:val="center"/>
          </w:tcPr>
          <w:p>
            <w:pPr>
              <w:adjustRightInd w:val="0"/>
              <w:jc w:val="center"/>
              <w:rPr>
                <w:bCs/>
                <w:color w:val="000000"/>
                <w:szCs w:val="21"/>
              </w:rPr>
            </w:pPr>
            <w:r>
              <w:rPr>
                <w:rFonts w:hint="eastAsia"/>
                <w:bCs/>
                <w:color w:val="000000"/>
                <w:szCs w:val="21"/>
              </w:rPr>
              <w:t>玉米筛选粉尘</w:t>
            </w:r>
          </w:p>
        </w:tc>
        <w:tc>
          <w:tcPr>
            <w:tcW w:w="1134" w:type="dxa"/>
            <w:vMerge w:val="restart"/>
            <w:noWrap w:val="0"/>
            <w:vAlign w:val="center"/>
          </w:tcPr>
          <w:p>
            <w:pPr>
              <w:pStyle w:val="123"/>
              <w:rPr>
                <w:bCs/>
                <w:color w:val="000000"/>
                <w:szCs w:val="21"/>
              </w:rPr>
            </w:pPr>
            <w:r>
              <w:rPr>
                <w:rFonts w:hint="eastAsia"/>
                <w:bCs/>
                <w:color w:val="000000"/>
                <w:szCs w:val="21"/>
              </w:rPr>
              <w:t>颗粒物</w:t>
            </w:r>
          </w:p>
        </w:tc>
        <w:tc>
          <w:tcPr>
            <w:tcW w:w="2551" w:type="dxa"/>
            <w:noWrap w:val="0"/>
            <w:vAlign w:val="center"/>
          </w:tcPr>
          <w:p>
            <w:pPr>
              <w:pStyle w:val="123"/>
              <w:rPr>
                <w:bCs/>
                <w:color w:val="000000"/>
                <w:szCs w:val="21"/>
              </w:rPr>
            </w:pPr>
            <w:r>
              <w:rPr>
                <w:rFonts w:hint="eastAsia"/>
                <w:bCs/>
                <w:color w:val="000000"/>
                <w:szCs w:val="21"/>
              </w:rPr>
              <w:t>设置一个单体布袋除尘器</w:t>
            </w:r>
          </w:p>
        </w:tc>
        <w:tc>
          <w:tcPr>
            <w:tcW w:w="1876" w:type="dxa"/>
            <w:vMerge w:val="restart"/>
            <w:noWrap w:val="0"/>
            <w:vAlign w:val="center"/>
          </w:tcPr>
          <w:p>
            <w:pPr>
              <w:pStyle w:val="174"/>
              <w:rPr>
                <w:rFonts w:hint="eastAsia"/>
                <w:color w:val="000000"/>
              </w:rPr>
            </w:pPr>
            <w:r>
              <w:rPr>
                <w:rFonts w:hint="eastAsia"/>
                <w:color w:val="000000"/>
              </w:rPr>
              <w:t>《大气污染物综合排放标准》（GB16297-1996）二级标准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vMerge w:val="continue"/>
            <w:noWrap w:val="0"/>
            <w:vAlign w:val="center"/>
          </w:tcPr>
          <w:p>
            <w:pPr>
              <w:adjustRightInd w:val="0"/>
              <w:snapToGrid w:val="0"/>
              <w:jc w:val="center"/>
              <w:rPr>
                <w:rFonts w:hint="eastAsia" w:ascii="宋体" w:hAnsi="宋体" w:cs="宋体"/>
                <w:color w:val="000000"/>
                <w:szCs w:val="21"/>
              </w:rPr>
            </w:pPr>
          </w:p>
        </w:tc>
        <w:tc>
          <w:tcPr>
            <w:tcW w:w="1701" w:type="dxa"/>
            <w:noWrap w:val="0"/>
            <w:vAlign w:val="center"/>
          </w:tcPr>
          <w:p>
            <w:pPr>
              <w:adjustRightInd w:val="0"/>
              <w:jc w:val="center"/>
              <w:rPr>
                <w:bCs/>
                <w:color w:val="000000"/>
                <w:szCs w:val="21"/>
              </w:rPr>
            </w:pPr>
            <w:r>
              <w:rPr>
                <w:rFonts w:hint="eastAsia"/>
                <w:bCs/>
                <w:color w:val="000000"/>
                <w:szCs w:val="21"/>
              </w:rPr>
              <w:t>投料废气</w:t>
            </w:r>
          </w:p>
        </w:tc>
        <w:tc>
          <w:tcPr>
            <w:tcW w:w="1134" w:type="dxa"/>
            <w:vMerge w:val="continue"/>
            <w:noWrap w:val="0"/>
            <w:vAlign w:val="center"/>
          </w:tcPr>
          <w:p>
            <w:pPr>
              <w:pStyle w:val="123"/>
              <w:rPr>
                <w:bCs/>
                <w:color w:val="000000"/>
                <w:szCs w:val="21"/>
              </w:rPr>
            </w:pPr>
          </w:p>
        </w:tc>
        <w:tc>
          <w:tcPr>
            <w:tcW w:w="2551" w:type="dxa"/>
            <w:noWrap w:val="0"/>
            <w:vAlign w:val="center"/>
          </w:tcPr>
          <w:p>
            <w:pPr>
              <w:pStyle w:val="123"/>
              <w:rPr>
                <w:bCs/>
                <w:color w:val="000000"/>
                <w:szCs w:val="21"/>
              </w:rPr>
            </w:pPr>
            <w:r>
              <w:rPr>
                <w:rFonts w:hint="eastAsia"/>
                <w:bCs/>
                <w:color w:val="000000"/>
                <w:szCs w:val="21"/>
              </w:rPr>
              <w:t>设置一个单体布袋除尘器</w:t>
            </w:r>
          </w:p>
        </w:tc>
        <w:tc>
          <w:tcPr>
            <w:tcW w:w="1876" w:type="dxa"/>
            <w:vMerge w:val="continue"/>
            <w:noWrap w:val="0"/>
            <w:vAlign w:val="center"/>
          </w:tcPr>
          <w:p>
            <w:pPr>
              <w:pStyle w:val="174"/>
              <w:rPr>
                <w:rFonts w:hint="eastAsia"/>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vMerge w:val="continue"/>
            <w:noWrap w:val="0"/>
            <w:vAlign w:val="center"/>
          </w:tcPr>
          <w:p>
            <w:pPr>
              <w:adjustRightInd w:val="0"/>
              <w:snapToGrid w:val="0"/>
              <w:jc w:val="center"/>
              <w:rPr>
                <w:rFonts w:hint="eastAsia" w:ascii="宋体" w:hAnsi="宋体" w:cs="宋体"/>
                <w:color w:val="000000"/>
                <w:szCs w:val="21"/>
              </w:rPr>
            </w:pPr>
          </w:p>
        </w:tc>
        <w:tc>
          <w:tcPr>
            <w:tcW w:w="1701" w:type="dxa"/>
            <w:noWrap w:val="0"/>
            <w:vAlign w:val="center"/>
          </w:tcPr>
          <w:p>
            <w:pPr>
              <w:adjustRightInd w:val="0"/>
              <w:jc w:val="center"/>
              <w:rPr>
                <w:bCs/>
                <w:color w:val="000000"/>
                <w:szCs w:val="21"/>
              </w:rPr>
            </w:pPr>
            <w:r>
              <w:rPr>
                <w:rFonts w:hint="eastAsia"/>
                <w:bCs/>
                <w:color w:val="000000"/>
                <w:szCs w:val="21"/>
              </w:rPr>
              <w:t>生产车间废气</w:t>
            </w:r>
          </w:p>
        </w:tc>
        <w:tc>
          <w:tcPr>
            <w:tcW w:w="1134" w:type="dxa"/>
            <w:vMerge w:val="continue"/>
            <w:noWrap w:val="0"/>
            <w:vAlign w:val="center"/>
          </w:tcPr>
          <w:p>
            <w:pPr>
              <w:pStyle w:val="123"/>
              <w:rPr>
                <w:bCs/>
                <w:color w:val="000000"/>
                <w:szCs w:val="21"/>
              </w:rPr>
            </w:pPr>
          </w:p>
        </w:tc>
        <w:tc>
          <w:tcPr>
            <w:tcW w:w="2551" w:type="dxa"/>
            <w:noWrap w:val="0"/>
            <w:vAlign w:val="center"/>
          </w:tcPr>
          <w:p>
            <w:pPr>
              <w:pStyle w:val="123"/>
              <w:rPr>
                <w:bCs/>
                <w:color w:val="000000"/>
                <w:szCs w:val="21"/>
              </w:rPr>
            </w:pPr>
            <w:r>
              <w:rPr>
                <w:rFonts w:hint="eastAsia"/>
                <w:bCs/>
                <w:color w:val="000000"/>
                <w:szCs w:val="21"/>
              </w:rPr>
              <w:t>车间各流程设备都采用全封闭式，在生产车间产尘点装有沙克龙除尘器，在通过15m高排气筒外排</w:t>
            </w:r>
          </w:p>
        </w:tc>
        <w:tc>
          <w:tcPr>
            <w:tcW w:w="1876" w:type="dxa"/>
            <w:vMerge w:val="continue"/>
            <w:noWrap w:val="0"/>
            <w:vAlign w:val="center"/>
          </w:tcPr>
          <w:p>
            <w:pPr>
              <w:pStyle w:val="174"/>
              <w:rPr>
                <w:rFonts w:hint="eastAsia"/>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vMerge w:val="continue"/>
            <w:noWrap w:val="0"/>
            <w:vAlign w:val="center"/>
          </w:tcPr>
          <w:p>
            <w:pPr>
              <w:adjustRightInd w:val="0"/>
              <w:snapToGrid w:val="0"/>
              <w:jc w:val="center"/>
              <w:rPr>
                <w:rFonts w:hint="eastAsia" w:ascii="宋体" w:hAnsi="宋体" w:cs="宋体"/>
                <w:color w:val="000000"/>
                <w:szCs w:val="21"/>
              </w:rPr>
            </w:pPr>
          </w:p>
        </w:tc>
        <w:tc>
          <w:tcPr>
            <w:tcW w:w="1701" w:type="dxa"/>
            <w:noWrap w:val="0"/>
            <w:vAlign w:val="center"/>
          </w:tcPr>
          <w:p>
            <w:pPr>
              <w:jc w:val="center"/>
              <w:rPr>
                <w:rFonts w:hint="eastAsia" w:ascii="Calibri" w:hAnsi="宋体" w:cs="宋体"/>
                <w:color w:val="000000"/>
                <w:szCs w:val="21"/>
              </w:rPr>
            </w:pPr>
            <w:r>
              <w:rPr>
                <w:rFonts w:hint="eastAsia"/>
                <w:bCs/>
                <w:color w:val="000000"/>
                <w:szCs w:val="21"/>
              </w:rPr>
              <w:t>锅炉废气</w:t>
            </w:r>
          </w:p>
        </w:tc>
        <w:tc>
          <w:tcPr>
            <w:tcW w:w="1134" w:type="dxa"/>
            <w:noWrap w:val="0"/>
            <w:vAlign w:val="center"/>
          </w:tcPr>
          <w:p>
            <w:pPr>
              <w:jc w:val="center"/>
              <w:rPr>
                <w:rFonts w:hint="eastAsia" w:ascii="Calibri" w:hAnsi="宋体" w:cs="宋体"/>
                <w:color w:val="000000"/>
                <w:szCs w:val="21"/>
              </w:rPr>
            </w:pPr>
            <w:r>
              <w:rPr>
                <w:rFonts w:hint="eastAsia" w:ascii="Calibri" w:hAnsi="宋体" w:cs="宋体"/>
                <w:color w:val="000000"/>
                <w:szCs w:val="21"/>
              </w:rPr>
              <w:t>氮氧化物、二氧化硫</w:t>
            </w:r>
          </w:p>
        </w:tc>
        <w:tc>
          <w:tcPr>
            <w:tcW w:w="2551" w:type="dxa"/>
            <w:noWrap w:val="0"/>
            <w:vAlign w:val="center"/>
          </w:tcPr>
          <w:p>
            <w:pPr>
              <w:jc w:val="center"/>
              <w:rPr>
                <w:rFonts w:hint="eastAsia" w:ascii="Calibri" w:hAnsi="宋体" w:cs="宋体"/>
                <w:color w:val="000000"/>
                <w:szCs w:val="21"/>
              </w:rPr>
            </w:pPr>
            <w:r>
              <w:rPr>
                <w:rFonts w:hint="eastAsia"/>
                <w:bCs/>
                <w:color w:val="000000"/>
                <w:szCs w:val="21"/>
              </w:rPr>
              <w:t>设置低氮燃烧装置+15m高排气筒排放</w:t>
            </w:r>
          </w:p>
        </w:tc>
        <w:tc>
          <w:tcPr>
            <w:tcW w:w="1876" w:type="dxa"/>
            <w:noWrap w:val="0"/>
            <w:vAlign w:val="center"/>
          </w:tcPr>
          <w:p>
            <w:pPr>
              <w:pStyle w:val="174"/>
              <w:rPr>
                <w:rFonts w:hint="eastAsia"/>
                <w:color w:val="000000"/>
              </w:rPr>
            </w:pPr>
            <w:r>
              <w:rPr>
                <w:rFonts w:hint="eastAsia"/>
                <w:color w:val="000000"/>
              </w:rPr>
              <w:t>锅炉大气污染物排放标准》（GB13271-2014）中表3“燃气锅炉特别排放限值”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vMerge w:val="continue"/>
            <w:noWrap w:val="0"/>
            <w:vAlign w:val="center"/>
          </w:tcPr>
          <w:p>
            <w:pPr>
              <w:adjustRightInd w:val="0"/>
              <w:snapToGrid w:val="0"/>
              <w:jc w:val="center"/>
              <w:rPr>
                <w:rFonts w:hint="eastAsia" w:ascii="宋体" w:hAnsi="宋体" w:cs="宋体"/>
                <w:color w:val="000000"/>
                <w:szCs w:val="21"/>
              </w:rPr>
            </w:pPr>
          </w:p>
        </w:tc>
        <w:tc>
          <w:tcPr>
            <w:tcW w:w="1701" w:type="dxa"/>
            <w:noWrap w:val="0"/>
            <w:vAlign w:val="center"/>
          </w:tcPr>
          <w:p>
            <w:pPr>
              <w:pStyle w:val="123"/>
              <w:rPr>
                <w:bCs/>
                <w:color w:val="000000"/>
                <w:szCs w:val="21"/>
              </w:rPr>
            </w:pPr>
            <w:r>
              <w:rPr>
                <w:rFonts w:hint="eastAsia"/>
                <w:bCs/>
                <w:color w:val="000000"/>
                <w:szCs w:val="21"/>
              </w:rPr>
              <w:t>食堂油烟</w:t>
            </w:r>
          </w:p>
        </w:tc>
        <w:tc>
          <w:tcPr>
            <w:tcW w:w="1134" w:type="dxa"/>
            <w:noWrap w:val="0"/>
            <w:vAlign w:val="center"/>
          </w:tcPr>
          <w:p>
            <w:pPr>
              <w:pStyle w:val="123"/>
              <w:rPr>
                <w:bCs/>
                <w:color w:val="000000"/>
                <w:szCs w:val="21"/>
              </w:rPr>
            </w:pPr>
            <w:r>
              <w:rPr>
                <w:rFonts w:hint="eastAsia"/>
                <w:bCs/>
                <w:color w:val="000000"/>
                <w:szCs w:val="21"/>
              </w:rPr>
              <w:t>油烟</w:t>
            </w:r>
          </w:p>
        </w:tc>
        <w:tc>
          <w:tcPr>
            <w:tcW w:w="2551" w:type="dxa"/>
            <w:noWrap w:val="0"/>
            <w:vAlign w:val="center"/>
          </w:tcPr>
          <w:p>
            <w:pPr>
              <w:pStyle w:val="123"/>
              <w:rPr>
                <w:bCs/>
                <w:color w:val="000000"/>
                <w:szCs w:val="21"/>
              </w:rPr>
            </w:pPr>
            <w:r>
              <w:rPr>
                <w:rFonts w:hint="eastAsia"/>
                <w:bCs/>
                <w:color w:val="000000"/>
                <w:szCs w:val="21"/>
              </w:rPr>
              <w:t>设置抽油烟机</w:t>
            </w:r>
          </w:p>
        </w:tc>
        <w:tc>
          <w:tcPr>
            <w:tcW w:w="1876" w:type="dxa"/>
            <w:noWrap w:val="0"/>
            <w:vAlign w:val="center"/>
          </w:tcPr>
          <w:p>
            <w:pPr>
              <w:pStyle w:val="174"/>
              <w:rPr>
                <w:rFonts w:hint="eastAsia"/>
                <w:color w:val="000000"/>
              </w:rPr>
            </w:pPr>
            <w:r>
              <w:rPr>
                <w:rFonts w:hint="eastAsia"/>
                <w:color w:val="000000"/>
              </w:rPr>
              <w:t>《饮食业油烟排放标准（试行）》（GB18483-2001）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vMerge w:val="restart"/>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地表水环境</w:t>
            </w:r>
          </w:p>
        </w:tc>
        <w:tc>
          <w:tcPr>
            <w:tcW w:w="1701" w:type="dxa"/>
            <w:noWrap w:val="0"/>
            <w:vAlign w:val="center"/>
          </w:tcPr>
          <w:p>
            <w:pPr>
              <w:adjustRightInd w:val="0"/>
              <w:snapToGrid w:val="0"/>
              <w:jc w:val="center"/>
              <w:rPr>
                <w:color w:val="000000"/>
                <w:szCs w:val="21"/>
              </w:rPr>
            </w:pPr>
            <w:r>
              <w:rPr>
                <w:rFonts w:hAnsi="宋体"/>
                <w:color w:val="000000"/>
                <w:szCs w:val="21"/>
              </w:rPr>
              <w:t>生活污水</w:t>
            </w:r>
          </w:p>
        </w:tc>
        <w:tc>
          <w:tcPr>
            <w:tcW w:w="1134" w:type="dxa"/>
            <w:noWrap w:val="0"/>
            <w:vAlign w:val="center"/>
          </w:tcPr>
          <w:p>
            <w:pPr>
              <w:pStyle w:val="174"/>
              <w:rPr>
                <w:rFonts w:ascii="Times New Roman" w:hAnsi="Times New Roman"/>
                <w:color w:val="000000"/>
              </w:rPr>
            </w:pPr>
            <w:r>
              <w:rPr>
                <w:rFonts w:ascii="Times New Roman" w:hAnsi="Times New Roman"/>
                <w:color w:val="000000"/>
              </w:rPr>
              <w:t>COD</w:t>
            </w:r>
            <w:r>
              <w:rPr>
                <w:rFonts w:ascii="Times New Roman"/>
                <w:color w:val="000000"/>
              </w:rPr>
              <w:t>、</w:t>
            </w:r>
            <w:r>
              <w:rPr>
                <w:rFonts w:ascii="Times New Roman" w:hAnsi="Times New Roman"/>
                <w:color w:val="000000"/>
              </w:rPr>
              <w:t>BOD</w:t>
            </w:r>
            <w:r>
              <w:rPr>
                <w:rFonts w:ascii="Times New Roman"/>
                <w:color w:val="000000"/>
              </w:rPr>
              <w:t>、氨氮</w:t>
            </w:r>
          </w:p>
        </w:tc>
        <w:tc>
          <w:tcPr>
            <w:tcW w:w="2551" w:type="dxa"/>
            <w:noWrap w:val="0"/>
            <w:vAlign w:val="center"/>
          </w:tcPr>
          <w:p>
            <w:pPr>
              <w:pStyle w:val="174"/>
              <w:rPr>
                <w:rFonts w:ascii="Times New Roman" w:hAnsi="Times New Roman"/>
                <w:color w:val="000000"/>
              </w:rPr>
            </w:pPr>
            <w:r>
              <w:rPr>
                <w:rFonts w:hint="eastAsia" w:ascii="Times New Roman" w:hAnsi="Times New Roman"/>
                <w:color w:val="000000"/>
              </w:rPr>
              <w:t>经化粪池处理后排入临江镇污水管网</w:t>
            </w:r>
          </w:p>
        </w:tc>
        <w:tc>
          <w:tcPr>
            <w:tcW w:w="1876" w:type="dxa"/>
            <w:vMerge w:val="restart"/>
            <w:noWrap w:val="0"/>
            <w:vAlign w:val="center"/>
          </w:tcPr>
          <w:p>
            <w:pPr>
              <w:pStyle w:val="174"/>
              <w:rPr>
                <w:rFonts w:hint="eastAsia"/>
                <w:color w:val="000000"/>
              </w:rPr>
            </w:pPr>
            <w:r>
              <w:rPr>
                <w:rFonts w:hint="eastAsia"/>
                <w:color w:val="000000"/>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vMerge w:val="continue"/>
            <w:noWrap w:val="0"/>
            <w:vAlign w:val="center"/>
          </w:tcPr>
          <w:p>
            <w:pPr>
              <w:adjustRightInd w:val="0"/>
              <w:snapToGrid w:val="0"/>
              <w:jc w:val="center"/>
              <w:rPr>
                <w:rFonts w:hint="eastAsia" w:ascii="宋体" w:hAnsi="宋体" w:cs="宋体"/>
                <w:color w:val="000000"/>
                <w:szCs w:val="21"/>
              </w:rPr>
            </w:pPr>
          </w:p>
        </w:tc>
        <w:tc>
          <w:tcPr>
            <w:tcW w:w="1701" w:type="dxa"/>
            <w:noWrap w:val="0"/>
            <w:vAlign w:val="center"/>
          </w:tcPr>
          <w:p>
            <w:pPr>
              <w:adjustRightInd w:val="0"/>
              <w:snapToGrid w:val="0"/>
              <w:jc w:val="center"/>
              <w:rPr>
                <w:color w:val="000000"/>
                <w:szCs w:val="21"/>
              </w:rPr>
            </w:pPr>
            <w:r>
              <w:rPr>
                <w:rFonts w:hAnsi="宋体"/>
                <w:color w:val="000000"/>
                <w:szCs w:val="21"/>
              </w:rPr>
              <w:t>锅炉废水</w:t>
            </w:r>
          </w:p>
        </w:tc>
        <w:tc>
          <w:tcPr>
            <w:tcW w:w="1134" w:type="dxa"/>
            <w:noWrap w:val="0"/>
            <w:vAlign w:val="center"/>
          </w:tcPr>
          <w:p>
            <w:pPr>
              <w:pStyle w:val="174"/>
              <w:rPr>
                <w:rFonts w:ascii="Times New Roman" w:hAnsi="Times New Roman"/>
                <w:color w:val="000000"/>
              </w:rPr>
            </w:pPr>
            <w:r>
              <w:rPr>
                <w:rFonts w:ascii="Times New Roman" w:hAnsi="Times New Roman"/>
                <w:color w:val="000000"/>
              </w:rPr>
              <w:t>SS</w:t>
            </w:r>
          </w:p>
        </w:tc>
        <w:tc>
          <w:tcPr>
            <w:tcW w:w="2551" w:type="dxa"/>
            <w:vMerge w:val="restart"/>
            <w:noWrap w:val="0"/>
            <w:vAlign w:val="center"/>
          </w:tcPr>
          <w:p>
            <w:pPr>
              <w:adjustRightInd w:val="0"/>
              <w:snapToGrid w:val="0"/>
              <w:jc w:val="center"/>
              <w:rPr>
                <w:color w:val="000000"/>
                <w:szCs w:val="21"/>
              </w:rPr>
            </w:pPr>
            <w:r>
              <w:rPr>
                <w:rFonts w:hint="eastAsia"/>
                <w:color w:val="000000"/>
                <w:szCs w:val="21"/>
              </w:rPr>
              <w:t>经一体化污水处理设施处理后排入临江镇污水管网</w:t>
            </w:r>
          </w:p>
        </w:tc>
        <w:tc>
          <w:tcPr>
            <w:tcW w:w="1876" w:type="dxa"/>
            <w:vMerge w:val="continue"/>
            <w:noWrap w:val="0"/>
            <w:vAlign w:val="center"/>
          </w:tcPr>
          <w:p>
            <w:pPr>
              <w:adjustRightInd w:val="0"/>
              <w:snapToGrid w:val="0"/>
              <w:jc w:val="center"/>
              <w:rPr>
                <w:rFonts w:hint="eastAsia"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vMerge w:val="continue"/>
            <w:noWrap w:val="0"/>
            <w:vAlign w:val="center"/>
          </w:tcPr>
          <w:p>
            <w:pPr>
              <w:adjustRightInd w:val="0"/>
              <w:snapToGrid w:val="0"/>
              <w:jc w:val="center"/>
              <w:rPr>
                <w:rFonts w:hint="eastAsia" w:ascii="宋体" w:hAnsi="宋体" w:cs="宋体"/>
                <w:color w:val="000000"/>
                <w:szCs w:val="21"/>
              </w:rPr>
            </w:pPr>
          </w:p>
        </w:tc>
        <w:tc>
          <w:tcPr>
            <w:tcW w:w="1701" w:type="dxa"/>
            <w:noWrap w:val="0"/>
            <w:vAlign w:val="center"/>
          </w:tcPr>
          <w:p>
            <w:pPr>
              <w:adjustRightInd w:val="0"/>
              <w:snapToGrid w:val="0"/>
              <w:jc w:val="center"/>
              <w:rPr>
                <w:color w:val="000000"/>
                <w:szCs w:val="21"/>
              </w:rPr>
            </w:pPr>
            <w:r>
              <w:rPr>
                <w:rFonts w:hAnsi="宋体"/>
                <w:color w:val="000000"/>
                <w:szCs w:val="21"/>
              </w:rPr>
              <w:t>消毒废水</w:t>
            </w:r>
          </w:p>
        </w:tc>
        <w:tc>
          <w:tcPr>
            <w:tcW w:w="1134" w:type="dxa"/>
            <w:noWrap w:val="0"/>
            <w:vAlign w:val="center"/>
          </w:tcPr>
          <w:p>
            <w:pPr>
              <w:pStyle w:val="174"/>
              <w:rPr>
                <w:rFonts w:ascii="Times New Roman" w:hAnsi="Times New Roman"/>
                <w:color w:val="000000"/>
              </w:rPr>
            </w:pPr>
            <w:r>
              <w:rPr>
                <w:rFonts w:ascii="Times New Roman" w:hAnsi="Times New Roman"/>
                <w:color w:val="000000"/>
              </w:rPr>
              <w:t>SS</w:t>
            </w:r>
            <w:r>
              <w:rPr>
                <w:rFonts w:hint="eastAsia" w:ascii="Times New Roman" w:hAnsi="Times New Roman"/>
                <w:color w:val="000000"/>
              </w:rPr>
              <w:t>、cl</w:t>
            </w:r>
            <w:r>
              <w:rPr>
                <w:rFonts w:hint="eastAsia" w:ascii="Times New Roman" w:hAnsi="Times New Roman"/>
                <w:color w:val="000000"/>
                <w:vertAlign w:val="superscript"/>
              </w:rPr>
              <w:t>-</w:t>
            </w:r>
          </w:p>
        </w:tc>
        <w:tc>
          <w:tcPr>
            <w:tcW w:w="2551" w:type="dxa"/>
            <w:vMerge w:val="continue"/>
            <w:noWrap w:val="0"/>
            <w:vAlign w:val="center"/>
          </w:tcPr>
          <w:p>
            <w:pPr>
              <w:adjustRightInd w:val="0"/>
              <w:snapToGrid w:val="0"/>
              <w:jc w:val="center"/>
              <w:rPr>
                <w:color w:val="000000"/>
                <w:szCs w:val="21"/>
              </w:rPr>
            </w:pPr>
          </w:p>
        </w:tc>
        <w:tc>
          <w:tcPr>
            <w:tcW w:w="1876" w:type="dxa"/>
            <w:vMerge w:val="continue"/>
            <w:noWrap w:val="0"/>
            <w:vAlign w:val="center"/>
          </w:tcPr>
          <w:p>
            <w:pPr>
              <w:adjustRightInd w:val="0"/>
              <w:snapToGrid w:val="0"/>
              <w:jc w:val="center"/>
              <w:rPr>
                <w:rFonts w:hint="eastAsia"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vMerge w:val="restart"/>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声环境</w:t>
            </w:r>
          </w:p>
        </w:tc>
        <w:tc>
          <w:tcPr>
            <w:tcW w:w="1701"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生产车间</w:t>
            </w:r>
          </w:p>
        </w:tc>
        <w:tc>
          <w:tcPr>
            <w:tcW w:w="1134"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设备噪声</w:t>
            </w:r>
          </w:p>
        </w:tc>
        <w:tc>
          <w:tcPr>
            <w:tcW w:w="2551" w:type="dxa"/>
            <w:noWrap w:val="0"/>
            <w:vAlign w:val="center"/>
          </w:tcPr>
          <w:p>
            <w:pPr>
              <w:adjustRightInd w:val="0"/>
              <w:snapToGrid w:val="0"/>
              <w:jc w:val="center"/>
              <w:rPr>
                <w:rFonts w:hint="eastAsia" w:ascii="宋体" w:hAnsi="宋体" w:cs="宋体"/>
                <w:color w:val="000000"/>
                <w:szCs w:val="21"/>
              </w:rPr>
            </w:pPr>
            <w:r>
              <w:rPr>
                <w:rFonts w:hint="eastAsia" w:ascii="Calibri" w:hAnsi="宋体" w:cs="宋体"/>
                <w:color w:val="000000"/>
                <w:szCs w:val="21"/>
              </w:rPr>
              <w:t>夜间不生产，基础减震，生产车间封闭</w:t>
            </w:r>
            <w:r>
              <w:rPr>
                <w:rFonts w:hint="eastAsia" w:ascii="宋体" w:hAnsi="宋体" w:cs="宋体"/>
                <w:color w:val="000000"/>
                <w:szCs w:val="21"/>
              </w:rPr>
              <w:t xml:space="preserve"> </w:t>
            </w:r>
          </w:p>
        </w:tc>
        <w:tc>
          <w:tcPr>
            <w:tcW w:w="1876" w:type="dxa"/>
            <w:vMerge w:val="restart"/>
            <w:noWrap w:val="0"/>
            <w:vAlign w:val="center"/>
          </w:tcPr>
          <w:p>
            <w:pPr>
              <w:pStyle w:val="174"/>
              <w:rPr>
                <w:rFonts w:hint="eastAsia"/>
                <w:color w:val="000000"/>
              </w:rPr>
            </w:pPr>
            <w:r>
              <w:rPr>
                <w:rFonts w:hint="eastAsia"/>
                <w:color w:val="000000"/>
              </w:rPr>
              <w:t>《声环境质量标准》（GB3096－2008）2类标准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vMerge w:val="continue"/>
            <w:noWrap w:val="0"/>
            <w:vAlign w:val="center"/>
          </w:tcPr>
          <w:p>
            <w:pPr>
              <w:adjustRightInd w:val="0"/>
              <w:snapToGrid w:val="0"/>
              <w:jc w:val="center"/>
              <w:rPr>
                <w:rFonts w:hint="eastAsia" w:ascii="宋体" w:hAnsi="宋体" w:cs="宋体"/>
                <w:color w:val="000000"/>
                <w:szCs w:val="21"/>
              </w:rPr>
            </w:pPr>
          </w:p>
        </w:tc>
        <w:tc>
          <w:tcPr>
            <w:tcW w:w="1701" w:type="dxa"/>
            <w:noWrap w:val="0"/>
            <w:vAlign w:val="center"/>
          </w:tcPr>
          <w:p>
            <w:pPr>
              <w:adjustRightInd w:val="0"/>
              <w:snapToGrid w:val="0"/>
              <w:jc w:val="center"/>
              <w:rPr>
                <w:rFonts w:ascii="宋体" w:hAnsi="宋体" w:cs="宋体"/>
                <w:color w:val="000000"/>
                <w:szCs w:val="21"/>
              </w:rPr>
            </w:pPr>
            <w:r>
              <w:rPr>
                <w:rFonts w:hint="eastAsia" w:ascii="宋体" w:hAnsi="宋体" w:cs="宋体"/>
                <w:color w:val="000000"/>
                <w:szCs w:val="21"/>
              </w:rPr>
              <w:t>运输车辆</w:t>
            </w:r>
          </w:p>
        </w:tc>
        <w:tc>
          <w:tcPr>
            <w:tcW w:w="1134"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车辆噪声</w:t>
            </w:r>
          </w:p>
        </w:tc>
        <w:tc>
          <w:tcPr>
            <w:tcW w:w="2551" w:type="dxa"/>
            <w:noWrap w:val="0"/>
            <w:vAlign w:val="center"/>
          </w:tcPr>
          <w:p>
            <w:pPr>
              <w:adjustRightInd w:val="0"/>
              <w:snapToGrid w:val="0"/>
              <w:jc w:val="center"/>
              <w:rPr>
                <w:rFonts w:hint="eastAsia" w:ascii="宋体" w:hAnsi="宋体" w:cs="宋体"/>
                <w:color w:val="000000"/>
                <w:szCs w:val="21"/>
              </w:rPr>
            </w:pPr>
            <w:r>
              <w:rPr>
                <w:rFonts w:hint="eastAsia" w:ascii="Calibri" w:hAnsi="宋体" w:cs="宋体"/>
                <w:color w:val="000000"/>
                <w:szCs w:val="21"/>
              </w:rPr>
              <w:t>夜间不运输，场内低速行驶，加装消声器</w:t>
            </w:r>
          </w:p>
        </w:tc>
        <w:tc>
          <w:tcPr>
            <w:tcW w:w="1876" w:type="dxa"/>
            <w:vMerge w:val="continue"/>
            <w:noWrap w:val="0"/>
            <w:vAlign w:val="center"/>
          </w:tcPr>
          <w:p>
            <w:pPr>
              <w:adjustRightInd w:val="0"/>
              <w:snapToGrid w:val="0"/>
              <w:jc w:val="center"/>
              <w:rPr>
                <w:rFonts w:hint="eastAsia"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电磁辐射</w:t>
            </w:r>
          </w:p>
        </w:tc>
        <w:tc>
          <w:tcPr>
            <w:tcW w:w="1701"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w:t>
            </w:r>
          </w:p>
        </w:tc>
        <w:tc>
          <w:tcPr>
            <w:tcW w:w="1134"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w:t>
            </w:r>
          </w:p>
        </w:tc>
        <w:tc>
          <w:tcPr>
            <w:tcW w:w="2551"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w:t>
            </w:r>
          </w:p>
        </w:tc>
        <w:tc>
          <w:tcPr>
            <w:tcW w:w="1876"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固体废物</w:t>
            </w:r>
          </w:p>
        </w:tc>
        <w:tc>
          <w:tcPr>
            <w:tcW w:w="7262" w:type="dxa"/>
            <w:gridSpan w:val="4"/>
            <w:noWrap w:val="0"/>
            <w:vAlign w:val="center"/>
          </w:tcPr>
          <w:p>
            <w:pPr>
              <w:pStyle w:val="174"/>
              <w:rPr>
                <w:rFonts w:hint="eastAsia" w:ascii="宋体" w:hAnsi="宋体" w:cs="宋体"/>
                <w:color w:val="000000"/>
              </w:rPr>
            </w:pPr>
            <w:r>
              <w:rPr>
                <w:rFonts w:hint="eastAsia" w:ascii="宋体" w:hAnsi="宋体" w:cs="宋体"/>
                <w:color w:val="000000"/>
              </w:rPr>
              <w:t>布袋除尘器收集的粉尘及时清理回用于生产；原料筛选杂质收集后交由环卫部门处理；废包装材料外售给废品回收站回收综合利用；废机油、废离子交换树脂贮存危废暂存间，“三防”措施、设置标志、交由资质单位处理；生活垃圾交由环卫部门进行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土壤及地下水</w:t>
            </w:r>
          </w:p>
          <w:p>
            <w:pPr>
              <w:adjustRightInd w:val="0"/>
              <w:snapToGrid w:val="0"/>
              <w:jc w:val="center"/>
              <w:rPr>
                <w:rFonts w:hint="eastAsia" w:ascii="宋体" w:hAnsi="宋体" w:cs="宋体"/>
                <w:color w:val="000000"/>
                <w:szCs w:val="21"/>
              </w:rPr>
            </w:pPr>
            <w:r>
              <w:rPr>
                <w:rFonts w:hint="eastAsia" w:ascii="宋体" w:hAnsi="宋体" w:cs="宋体"/>
                <w:color w:val="000000"/>
                <w:szCs w:val="21"/>
              </w:rPr>
              <w:t>污染防治措施</w:t>
            </w:r>
          </w:p>
        </w:tc>
        <w:tc>
          <w:tcPr>
            <w:tcW w:w="7262" w:type="dxa"/>
            <w:gridSpan w:val="4"/>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生态保护措施</w:t>
            </w:r>
          </w:p>
        </w:tc>
        <w:tc>
          <w:tcPr>
            <w:tcW w:w="7262" w:type="dxa"/>
            <w:gridSpan w:val="4"/>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项目周边主要为人类活动区域，耕地及城市生态系统占绝对优势，无珍稀保护野生动植物存在。本项目建设不会对生态环境造成明显影响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noWrap w:val="0"/>
            <w:vAlign w:val="center"/>
          </w:tcPr>
          <w:p>
            <w:pPr>
              <w:adjustRightInd w:val="0"/>
              <w:snapToGrid w:val="0"/>
              <w:jc w:val="center"/>
              <w:rPr>
                <w:rFonts w:ascii="宋体" w:hAnsi="宋体" w:cs="宋体"/>
                <w:color w:val="000000"/>
                <w:spacing w:val="-8"/>
                <w:szCs w:val="21"/>
              </w:rPr>
            </w:pPr>
            <w:r>
              <w:rPr>
                <w:rFonts w:hint="eastAsia" w:ascii="宋体" w:hAnsi="宋体" w:cs="宋体"/>
                <w:color w:val="000000"/>
                <w:spacing w:val="-8"/>
                <w:szCs w:val="21"/>
              </w:rPr>
              <w:t>环境风险</w:t>
            </w:r>
          </w:p>
          <w:p>
            <w:pPr>
              <w:adjustRightInd w:val="0"/>
              <w:snapToGrid w:val="0"/>
              <w:jc w:val="center"/>
              <w:rPr>
                <w:rFonts w:hint="eastAsia" w:ascii="宋体" w:hAnsi="宋体" w:cs="宋体"/>
                <w:color w:val="000000"/>
                <w:spacing w:val="-8"/>
                <w:szCs w:val="21"/>
              </w:rPr>
            </w:pPr>
            <w:r>
              <w:rPr>
                <w:rFonts w:hint="eastAsia" w:ascii="宋体" w:hAnsi="宋体" w:cs="宋体"/>
                <w:color w:val="000000"/>
                <w:spacing w:val="-8"/>
                <w:szCs w:val="21"/>
              </w:rPr>
              <w:t>防范措施</w:t>
            </w:r>
          </w:p>
        </w:tc>
        <w:tc>
          <w:tcPr>
            <w:tcW w:w="7262" w:type="dxa"/>
            <w:gridSpan w:val="4"/>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修建规范的危废暂存间，并进行重点防渗；设置有消防水池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8" w:type="dxa"/>
            <w:noWrap w:val="0"/>
            <w:vAlign w:val="center"/>
          </w:tcPr>
          <w:p>
            <w:pPr>
              <w:adjustRightInd w:val="0"/>
              <w:snapToGrid w:val="0"/>
              <w:jc w:val="center"/>
              <w:rPr>
                <w:rFonts w:ascii="宋体" w:hAnsi="宋体" w:cs="宋体"/>
                <w:color w:val="000000"/>
                <w:spacing w:val="-8"/>
                <w:szCs w:val="21"/>
              </w:rPr>
            </w:pPr>
            <w:r>
              <w:rPr>
                <w:rFonts w:hint="eastAsia" w:ascii="宋体" w:hAnsi="宋体" w:cs="宋体"/>
                <w:color w:val="000000"/>
                <w:spacing w:val="-8"/>
                <w:szCs w:val="21"/>
              </w:rPr>
              <w:t>其他环境</w:t>
            </w:r>
          </w:p>
          <w:p>
            <w:pPr>
              <w:adjustRightInd w:val="0"/>
              <w:snapToGrid w:val="0"/>
              <w:jc w:val="center"/>
              <w:rPr>
                <w:rFonts w:hint="eastAsia" w:ascii="宋体" w:hAnsi="宋体" w:cs="宋体"/>
                <w:color w:val="000000"/>
                <w:spacing w:val="-8"/>
                <w:szCs w:val="21"/>
              </w:rPr>
            </w:pPr>
            <w:r>
              <w:rPr>
                <w:rFonts w:hint="eastAsia" w:ascii="宋体" w:hAnsi="宋体" w:cs="宋体"/>
                <w:color w:val="000000"/>
                <w:spacing w:val="-8"/>
                <w:szCs w:val="21"/>
              </w:rPr>
              <w:t>管理要求</w:t>
            </w:r>
          </w:p>
        </w:tc>
        <w:tc>
          <w:tcPr>
            <w:tcW w:w="7262" w:type="dxa"/>
            <w:gridSpan w:val="4"/>
            <w:noWrap w:val="0"/>
            <w:vAlign w:val="center"/>
          </w:tcPr>
          <w:p>
            <w:pPr>
              <w:adjustRightInd w:val="0"/>
              <w:snapToGrid w:val="0"/>
              <w:jc w:val="center"/>
              <w:rPr>
                <w:rFonts w:hint="eastAsia" w:ascii="宋体" w:hAnsi="宋体" w:cs="宋体"/>
                <w:color w:val="000000"/>
                <w:szCs w:val="21"/>
              </w:rPr>
            </w:pPr>
            <w:r>
              <w:rPr>
                <w:rFonts w:hint="eastAsia" w:ascii="宋体" w:hAnsi="宋体" w:cs="宋体"/>
                <w:color w:val="000000"/>
                <w:szCs w:val="21"/>
              </w:rPr>
              <w:t>/</w:t>
            </w:r>
          </w:p>
        </w:tc>
      </w:tr>
    </w:tbl>
    <w:p>
      <w:pPr>
        <w:pStyle w:val="32"/>
        <w:jc w:val="center"/>
        <w:outlineLvl w:val="0"/>
        <w:rPr>
          <w:rFonts w:ascii="黑体" w:hAnsi="黑体" w:eastAsia="黑体"/>
          <w:snapToGrid w:val="0"/>
          <w:color w:val="000000"/>
          <w:sz w:val="30"/>
          <w:szCs w:val="30"/>
        </w:rPr>
      </w:pPr>
      <w:r>
        <w:rPr>
          <w:snapToGrid w:val="0"/>
          <w:color w:val="000000"/>
        </w:rPr>
        <w:br w:type="page"/>
      </w:r>
      <w:r>
        <w:rPr>
          <w:rFonts w:hint="eastAsia" w:ascii="黑体" w:hAnsi="黑体" w:eastAsia="黑体"/>
          <w:snapToGrid w:val="0"/>
          <w:color w:val="000000"/>
          <w:sz w:val="30"/>
          <w:szCs w:val="30"/>
        </w:rPr>
        <w:t>六、结论</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pPr>
              <w:pStyle w:val="165"/>
              <w:spacing w:line="360" w:lineRule="auto"/>
              <w:ind w:firstLine="480"/>
              <w:rPr>
                <w:b/>
              </w:rPr>
            </w:pPr>
            <w:r>
              <w:rPr>
                <w:rFonts w:hint="eastAsia"/>
              </w:rPr>
              <w:t>评价认为，四川牧展农业科技有限公司建设的“四川牧展农业科技有限公司饲料加工项目”项目符合国家产业政策，选址合理；区域环境质量总体上能达到环境标准要求；项目选址与总图布置合理，采用的污染防治措施经济技术可行。在确保项目“三废”污染源达标排放，并严格执行“三同时”制度，落实设计和环评报告表中提出的各项环保治理措施并确保环保设施正常运转的前提下，污染物的排放能满足所执行的环境标准和总量控制要求，不会改变环评区域现有功能的。</w:t>
            </w:r>
            <w:r>
              <w:rPr>
                <w:rFonts w:hint="eastAsia"/>
                <w:b/>
              </w:rPr>
              <w:t>从环保的角度出发，本项目建设是可行的。</w:t>
            </w: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2"/>
              <w:rPr>
                <w:rFonts w:hint="eastAsia"/>
                <w:b/>
              </w:rPr>
            </w:pPr>
          </w:p>
          <w:p>
            <w:pPr>
              <w:pStyle w:val="165"/>
              <w:spacing w:line="360" w:lineRule="auto"/>
              <w:ind w:firstLine="480"/>
              <w:rPr>
                <w:rFonts w:ascii="宋体" w:cs="宋体"/>
              </w:rPr>
            </w:pPr>
          </w:p>
        </w:tc>
      </w:tr>
    </w:tbl>
    <w:p>
      <w:pPr>
        <w:rPr>
          <w:rFonts w:ascii="宋体"/>
          <w:color w:val="000000"/>
        </w:rPr>
        <w:sectPr>
          <w:pgSz w:w="11906" w:h="16838"/>
          <w:pgMar w:top="1701" w:right="1531" w:bottom="1701" w:left="1531" w:header="851" w:footer="851" w:gutter="0"/>
          <w:cols w:space="720" w:num="1"/>
          <w:docGrid w:linePitch="312" w:charSpace="0"/>
        </w:sectPr>
      </w:pPr>
    </w:p>
    <w:p>
      <w:pPr>
        <w:pStyle w:val="32"/>
        <w:adjustRightInd w:val="0"/>
        <w:snapToGrid w:val="0"/>
        <w:spacing w:before="0" w:beforeAutospacing="0" w:after="0" w:afterAutospacing="0" w:line="648" w:lineRule="auto"/>
        <w:outlineLvl w:val="0"/>
        <w:rPr>
          <w:rFonts w:ascii="黑体" w:hAnsi="黑体" w:eastAsia="黑体"/>
          <w:snapToGrid w:val="0"/>
          <w:color w:val="000000"/>
          <w:sz w:val="32"/>
          <w:szCs w:val="32"/>
        </w:rPr>
      </w:pPr>
      <w:r>
        <w:rPr>
          <w:rFonts w:hint="eastAsia" w:ascii="黑体" w:hAnsi="黑体" w:eastAsia="黑体"/>
          <w:snapToGrid w:val="0"/>
          <w:color w:val="000000"/>
          <w:sz w:val="32"/>
          <w:szCs w:val="32"/>
        </w:rPr>
        <w:t>附表</w:t>
      </w:r>
    </w:p>
    <w:p>
      <w:pPr>
        <w:pStyle w:val="32"/>
        <w:adjustRightInd w:val="0"/>
        <w:snapToGrid w:val="0"/>
        <w:spacing w:before="0" w:beforeAutospacing="0" w:after="0" w:afterAutospacing="0" w:line="552" w:lineRule="auto"/>
        <w:jc w:val="center"/>
        <w:outlineLvl w:val="0"/>
        <w:rPr>
          <w:rFonts w:hint="eastAsia" w:ascii="方正小标宋_GBK" w:hAnsi="黑体" w:eastAsia="方正小标宋_GBK"/>
          <w:snapToGrid w:val="0"/>
          <w:color w:val="000000"/>
          <w:sz w:val="38"/>
          <w:szCs w:val="38"/>
        </w:rPr>
      </w:pPr>
      <w:r>
        <w:rPr>
          <w:rFonts w:hint="eastAsia" w:ascii="方正小标宋_GBK" w:hAnsi="黑体" w:eastAsia="方正小标宋_GBK"/>
          <w:snapToGrid w:val="0"/>
          <w:color w:val="000000"/>
          <w:sz w:val="38"/>
          <w:szCs w:val="38"/>
        </w:rPr>
        <w:t>建设项目污染物排放量汇总表</w:t>
      </w:r>
    </w:p>
    <w:tbl>
      <w:tblPr>
        <w:tblStyle w:val="36"/>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959"/>
        <w:gridCol w:w="8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101"/>
              <w:spacing w:beforeLines="0" w:afterLines="0" w:line="240" w:lineRule="auto"/>
              <w:jc w:val="right"/>
              <w:rPr>
                <w:rFonts w:hint="eastAsia" w:ascii="黑体" w:hAnsi="黑体" w:eastAsia="黑体" w:cs="宋体"/>
                <w:snapToGrid w:val="0"/>
                <w:color w:val="000000"/>
                <w:spacing w:val="-6"/>
                <w:kern w:val="21"/>
                <w:szCs w:val="21"/>
                <w:lang w:val="en-US" w:eastAsia="zh-CN"/>
              </w:rPr>
            </w:pPr>
            <w:r>
              <w:rPr>
                <w:rFonts w:hint="eastAsia" w:ascii="黑体" w:hAnsi="黑体" w:eastAsia="黑体" w:cs="宋体"/>
                <w:snapToGrid w:val="0"/>
                <w:color w:val="000000"/>
                <w:spacing w:val="-6"/>
                <w:kern w:val="21"/>
                <w:szCs w:val="21"/>
                <w:lang w:val="en-US" w:eastAsia="zh-CN"/>
              </w:rPr>
              <w:t>项目</w:t>
            </w:r>
          </w:p>
          <w:p>
            <w:pPr>
              <w:pStyle w:val="101"/>
              <w:spacing w:beforeLines="0" w:afterLines="0" w:line="240" w:lineRule="auto"/>
              <w:jc w:val="left"/>
              <w:rPr>
                <w:rFonts w:hint="eastAsia" w:ascii="黑体" w:hAnsi="黑体" w:eastAsia="黑体" w:cs="宋体"/>
                <w:snapToGrid w:val="0"/>
                <w:color w:val="000000"/>
                <w:spacing w:val="-6"/>
                <w:kern w:val="21"/>
                <w:szCs w:val="21"/>
                <w:lang w:val="en-US" w:eastAsia="zh-CN"/>
              </w:rPr>
            </w:pPr>
            <w:r>
              <w:rPr>
                <w:rFonts w:hint="eastAsia" w:ascii="黑体" w:hAnsi="黑体" w:eastAsia="黑体" w:cs="宋体"/>
                <w:snapToGrid w:val="0"/>
                <w:color w:val="000000"/>
                <w:spacing w:val="-6"/>
                <w:kern w:val="21"/>
                <w:szCs w:val="21"/>
                <w:lang w:val="en-US" w:eastAsia="zh-CN"/>
              </w:rPr>
              <w:t>分类</w:t>
            </w:r>
          </w:p>
        </w:tc>
        <w:tc>
          <w:tcPr>
            <w:tcW w:w="1417" w:type="dxa"/>
            <w:noWrap w:val="0"/>
            <w:tcMar>
              <w:left w:w="28" w:type="dxa"/>
              <w:right w:w="28" w:type="dxa"/>
            </w:tcMar>
            <w:vAlign w:val="center"/>
          </w:tcPr>
          <w:p>
            <w:pPr>
              <w:pStyle w:val="101"/>
              <w:spacing w:beforeLines="0" w:afterLines="0" w:line="240" w:lineRule="auto"/>
              <w:rPr>
                <w:rFonts w:hint="eastAsia" w:ascii="黑体" w:hAnsi="黑体" w:eastAsia="黑体" w:cs="宋体"/>
                <w:snapToGrid w:val="0"/>
                <w:color w:val="000000"/>
                <w:spacing w:val="-6"/>
                <w:kern w:val="21"/>
                <w:szCs w:val="21"/>
                <w:lang w:val="en-US" w:eastAsia="zh-CN"/>
              </w:rPr>
            </w:pPr>
            <w:r>
              <w:rPr>
                <w:rFonts w:hint="eastAsia" w:ascii="黑体" w:hAnsi="黑体" w:eastAsia="黑体" w:cs="宋体"/>
                <w:snapToGrid w:val="0"/>
                <w:color w:val="000000"/>
                <w:spacing w:val="-6"/>
                <w:kern w:val="21"/>
                <w:szCs w:val="21"/>
                <w:lang w:val="en-US" w:eastAsia="zh-CN"/>
              </w:rPr>
              <w:t>污染物名称</w:t>
            </w:r>
          </w:p>
        </w:tc>
        <w:tc>
          <w:tcPr>
            <w:tcW w:w="1701" w:type="dxa"/>
            <w:noWrap w:val="0"/>
            <w:tcMar>
              <w:left w:w="28" w:type="dxa"/>
              <w:right w:w="28" w:type="dxa"/>
            </w:tcMar>
            <w:vAlign w:val="center"/>
          </w:tcPr>
          <w:p>
            <w:pPr>
              <w:pStyle w:val="101"/>
              <w:spacing w:beforeLines="0" w:afterLines="0" w:line="240" w:lineRule="auto"/>
              <w:rPr>
                <w:rFonts w:hint="eastAsia" w:ascii="黑体" w:hAnsi="黑体" w:eastAsia="黑体"/>
                <w:snapToGrid w:val="0"/>
                <w:color w:val="000000"/>
                <w:spacing w:val="-6"/>
                <w:kern w:val="21"/>
                <w:szCs w:val="21"/>
                <w:lang w:val="en-US" w:eastAsia="zh-CN"/>
              </w:rPr>
            </w:pPr>
            <w:r>
              <w:rPr>
                <w:rFonts w:ascii="黑体" w:hAnsi="黑体" w:eastAsia="黑体"/>
                <w:snapToGrid w:val="0"/>
                <w:color w:val="000000"/>
                <w:spacing w:val="-6"/>
                <w:kern w:val="21"/>
                <w:szCs w:val="21"/>
                <w:lang w:val="en-US" w:eastAsia="zh-CN"/>
              </w:rPr>
              <w:t>现有工程</w:t>
            </w:r>
          </w:p>
          <w:p>
            <w:pPr>
              <w:pStyle w:val="101"/>
              <w:spacing w:beforeLines="0" w:afterLines="0" w:line="240" w:lineRule="auto"/>
              <w:rPr>
                <w:rFonts w:ascii="黑体" w:hAnsi="黑体" w:eastAsia="黑体"/>
                <w:snapToGrid w:val="0"/>
                <w:color w:val="000000"/>
                <w:spacing w:val="-6"/>
                <w:kern w:val="21"/>
                <w:szCs w:val="21"/>
                <w:lang w:val="en-US" w:eastAsia="zh-CN"/>
              </w:rPr>
            </w:pPr>
            <w:r>
              <w:rPr>
                <w:rFonts w:ascii="黑体" w:hAnsi="黑体" w:eastAsia="黑体"/>
                <w:snapToGrid w:val="0"/>
                <w:color w:val="000000"/>
                <w:spacing w:val="-6"/>
                <w:kern w:val="21"/>
                <w:szCs w:val="21"/>
                <w:lang w:val="en-US" w:eastAsia="zh-CN"/>
              </w:rPr>
              <w:t>排放量（固</w:t>
            </w:r>
            <w:r>
              <w:rPr>
                <w:rFonts w:hint="eastAsia" w:ascii="黑体" w:hAnsi="黑体" w:eastAsia="黑体"/>
                <w:snapToGrid w:val="0"/>
                <w:color w:val="000000"/>
                <w:spacing w:val="-6"/>
                <w:kern w:val="21"/>
                <w:szCs w:val="21"/>
                <w:lang w:val="en-US" w:eastAsia="zh-CN"/>
              </w:rPr>
              <w:t>体</w:t>
            </w:r>
            <w:r>
              <w:rPr>
                <w:rFonts w:ascii="黑体" w:hAnsi="黑体" w:eastAsia="黑体"/>
                <w:snapToGrid w:val="0"/>
                <w:color w:val="000000"/>
                <w:spacing w:val="-6"/>
                <w:kern w:val="21"/>
                <w:szCs w:val="21"/>
                <w:lang w:val="en-US" w:eastAsia="zh-CN"/>
              </w:rPr>
              <w:t>废</w:t>
            </w:r>
            <w:r>
              <w:rPr>
                <w:rFonts w:hint="eastAsia" w:ascii="黑体" w:hAnsi="黑体" w:eastAsia="黑体"/>
                <w:snapToGrid w:val="0"/>
                <w:color w:val="000000"/>
                <w:spacing w:val="-6"/>
                <w:kern w:val="21"/>
                <w:szCs w:val="21"/>
                <w:lang w:val="en-US" w:eastAsia="zh-CN"/>
              </w:rPr>
              <w:t>物</w:t>
            </w:r>
            <w:r>
              <w:rPr>
                <w:rFonts w:ascii="黑体" w:hAnsi="黑体" w:eastAsia="黑体"/>
                <w:snapToGrid w:val="0"/>
                <w:color w:val="000000"/>
                <w:spacing w:val="-6"/>
                <w:kern w:val="21"/>
                <w:szCs w:val="21"/>
                <w:lang w:val="en-US" w:eastAsia="zh-CN"/>
              </w:rPr>
              <w:t>产生量）</w:t>
            </w:r>
            <w:r>
              <w:rPr>
                <w:rFonts w:ascii="黑体" w:hAnsi="黑体" w:eastAsia="黑体"/>
                <w:snapToGrid w:val="0"/>
                <w:color w:val="000000"/>
                <w:spacing w:val="-6"/>
                <w:kern w:val="21"/>
                <w:szCs w:val="21"/>
                <w:lang w:val="en-US" w:eastAsia="zh-CN"/>
              </w:rPr>
              <w:fldChar w:fldCharType="begin"/>
            </w:r>
            <w:r>
              <w:rPr>
                <w:rFonts w:ascii="黑体" w:hAnsi="黑体" w:eastAsia="黑体"/>
                <w:snapToGrid w:val="0"/>
                <w:color w:val="000000"/>
                <w:spacing w:val="-6"/>
                <w:kern w:val="21"/>
                <w:szCs w:val="21"/>
                <w:lang w:val="en-US" w:eastAsia="zh-CN"/>
              </w:rPr>
              <w:instrText xml:space="preserve"> = 1 \* GB3 \* MERGEFORMAT </w:instrText>
            </w:r>
            <w:r>
              <w:rPr>
                <w:rFonts w:ascii="黑体" w:hAnsi="黑体" w:eastAsia="黑体"/>
                <w:snapToGrid w:val="0"/>
                <w:color w:val="000000"/>
                <w:spacing w:val="-6"/>
                <w:kern w:val="21"/>
                <w:szCs w:val="21"/>
                <w:lang w:val="en-US" w:eastAsia="zh-CN"/>
              </w:rPr>
              <w:fldChar w:fldCharType="separate"/>
            </w:r>
            <w:r>
              <w:rPr>
                <w:rFonts w:hint="eastAsia" w:ascii="黑体" w:hAnsi="黑体" w:eastAsia="黑体" w:cs="宋体"/>
                <w:color w:val="000000"/>
                <w:kern w:val="2"/>
                <w:szCs w:val="21"/>
                <w:lang w:val="en-US" w:eastAsia="zh-CN"/>
              </w:rPr>
              <w:t>①</w:t>
            </w:r>
            <w:r>
              <w:rPr>
                <w:rFonts w:ascii="黑体" w:hAnsi="黑体" w:eastAsia="黑体"/>
                <w:snapToGrid w:val="0"/>
                <w:color w:val="000000"/>
                <w:spacing w:val="-6"/>
                <w:kern w:val="21"/>
                <w:szCs w:val="21"/>
                <w:lang w:val="en-US" w:eastAsia="zh-CN"/>
              </w:rPr>
              <w:fldChar w:fldCharType="end"/>
            </w:r>
          </w:p>
        </w:tc>
        <w:tc>
          <w:tcPr>
            <w:tcW w:w="1276" w:type="dxa"/>
            <w:noWrap w:val="0"/>
            <w:tcMar>
              <w:left w:w="28" w:type="dxa"/>
              <w:right w:w="28" w:type="dxa"/>
            </w:tcMar>
            <w:vAlign w:val="center"/>
          </w:tcPr>
          <w:p>
            <w:pPr>
              <w:pStyle w:val="101"/>
              <w:spacing w:beforeLines="0" w:afterLines="0" w:line="240" w:lineRule="auto"/>
              <w:rPr>
                <w:rFonts w:ascii="黑体" w:hAnsi="黑体" w:eastAsia="黑体"/>
                <w:snapToGrid w:val="0"/>
                <w:color w:val="000000"/>
                <w:spacing w:val="-6"/>
                <w:kern w:val="21"/>
                <w:szCs w:val="21"/>
                <w:lang w:val="en-US" w:eastAsia="zh-CN"/>
              </w:rPr>
            </w:pPr>
            <w:r>
              <w:rPr>
                <w:rFonts w:ascii="黑体" w:hAnsi="黑体" w:eastAsia="黑体"/>
                <w:snapToGrid w:val="0"/>
                <w:color w:val="000000"/>
                <w:spacing w:val="-6"/>
                <w:kern w:val="21"/>
                <w:szCs w:val="21"/>
                <w:lang w:val="en-US" w:eastAsia="zh-CN"/>
              </w:rPr>
              <w:t>现有工程</w:t>
            </w:r>
          </w:p>
          <w:p>
            <w:pPr>
              <w:pStyle w:val="101"/>
              <w:spacing w:beforeLines="0" w:afterLines="0" w:line="240" w:lineRule="auto"/>
              <w:rPr>
                <w:rFonts w:ascii="黑体" w:hAnsi="黑体" w:eastAsia="黑体"/>
                <w:snapToGrid w:val="0"/>
                <w:color w:val="000000"/>
                <w:spacing w:val="-6"/>
                <w:kern w:val="21"/>
                <w:szCs w:val="21"/>
                <w:lang w:val="en-US" w:eastAsia="zh-CN"/>
              </w:rPr>
            </w:pPr>
            <w:r>
              <w:rPr>
                <w:rFonts w:ascii="黑体" w:hAnsi="黑体" w:eastAsia="黑体"/>
                <w:snapToGrid w:val="0"/>
                <w:color w:val="000000"/>
                <w:spacing w:val="-6"/>
                <w:kern w:val="21"/>
                <w:szCs w:val="21"/>
                <w:lang w:val="en-US" w:eastAsia="zh-CN"/>
              </w:rPr>
              <w:t>许可排放量</w:t>
            </w:r>
          </w:p>
          <w:p>
            <w:pPr>
              <w:pStyle w:val="101"/>
              <w:spacing w:beforeLines="0" w:afterLines="0"/>
              <w:rPr>
                <w:rFonts w:ascii="黑体" w:hAnsi="黑体" w:eastAsia="黑体"/>
                <w:snapToGrid w:val="0"/>
                <w:color w:val="000000"/>
                <w:spacing w:val="-6"/>
                <w:kern w:val="21"/>
                <w:szCs w:val="21"/>
                <w:lang w:val="en-US" w:eastAsia="zh-CN"/>
              </w:rPr>
            </w:pPr>
            <w:r>
              <w:rPr>
                <w:rFonts w:ascii="黑体" w:hAnsi="黑体" w:eastAsia="黑体"/>
                <w:snapToGrid w:val="0"/>
                <w:color w:val="000000"/>
                <w:spacing w:val="-6"/>
                <w:kern w:val="21"/>
                <w:szCs w:val="21"/>
                <w:lang w:val="en-US" w:eastAsia="zh-CN"/>
              </w:rPr>
              <w:fldChar w:fldCharType="begin"/>
            </w:r>
            <w:r>
              <w:rPr>
                <w:rFonts w:ascii="黑体" w:hAnsi="黑体" w:eastAsia="黑体"/>
                <w:snapToGrid w:val="0"/>
                <w:color w:val="000000"/>
                <w:spacing w:val="-6"/>
                <w:kern w:val="21"/>
                <w:szCs w:val="21"/>
                <w:lang w:val="en-US" w:eastAsia="zh-CN"/>
              </w:rPr>
              <w:instrText xml:space="preserve"> = 2 \* GB3 \* MERGEFORMAT </w:instrText>
            </w:r>
            <w:r>
              <w:rPr>
                <w:rFonts w:ascii="黑体" w:hAnsi="黑体" w:eastAsia="黑体"/>
                <w:snapToGrid w:val="0"/>
                <w:color w:val="000000"/>
                <w:spacing w:val="-6"/>
                <w:kern w:val="21"/>
                <w:szCs w:val="21"/>
                <w:lang w:val="en-US" w:eastAsia="zh-CN"/>
              </w:rPr>
              <w:fldChar w:fldCharType="separate"/>
            </w:r>
            <w:r>
              <w:rPr>
                <w:rFonts w:hint="eastAsia" w:ascii="黑体" w:hAnsi="黑体" w:eastAsia="黑体" w:cs="宋体"/>
                <w:snapToGrid w:val="0"/>
                <w:color w:val="000000"/>
                <w:spacing w:val="-6"/>
                <w:kern w:val="21"/>
                <w:szCs w:val="21"/>
                <w:lang w:val="en-US" w:eastAsia="zh-CN"/>
              </w:rPr>
              <w:t>②</w:t>
            </w:r>
            <w:r>
              <w:rPr>
                <w:rFonts w:ascii="黑体" w:hAnsi="黑体" w:eastAsia="黑体"/>
                <w:snapToGrid w:val="0"/>
                <w:color w:val="000000"/>
                <w:spacing w:val="-6"/>
                <w:kern w:val="21"/>
                <w:szCs w:val="21"/>
                <w:lang w:val="en-US" w:eastAsia="zh-CN"/>
              </w:rPr>
              <w:fldChar w:fldCharType="end"/>
            </w:r>
          </w:p>
        </w:tc>
        <w:tc>
          <w:tcPr>
            <w:tcW w:w="1701" w:type="dxa"/>
            <w:noWrap w:val="0"/>
            <w:tcMar>
              <w:left w:w="28" w:type="dxa"/>
              <w:right w:w="28" w:type="dxa"/>
            </w:tcMar>
            <w:vAlign w:val="center"/>
          </w:tcPr>
          <w:p>
            <w:pPr>
              <w:pStyle w:val="101"/>
              <w:spacing w:beforeLines="0" w:afterLines="0" w:line="240" w:lineRule="auto"/>
              <w:rPr>
                <w:rFonts w:hint="eastAsia" w:ascii="黑体" w:hAnsi="黑体" w:eastAsia="黑体"/>
                <w:snapToGrid w:val="0"/>
                <w:color w:val="000000"/>
                <w:spacing w:val="-6"/>
                <w:kern w:val="21"/>
                <w:szCs w:val="21"/>
                <w:lang w:val="en-US" w:eastAsia="zh-CN"/>
              </w:rPr>
            </w:pPr>
            <w:r>
              <w:rPr>
                <w:rFonts w:ascii="黑体" w:hAnsi="黑体" w:eastAsia="黑体"/>
                <w:snapToGrid w:val="0"/>
                <w:color w:val="000000"/>
                <w:spacing w:val="-6"/>
                <w:kern w:val="21"/>
                <w:szCs w:val="21"/>
                <w:lang w:val="en-US" w:eastAsia="zh-CN"/>
              </w:rPr>
              <w:t>在建工程</w:t>
            </w:r>
          </w:p>
          <w:p>
            <w:pPr>
              <w:pStyle w:val="101"/>
              <w:spacing w:beforeLines="0" w:afterLines="0" w:line="240" w:lineRule="auto"/>
              <w:rPr>
                <w:rFonts w:ascii="黑体" w:hAnsi="黑体" w:eastAsia="黑体"/>
                <w:snapToGrid w:val="0"/>
                <w:color w:val="000000"/>
                <w:spacing w:val="-6"/>
                <w:kern w:val="21"/>
                <w:szCs w:val="21"/>
                <w:lang w:val="en-US" w:eastAsia="zh-CN"/>
              </w:rPr>
            </w:pPr>
            <w:r>
              <w:rPr>
                <w:rFonts w:ascii="黑体" w:hAnsi="黑体" w:eastAsia="黑体"/>
                <w:snapToGrid w:val="0"/>
                <w:color w:val="000000"/>
                <w:spacing w:val="-6"/>
                <w:kern w:val="21"/>
                <w:szCs w:val="21"/>
                <w:lang w:val="en-US" w:eastAsia="zh-CN"/>
              </w:rPr>
              <w:t>排放量（固</w:t>
            </w:r>
            <w:r>
              <w:rPr>
                <w:rFonts w:hint="eastAsia" w:ascii="黑体" w:hAnsi="黑体" w:eastAsia="黑体"/>
                <w:snapToGrid w:val="0"/>
                <w:color w:val="000000"/>
                <w:spacing w:val="-6"/>
                <w:kern w:val="21"/>
                <w:szCs w:val="21"/>
                <w:lang w:val="en-US" w:eastAsia="zh-CN"/>
              </w:rPr>
              <w:t>体</w:t>
            </w:r>
            <w:r>
              <w:rPr>
                <w:rFonts w:ascii="黑体" w:hAnsi="黑体" w:eastAsia="黑体"/>
                <w:snapToGrid w:val="0"/>
                <w:color w:val="000000"/>
                <w:spacing w:val="-6"/>
                <w:kern w:val="21"/>
                <w:szCs w:val="21"/>
                <w:lang w:val="en-US" w:eastAsia="zh-CN"/>
              </w:rPr>
              <w:t>废</w:t>
            </w:r>
            <w:r>
              <w:rPr>
                <w:rFonts w:hint="eastAsia" w:ascii="黑体" w:hAnsi="黑体" w:eastAsia="黑体"/>
                <w:snapToGrid w:val="0"/>
                <w:color w:val="000000"/>
                <w:spacing w:val="-6"/>
                <w:kern w:val="21"/>
                <w:szCs w:val="21"/>
                <w:lang w:val="en-US" w:eastAsia="zh-CN"/>
              </w:rPr>
              <w:t>物</w:t>
            </w:r>
            <w:r>
              <w:rPr>
                <w:rFonts w:ascii="黑体" w:hAnsi="黑体" w:eastAsia="黑体"/>
                <w:snapToGrid w:val="0"/>
                <w:color w:val="000000"/>
                <w:spacing w:val="-6"/>
                <w:kern w:val="21"/>
                <w:szCs w:val="21"/>
                <w:lang w:val="en-US" w:eastAsia="zh-CN"/>
              </w:rPr>
              <w:t>产生量）</w:t>
            </w:r>
            <w:r>
              <w:rPr>
                <w:rFonts w:ascii="黑体" w:hAnsi="黑体" w:eastAsia="黑体"/>
                <w:snapToGrid w:val="0"/>
                <w:color w:val="000000"/>
                <w:spacing w:val="-6"/>
                <w:kern w:val="21"/>
                <w:szCs w:val="21"/>
                <w:lang w:val="en-US" w:eastAsia="zh-CN"/>
              </w:rPr>
              <w:fldChar w:fldCharType="begin"/>
            </w:r>
            <w:r>
              <w:rPr>
                <w:rFonts w:ascii="黑体" w:hAnsi="黑体" w:eastAsia="黑体"/>
                <w:snapToGrid w:val="0"/>
                <w:color w:val="000000"/>
                <w:spacing w:val="-6"/>
                <w:kern w:val="21"/>
                <w:szCs w:val="21"/>
                <w:lang w:val="en-US" w:eastAsia="zh-CN"/>
              </w:rPr>
              <w:instrText xml:space="preserve"> = 3 \* GB3 \* MERGEFORMAT </w:instrText>
            </w:r>
            <w:r>
              <w:rPr>
                <w:rFonts w:ascii="黑体" w:hAnsi="黑体" w:eastAsia="黑体"/>
                <w:snapToGrid w:val="0"/>
                <w:color w:val="000000"/>
                <w:spacing w:val="-6"/>
                <w:kern w:val="21"/>
                <w:szCs w:val="21"/>
                <w:lang w:val="en-US" w:eastAsia="zh-CN"/>
              </w:rPr>
              <w:fldChar w:fldCharType="separate"/>
            </w:r>
            <w:r>
              <w:rPr>
                <w:rFonts w:hint="eastAsia" w:ascii="黑体" w:hAnsi="黑体" w:eastAsia="黑体" w:cs="宋体"/>
                <w:color w:val="000000"/>
                <w:kern w:val="2"/>
                <w:szCs w:val="21"/>
                <w:lang w:val="en-US" w:eastAsia="zh-CN"/>
              </w:rPr>
              <w:t>③</w:t>
            </w:r>
            <w:r>
              <w:rPr>
                <w:rFonts w:ascii="黑体" w:hAnsi="黑体" w:eastAsia="黑体"/>
                <w:snapToGrid w:val="0"/>
                <w:color w:val="000000"/>
                <w:spacing w:val="-6"/>
                <w:kern w:val="21"/>
                <w:szCs w:val="21"/>
                <w:lang w:val="en-US" w:eastAsia="zh-CN"/>
              </w:rPr>
              <w:fldChar w:fldCharType="end"/>
            </w:r>
          </w:p>
        </w:tc>
        <w:tc>
          <w:tcPr>
            <w:tcW w:w="1559" w:type="dxa"/>
            <w:noWrap w:val="0"/>
            <w:tcMar>
              <w:left w:w="28" w:type="dxa"/>
              <w:right w:w="28" w:type="dxa"/>
            </w:tcMar>
            <w:vAlign w:val="center"/>
          </w:tcPr>
          <w:p>
            <w:pPr>
              <w:pStyle w:val="101"/>
              <w:spacing w:beforeLines="0" w:afterLines="0" w:line="240" w:lineRule="auto"/>
              <w:rPr>
                <w:rFonts w:hint="eastAsia" w:ascii="黑体" w:hAnsi="黑体" w:eastAsia="黑体"/>
                <w:snapToGrid w:val="0"/>
                <w:color w:val="000000"/>
                <w:spacing w:val="-6"/>
                <w:kern w:val="21"/>
                <w:szCs w:val="21"/>
                <w:lang w:val="en-US" w:eastAsia="zh-CN"/>
              </w:rPr>
            </w:pPr>
            <w:r>
              <w:rPr>
                <w:rFonts w:ascii="黑体" w:hAnsi="黑体" w:eastAsia="黑体"/>
                <w:snapToGrid w:val="0"/>
                <w:color w:val="000000"/>
                <w:spacing w:val="-6"/>
                <w:kern w:val="21"/>
                <w:szCs w:val="21"/>
                <w:lang w:val="en-US" w:eastAsia="zh-CN"/>
              </w:rPr>
              <w:t>本项目</w:t>
            </w:r>
          </w:p>
          <w:p>
            <w:pPr>
              <w:pStyle w:val="101"/>
              <w:spacing w:beforeLines="0" w:afterLines="0" w:line="240" w:lineRule="auto"/>
              <w:rPr>
                <w:rFonts w:ascii="黑体" w:hAnsi="黑体" w:eastAsia="黑体"/>
                <w:snapToGrid w:val="0"/>
                <w:color w:val="000000"/>
                <w:spacing w:val="-6"/>
                <w:kern w:val="21"/>
                <w:szCs w:val="21"/>
                <w:lang w:val="en-US" w:eastAsia="zh-CN"/>
              </w:rPr>
            </w:pPr>
            <w:r>
              <w:rPr>
                <w:rFonts w:ascii="黑体" w:hAnsi="黑体" w:eastAsia="黑体"/>
                <w:snapToGrid w:val="0"/>
                <w:color w:val="000000"/>
                <w:spacing w:val="-6"/>
                <w:kern w:val="21"/>
                <w:szCs w:val="21"/>
                <w:lang w:val="en-US" w:eastAsia="zh-CN"/>
              </w:rPr>
              <w:t>排放量（固</w:t>
            </w:r>
            <w:r>
              <w:rPr>
                <w:rFonts w:hint="eastAsia" w:ascii="黑体" w:hAnsi="黑体" w:eastAsia="黑体"/>
                <w:snapToGrid w:val="0"/>
                <w:color w:val="000000"/>
                <w:spacing w:val="-6"/>
                <w:kern w:val="21"/>
                <w:szCs w:val="21"/>
                <w:lang w:val="en-US" w:eastAsia="zh-CN"/>
              </w:rPr>
              <w:t>体</w:t>
            </w:r>
            <w:r>
              <w:rPr>
                <w:rFonts w:ascii="黑体" w:hAnsi="黑体" w:eastAsia="黑体"/>
                <w:snapToGrid w:val="0"/>
                <w:color w:val="000000"/>
                <w:spacing w:val="-6"/>
                <w:kern w:val="21"/>
                <w:szCs w:val="21"/>
                <w:lang w:val="en-US" w:eastAsia="zh-CN"/>
              </w:rPr>
              <w:t>废</w:t>
            </w:r>
            <w:r>
              <w:rPr>
                <w:rFonts w:hint="eastAsia" w:ascii="黑体" w:hAnsi="黑体" w:eastAsia="黑体"/>
                <w:snapToGrid w:val="0"/>
                <w:color w:val="000000"/>
                <w:spacing w:val="-6"/>
                <w:kern w:val="21"/>
                <w:szCs w:val="21"/>
                <w:lang w:val="en-US" w:eastAsia="zh-CN"/>
              </w:rPr>
              <w:t>物</w:t>
            </w:r>
            <w:r>
              <w:rPr>
                <w:rFonts w:ascii="黑体" w:hAnsi="黑体" w:eastAsia="黑体"/>
                <w:snapToGrid w:val="0"/>
                <w:color w:val="000000"/>
                <w:spacing w:val="-6"/>
                <w:kern w:val="21"/>
                <w:szCs w:val="21"/>
                <w:lang w:val="en-US" w:eastAsia="zh-CN"/>
              </w:rPr>
              <w:t>产生量）</w:t>
            </w:r>
            <w:r>
              <w:rPr>
                <w:rFonts w:ascii="黑体" w:hAnsi="黑体" w:eastAsia="黑体"/>
                <w:snapToGrid w:val="0"/>
                <w:color w:val="000000"/>
                <w:spacing w:val="-6"/>
                <w:kern w:val="21"/>
                <w:szCs w:val="21"/>
                <w:lang w:val="en-US" w:eastAsia="zh-CN"/>
              </w:rPr>
              <w:fldChar w:fldCharType="begin"/>
            </w:r>
            <w:r>
              <w:rPr>
                <w:rFonts w:ascii="黑体" w:hAnsi="黑体" w:eastAsia="黑体"/>
                <w:snapToGrid w:val="0"/>
                <w:color w:val="000000"/>
                <w:spacing w:val="-6"/>
                <w:kern w:val="21"/>
                <w:szCs w:val="21"/>
                <w:lang w:val="en-US" w:eastAsia="zh-CN"/>
              </w:rPr>
              <w:instrText xml:space="preserve"> = 4 \* GB3 \* MERGEFORMAT </w:instrText>
            </w:r>
            <w:r>
              <w:rPr>
                <w:rFonts w:ascii="黑体" w:hAnsi="黑体" w:eastAsia="黑体"/>
                <w:snapToGrid w:val="0"/>
                <w:color w:val="000000"/>
                <w:spacing w:val="-6"/>
                <w:kern w:val="21"/>
                <w:szCs w:val="21"/>
                <w:lang w:val="en-US" w:eastAsia="zh-CN"/>
              </w:rPr>
              <w:fldChar w:fldCharType="separate"/>
            </w:r>
            <w:r>
              <w:rPr>
                <w:rFonts w:hint="eastAsia" w:ascii="黑体" w:hAnsi="黑体" w:eastAsia="黑体" w:cs="宋体"/>
                <w:color w:val="000000"/>
                <w:kern w:val="2"/>
                <w:szCs w:val="21"/>
                <w:lang w:val="en-US" w:eastAsia="zh-CN"/>
              </w:rPr>
              <w:t>④</w:t>
            </w:r>
            <w:r>
              <w:rPr>
                <w:rFonts w:ascii="黑体" w:hAnsi="黑体" w:eastAsia="黑体"/>
                <w:snapToGrid w:val="0"/>
                <w:color w:val="000000"/>
                <w:spacing w:val="-6"/>
                <w:kern w:val="21"/>
                <w:szCs w:val="21"/>
                <w:lang w:val="en-US" w:eastAsia="zh-CN"/>
              </w:rPr>
              <w:fldChar w:fldCharType="end"/>
            </w:r>
          </w:p>
        </w:tc>
        <w:tc>
          <w:tcPr>
            <w:tcW w:w="1761" w:type="dxa"/>
            <w:noWrap w:val="0"/>
            <w:tcMar>
              <w:left w:w="28" w:type="dxa"/>
              <w:right w:w="28" w:type="dxa"/>
            </w:tcMar>
            <w:vAlign w:val="center"/>
          </w:tcPr>
          <w:p>
            <w:pPr>
              <w:pStyle w:val="101"/>
              <w:spacing w:beforeLines="0" w:afterLines="0" w:line="240" w:lineRule="auto"/>
              <w:rPr>
                <w:rFonts w:hint="eastAsia" w:ascii="黑体" w:hAnsi="黑体" w:eastAsia="黑体"/>
                <w:snapToGrid w:val="0"/>
                <w:color w:val="000000"/>
                <w:spacing w:val="-16"/>
                <w:kern w:val="21"/>
                <w:szCs w:val="21"/>
                <w:lang w:val="en-US" w:eastAsia="zh-CN"/>
              </w:rPr>
            </w:pPr>
            <w:r>
              <w:rPr>
                <w:rFonts w:ascii="黑体" w:hAnsi="黑体" w:eastAsia="黑体"/>
                <w:snapToGrid w:val="0"/>
                <w:color w:val="000000"/>
                <w:spacing w:val="-16"/>
                <w:kern w:val="21"/>
                <w:szCs w:val="21"/>
                <w:lang w:val="en-US" w:eastAsia="zh-CN"/>
              </w:rPr>
              <w:t>以新带老削减量</w:t>
            </w:r>
          </w:p>
          <w:p>
            <w:pPr>
              <w:pStyle w:val="101"/>
              <w:spacing w:beforeLines="0" w:afterLines="0" w:line="240" w:lineRule="auto"/>
              <w:rPr>
                <w:rFonts w:ascii="黑体" w:hAnsi="黑体" w:eastAsia="黑体"/>
                <w:snapToGrid w:val="0"/>
                <w:color w:val="000000"/>
                <w:spacing w:val="-16"/>
                <w:kern w:val="21"/>
                <w:szCs w:val="21"/>
                <w:lang w:val="en-US" w:eastAsia="zh-CN"/>
              </w:rPr>
            </w:pPr>
            <w:r>
              <w:rPr>
                <w:rFonts w:ascii="黑体" w:hAnsi="黑体" w:eastAsia="黑体"/>
                <w:snapToGrid w:val="0"/>
                <w:color w:val="000000"/>
                <w:spacing w:val="-16"/>
                <w:kern w:val="21"/>
                <w:szCs w:val="21"/>
                <w:lang w:val="en-US" w:eastAsia="zh-CN"/>
              </w:rPr>
              <w:t>（新建项目不填）</w:t>
            </w:r>
            <w:r>
              <w:rPr>
                <w:rFonts w:ascii="黑体" w:hAnsi="黑体" w:eastAsia="黑体"/>
                <w:snapToGrid w:val="0"/>
                <w:color w:val="000000"/>
                <w:spacing w:val="-16"/>
                <w:kern w:val="21"/>
                <w:szCs w:val="21"/>
                <w:lang w:val="en-US" w:eastAsia="zh-CN"/>
              </w:rPr>
              <w:fldChar w:fldCharType="begin"/>
            </w:r>
            <w:r>
              <w:rPr>
                <w:rFonts w:ascii="黑体" w:hAnsi="黑体" w:eastAsia="黑体"/>
                <w:snapToGrid w:val="0"/>
                <w:color w:val="000000"/>
                <w:spacing w:val="-16"/>
                <w:kern w:val="21"/>
                <w:szCs w:val="21"/>
                <w:lang w:val="en-US" w:eastAsia="zh-CN"/>
              </w:rPr>
              <w:instrText xml:space="preserve"> = 5 \* GB3 \* MERGEFORMAT </w:instrText>
            </w:r>
            <w:r>
              <w:rPr>
                <w:rFonts w:ascii="黑体" w:hAnsi="黑体" w:eastAsia="黑体"/>
                <w:snapToGrid w:val="0"/>
                <w:color w:val="000000"/>
                <w:spacing w:val="-16"/>
                <w:kern w:val="21"/>
                <w:szCs w:val="21"/>
                <w:lang w:val="en-US" w:eastAsia="zh-CN"/>
              </w:rPr>
              <w:fldChar w:fldCharType="separate"/>
            </w:r>
            <w:r>
              <w:rPr>
                <w:rFonts w:hint="eastAsia" w:ascii="黑体" w:hAnsi="黑体" w:eastAsia="黑体" w:cs="宋体"/>
                <w:color w:val="000000"/>
                <w:kern w:val="2"/>
                <w:szCs w:val="21"/>
                <w:lang w:val="en-US" w:eastAsia="zh-CN"/>
              </w:rPr>
              <w:t>⑤</w:t>
            </w:r>
            <w:r>
              <w:rPr>
                <w:rFonts w:ascii="黑体" w:hAnsi="黑体" w:eastAsia="黑体"/>
                <w:snapToGrid w:val="0"/>
                <w:color w:val="000000"/>
                <w:spacing w:val="-16"/>
                <w:kern w:val="21"/>
                <w:szCs w:val="21"/>
                <w:lang w:val="en-US" w:eastAsia="zh-CN"/>
              </w:rPr>
              <w:fldChar w:fldCharType="end"/>
            </w:r>
          </w:p>
        </w:tc>
        <w:tc>
          <w:tcPr>
            <w:tcW w:w="1959" w:type="dxa"/>
            <w:noWrap w:val="0"/>
            <w:tcMar>
              <w:left w:w="28" w:type="dxa"/>
              <w:right w:w="28" w:type="dxa"/>
            </w:tcMar>
            <w:vAlign w:val="center"/>
          </w:tcPr>
          <w:p>
            <w:pPr>
              <w:pStyle w:val="101"/>
              <w:spacing w:beforeLines="0" w:afterLines="0" w:line="240" w:lineRule="auto"/>
              <w:rPr>
                <w:rFonts w:hint="eastAsia" w:ascii="黑体" w:hAnsi="黑体" w:eastAsia="黑体"/>
                <w:snapToGrid w:val="0"/>
                <w:color w:val="000000"/>
                <w:spacing w:val="-16"/>
                <w:kern w:val="21"/>
                <w:szCs w:val="21"/>
                <w:lang w:val="en-US" w:eastAsia="zh-CN"/>
              </w:rPr>
            </w:pPr>
            <w:r>
              <w:rPr>
                <w:rFonts w:ascii="黑体" w:hAnsi="黑体" w:eastAsia="黑体"/>
                <w:snapToGrid w:val="0"/>
                <w:color w:val="000000"/>
                <w:spacing w:val="-16"/>
                <w:kern w:val="21"/>
                <w:szCs w:val="21"/>
                <w:lang w:val="en-US" w:eastAsia="zh-CN"/>
              </w:rPr>
              <w:t>本项目建成后</w:t>
            </w:r>
          </w:p>
          <w:p>
            <w:pPr>
              <w:pStyle w:val="101"/>
              <w:spacing w:beforeLines="0" w:afterLines="0" w:line="240" w:lineRule="auto"/>
              <w:rPr>
                <w:rFonts w:ascii="黑体" w:hAnsi="黑体" w:eastAsia="黑体"/>
                <w:snapToGrid w:val="0"/>
                <w:color w:val="000000"/>
                <w:spacing w:val="-16"/>
                <w:kern w:val="21"/>
                <w:szCs w:val="21"/>
                <w:lang w:val="en-US" w:eastAsia="zh-CN"/>
              </w:rPr>
            </w:pPr>
            <w:r>
              <w:rPr>
                <w:rFonts w:hint="eastAsia" w:ascii="黑体" w:hAnsi="黑体" w:eastAsia="黑体"/>
                <w:snapToGrid w:val="0"/>
                <w:color w:val="000000"/>
                <w:spacing w:val="-16"/>
                <w:kern w:val="21"/>
                <w:szCs w:val="21"/>
                <w:lang w:val="en-US" w:eastAsia="zh-CN"/>
              </w:rPr>
              <w:t>全厂</w:t>
            </w:r>
            <w:r>
              <w:rPr>
                <w:rFonts w:ascii="黑体" w:hAnsi="黑体" w:eastAsia="黑体"/>
                <w:snapToGrid w:val="0"/>
                <w:color w:val="000000"/>
                <w:spacing w:val="-16"/>
                <w:kern w:val="21"/>
                <w:szCs w:val="21"/>
                <w:lang w:val="en-US" w:eastAsia="zh-CN"/>
              </w:rPr>
              <w:t>排放量（固</w:t>
            </w:r>
            <w:r>
              <w:rPr>
                <w:rFonts w:hint="eastAsia" w:ascii="黑体" w:hAnsi="黑体" w:eastAsia="黑体"/>
                <w:snapToGrid w:val="0"/>
                <w:color w:val="000000"/>
                <w:spacing w:val="-16"/>
                <w:kern w:val="21"/>
                <w:szCs w:val="21"/>
                <w:lang w:val="en-US" w:eastAsia="zh-CN"/>
              </w:rPr>
              <w:t>体</w:t>
            </w:r>
            <w:r>
              <w:rPr>
                <w:rFonts w:ascii="黑体" w:hAnsi="黑体" w:eastAsia="黑体"/>
                <w:snapToGrid w:val="0"/>
                <w:color w:val="000000"/>
                <w:spacing w:val="-16"/>
                <w:kern w:val="21"/>
                <w:szCs w:val="21"/>
                <w:lang w:val="en-US" w:eastAsia="zh-CN"/>
              </w:rPr>
              <w:t>废</w:t>
            </w:r>
            <w:r>
              <w:rPr>
                <w:rFonts w:hint="eastAsia" w:ascii="黑体" w:hAnsi="黑体" w:eastAsia="黑体"/>
                <w:snapToGrid w:val="0"/>
                <w:color w:val="000000"/>
                <w:spacing w:val="-16"/>
                <w:kern w:val="21"/>
                <w:szCs w:val="21"/>
                <w:lang w:val="en-US" w:eastAsia="zh-CN"/>
              </w:rPr>
              <w:t>物</w:t>
            </w:r>
            <w:r>
              <w:rPr>
                <w:rFonts w:ascii="黑体" w:hAnsi="黑体" w:eastAsia="黑体"/>
                <w:snapToGrid w:val="0"/>
                <w:color w:val="000000"/>
                <w:spacing w:val="-16"/>
                <w:kern w:val="21"/>
                <w:szCs w:val="21"/>
                <w:lang w:val="en-US" w:eastAsia="zh-CN"/>
              </w:rPr>
              <w:t>产生量）</w:t>
            </w:r>
            <w:r>
              <w:rPr>
                <w:rFonts w:ascii="黑体" w:hAnsi="黑体" w:eastAsia="黑体"/>
                <w:snapToGrid w:val="0"/>
                <w:color w:val="000000"/>
                <w:spacing w:val="-16"/>
                <w:kern w:val="21"/>
                <w:szCs w:val="21"/>
                <w:lang w:val="en-US" w:eastAsia="zh-CN"/>
              </w:rPr>
              <w:fldChar w:fldCharType="begin"/>
            </w:r>
            <w:r>
              <w:rPr>
                <w:rFonts w:ascii="黑体" w:hAnsi="黑体" w:eastAsia="黑体"/>
                <w:snapToGrid w:val="0"/>
                <w:color w:val="000000"/>
                <w:spacing w:val="-16"/>
                <w:kern w:val="21"/>
                <w:szCs w:val="21"/>
                <w:lang w:val="en-US" w:eastAsia="zh-CN"/>
              </w:rPr>
              <w:instrText xml:space="preserve"> = 6 \* GB3 \* MERGEFORMAT </w:instrText>
            </w:r>
            <w:r>
              <w:rPr>
                <w:rFonts w:ascii="黑体" w:hAnsi="黑体" w:eastAsia="黑体"/>
                <w:snapToGrid w:val="0"/>
                <w:color w:val="000000"/>
                <w:spacing w:val="-16"/>
                <w:kern w:val="21"/>
                <w:szCs w:val="21"/>
                <w:lang w:val="en-US" w:eastAsia="zh-CN"/>
              </w:rPr>
              <w:fldChar w:fldCharType="separate"/>
            </w:r>
            <w:r>
              <w:rPr>
                <w:rFonts w:hint="eastAsia" w:ascii="黑体" w:hAnsi="黑体" w:eastAsia="黑体" w:cs="宋体"/>
                <w:color w:val="000000"/>
                <w:kern w:val="2"/>
                <w:szCs w:val="21"/>
                <w:lang w:val="en-US" w:eastAsia="zh-CN"/>
              </w:rPr>
              <w:t>⑥</w:t>
            </w:r>
            <w:r>
              <w:rPr>
                <w:rFonts w:ascii="黑体" w:hAnsi="黑体" w:eastAsia="黑体"/>
                <w:snapToGrid w:val="0"/>
                <w:color w:val="000000"/>
                <w:spacing w:val="-16"/>
                <w:kern w:val="21"/>
                <w:szCs w:val="21"/>
                <w:lang w:val="en-US" w:eastAsia="zh-CN"/>
              </w:rPr>
              <w:fldChar w:fldCharType="end"/>
            </w:r>
          </w:p>
        </w:tc>
        <w:tc>
          <w:tcPr>
            <w:tcW w:w="826" w:type="dxa"/>
            <w:noWrap w:val="0"/>
            <w:tcMar>
              <w:left w:w="28" w:type="dxa"/>
              <w:right w:w="28" w:type="dxa"/>
            </w:tcMar>
            <w:vAlign w:val="center"/>
          </w:tcPr>
          <w:p>
            <w:pPr>
              <w:pStyle w:val="101"/>
              <w:spacing w:beforeLines="0" w:afterLines="0" w:line="240" w:lineRule="auto"/>
              <w:rPr>
                <w:rFonts w:ascii="黑体" w:hAnsi="黑体" w:eastAsia="黑体"/>
                <w:snapToGrid w:val="0"/>
                <w:color w:val="000000"/>
                <w:spacing w:val="-6"/>
                <w:kern w:val="21"/>
                <w:szCs w:val="21"/>
                <w:lang w:val="en-US" w:eastAsia="zh-CN"/>
              </w:rPr>
            </w:pPr>
            <w:r>
              <w:rPr>
                <w:rFonts w:ascii="黑体" w:hAnsi="黑体" w:eastAsia="黑体"/>
                <w:snapToGrid w:val="0"/>
                <w:color w:val="000000"/>
                <w:spacing w:val="-6"/>
                <w:kern w:val="21"/>
                <w:szCs w:val="21"/>
                <w:lang w:val="en-US" w:eastAsia="zh-CN"/>
              </w:rPr>
              <w:t>变化量</w:t>
            </w:r>
          </w:p>
          <w:p>
            <w:pPr>
              <w:pStyle w:val="101"/>
              <w:spacing w:beforeLines="0" w:afterLines="0" w:line="240" w:lineRule="auto"/>
              <w:rPr>
                <w:rFonts w:ascii="黑体" w:hAnsi="黑体" w:eastAsia="黑体"/>
                <w:snapToGrid w:val="0"/>
                <w:color w:val="000000"/>
                <w:spacing w:val="-6"/>
                <w:kern w:val="21"/>
                <w:szCs w:val="21"/>
                <w:lang w:val="en-US" w:eastAsia="zh-CN"/>
              </w:rPr>
            </w:pPr>
            <w:r>
              <w:rPr>
                <w:rFonts w:ascii="黑体" w:hAnsi="黑体" w:eastAsia="黑体"/>
                <w:snapToGrid w:val="0"/>
                <w:color w:val="000000"/>
                <w:spacing w:val="-6"/>
                <w:kern w:val="21"/>
                <w:szCs w:val="21"/>
                <w:lang w:val="en-US" w:eastAsia="zh-CN"/>
              </w:rPr>
              <w:fldChar w:fldCharType="begin"/>
            </w:r>
            <w:r>
              <w:rPr>
                <w:rFonts w:ascii="黑体" w:hAnsi="黑体" w:eastAsia="黑体"/>
                <w:snapToGrid w:val="0"/>
                <w:color w:val="000000"/>
                <w:spacing w:val="-6"/>
                <w:kern w:val="21"/>
                <w:szCs w:val="21"/>
                <w:lang w:val="en-US" w:eastAsia="zh-CN"/>
              </w:rPr>
              <w:instrText xml:space="preserve"> = 7 \* GB3 \* MERGEFORMAT </w:instrText>
            </w:r>
            <w:r>
              <w:rPr>
                <w:rFonts w:ascii="黑体" w:hAnsi="黑体" w:eastAsia="黑体"/>
                <w:snapToGrid w:val="0"/>
                <w:color w:val="000000"/>
                <w:spacing w:val="-6"/>
                <w:kern w:val="21"/>
                <w:szCs w:val="21"/>
                <w:lang w:val="en-US" w:eastAsia="zh-CN"/>
              </w:rPr>
              <w:fldChar w:fldCharType="separate"/>
            </w:r>
            <w:r>
              <w:rPr>
                <w:rFonts w:hint="eastAsia" w:ascii="黑体" w:hAnsi="黑体" w:eastAsia="黑体" w:cs="宋体"/>
                <w:color w:val="000000"/>
                <w:kern w:val="2"/>
                <w:szCs w:val="21"/>
                <w:lang w:val="en-US" w:eastAsia="zh-CN"/>
              </w:rPr>
              <w:t>⑦</w:t>
            </w:r>
            <w:r>
              <w:rPr>
                <w:rFonts w:ascii="黑体" w:hAnsi="黑体" w:eastAsia="黑体"/>
                <w:snapToGrid w:val="0"/>
                <w:color w:val="000000"/>
                <w:spacing w:val="-6"/>
                <w:kern w:val="21"/>
                <w:szCs w:val="21"/>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101"/>
              <w:spacing w:beforeLines="0" w:afterLines="0" w:line="240" w:lineRule="auto"/>
              <w:rPr>
                <w:rFonts w:hint="eastAsia" w:hAnsi="宋体" w:cs="宋体"/>
                <w:snapToGrid w:val="0"/>
                <w:color w:val="000000"/>
                <w:kern w:val="21"/>
                <w:szCs w:val="21"/>
                <w:lang w:val="en-US" w:eastAsia="zh-CN"/>
              </w:rPr>
            </w:pPr>
            <w:r>
              <w:rPr>
                <w:rFonts w:hint="eastAsia" w:hAnsi="宋体" w:cs="宋体"/>
                <w:snapToGrid w:val="0"/>
                <w:color w:val="000000"/>
                <w:kern w:val="21"/>
                <w:szCs w:val="21"/>
                <w:lang w:val="en-US" w:eastAsia="zh-CN"/>
              </w:rPr>
              <w:t>废气</w:t>
            </w:r>
          </w:p>
        </w:tc>
        <w:tc>
          <w:tcPr>
            <w:tcW w:w="1417" w:type="dxa"/>
            <w:noWrap w:val="0"/>
            <w:vAlign w:val="center"/>
          </w:tcPr>
          <w:p>
            <w:pPr>
              <w:pStyle w:val="101"/>
              <w:spacing w:beforeLines="0" w:afterLines="0" w:line="240" w:lineRule="auto"/>
              <w:rPr>
                <w:rFonts w:hAnsi="宋体" w:cs="宋体"/>
                <w:snapToGrid w:val="0"/>
                <w:color w:val="000000"/>
                <w:kern w:val="21"/>
                <w:szCs w:val="21"/>
                <w:lang w:val="en-US" w:eastAsia="zh-CN"/>
              </w:rPr>
            </w:pPr>
            <w:r>
              <w:rPr>
                <w:rFonts w:hint="eastAsia" w:hAnsi="宋体" w:cs="宋体"/>
                <w:snapToGrid w:val="0"/>
                <w:color w:val="000000"/>
                <w:kern w:val="21"/>
                <w:szCs w:val="21"/>
                <w:lang w:val="en-US" w:eastAsia="zh-CN"/>
              </w:rPr>
              <w:t>颗粒物</w:t>
            </w: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276"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559" w:type="dxa"/>
            <w:noWrap w:val="0"/>
            <w:vAlign w:val="center"/>
          </w:tcPr>
          <w:p>
            <w:pPr>
              <w:pStyle w:val="174"/>
              <w:rPr>
                <w:snapToGrid w:val="0"/>
                <w:color w:val="000000"/>
                <w:kern w:val="21"/>
              </w:rPr>
            </w:pPr>
          </w:p>
        </w:tc>
        <w:tc>
          <w:tcPr>
            <w:tcW w:w="1761" w:type="dxa"/>
            <w:noWrap w:val="0"/>
            <w:vAlign w:val="center"/>
          </w:tcPr>
          <w:p>
            <w:pPr>
              <w:pStyle w:val="101"/>
              <w:spacing w:beforeLines="0" w:afterLines="0"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9.15t/a</w:t>
            </w:r>
          </w:p>
        </w:tc>
        <w:tc>
          <w:tcPr>
            <w:tcW w:w="1959" w:type="dxa"/>
            <w:noWrap w:val="0"/>
            <w:vAlign w:val="center"/>
          </w:tcPr>
          <w:p>
            <w:pPr>
              <w:pStyle w:val="175"/>
              <w:ind w:firstLine="480"/>
              <w:rPr>
                <w:snapToGrid w:val="0"/>
                <w:color w:val="000000"/>
                <w:kern w:val="21"/>
              </w:rPr>
            </w:pPr>
          </w:p>
        </w:tc>
        <w:tc>
          <w:tcPr>
            <w:tcW w:w="826" w:type="dxa"/>
            <w:noWrap w:val="0"/>
            <w:vAlign w:val="center"/>
          </w:tcPr>
          <w:p>
            <w:pPr>
              <w:pStyle w:val="101"/>
              <w:spacing w:beforeLines="0" w:afterLines="0" w:line="240" w:lineRule="auto"/>
              <w:rPr>
                <w:rFonts w:hAnsi="宋体" w:cs="宋体"/>
                <w:snapToGrid w:val="0"/>
                <w:color w:val="000000"/>
                <w:kern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01"/>
              <w:spacing w:beforeLines="0" w:afterLines="0" w:line="240" w:lineRule="auto"/>
              <w:rPr>
                <w:rFonts w:hint="eastAsia" w:hAnsi="宋体" w:cs="宋体"/>
                <w:snapToGrid w:val="0"/>
                <w:color w:val="000000"/>
                <w:kern w:val="21"/>
                <w:szCs w:val="21"/>
                <w:lang w:val="en-US" w:eastAsia="zh-CN"/>
              </w:rPr>
            </w:pPr>
          </w:p>
        </w:tc>
        <w:tc>
          <w:tcPr>
            <w:tcW w:w="1417" w:type="dxa"/>
            <w:noWrap w:val="0"/>
            <w:vAlign w:val="center"/>
          </w:tcPr>
          <w:p>
            <w:pPr>
              <w:pStyle w:val="101"/>
              <w:spacing w:beforeLines="0" w:afterLines="0" w:line="240" w:lineRule="auto"/>
              <w:rPr>
                <w:rFonts w:hAnsi="宋体" w:cs="宋体"/>
                <w:snapToGrid w:val="0"/>
                <w:color w:val="000000"/>
                <w:kern w:val="21"/>
                <w:szCs w:val="21"/>
                <w:lang w:val="en-US" w:eastAsia="zh-CN"/>
              </w:rPr>
            </w:pPr>
            <w:r>
              <w:rPr>
                <w:rFonts w:hint="eastAsia" w:hAnsi="宋体" w:cs="宋体"/>
                <w:snapToGrid w:val="0"/>
                <w:color w:val="000000"/>
                <w:kern w:val="21"/>
                <w:szCs w:val="21"/>
                <w:lang w:val="en-US" w:eastAsia="zh-CN"/>
              </w:rPr>
              <w:t>二氧化硫</w:t>
            </w: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276"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559" w:type="dxa"/>
            <w:noWrap w:val="0"/>
            <w:vAlign w:val="center"/>
          </w:tcPr>
          <w:p>
            <w:pPr>
              <w:pStyle w:val="174"/>
              <w:rPr>
                <w:snapToGrid w:val="0"/>
                <w:color w:val="000000"/>
                <w:kern w:val="21"/>
              </w:rPr>
            </w:pPr>
          </w:p>
        </w:tc>
        <w:tc>
          <w:tcPr>
            <w:tcW w:w="1761" w:type="dxa"/>
            <w:noWrap w:val="0"/>
            <w:vAlign w:val="center"/>
          </w:tcPr>
          <w:p>
            <w:pPr>
              <w:pStyle w:val="101"/>
              <w:spacing w:beforeLines="0" w:afterLines="0"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0.36t/a</w:t>
            </w:r>
          </w:p>
        </w:tc>
        <w:tc>
          <w:tcPr>
            <w:tcW w:w="1959" w:type="dxa"/>
            <w:noWrap w:val="0"/>
            <w:vAlign w:val="center"/>
          </w:tcPr>
          <w:p>
            <w:pPr>
              <w:pStyle w:val="175"/>
              <w:ind w:firstLine="480"/>
              <w:rPr>
                <w:snapToGrid w:val="0"/>
                <w:color w:val="000000"/>
                <w:kern w:val="21"/>
              </w:rPr>
            </w:pPr>
          </w:p>
        </w:tc>
        <w:tc>
          <w:tcPr>
            <w:tcW w:w="826" w:type="dxa"/>
            <w:noWrap w:val="0"/>
            <w:vAlign w:val="center"/>
          </w:tcPr>
          <w:p>
            <w:pPr>
              <w:pStyle w:val="101"/>
              <w:spacing w:beforeLines="0" w:afterLines="0" w:line="240" w:lineRule="auto"/>
              <w:rPr>
                <w:rFonts w:hAnsi="宋体" w:cs="宋体"/>
                <w:snapToGrid w:val="0"/>
                <w:color w:val="000000"/>
                <w:kern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01"/>
              <w:spacing w:beforeLines="0" w:afterLines="0" w:line="240" w:lineRule="auto"/>
              <w:rPr>
                <w:rFonts w:hint="eastAsia" w:hAnsi="宋体" w:cs="宋体"/>
                <w:snapToGrid w:val="0"/>
                <w:color w:val="000000"/>
                <w:kern w:val="21"/>
                <w:szCs w:val="21"/>
                <w:lang w:val="en-US" w:eastAsia="zh-CN"/>
              </w:rPr>
            </w:pPr>
          </w:p>
        </w:tc>
        <w:tc>
          <w:tcPr>
            <w:tcW w:w="1417" w:type="dxa"/>
            <w:noWrap w:val="0"/>
            <w:vAlign w:val="center"/>
          </w:tcPr>
          <w:p>
            <w:pPr>
              <w:pStyle w:val="101"/>
              <w:spacing w:beforeLines="0" w:afterLines="0" w:line="240" w:lineRule="auto"/>
              <w:rPr>
                <w:rFonts w:hAnsi="宋体" w:cs="宋体"/>
                <w:snapToGrid w:val="0"/>
                <w:color w:val="000000"/>
                <w:kern w:val="21"/>
                <w:szCs w:val="21"/>
                <w:lang w:val="en-US" w:eastAsia="zh-CN"/>
              </w:rPr>
            </w:pPr>
            <w:r>
              <w:rPr>
                <w:rFonts w:hint="eastAsia" w:hAnsi="宋体" w:cs="宋体"/>
                <w:snapToGrid w:val="0"/>
                <w:color w:val="000000"/>
                <w:kern w:val="21"/>
                <w:szCs w:val="21"/>
                <w:lang w:val="en-US" w:eastAsia="zh-CN"/>
              </w:rPr>
              <w:t>氮氧化物</w:t>
            </w: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276"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559" w:type="dxa"/>
            <w:noWrap w:val="0"/>
            <w:vAlign w:val="center"/>
          </w:tcPr>
          <w:p>
            <w:pPr>
              <w:pStyle w:val="174"/>
              <w:rPr>
                <w:snapToGrid w:val="0"/>
                <w:color w:val="000000"/>
                <w:kern w:val="21"/>
              </w:rPr>
            </w:pPr>
          </w:p>
        </w:tc>
        <w:tc>
          <w:tcPr>
            <w:tcW w:w="1761" w:type="dxa"/>
            <w:noWrap w:val="0"/>
            <w:vAlign w:val="center"/>
          </w:tcPr>
          <w:p>
            <w:pPr>
              <w:pStyle w:val="101"/>
              <w:spacing w:beforeLines="0" w:afterLines="0"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1.428t/a</w:t>
            </w:r>
          </w:p>
        </w:tc>
        <w:tc>
          <w:tcPr>
            <w:tcW w:w="1959" w:type="dxa"/>
            <w:noWrap w:val="0"/>
            <w:vAlign w:val="center"/>
          </w:tcPr>
          <w:p>
            <w:pPr>
              <w:pStyle w:val="175"/>
              <w:ind w:firstLine="480"/>
              <w:rPr>
                <w:snapToGrid w:val="0"/>
                <w:color w:val="000000"/>
                <w:kern w:val="21"/>
              </w:rPr>
            </w:pPr>
          </w:p>
        </w:tc>
        <w:tc>
          <w:tcPr>
            <w:tcW w:w="826" w:type="dxa"/>
            <w:noWrap w:val="0"/>
            <w:vAlign w:val="center"/>
          </w:tcPr>
          <w:p>
            <w:pPr>
              <w:pStyle w:val="101"/>
              <w:spacing w:beforeLines="0" w:afterLines="0" w:line="240" w:lineRule="auto"/>
              <w:rPr>
                <w:rFonts w:hAnsi="宋体" w:cs="宋体"/>
                <w:snapToGrid w:val="0"/>
                <w:color w:val="000000"/>
                <w:kern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101"/>
              <w:spacing w:beforeLines="0" w:afterLines="0" w:line="240" w:lineRule="auto"/>
              <w:rPr>
                <w:rFonts w:hint="eastAsia" w:hAnsi="宋体" w:cs="宋体"/>
                <w:snapToGrid w:val="0"/>
                <w:color w:val="000000"/>
                <w:kern w:val="21"/>
                <w:szCs w:val="21"/>
                <w:lang w:val="en-US" w:eastAsia="zh-CN"/>
              </w:rPr>
            </w:pPr>
            <w:r>
              <w:rPr>
                <w:rFonts w:hint="eastAsia" w:hAnsi="宋体" w:cs="宋体"/>
                <w:snapToGrid w:val="0"/>
                <w:color w:val="000000"/>
                <w:kern w:val="21"/>
                <w:szCs w:val="21"/>
                <w:lang w:val="en-US" w:eastAsia="zh-CN"/>
              </w:rPr>
              <w:t>废水</w:t>
            </w:r>
          </w:p>
        </w:tc>
        <w:tc>
          <w:tcPr>
            <w:tcW w:w="1417" w:type="dxa"/>
            <w:noWrap w:val="0"/>
            <w:vAlign w:val="center"/>
          </w:tcPr>
          <w:p>
            <w:pPr>
              <w:pStyle w:val="101"/>
              <w:spacing w:beforeLines="0" w:afterLines="0" w:line="240" w:lineRule="auto"/>
              <w:rPr>
                <w:rFonts w:hAnsi="宋体" w:cs="宋体"/>
                <w:snapToGrid w:val="0"/>
                <w:color w:val="000000"/>
                <w:kern w:val="21"/>
                <w:szCs w:val="21"/>
                <w:lang w:val="en-US" w:eastAsia="zh-CN"/>
              </w:rPr>
            </w:pPr>
            <w:r>
              <w:rPr>
                <w:rFonts w:hint="eastAsia" w:hAnsi="宋体" w:cs="宋体"/>
                <w:snapToGrid w:val="0"/>
                <w:color w:val="000000"/>
                <w:kern w:val="21"/>
                <w:szCs w:val="21"/>
                <w:lang w:val="en-US" w:eastAsia="zh-CN"/>
              </w:rPr>
              <w:t>废水量</w:t>
            </w: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276"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559"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761" w:type="dxa"/>
            <w:noWrap w:val="0"/>
            <w:vAlign w:val="center"/>
          </w:tcPr>
          <w:p>
            <w:pPr>
              <w:pStyle w:val="101"/>
              <w:spacing w:beforeLines="0" w:afterLines="0" w:line="240" w:lineRule="auto"/>
              <w:rPr>
                <w:rFonts w:ascii="Times New Roman"/>
                <w:snapToGrid w:val="0"/>
                <w:color w:val="000000"/>
                <w:kern w:val="21"/>
                <w:szCs w:val="21"/>
                <w:lang w:val="en-US" w:eastAsia="zh-CN"/>
              </w:rPr>
            </w:pPr>
            <w:r>
              <w:rPr>
                <w:rFonts w:ascii="Times New Roman"/>
                <w:snapToGrid w:val="0"/>
                <w:color w:val="000000"/>
                <w:kern w:val="21"/>
                <w:szCs w:val="21"/>
                <w:lang w:val="en-US" w:eastAsia="zh-CN"/>
              </w:rPr>
              <w:t>4293.9m</w:t>
            </w:r>
            <w:r>
              <w:rPr>
                <w:rFonts w:ascii="Times New Roman"/>
                <w:snapToGrid w:val="0"/>
                <w:color w:val="000000"/>
                <w:kern w:val="21"/>
                <w:szCs w:val="21"/>
                <w:vertAlign w:val="superscript"/>
                <w:lang w:val="en-US" w:eastAsia="zh-CN"/>
              </w:rPr>
              <w:t>3</w:t>
            </w:r>
            <w:r>
              <w:rPr>
                <w:rFonts w:ascii="Times New Roman"/>
                <w:snapToGrid w:val="0"/>
                <w:color w:val="000000"/>
                <w:kern w:val="21"/>
                <w:szCs w:val="21"/>
                <w:lang w:val="en-US" w:eastAsia="zh-CN"/>
              </w:rPr>
              <w:t>/a</w:t>
            </w:r>
          </w:p>
        </w:tc>
        <w:tc>
          <w:tcPr>
            <w:tcW w:w="1959" w:type="dxa"/>
            <w:noWrap w:val="0"/>
            <w:vAlign w:val="center"/>
          </w:tcPr>
          <w:p>
            <w:pPr>
              <w:pStyle w:val="101"/>
              <w:spacing w:beforeLines="0" w:afterLines="0" w:line="240" w:lineRule="auto"/>
              <w:rPr>
                <w:rFonts w:ascii="Times New Roman"/>
                <w:snapToGrid w:val="0"/>
                <w:color w:val="000000"/>
                <w:kern w:val="21"/>
                <w:szCs w:val="21"/>
                <w:lang w:val="en-US" w:eastAsia="zh-CN"/>
              </w:rPr>
            </w:pPr>
          </w:p>
        </w:tc>
        <w:tc>
          <w:tcPr>
            <w:tcW w:w="826" w:type="dxa"/>
            <w:noWrap w:val="0"/>
            <w:vAlign w:val="center"/>
          </w:tcPr>
          <w:p>
            <w:pPr>
              <w:pStyle w:val="101"/>
              <w:spacing w:beforeLines="0" w:afterLines="0" w:line="240" w:lineRule="auto"/>
              <w:rPr>
                <w:rFonts w:hAnsi="宋体" w:cs="宋体"/>
                <w:snapToGrid w:val="0"/>
                <w:color w:val="000000"/>
                <w:kern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101"/>
              <w:spacing w:beforeLines="0" w:afterLines="0" w:line="240" w:lineRule="auto"/>
              <w:rPr>
                <w:rFonts w:hAnsi="宋体" w:cs="宋体"/>
                <w:snapToGrid w:val="0"/>
                <w:color w:val="000000"/>
                <w:kern w:val="21"/>
                <w:szCs w:val="21"/>
                <w:lang w:val="en-US" w:eastAsia="zh-CN"/>
              </w:rPr>
            </w:pPr>
            <w:r>
              <w:rPr>
                <w:rFonts w:hint="eastAsia" w:hAnsi="宋体" w:cs="宋体"/>
                <w:snapToGrid w:val="0"/>
                <w:color w:val="000000"/>
                <w:kern w:val="21"/>
                <w:szCs w:val="21"/>
                <w:lang w:val="en-US" w:eastAsia="zh-CN"/>
              </w:rPr>
              <w:t>一般工业</w:t>
            </w:r>
          </w:p>
          <w:p>
            <w:pPr>
              <w:pStyle w:val="101"/>
              <w:spacing w:beforeLines="0" w:afterLines="0" w:line="240" w:lineRule="auto"/>
              <w:rPr>
                <w:rFonts w:hint="eastAsia" w:hAnsi="宋体" w:cs="宋体"/>
                <w:snapToGrid w:val="0"/>
                <w:color w:val="000000"/>
                <w:kern w:val="21"/>
                <w:szCs w:val="21"/>
                <w:lang w:val="en-US" w:eastAsia="zh-CN"/>
              </w:rPr>
            </w:pPr>
            <w:r>
              <w:rPr>
                <w:rFonts w:hint="eastAsia" w:hAnsi="宋体" w:cs="宋体"/>
                <w:snapToGrid w:val="0"/>
                <w:color w:val="000000"/>
                <w:kern w:val="21"/>
                <w:szCs w:val="21"/>
                <w:lang w:val="en-US" w:eastAsia="zh-CN"/>
              </w:rPr>
              <w:t>固体废物</w:t>
            </w:r>
          </w:p>
        </w:tc>
        <w:tc>
          <w:tcPr>
            <w:tcW w:w="1417" w:type="dxa"/>
            <w:noWrap w:val="0"/>
            <w:vAlign w:val="center"/>
          </w:tcPr>
          <w:p>
            <w:pPr>
              <w:pStyle w:val="101"/>
              <w:spacing w:beforeLines="0" w:afterLines="0" w:line="240" w:lineRule="auto"/>
              <w:rPr>
                <w:rFonts w:hAnsi="宋体" w:cs="宋体"/>
                <w:snapToGrid w:val="0"/>
                <w:color w:val="000000"/>
                <w:kern w:val="21"/>
                <w:szCs w:val="21"/>
                <w:lang w:val="en-US" w:eastAsia="zh-CN"/>
              </w:rPr>
            </w:pPr>
            <w:r>
              <w:rPr>
                <w:rFonts w:hint="eastAsia" w:hAnsi="宋体" w:cs="宋体"/>
                <w:snapToGrid w:val="0"/>
                <w:color w:val="000000"/>
                <w:kern w:val="21"/>
                <w:szCs w:val="21"/>
                <w:lang w:val="en-US" w:eastAsia="zh-CN"/>
              </w:rPr>
              <w:t>布袋除尘器粉尘</w:t>
            </w: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276"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559" w:type="dxa"/>
            <w:noWrap w:val="0"/>
            <w:vAlign w:val="center"/>
          </w:tcPr>
          <w:p>
            <w:pPr>
              <w:pStyle w:val="174"/>
              <w:rPr>
                <w:snapToGrid w:val="0"/>
                <w:color w:val="000000"/>
                <w:kern w:val="21"/>
              </w:rPr>
            </w:pPr>
          </w:p>
        </w:tc>
        <w:tc>
          <w:tcPr>
            <w:tcW w:w="1761" w:type="dxa"/>
            <w:noWrap w:val="0"/>
            <w:vAlign w:val="center"/>
          </w:tcPr>
          <w:p>
            <w:pPr>
              <w:pStyle w:val="101"/>
              <w:spacing w:beforeLines="0" w:afterLines="0" w:line="240" w:lineRule="auto"/>
              <w:rPr>
                <w:rFonts w:ascii="Times New Roman"/>
                <w:snapToGrid w:val="0"/>
                <w:color w:val="000000"/>
                <w:kern w:val="21"/>
                <w:szCs w:val="21"/>
                <w:lang w:val="en-US" w:eastAsia="zh-CN"/>
              </w:rPr>
            </w:pPr>
            <w:r>
              <w:rPr>
                <w:rFonts w:hint="eastAsia" w:ascii="Times New Roman"/>
                <w:snapToGrid w:val="0"/>
                <w:color w:val="000000"/>
                <w:kern w:val="21"/>
                <w:szCs w:val="21"/>
                <w:lang w:val="en-US" w:eastAsia="zh-CN"/>
              </w:rPr>
              <w:t>20t/a</w:t>
            </w:r>
          </w:p>
        </w:tc>
        <w:tc>
          <w:tcPr>
            <w:tcW w:w="1959" w:type="dxa"/>
            <w:noWrap w:val="0"/>
            <w:vAlign w:val="center"/>
          </w:tcPr>
          <w:p>
            <w:pPr>
              <w:pStyle w:val="174"/>
              <w:rPr>
                <w:rFonts w:ascii="Times New Roman" w:hAnsi="Times New Roman"/>
                <w:snapToGrid w:val="0"/>
                <w:color w:val="000000"/>
                <w:kern w:val="21"/>
              </w:rPr>
            </w:pPr>
          </w:p>
        </w:tc>
        <w:tc>
          <w:tcPr>
            <w:tcW w:w="826" w:type="dxa"/>
            <w:noWrap w:val="0"/>
            <w:vAlign w:val="center"/>
          </w:tcPr>
          <w:p>
            <w:pPr>
              <w:pStyle w:val="101"/>
              <w:spacing w:beforeLines="0" w:afterLines="0" w:line="240" w:lineRule="auto"/>
              <w:rPr>
                <w:rFonts w:hAnsi="宋体" w:cs="宋体"/>
                <w:snapToGrid w:val="0"/>
                <w:color w:val="000000"/>
                <w:kern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01"/>
              <w:spacing w:beforeLines="0" w:afterLines="0" w:line="240" w:lineRule="auto"/>
              <w:rPr>
                <w:rFonts w:hint="eastAsia" w:hAnsi="宋体" w:cs="宋体"/>
                <w:snapToGrid w:val="0"/>
                <w:color w:val="000000"/>
                <w:kern w:val="21"/>
                <w:szCs w:val="21"/>
                <w:lang w:val="en-US" w:eastAsia="zh-CN"/>
              </w:rPr>
            </w:pPr>
          </w:p>
        </w:tc>
        <w:tc>
          <w:tcPr>
            <w:tcW w:w="1417" w:type="dxa"/>
            <w:noWrap w:val="0"/>
            <w:vAlign w:val="center"/>
          </w:tcPr>
          <w:p>
            <w:pPr>
              <w:pStyle w:val="101"/>
              <w:spacing w:beforeLines="0" w:afterLines="0" w:line="240" w:lineRule="auto"/>
              <w:rPr>
                <w:rFonts w:hAnsi="宋体" w:cs="宋体"/>
                <w:snapToGrid w:val="0"/>
                <w:color w:val="000000"/>
                <w:kern w:val="21"/>
                <w:szCs w:val="21"/>
                <w:lang w:val="en-US" w:eastAsia="zh-CN"/>
              </w:rPr>
            </w:pPr>
            <w:r>
              <w:rPr>
                <w:rFonts w:hint="eastAsia" w:hAnsi="宋体" w:cs="宋体"/>
                <w:snapToGrid w:val="0"/>
                <w:color w:val="000000"/>
                <w:kern w:val="21"/>
                <w:szCs w:val="21"/>
                <w:lang w:val="en-US" w:eastAsia="zh-CN"/>
              </w:rPr>
              <w:t>原料筛选杂质</w:t>
            </w: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276"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559" w:type="dxa"/>
            <w:noWrap w:val="0"/>
            <w:vAlign w:val="center"/>
          </w:tcPr>
          <w:p>
            <w:pPr>
              <w:pStyle w:val="174"/>
              <w:rPr>
                <w:snapToGrid w:val="0"/>
                <w:color w:val="000000"/>
                <w:kern w:val="21"/>
              </w:rPr>
            </w:pPr>
          </w:p>
        </w:tc>
        <w:tc>
          <w:tcPr>
            <w:tcW w:w="1761" w:type="dxa"/>
            <w:noWrap w:val="0"/>
            <w:vAlign w:val="center"/>
          </w:tcPr>
          <w:p>
            <w:pPr>
              <w:pStyle w:val="101"/>
              <w:spacing w:beforeLines="0" w:afterLines="0" w:line="240" w:lineRule="auto"/>
              <w:rPr>
                <w:rFonts w:ascii="Times New Roman"/>
                <w:snapToGrid w:val="0"/>
                <w:color w:val="000000"/>
                <w:kern w:val="21"/>
                <w:szCs w:val="21"/>
                <w:lang w:val="en-US" w:eastAsia="zh-CN"/>
              </w:rPr>
            </w:pPr>
            <w:r>
              <w:rPr>
                <w:rFonts w:hint="eastAsia" w:ascii="Times New Roman"/>
                <w:snapToGrid w:val="0"/>
                <w:color w:val="000000"/>
                <w:kern w:val="21"/>
                <w:szCs w:val="21"/>
                <w:lang w:val="en-US" w:eastAsia="zh-CN"/>
              </w:rPr>
              <w:t>10t/a</w:t>
            </w:r>
          </w:p>
        </w:tc>
        <w:tc>
          <w:tcPr>
            <w:tcW w:w="1959" w:type="dxa"/>
            <w:noWrap w:val="0"/>
            <w:vAlign w:val="center"/>
          </w:tcPr>
          <w:p>
            <w:pPr>
              <w:pStyle w:val="174"/>
              <w:rPr>
                <w:rFonts w:ascii="Times New Roman" w:hAnsi="Times New Roman"/>
                <w:snapToGrid w:val="0"/>
                <w:color w:val="000000"/>
                <w:kern w:val="21"/>
              </w:rPr>
            </w:pPr>
          </w:p>
        </w:tc>
        <w:tc>
          <w:tcPr>
            <w:tcW w:w="826" w:type="dxa"/>
            <w:noWrap w:val="0"/>
            <w:vAlign w:val="center"/>
          </w:tcPr>
          <w:p>
            <w:pPr>
              <w:pStyle w:val="101"/>
              <w:spacing w:beforeLines="0" w:afterLines="0" w:line="240" w:lineRule="auto"/>
              <w:rPr>
                <w:rFonts w:hAnsi="宋体" w:cs="宋体"/>
                <w:snapToGrid w:val="0"/>
                <w:color w:val="000000"/>
                <w:kern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01"/>
              <w:spacing w:beforeLines="0" w:afterLines="0" w:line="240" w:lineRule="auto"/>
              <w:rPr>
                <w:rFonts w:hint="eastAsia" w:hAnsi="宋体" w:cs="宋体"/>
                <w:snapToGrid w:val="0"/>
                <w:color w:val="000000"/>
                <w:kern w:val="21"/>
                <w:szCs w:val="21"/>
                <w:lang w:val="en-US" w:eastAsia="zh-CN"/>
              </w:rPr>
            </w:pPr>
          </w:p>
        </w:tc>
        <w:tc>
          <w:tcPr>
            <w:tcW w:w="1417" w:type="dxa"/>
            <w:noWrap w:val="0"/>
            <w:vAlign w:val="center"/>
          </w:tcPr>
          <w:p>
            <w:pPr>
              <w:pStyle w:val="101"/>
              <w:spacing w:beforeLines="0" w:afterLines="0" w:line="240" w:lineRule="auto"/>
              <w:rPr>
                <w:rFonts w:hAnsi="宋体" w:cs="宋体"/>
                <w:snapToGrid w:val="0"/>
                <w:color w:val="000000"/>
                <w:kern w:val="21"/>
                <w:szCs w:val="21"/>
                <w:lang w:val="en-US" w:eastAsia="zh-CN"/>
              </w:rPr>
            </w:pPr>
            <w:r>
              <w:rPr>
                <w:rFonts w:hint="eastAsia" w:hAnsi="宋体" w:cs="宋体"/>
                <w:snapToGrid w:val="0"/>
                <w:color w:val="000000"/>
                <w:kern w:val="21"/>
                <w:szCs w:val="21"/>
                <w:lang w:val="en-US" w:eastAsia="zh-CN"/>
              </w:rPr>
              <w:t>废包装材料</w:t>
            </w: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276"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559" w:type="dxa"/>
            <w:noWrap w:val="0"/>
            <w:vAlign w:val="center"/>
          </w:tcPr>
          <w:p>
            <w:pPr>
              <w:pStyle w:val="174"/>
              <w:rPr>
                <w:snapToGrid w:val="0"/>
                <w:color w:val="000000"/>
                <w:kern w:val="21"/>
              </w:rPr>
            </w:pPr>
          </w:p>
        </w:tc>
        <w:tc>
          <w:tcPr>
            <w:tcW w:w="1761" w:type="dxa"/>
            <w:noWrap w:val="0"/>
            <w:vAlign w:val="center"/>
          </w:tcPr>
          <w:p>
            <w:pPr>
              <w:pStyle w:val="101"/>
              <w:spacing w:beforeLines="0" w:afterLines="0" w:line="240" w:lineRule="auto"/>
              <w:rPr>
                <w:rFonts w:ascii="Times New Roman"/>
                <w:snapToGrid w:val="0"/>
                <w:color w:val="000000"/>
                <w:kern w:val="21"/>
                <w:szCs w:val="21"/>
                <w:lang w:val="en-US" w:eastAsia="zh-CN"/>
              </w:rPr>
            </w:pPr>
            <w:r>
              <w:rPr>
                <w:rFonts w:hint="eastAsia" w:ascii="Times New Roman"/>
                <w:snapToGrid w:val="0"/>
                <w:color w:val="000000"/>
                <w:kern w:val="21"/>
                <w:szCs w:val="21"/>
                <w:lang w:val="en-US" w:eastAsia="zh-CN"/>
              </w:rPr>
              <w:t>3t/a</w:t>
            </w:r>
          </w:p>
        </w:tc>
        <w:tc>
          <w:tcPr>
            <w:tcW w:w="1959" w:type="dxa"/>
            <w:noWrap w:val="0"/>
            <w:vAlign w:val="center"/>
          </w:tcPr>
          <w:p>
            <w:pPr>
              <w:pStyle w:val="174"/>
              <w:rPr>
                <w:rFonts w:ascii="Times New Roman" w:hAnsi="Times New Roman"/>
                <w:snapToGrid w:val="0"/>
                <w:color w:val="000000"/>
                <w:kern w:val="21"/>
              </w:rPr>
            </w:pPr>
          </w:p>
        </w:tc>
        <w:tc>
          <w:tcPr>
            <w:tcW w:w="826" w:type="dxa"/>
            <w:noWrap w:val="0"/>
            <w:vAlign w:val="center"/>
          </w:tcPr>
          <w:p>
            <w:pPr>
              <w:pStyle w:val="101"/>
              <w:spacing w:beforeLines="0" w:afterLines="0" w:line="240" w:lineRule="auto"/>
              <w:rPr>
                <w:rFonts w:hAnsi="宋体" w:cs="宋体"/>
                <w:snapToGrid w:val="0"/>
                <w:color w:val="000000"/>
                <w:kern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101"/>
              <w:spacing w:beforeLines="0" w:afterLines="0" w:line="240" w:lineRule="auto"/>
              <w:rPr>
                <w:rFonts w:hint="eastAsia" w:hAnsi="宋体" w:cs="宋体"/>
                <w:snapToGrid w:val="0"/>
                <w:color w:val="000000"/>
                <w:kern w:val="21"/>
                <w:szCs w:val="21"/>
                <w:lang w:val="en-US" w:eastAsia="zh-CN"/>
              </w:rPr>
            </w:pPr>
          </w:p>
        </w:tc>
        <w:tc>
          <w:tcPr>
            <w:tcW w:w="1417" w:type="dxa"/>
            <w:noWrap w:val="0"/>
            <w:vAlign w:val="center"/>
          </w:tcPr>
          <w:p>
            <w:pPr>
              <w:pStyle w:val="101"/>
              <w:spacing w:beforeLines="0" w:afterLines="0" w:line="240" w:lineRule="auto"/>
              <w:rPr>
                <w:rFonts w:hAnsi="宋体" w:cs="宋体"/>
                <w:snapToGrid w:val="0"/>
                <w:color w:val="000000"/>
                <w:kern w:val="21"/>
                <w:szCs w:val="21"/>
                <w:lang w:val="en-US" w:eastAsia="zh-CN"/>
              </w:rPr>
            </w:pPr>
            <w:r>
              <w:rPr>
                <w:rFonts w:hint="eastAsia" w:hAnsi="宋体" w:cs="宋体"/>
                <w:snapToGrid w:val="0"/>
                <w:color w:val="000000"/>
                <w:kern w:val="21"/>
                <w:szCs w:val="21"/>
                <w:lang w:val="en-US" w:eastAsia="zh-CN"/>
              </w:rPr>
              <w:t>生活垃圾</w:t>
            </w: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276"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559" w:type="dxa"/>
            <w:noWrap w:val="0"/>
            <w:vAlign w:val="center"/>
          </w:tcPr>
          <w:p>
            <w:pPr>
              <w:pStyle w:val="174"/>
              <w:rPr>
                <w:snapToGrid w:val="0"/>
                <w:color w:val="000000"/>
                <w:kern w:val="21"/>
              </w:rPr>
            </w:pPr>
          </w:p>
        </w:tc>
        <w:tc>
          <w:tcPr>
            <w:tcW w:w="1761" w:type="dxa"/>
            <w:noWrap w:val="0"/>
            <w:vAlign w:val="center"/>
          </w:tcPr>
          <w:p>
            <w:pPr>
              <w:pStyle w:val="101"/>
              <w:spacing w:beforeLines="0" w:afterLines="0" w:line="240" w:lineRule="auto"/>
              <w:rPr>
                <w:rFonts w:ascii="Times New Roman"/>
                <w:snapToGrid w:val="0"/>
                <w:color w:val="000000"/>
                <w:kern w:val="21"/>
                <w:szCs w:val="21"/>
                <w:lang w:val="en-US" w:eastAsia="zh-CN"/>
              </w:rPr>
            </w:pPr>
            <w:r>
              <w:rPr>
                <w:rFonts w:hint="eastAsia" w:ascii="Times New Roman"/>
                <w:snapToGrid w:val="0"/>
                <w:color w:val="000000"/>
                <w:kern w:val="21"/>
                <w:szCs w:val="21"/>
                <w:lang w:val="en-US" w:eastAsia="zh-CN"/>
              </w:rPr>
              <w:t>31t/a</w:t>
            </w:r>
          </w:p>
        </w:tc>
        <w:tc>
          <w:tcPr>
            <w:tcW w:w="1959" w:type="dxa"/>
            <w:noWrap w:val="0"/>
            <w:vAlign w:val="center"/>
          </w:tcPr>
          <w:p>
            <w:pPr>
              <w:pStyle w:val="174"/>
              <w:rPr>
                <w:rFonts w:ascii="Times New Roman" w:hAnsi="Times New Roman"/>
                <w:snapToGrid w:val="0"/>
                <w:color w:val="000000"/>
                <w:kern w:val="21"/>
              </w:rPr>
            </w:pPr>
          </w:p>
        </w:tc>
        <w:tc>
          <w:tcPr>
            <w:tcW w:w="826" w:type="dxa"/>
            <w:noWrap w:val="0"/>
            <w:vAlign w:val="center"/>
          </w:tcPr>
          <w:p>
            <w:pPr>
              <w:pStyle w:val="101"/>
              <w:spacing w:beforeLines="0" w:afterLines="0" w:line="240" w:lineRule="auto"/>
              <w:rPr>
                <w:rFonts w:hAnsi="宋体" w:cs="宋体"/>
                <w:snapToGrid w:val="0"/>
                <w:color w:val="000000"/>
                <w:kern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101"/>
              <w:spacing w:beforeLines="0" w:afterLines="0" w:line="240" w:lineRule="auto"/>
              <w:rPr>
                <w:rFonts w:hint="eastAsia" w:hAnsi="宋体" w:cs="宋体"/>
                <w:snapToGrid w:val="0"/>
                <w:color w:val="000000"/>
                <w:kern w:val="21"/>
                <w:szCs w:val="21"/>
                <w:lang w:val="en-US" w:eastAsia="zh-CN"/>
              </w:rPr>
            </w:pPr>
            <w:r>
              <w:rPr>
                <w:rFonts w:hint="eastAsia" w:hAnsi="宋体" w:cs="宋体"/>
                <w:snapToGrid w:val="0"/>
                <w:color w:val="000000"/>
                <w:kern w:val="21"/>
                <w:szCs w:val="21"/>
                <w:lang w:val="en-US" w:eastAsia="zh-CN"/>
              </w:rPr>
              <w:t>危险废物</w:t>
            </w:r>
          </w:p>
        </w:tc>
        <w:tc>
          <w:tcPr>
            <w:tcW w:w="1417" w:type="dxa"/>
            <w:noWrap w:val="0"/>
            <w:vAlign w:val="center"/>
          </w:tcPr>
          <w:p>
            <w:pPr>
              <w:pStyle w:val="101"/>
              <w:spacing w:beforeLines="0" w:afterLines="0" w:line="240" w:lineRule="auto"/>
              <w:rPr>
                <w:rFonts w:hAnsi="宋体" w:cs="宋体"/>
                <w:snapToGrid w:val="0"/>
                <w:color w:val="000000"/>
                <w:kern w:val="21"/>
                <w:szCs w:val="21"/>
                <w:lang w:val="en-US" w:eastAsia="zh-CN"/>
              </w:rPr>
            </w:pPr>
            <w:r>
              <w:rPr>
                <w:rFonts w:hint="eastAsia" w:hAnsi="宋体" w:cs="宋体"/>
                <w:snapToGrid w:val="0"/>
                <w:color w:val="000000"/>
                <w:kern w:val="21"/>
                <w:szCs w:val="21"/>
                <w:lang w:val="en-US" w:eastAsia="zh-CN"/>
              </w:rPr>
              <w:t>废机油</w:t>
            </w: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276"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701" w:type="dxa"/>
            <w:noWrap w:val="0"/>
            <w:vAlign w:val="center"/>
          </w:tcPr>
          <w:p>
            <w:pPr>
              <w:pStyle w:val="101"/>
              <w:spacing w:beforeLines="0" w:afterLines="0" w:line="240" w:lineRule="auto"/>
              <w:rPr>
                <w:rFonts w:hAnsi="宋体" w:cs="宋体"/>
                <w:snapToGrid w:val="0"/>
                <w:color w:val="000000"/>
                <w:kern w:val="21"/>
                <w:szCs w:val="21"/>
                <w:lang w:val="en-US" w:eastAsia="zh-CN"/>
              </w:rPr>
            </w:pPr>
          </w:p>
        </w:tc>
        <w:tc>
          <w:tcPr>
            <w:tcW w:w="1559" w:type="dxa"/>
            <w:noWrap w:val="0"/>
            <w:vAlign w:val="center"/>
          </w:tcPr>
          <w:p>
            <w:pPr>
              <w:pStyle w:val="174"/>
              <w:rPr>
                <w:snapToGrid w:val="0"/>
                <w:color w:val="000000"/>
                <w:kern w:val="21"/>
              </w:rPr>
            </w:pPr>
          </w:p>
        </w:tc>
        <w:tc>
          <w:tcPr>
            <w:tcW w:w="1761" w:type="dxa"/>
            <w:noWrap w:val="0"/>
            <w:vAlign w:val="center"/>
          </w:tcPr>
          <w:p>
            <w:pPr>
              <w:pStyle w:val="101"/>
              <w:spacing w:beforeLines="0" w:afterLines="0" w:line="240" w:lineRule="auto"/>
              <w:rPr>
                <w:rFonts w:ascii="Times New Roman"/>
                <w:snapToGrid w:val="0"/>
                <w:color w:val="000000"/>
                <w:kern w:val="21"/>
                <w:szCs w:val="21"/>
                <w:lang w:val="en-US" w:eastAsia="zh-CN"/>
              </w:rPr>
            </w:pPr>
            <w:r>
              <w:rPr>
                <w:rFonts w:hint="eastAsia" w:ascii="Times New Roman"/>
                <w:snapToGrid w:val="0"/>
                <w:color w:val="000000"/>
                <w:kern w:val="21"/>
                <w:szCs w:val="21"/>
                <w:lang w:val="en-US" w:eastAsia="zh-CN"/>
              </w:rPr>
              <w:t>0.1t/a</w:t>
            </w:r>
          </w:p>
        </w:tc>
        <w:tc>
          <w:tcPr>
            <w:tcW w:w="1959" w:type="dxa"/>
            <w:noWrap w:val="0"/>
            <w:vAlign w:val="center"/>
          </w:tcPr>
          <w:p>
            <w:pPr>
              <w:pStyle w:val="174"/>
              <w:rPr>
                <w:snapToGrid w:val="0"/>
                <w:color w:val="000000"/>
                <w:kern w:val="21"/>
              </w:rPr>
            </w:pPr>
          </w:p>
        </w:tc>
        <w:tc>
          <w:tcPr>
            <w:tcW w:w="826" w:type="dxa"/>
            <w:noWrap w:val="0"/>
            <w:vAlign w:val="center"/>
          </w:tcPr>
          <w:p>
            <w:pPr>
              <w:pStyle w:val="101"/>
              <w:spacing w:beforeLines="0" w:afterLines="0" w:line="240" w:lineRule="auto"/>
              <w:rPr>
                <w:rFonts w:hAnsi="宋体" w:cs="宋体"/>
                <w:snapToGrid w:val="0"/>
                <w:color w:val="000000"/>
                <w:kern w:val="21"/>
                <w:szCs w:val="21"/>
                <w:lang w:val="en-US" w:eastAsia="zh-CN"/>
              </w:rPr>
            </w:pPr>
          </w:p>
        </w:tc>
      </w:tr>
    </w:tbl>
    <w:p>
      <w:pPr>
        <w:pStyle w:val="101"/>
        <w:spacing w:before="192" w:beforeLines="80" w:after="24"/>
        <w:jc w:val="left"/>
        <w:rPr>
          <w:rFonts w:hint="eastAsia" w:eastAsia="黑体"/>
          <w:color w:val="000000"/>
          <w:lang w:eastAsia="zh-CN"/>
        </w:rPr>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color w:val="000000"/>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color w:val="000000"/>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color w:val="000000"/>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color w:val="000000"/>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color w:val="000000"/>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color w:val="000000"/>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color w:val="000000"/>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color w:val="000000"/>
          <w:szCs w:val="21"/>
        </w:rPr>
        <w:t>①</w:t>
      </w:r>
      <w:r>
        <w:rPr>
          <w:rFonts w:hAnsi="宋体"/>
          <w:snapToGrid w:val="0"/>
          <w:color w:val="000000"/>
          <w:spacing w:val="-6"/>
          <w:kern w:val="21"/>
          <w:szCs w:val="21"/>
        </w:rPr>
        <w:fldChar w:fldCharType="end"/>
      </w:r>
    </w:p>
    <w:p>
      <w:pPr>
        <w:pStyle w:val="44"/>
        <w:rPr>
          <w:rFonts w:hint="eastAsia"/>
        </w:rPr>
      </w:pPr>
    </w:p>
    <w:sectPr>
      <w:footerReference r:id="rId6" w:type="default"/>
      <w:pgSz w:w="16838" w:h="11906" w:orient="landscape"/>
      <w:pgMar w:top="1531" w:right="1701" w:bottom="1531" w:left="1701"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宋?">
    <w:altName w:val="宋体"/>
    <w:panose1 w:val="00000000000000000000"/>
    <w:charset w:val="81"/>
    <w:family w:val="auto"/>
    <w:pitch w:val="default"/>
    <w:sig w:usb0="00000000" w:usb1="00000000" w:usb2="00000010" w:usb3="00000000" w:csb0="00080000" w:csb1="00000000"/>
  </w:font>
  <w:font w:name="MingLiU">
    <w:altName w:val="PMingLiU-ExtB"/>
    <w:panose1 w:val="02020509000000000000"/>
    <w:charset w:val="88"/>
    <w:family w:val="modern"/>
    <w:pitch w:val="default"/>
    <w:sig w:usb0="00000000" w:usb1="00000000"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2000000000000000000"/>
    <w:charset w:val="86"/>
    <w:family w:val="roman"/>
    <w:pitch w:val="default"/>
    <w:sig w:usb0="00000000" w:usb1="00000000" w:usb2="00082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0"/>
      </w:rPr>
    </w:pPr>
    <w:r>
      <w:fldChar w:fldCharType="begin"/>
    </w:r>
    <w:r>
      <w:rPr>
        <w:rStyle w:val="40"/>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r>
      <w:fldChar w:fldCharType="begin"/>
    </w:r>
    <w:r>
      <w:instrText xml:space="preserve"> PAGE   \* MERGEFORMAT </w:instrText>
    </w:r>
    <w:r>
      <w:fldChar w:fldCharType="separate"/>
    </w:r>
    <w:r>
      <w:rPr>
        <w:lang w:val="zh-CN"/>
      </w:rPr>
      <w:t>1</w:t>
    </w:r>
    <w:r>
      <w:fldChar w:fldCharType="end"/>
    </w:r>
  </w:p>
  <w:p>
    <w:pPr>
      <w:pStyle w:val="23"/>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40"/>
        <w:rFonts w:ascii="宋体" w:hAnsi="宋体"/>
        <w:sz w:val="28"/>
        <w:szCs w:val="28"/>
      </w:rPr>
    </w:pPr>
    <w:r>
      <w:rPr>
        <w:rStyle w:val="40"/>
        <w:rFonts w:hint="eastAsia" w:ascii="宋体" w:hAnsi="宋体"/>
        <w:sz w:val="28"/>
        <w:szCs w:val="28"/>
      </w:rPr>
      <w:t>—</w:t>
    </w:r>
    <w:r>
      <w:rPr>
        <w:rStyle w:val="40"/>
        <w:rFonts w:hint="eastAsia" w:ascii="宋体" w:hAnsi="宋体"/>
        <w:sz w:val="20"/>
      </w:rPr>
      <w:t xml:space="preserve">  </w:t>
    </w:r>
    <w:r>
      <w:rPr>
        <w:rFonts w:ascii="宋体" w:hAnsi="宋体"/>
        <w:sz w:val="26"/>
        <w:szCs w:val="26"/>
      </w:rPr>
      <w:fldChar w:fldCharType="begin"/>
    </w:r>
    <w:r>
      <w:rPr>
        <w:rStyle w:val="40"/>
        <w:rFonts w:ascii="宋体" w:hAnsi="宋体"/>
        <w:sz w:val="26"/>
        <w:szCs w:val="26"/>
      </w:rPr>
      <w:instrText xml:space="preserve">PAGE  </w:instrText>
    </w:r>
    <w:r>
      <w:rPr>
        <w:rFonts w:ascii="宋体" w:hAnsi="宋体"/>
        <w:sz w:val="26"/>
        <w:szCs w:val="26"/>
      </w:rPr>
      <w:fldChar w:fldCharType="separate"/>
    </w:r>
    <w:r>
      <w:rPr>
        <w:rStyle w:val="40"/>
        <w:rFonts w:ascii="宋体" w:hAnsi="宋体"/>
        <w:sz w:val="26"/>
        <w:szCs w:val="26"/>
      </w:rPr>
      <w:t>43</w:t>
    </w:r>
    <w:r>
      <w:rPr>
        <w:rFonts w:ascii="宋体" w:hAnsi="宋体"/>
        <w:sz w:val="26"/>
        <w:szCs w:val="26"/>
      </w:rPr>
      <w:fldChar w:fldCharType="end"/>
    </w:r>
    <w:r>
      <w:rPr>
        <w:rStyle w:val="40"/>
        <w:rFonts w:hint="eastAsia" w:ascii="宋体" w:hAnsi="宋体"/>
        <w:sz w:val="20"/>
      </w:rPr>
      <w:t xml:space="preserve">  </w:t>
    </w:r>
    <w:r>
      <w:rPr>
        <w:rStyle w:val="40"/>
        <w:rFonts w:hint="eastAsia" w:ascii="宋体" w:hAnsi="宋体"/>
        <w:sz w:val="28"/>
        <w:szCs w:val="28"/>
      </w:rPr>
      <w:t>—</w:t>
    </w:r>
  </w:p>
  <w:p>
    <w:pPr>
      <w:pStyle w:val="23"/>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lvlText w:val="%1.%2.%3.%4.%5"/>
      <w:lvlJc w:val="left"/>
      <w:pPr>
        <w:tabs>
          <w:tab w:val="left" w:pos="1800"/>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ED14685"/>
    <w:multiLevelType w:val="singleLevel"/>
    <w:tmpl w:val="7ED14685"/>
    <w:lvl w:ilvl="0" w:tentative="0">
      <w:start w:val="1"/>
      <w:numFmt w:val="bullet"/>
      <w:pStyle w:val="20"/>
      <w:lvlText w:val=""/>
      <w:lvlJc w:val="left"/>
      <w:pPr>
        <w:tabs>
          <w:tab w:val="left" w:pos="2040"/>
        </w:tabs>
        <w:ind w:left="204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51681"/>
    <w:rsid w:val="00143723"/>
    <w:rsid w:val="00150902"/>
    <w:rsid w:val="0025035E"/>
    <w:rsid w:val="006A2EAD"/>
    <w:rsid w:val="00854F9C"/>
    <w:rsid w:val="00B4697A"/>
    <w:rsid w:val="00CE1CF4"/>
    <w:rsid w:val="00D34727"/>
    <w:rsid w:val="00EA480F"/>
    <w:rsid w:val="00F53CD5"/>
    <w:rsid w:val="01392CC3"/>
    <w:rsid w:val="01594742"/>
    <w:rsid w:val="015E0AA1"/>
    <w:rsid w:val="01962E2B"/>
    <w:rsid w:val="01C74BCA"/>
    <w:rsid w:val="01D62705"/>
    <w:rsid w:val="021F4145"/>
    <w:rsid w:val="02D87096"/>
    <w:rsid w:val="02E2183C"/>
    <w:rsid w:val="0307687D"/>
    <w:rsid w:val="03DF2239"/>
    <w:rsid w:val="04C55C41"/>
    <w:rsid w:val="050A70B6"/>
    <w:rsid w:val="059C7B24"/>
    <w:rsid w:val="06614682"/>
    <w:rsid w:val="067512AC"/>
    <w:rsid w:val="08195139"/>
    <w:rsid w:val="08352131"/>
    <w:rsid w:val="083B1DE4"/>
    <w:rsid w:val="084F0D5C"/>
    <w:rsid w:val="08560496"/>
    <w:rsid w:val="08932046"/>
    <w:rsid w:val="08D07CD7"/>
    <w:rsid w:val="08D609C0"/>
    <w:rsid w:val="093D7238"/>
    <w:rsid w:val="09D23B5C"/>
    <w:rsid w:val="0A300F3E"/>
    <w:rsid w:val="0A690A42"/>
    <w:rsid w:val="0ABA277E"/>
    <w:rsid w:val="0AD304EE"/>
    <w:rsid w:val="0B0D5A73"/>
    <w:rsid w:val="0B100C28"/>
    <w:rsid w:val="0B641641"/>
    <w:rsid w:val="0B737DFC"/>
    <w:rsid w:val="0C1E1312"/>
    <w:rsid w:val="0C266E4F"/>
    <w:rsid w:val="0C7F6F4E"/>
    <w:rsid w:val="0DDD7799"/>
    <w:rsid w:val="0DFD3960"/>
    <w:rsid w:val="0E1657E1"/>
    <w:rsid w:val="10FB3257"/>
    <w:rsid w:val="1116403C"/>
    <w:rsid w:val="11A744E6"/>
    <w:rsid w:val="11CF60C1"/>
    <w:rsid w:val="1208464E"/>
    <w:rsid w:val="12614BA6"/>
    <w:rsid w:val="128B36DF"/>
    <w:rsid w:val="14521FBF"/>
    <w:rsid w:val="150E5154"/>
    <w:rsid w:val="159A2B43"/>
    <w:rsid w:val="15AA5CF1"/>
    <w:rsid w:val="16223187"/>
    <w:rsid w:val="170718E6"/>
    <w:rsid w:val="175627CE"/>
    <w:rsid w:val="18C97015"/>
    <w:rsid w:val="197E6AA6"/>
    <w:rsid w:val="1AF12A44"/>
    <w:rsid w:val="1B1A26E2"/>
    <w:rsid w:val="1B306FCF"/>
    <w:rsid w:val="1B3D691D"/>
    <w:rsid w:val="1B4C7724"/>
    <w:rsid w:val="1C1F0578"/>
    <w:rsid w:val="1C28039D"/>
    <w:rsid w:val="1D4650ED"/>
    <w:rsid w:val="1D753DB0"/>
    <w:rsid w:val="1D915310"/>
    <w:rsid w:val="1D962123"/>
    <w:rsid w:val="1DC70DEC"/>
    <w:rsid w:val="1DDF4CD2"/>
    <w:rsid w:val="1E25248A"/>
    <w:rsid w:val="1E3F2025"/>
    <w:rsid w:val="1F9A238D"/>
    <w:rsid w:val="1FDC1987"/>
    <w:rsid w:val="203F12C3"/>
    <w:rsid w:val="206146C8"/>
    <w:rsid w:val="20645E17"/>
    <w:rsid w:val="20C71CD9"/>
    <w:rsid w:val="211D50C8"/>
    <w:rsid w:val="216A4C05"/>
    <w:rsid w:val="21863D0D"/>
    <w:rsid w:val="2216046A"/>
    <w:rsid w:val="223B4BFE"/>
    <w:rsid w:val="22644AB9"/>
    <w:rsid w:val="22876AFD"/>
    <w:rsid w:val="2427107E"/>
    <w:rsid w:val="24B94350"/>
    <w:rsid w:val="253F118A"/>
    <w:rsid w:val="25EC6ED5"/>
    <w:rsid w:val="25F015C5"/>
    <w:rsid w:val="26571D40"/>
    <w:rsid w:val="27804D47"/>
    <w:rsid w:val="28145128"/>
    <w:rsid w:val="282838DA"/>
    <w:rsid w:val="28571D32"/>
    <w:rsid w:val="29933722"/>
    <w:rsid w:val="2A356872"/>
    <w:rsid w:val="2A546059"/>
    <w:rsid w:val="2A5D2D01"/>
    <w:rsid w:val="2B1C040B"/>
    <w:rsid w:val="2B1F6EF2"/>
    <w:rsid w:val="2BB0437F"/>
    <w:rsid w:val="2D833FE8"/>
    <w:rsid w:val="2DEE303D"/>
    <w:rsid w:val="2DFF55A7"/>
    <w:rsid w:val="2EAE0106"/>
    <w:rsid w:val="2F344423"/>
    <w:rsid w:val="30FD7924"/>
    <w:rsid w:val="311E24FD"/>
    <w:rsid w:val="315A5151"/>
    <w:rsid w:val="31746F9C"/>
    <w:rsid w:val="31873AFA"/>
    <w:rsid w:val="31E45D99"/>
    <w:rsid w:val="32B722E3"/>
    <w:rsid w:val="32E55AEF"/>
    <w:rsid w:val="336C325E"/>
    <w:rsid w:val="34C60C67"/>
    <w:rsid w:val="354B7504"/>
    <w:rsid w:val="35A35FAD"/>
    <w:rsid w:val="36106FD5"/>
    <w:rsid w:val="36B01313"/>
    <w:rsid w:val="36B93809"/>
    <w:rsid w:val="3788036E"/>
    <w:rsid w:val="37A924CB"/>
    <w:rsid w:val="383F1698"/>
    <w:rsid w:val="38534CB7"/>
    <w:rsid w:val="38A56D41"/>
    <w:rsid w:val="39740B10"/>
    <w:rsid w:val="398639BF"/>
    <w:rsid w:val="39A26D13"/>
    <w:rsid w:val="39F914CF"/>
    <w:rsid w:val="3A147AAC"/>
    <w:rsid w:val="3AFE72DB"/>
    <w:rsid w:val="3B2565A9"/>
    <w:rsid w:val="3B993EB6"/>
    <w:rsid w:val="3BE15BA1"/>
    <w:rsid w:val="3CAD29AD"/>
    <w:rsid w:val="3D6852CB"/>
    <w:rsid w:val="3D9D1094"/>
    <w:rsid w:val="3E7E1783"/>
    <w:rsid w:val="3F0223F3"/>
    <w:rsid w:val="3F281E38"/>
    <w:rsid w:val="3FD35A41"/>
    <w:rsid w:val="40061E82"/>
    <w:rsid w:val="405E0770"/>
    <w:rsid w:val="40722C94"/>
    <w:rsid w:val="40994365"/>
    <w:rsid w:val="40FF6E50"/>
    <w:rsid w:val="41104488"/>
    <w:rsid w:val="4162197F"/>
    <w:rsid w:val="41722AF1"/>
    <w:rsid w:val="41DD508C"/>
    <w:rsid w:val="425303BA"/>
    <w:rsid w:val="428E3330"/>
    <w:rsid w:val="42AB7666"/>
    <w:rsid w:val="42BB005F"/>
    <w:rsid w:val="42BC36B5"/>
    <w:rsid w:val="441F2B8F"/>
    <w:rsid w:val="444B7C62"/>
    <w:rsid w:val="459A4837"/>
    <w:rsid w:val="45F770A4"/>
    <w:rsid w:val="463A687E"/>
    <w:rsid w:val="46756B4D"/>
    <w:rsid w:val="468A57EA"/>
    <w:rsid w:val="46CC0674"/>
    <w:rsid w:val="47DB3EB5"/>
    <w:rsid w:val="47DD5A16"/>
    <w:rsid w:val="47F30BAC"/>
    <w:rsid w:val="49605F29"/>
    <w:rsid w:val="496A1820"/>
    <w:rsid w:val="49AE2C09"/>
    <w:rsid w:val="49F03E63"/>
    <w:rsid w:val="4A4302F3"/>
    <w:rsid w:val="4A9D7730"/>
    <w:rsid w:val="4A9F4ED2"/>
    <w:rsid w:val="4AEB31A1"/>
    <w:rsid w:val="4B484E83"/>
    <w:rsid w:val="4BAC2D11"/>
    <w:rsid w:val="4BF55372"/>
    <w:rsid w:val="4C3E3B1C"/>
    <w:rsid w:val="4C4A104E"/>
    <w:rsid w:val="4C756707"/>
    <w:rsid w:val="4CB730C8"/>
    <w:rsid w:val="4CC51681"/>
    <w:rsid w:val="4D886208"/>
    <w:rsid w:val="4DAB0432"/>
    <w:rsid w:val="4DCA4FE5"/>
    <w:rsid w:val="4DCE2983"/>
    <w:rsid w:val="4E0232B1"/>
    <w:rsid w:val="4E9F2A5D"/>
    <w:rsid w:val="4F38594F"/>
    <w:rsid w:val="4F515FE9"/>
    <w:rsid w:val="4F9414B9"/>
    <w:rsid w:val="4FA12AF2"/>
    <w:rsid w:val="502425D9"/>
    <w:rsid w:val="50BC6D86"/>
    <w:rsid w:val="50E02679"/>
    <w:rsid w:val="51382F51"/>
    <w:rsid w:val="51A92E83"/>
    <w:rsid w:val="51C31DA4"/>
    <w:rsid w:val="523650DE"/>
    <w:rsid w:val="52912564"/>
    <w:rsid w:val="52DE77D4"/>
    <w:rsid w:val="52EF4BF8"/>
    <w:rsid w:val="53702B43"/>
    <w:rsid w:val="54467018"/>
    <w:rsid w:val="54B92662"/>
    <w:rsid w:val="550D2678"/>
    <w:rsid w:val="563B3990"/>
    <w:rsid w:val="568360A8"/>
    <w:rsid w:val="568B2EA3"/>
    <w:rsid w:val="56C660B4"/>
    <w:rsid w:val="56CB1DE5"/>
    <w:rsid w:val="575D3FBB"/>
    <w:rsid w:val="57C06D11"/>
    <w:rsid w:val="58107F8D"/>
    <w:rsid w:val="581C7926"/>
    <w:rsid w:val="584A7F36"/>
    <w:rsid w:val="587A1A63"/>
    <w:rsid w:val="587A54B2"/>
    <w:rsid w:val="59074BA6"/>
    <w:rsid w:val="592D7C8F"/>
    <w:rsid w:val="594D7F0C"/>
    <w:rsid w:val="598835F0"/>
    <w:rsid w:val="59E978B5"/>
    <w:rsid w:val="5AC121E6"/>
    <w:rsid w:val="5AF13DA4"/>
    <w:rsid w:val="5B82786A"/>
    <w:rsid w:val="5C3C7AB7"/>
    <w:rsid w:val="5C8F3A65"/>
    <w:rsid w:val="5CF45604"/>
    <w:rsid w:val="5DDB1CC1"/>
    <w:rsid w:val="5E491B7D"/>
    <w:rsid w:val="5EC1721C"/>
    <w:rsid w:val="5EDF2450"/>
    <w:rsid w:val="5F5373F4"/>
    <w:rsid w:val="5F8B122C"/>
    <w:rsid w:val="5F9D7EB8"/>
    <w:rsid w:val="60130582"/>
    <w:rsid w:val="60BA0BE9"/>
    <w:rsid w:val="61926F26"/>
    <w:rsid w:val="61E20692"/>
    <w:rsid w:val="62995E01"/>
    <w:rsid w:val="62CF0CE3"/>
    <w:rsid w:val="62ED2CC5"/>
    <w:rsid w:val="63334C22"/>
    <w:rsid w:val="636276DD"/>
    <w:rsid w:val="637D16D3"/>
    <w:rsid w:val="639867C6"/>
    <w:rsid w:val="6442109A"/>
    <w:rsid w:val="644F43BE"/>
    <w:rsid w:val="64A47949"/>
    <w:rsid w:val="655A2533"/>
    <w:rsid w:val="656761A5"/>
    <w:rsid w:val="66157F1F"/>
    <w:rsid w:val="666A4FEF"/>
    <w:rsid w:val="671E5E43"/>
    <w:rsid w:val="67AA3780"/>
    <w:rsid w:val="685052AC"/>
    <w:rsid w:val="69BA63AE"/>
    <w:rsid w:val="69F11EE7"/>
    <w:rsid w:val="6A12081F"/>
    <w:rsid w:val="6A9E1BFD"/>
    <w:rsid w:val="6B8F0760"/>
    <w:rsid w:val="6BD21C54"/>
    <w:rsid w:val="6BEE2099"/>
    <w:rsid w:val="6C25268D"/>
    <w:rsid w:val="6D1E1452"/>
    <w:rsid w:val="6D36105C"/>
    <w:rsid w:val="6E403CB0"/>
    <w:rsid w:val="6E636184"/>
    <w:rsid w:val="6EDB28FB"/>
    <w:rsid w:val="6F186B7B"/>
    <w:rsid w:val="6F931BF6"/>
    <w:rsid w:val="6FBE275D"/>
    <w:rsid w:val="700B3E3B"/>
    <w:rsid w:val="707A0433"/>
    <w:rsid w:val="708E3E12"/>
    <w:rsid w:val="71FB7042"/>
    <w:rsid w:val="722C4FFE"/>
    <w:rsid w:val="727D3B15"/>
    <w:rsid w:val="728C6699"/>
    <w:rsid w:val="72B2437C"/>
    <w:rsid w:val="73051FF0"/>
    <w:rsid w:val="735A50DF"/>
    <w:rsid w:val="73A05C9A"/>
    <w:rsid w:val="73CB008F"/>
    <w:rsid w:val="748C52D0"/>
    <w:rsid w:val="748D2974"/>
    <w:rsid w:val="74BE4E6C"/>
    <w:rsid w:val="75784937"/>
    <w:rsid w:val="75956B13"/>
    <w:rsid w:val="776275E7"/>
    <w:rsid w:val="776F0544"/>
    <w:rsid w:val="781B2AFE"/>
    <w:rsid w:val="7835040A"/>
    <w:rsid w:val="78692CD8"/>
    <w:rsid w:val="790C7AD8"/>
    <w:rsid w:val="79474801"/>
    <w:rsid w:val="7AD711F4"/>
    <w:rsid w:val="7ADA12B7"/>
    <w:rsid w:val="7B603DFE"/>
    <w:rsid w:val="7E623D4C"/>
    <w:rsid w:val="7E942C4C"/>
    <w:rsid w:val="7EAD0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77"/>
    <w:qFormat/>
    <w:uiPriority w:val="0"/>
    <w:pPr>
      <w:keepNext/>
      <w:keepLines/>
      <w:adjustRightInd w:val="0"/>
      <w:snapToGrid w:val="0"/>
      <w:spacing w:before="50" w:beforeLines="50" w:after="50" w:afterLines="50" w:line="360" w:lineRule="auto"/>
      <w:jc w:val="center"/>
      <w:outlineLvl w:val="0"/>
    </w:pPr>
    <w:rPr>
      <w:rFonts w:ascii="黑体" w:hAnsi="黑体" w:eastAsia="黑体"/>
      <w:b/>
      <w:snapToGrid w:val="0"/>
      <w:color w:val="000000"/>
      <w:sz w:val="32"/>
    </w:rPr>
  </w:style>
  <w:style w:type="paragraph" w:styleId="4">
    <w:name w:val="heading 2"/>
    <w:basedOn w:val="1"/>
    <w:next w:val="1"/>
    <w:link w:val="173"/>
    <w:qFormat/>
    <w:uiPriority w:val="0"/>
    <w:pPr>
      <w:keepNext/>
      <w:keepLines/>
      <w:adjustRightInd w:val="0"/>
      <w:snapToGrid w:val="0"/>
      <w:spacing w:line="360" w:lineRule="auto"/>
      <w:outlineLvl w:val="1"/>
    </w:pPr>
    <w:rPr>
      <w:rFonts w:ascii="黑体" w:hAnsi="宋体" w:eastAsia="Times New Roman"/>
      <w:b/>
      <w:bCs/>
      <w:snapToGrid w:val="0"/>
      <w:kern w:val="0"/>
      <w:szCs w:val="20"/>
    </w:rPr>
  </w:style>
  <w:style w:type="paragraph" w:styleId="5">
    <w:name w:val="heading 3"/>
    <w:basedOn w:val="1"/>
    <w:next w:val="1"/>
    <w:qFormat/>
    <w:uiPriority w:val="0"/>
    <w:pPr>
      <w:keepNext/>
      <w:keepLines/>
      <w:spacing w:line="360" w:lineRule="auto"/>
      <w:outlineLvl w:val="2"/>
    </w:pPr>
    <w:rPr>
      <w:rFonts w:ascii="黑体" w:hAnsi="宋体" w:eastAsia="Times New Roman"/>
      <w:bCs/>
      <w:snapToGrid w:val="0"/>
      <w:kern w:val="0"/>
      <w:szCs w:val="20"/>
    </w:rPr>
  </w:style>
  <w:style w:type="paragraph" w:styleId="6">
    <w:name w:val="heading 4"/>
    <w:basedOn w:val="1"/>
    <w:next w:val="1"/>
    <w:qFormat/>
    <w:uiPriority w:val="0"/>
    <w:pPr>
      <w:keepNext/>
      <w:keepLines/>
      <w:numPr>
        <w:ilvl w:val="3"/>
        <w:numId w:val="1"/>
      </w:numPr>
      <w:snapToGrid w:val="0"/>
      <w:spacing w:line="460" w:lineRule="atLeast"/>
      <w:outlineLvl w:val="3"/>
    </w:pPr>
    <w:rPr>
      <w:b/>
      <w:szCs w:val="20"/>
    </w:rPr>
  </w:style>
  <w:style w:type="paragraph" w:styleId="7">
    <w:name w:val="heading 5"/>
    <w:basedOn w:val="1"/>
    <w:next w:val="1"/>
    <w:link w:val="84"/>
    <w:qFormat/>
    <w:uiPriority w:val="0"/>
    <w:pPr>
      <w:ind w:firstLine="482" w:firstLineChars="0"/>
      <w:jc w:val="center"/>
      <w:outlineLvl w:val="4"/>
    </w:pPr>
    <w:rPr>
      <w:b/>
      <w:bCs/>
      <w:sz w:val="21"/>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qFormat/>
    <w:uiPriority w:val="0"/>
    <w:pPr>
      <w:pBdr>
        <w:bottom w:val="single" w:color="auto" w:sz="6" w:space="1"/>
      </w:pBdr>
      <w:tabs>
        <w:tab w:val="center" w:pos="4153"/>
        <w:tab w:val="right" w:pos="8306"/>
      </w:tabs>
      <w:snapToGrid w:val="0"/>
      <w:spacing w:line="240" w:lineRule="atLeast"/>
      <w:jc w:val="center"/>
    </w:pPr>
    <w:rPr>
      <w:rFonts w:ascii="幼圆" w:eastAsia="幼圆"/>
      <w:sz w:val="18"/>
      <w:szCs w:val="18"/>
    </w:rPr>
  </w:style>
  <w:style w:type="paragraph" w:styleId="8">
    <w:name w:val="Normal Indent"/>
    <w:basedOn w:val="1"/>
    <w:next w:val="9"/>
    <w:link w:val="62"/>
    <w:qFormat/>
    <w:uiPriority w:val="0"/>
    <w:pPr>
      <w:ind w:firstLine="420"/>
    </w:pPr>
    <w:rPr>
      <w:szCs w:val="20"/>
    </w:rPr>
  </w:style>
  <w:style w:type="paragraph" w:styleId="9">
    <w:name w:val="Body Text First Indent 2"/>
    <w:basedOn w:val="10"/>
    <w:next w:val="1"/>
    <w:qFormat/>
    <w:uiPriority w:val="0"/>
    <w:pPr>
      <w:adjustRightInd/>
      <w:snapToGrid/>
      <w:spacing w:after="120" w:line="240" w:lineRule="auto"/>
      <w:ind w:left="420" w:leftChars="200" w:firstLine="420" w:firstLineChars="200"/>
    </w:pPr>
    <w:rPr>
      <w:bCs w:val="0"/>
      <w:kern w:val="2"/>
      <w:sz w:val="21"/>
    </w:rPr>
  </w:style>
  <w:style w:type="paragraph" w:styleId="10">
    <w:name w:val="Body Text Indent"/>
    <w:basedOn w:val="1"/>
    <w:next w:val="1"/>
    <w:qFormat/>
    <w:uiPriority w:val="0"/>
    <w:pPr>
      <w:adjustRightInd w:val="0"/>
      <w:snapToGrid w:val="0"/>
      <w:spacing w:line="360" w:lineRule="auto"/>
      <w:ind w:firstLine="480"/>
    </w:pPr>
    <w:rPr>
      <w:bCs/>
      <w:kern w:val="0"/>
    </w:rPr>
  </w:style>
  <w:style w:type="paragraph" w:styleId="11">
    <w:name w:val="caption"/>
    <w:basedOn w:val="1"/>
    <w:next w:val="1"/>
    <w:qFormat/>
    <w:uiPriority w:val="0"/>
    <w:pPr>
      <w:adjustRightInd w:val="0"/>
      <w:spacing w:before="152" w:after="160" w:line="240" w:lineRule="exact"/>
      <w:jc w:val="center"/>
      <w:textAlignment w:val="baseline"/>
    </w:pPr>
    <w:rPr>
      <w:kern w:val="0"/>
    </w:rPr>
  </w:style>
  <w:style w:type="paragraph" w:styleId="12">
    <w:name w:val="toa heading"/>
    <w:basedOn w:val="1"/>
    <w:next w:val="1"/>
    <w:qFormat/>
    <w:uiPriority w:val="0"/>
    <w:pPr>
      <w:spacing w:before="120"/>
    </w:pPr>
    <w:rPr>
      <w:rFonts w:ascii="Arial" w:hAnsi="Arial" w:cs="Arial"/>
    </w:rPr>
  </w:style>
  <w:style w:type="paragraph" w:styleId="13">
    <w:name w:val="annotation text"/>
    <w:basedOn w:val="1"/>
    <w:link w:val="72"/>
    <w:qFormat/>
    <w:uiPriority w:val="0"/>
    <w:pPr>
      <w:jc w:val="left"/>
    </w:pPr>
  </w:style>
  <w:style w:type="paragraph" w:styleId="14">
    <w:name w:val="Salutation"/>
    <w:basedOn w:val="1"/>
    <w:next w:val="1"/>
    <w:qFormat/>
    <w:uiPriority w:val="0"/>
    <w:pPr>
      <w:jc w:val="left"/>
    </w:pPr>
    <w:rPr>
      <w:rFonts w:ascii="Times New Roman" w:hAnsi="Times New Roman" w:eastAsia="仿宋_GB2312"/>
      <w:sz w:val="32"/>
    </w:rPr>
  </w:style>
  <w:style w:type="paragraph" w:styleId="15">
    <w:name w:val="Body Text 3"/>
    <w:basedOn w:val="1"/>
    <w:qFormat/>
    <w:uiPriority w:val="0"/>
    <w:pPr>
      <w:spacing w:line="360" w:lineRule="auto"/>
    </w:pPr>
    <w:rPr>
      <w:rFonts w:ascii="仿宋_GB2312" w:eastAsia="仿宋_GB2312"/>
      <w:sz w:val="24"/>
    </w:rPr>
  </w:style>
  <w:style w:type="paragraph" w:styleId="16">
    <w:name w:val="Body Text"/>
    <w:basedOn w:val="1"/>
    <w:next w:val="1"/>
    <w:qFormat/>
    <w:uiPriority w:val="0"/>
    <w:pPr>
      <w:spacing w:after="120"/>
    </w:pPr>
  </w:style>
  <w:style w:type="paragraph" w:styleId="17">
    <w:name w:val="Block Text"/>
    <w:basedOn w:val="1"/>
    <w:qFormat/>
    <w:uiPriority w:val="0"/>
    <w:pPr>
      <w:spacing w:after="120"/>
      <w:ind w:left="1440" w:leftChars="700" w:right="700" w:rightChars="700"/>
    </w:pPr>
    <w:rPr>
      <w:rFonts w:ascii="Calibri" w:hAnsi="Calibri"/>
      <w:szCs w:val="20"/>
    </w:rPr>
  </w:style>
  <w:style w:type="paragraph" w:styleId="18">
    <w:name w:val="toc 3"/>
    <w:basedOn w:val="1"/>
    <w:next w:val="1"/>
    <w:qFormat/>
    <w:uiPriority w:val="0"/>
    <w:pPr>
      <w:ind w:left="840" w:leftChars="400"/>
    </w:pPr>
  </w:style>
  <w:style w:type="paragraph" w:styleId="19">
    <w:name w:val="Plain Text"/>
    <w:basedOn w:val="1"/>
    <w:qFormat/>
    <w:uiPriority w:val="0"/>
    <w:rPr>
      <w:rFonts w:ascii="宋体" w:hAnsi="Courier New"/>
      <w:szCs w:val="20"/>
    </w:rPr>
  </w:style>
  <w:style w:type="paragraph" w:styleId="20">
    <w:name w:val="List Bullet 5"/>
    <w:basedOn w:val="1"/>
    <w:qFormat/>
    <w:uiPriority w:val="0"/>
    <w:pPr>
      <w:numPr>
        <w:ilvl w:val="0"/>
        <w:numId w:val="2"/>
      </w:numPr>
    </w:pPr>
  </w:style>
  <w:style w:type="paragraph" w:styleId="21">
    <w:name w:val="Date"/>
    <w:basedOn w:val="1"/>
    <w:next w:val="1"/>
    <w:qFormat/>
    <w:uiPriority w:val="0"/>
    <w:rPr>
      <w:szCs w:val="20"/>
    </w:rPr>
  </w:style>
  <w:style w:type="paragraph" w:styleId="22">
    <w:name w:val="Body Text Indent 2"/>
    <w:basedOn w:val="1"/>
    <w:next w:val="1"/>
    <w:qFormat/>
    <w:uiPriority w:val="0"/>
    <w:pPr>
      <w:adjustRightInd w:val="0"/>
      <w:snapToGrid w:val="0"/>
      <w:spacing w:line="360" w:lineRule="auto"/>
      <w:ind w:firstLine="480" w:firstLineChars="200"/>
    </w:pPr>
    <w:rPr>
      <w:rFonts w:ascii="宋体" w:hAnsi="宋体"/>
      <w:snapToGrid w:val="0"/>
      <w:color w:val="339966"/>
      <w:kern w:val="0"/>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toc 1"/>
    <w:basedOn w:val="1"/>
    <w:next w:val="1"/>
    <w:qFormat/>
    <w:uiPriority w:val="39"/>
    <w:pPr>
      <w:spacing w:before="120" w:after="120"/>
      <w:jc w:val="left"/>
    </w:pPr>
    <w:rPr>
      <w:rFonts w:ascii="Calibri" w:hAnsi="Calibri" w:cs="Calibri"/>
      <w:b/>
      <w:bCs/>
      <w:caps/>
      <w:sz w:val="20"/>
      <w:szCs w:val="20"/>
    </w:rPr>
  </w:style>
  <w:style w:type="paragraph" w:styleId="25">
    <w:name w:val="toc 4"/>
    <w:basedOn w:val="1"/>
    <w:next w:val="1"/>
    <w:qFormat/>
    <w:uiPriority w:val="0"/>
    <w:pPr>
      <w:ind w:left="1260" w:leftChars="600"/>
    </w:pPr>
  </w:style>
  <w:style w:type="paragraph" w:styleId="26">
    <w:name w:val="List"/>
    <w:basedOn w:val="1"/>
    <w:qFormat/>
    <w:uiPriority w:val="99"/>
    <w:pPr>
      <w:ind w:left="200" w:hanging="200" w:hangingChars="200"/>
    </w:pPr>
    <w:rPr>
      <w:szCs w:val="20"/>
    </w:rPr>
  </w:style>
  <w:style w:type="paragraph" w:styleId="27">
    <w:name w:val="Body Text Indent 3"/>
    <w:basedOn w:val="1"/>
    <w:qFormat/>
    <w:uiPriority w:val="0"/>
    <w:pPr>
      <w:spacing w:line="360" w:lineRule="auto"/>
      <w:ind w:firstLine="480" w:firstLineChars="200"/>
    </w:pPr>
    <w:rPr>
      <w:rFonts w:ascii="宋体"/>
      <w:sz w:val="24"/>
    </w:rPr>
  </w:style>
  <w:style w:type="paragraph" w:styleId="28">
    <w:name w:val="table of figures"/>
    <w:basedOn w:val="1"/>
    <w:next w:val="1"/>
    <w:semiHidden/>
    <w:qFormat/>
    <w:uiPriority w:val="0"/>
    <w:pPr>
      <w:ind w:left="200" w:leftChars="200" w:hanging="200" w:hangingChars="200"/>
    </w:pPr>
  </w:style>
  <w:style w:type="paragraph" w:styleId="29">
    <w:name w:val="toc 2"/>
    <w:basedOn w:val="1"/>
    <w:next w:val="1"/>
    <w:qFormat/>
    <w:uiPriority w:val="39"/>
    <w:pPr>
      <w:ind w:left="240"/>
      <w:jc w:val="left"/>
    </w:pPr>
    <w:rPr>
      <w:rFonts w:ascii="Calibri" w:hAnsi="Calibri" w:cs="Calibri"/>
      <w:smallCaps/>
      <w:sz w:val="20"/>
      <w:szCs w:val="20"/>
    </w:rPr>
  </w:style>
  <w:style w:type="paragraph" w:styleId="30">
    <w:name w:val="Body Text 2"/>
    <w:basedOn w:val="1"/>
    <w:qFormat/>
    <w:uiPriority w:val="0"/>
    <w:pPr>
      <w:spacing w:after="120" w:line="480" w:lineRule="auto"/>
    </w:pPr>
  </w:style>
  <w:style w:type="paragraph" w:styleId="3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32">
    <w:name w:val="Normal (Web)"/>
    <w:basedOn w:val="1"/>
    <w:qFormat/>
    <w:uiPriority w:val="99"/>
  </w:style>
  <w:style w:type="paragraph" w:styleId="33">
    <w:name w:val="Title"/>
    <w:basedOn w:val="1"/>
    <w:next w:val="1"/>
    <w:qFormat/>
    <w:uiPriority w:val="0"/>
    <w:pPr>
      <w:spacing w:before="240" w:after="60"/>
      <w:jc w:val="center"/>
      <w:outlineLvl w:val="0"/>
    </w:pPr>
    <w:rPr>
      <w:rFonts w:ascii="Cambria" w:hAnsi="Cambria"/>
      <w:b/>
      <w:bCs/>
      <w:sz w:val="32"/>
      <w:szCs w:val="32"/>
    </w:rPr>
  </w:style>
  <w:style w:type="paragraph" w:styleId="34">
    <w:name w:val="annotation subject"/>
    <w:basedOn w:val="13"/>
    <w:next w:val="13"/>
    <w:link w:val="73"/>
    <w:qFormat/>
    <w:uiPriority w:val="0"/>
    <w:rPr>
      <w:b/>
      <w:bCs/>
    </w:rPr>
  </w:style>
  <w:style w:type="paragraph" w:styleId="35">
    <w:name w:val="Body Text First Indent"/>
    <w:basedOn w:val="16"/>
    <w:qFormat/>
    <w:uiPriority w:val="0"/>
    <w:pPr>
      <w:ind w:firstLine="420" w:firstLineChars="100"/>
    </w:pPr>
    <w:rPr>
      <w:rFonts w:ascii="黑体" w:hAnsi="黑体"/>
      <w:spacing w:val="10"/>
      <w:sz w:val="21"/>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rPr>
  </w:style>
  <w:style w:type="character" w:styleId="40">
    <w:name w:val="page number"/>
    <w:basedOn w:val="38"/>
    <w:qFormat/>
    <w:uiPriority w:val="0"/>
    <w:rPr>
      <w:rFonts w:ascii="宋体" w:hAnsi="宋体" w:eastAsia="宋体" w:cs="宋体"/>
      <w:kern w:val="2"/>
      <w:sz w:val="24"/>
      <w:szCs w:val="24"/>
      <w:lang w:val="en-US" w:eastAsia="zh-CN" w:bidi="ar-SA"/>
    </w:rPr>
  </w:style>
  <w:style w:type="character" w:styleId="41">
    <w:name w:val="Emphasis"/>
    <w:basedOn w:val="38"/>
    <w:qFormat/>
    <w:uiPriority w:val="0"/>
    <w:rPr>
      <w:i/>
      <w:iCs/>
    </w:rPr>
  </w:style>
  <w:style w:type="character" w:styleId="42">
    <w:name w:val="Hyperlink"/>
    <w:qFormat/>
    <w:uiPriority w:val="99"/>
    <w:rPr>
      <w:rFonts w:ascii="宋体" w:hAnsi="宋体" w:eastAsia="宋体" w:cs="宋体"/>
      <w:color w:val="0000FF"/>
      <w:kern w:val="2"/>
      <w:sz w:val="24"/>
      <w:szCs w:val="24"/>
      <w:u w:val="single"/>
      <w:lang w:val="en-US" w:eastAsia="zh-CN" w:bidi="ar-SA"/>
    </w:rPr>
  </w:style>
  <w:style w:type="character" w:styleId="43">
    <w:name w:val="annotation reference"/>
    <w:basedOn w:val="38"/>
    <w:qFormat/>
    <w:uiPriority w:val="0"/>
    <w:rPr>
      <w:sz w:val="21"/>
      <w:szCs w:val="21"/>
    </w:rPr>
  </w:style>
  <w:style w:type="paragraph" w:customStyle="1" w:styleId="44">
    <w:name w:val="Default"/>
    <w:basedOn w:val="45"/>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46">
    <w:name w:val="表文"/>
    <w:basedOn w:val="1"/>
    <w:next w:val="1"/>
    <w:qFormat/>
    <w:uiPriority w:val="0"/>
    <w:pPr>
      <w:overflowPunct w:val="0"/>
      <w:topLinePunct/>
      <w:spacing w:line="320" w:lineRule="exact"/>
      <w:jc w:val="center"/>
      <w:outlineLvl w:val="6"/>
    </w:pPr>
    <w:rPr>
      <w:kern w:val="0"/>
      <w:sz w:val="18"/>
      <w:szCs w:val="18"/>
    </w:rPr>
  </w:style>
  <w:style w:type="paragraph" w:customStyle="1" w:styleId="47">
    <w:name w:val="报告"/>
    <w:basedOn w:val="1"/>
    <w:qFormat/>
    <w:uiPriority w:val="0"/>
    <w:pPr>
      <w:adjustRightInd w:val="0"/>
      <w:spacing w:line="360" w:lineRule="auto"/>
      <w:ind w:firstLine="505"/>
      <w:textAlignment w:val="baseline"/>
    </w:pPr>
    <w:rPr>
      <w:kern w:val="0"/>
      <w:szCs w:val="20"/>
    </w:rPr>
  </w:style>
  <w:style w:type="paragraph" w:customStyle="1" w:styleId="48">
    <w:name w:val="主体"/>
    <w:qFormat/>
    <w:uiPriority w:val="0"/>
    <w:pPr>
      <w:widowControl w:val="0"/>
      <w:autoSpaceDE w:val="0"/>
      <w:autoSpaceDN w:val="0"/>
      <w:spacing w:line="440" w:lineRule="exact"/>
      <w:ind w:firstLine="480" w:firstLineChars="200"/>
      <w:jc w:val="both"/>
    </w:pPr>
    <w:rPr>
      <w:rFonts w:ascii="Times New Roman" w:hAnsi="Times New Roman" w:eastAsia="仿宋_GB2312" w:cs="Times New Roman"/>
      <w:bCs/>
      <w:kern w:val="2"/>
      <w:sz w:val="24"/>
      <w:szCs w:val="24"/>
      <w:lang w:val="en-US" w:eastAsia="zh-CN" w:bidi="ar-SA"/>
    </w:rPr>
  </w:style>
  <w:style w:type="character" w:customStyle="1" w:styleId="49">
    <w:name w:val="fontstyle11"/>
    <w:qFormat/>
    <w:uiPriority w:val="0"/>
    <w:rPr>
      <w:rFonts w:ascii="TimesNewRomanPSMT" w:hAnsi="TimesNewRomanPSMT" w:eastAsia="TimesNewRomanPSMT" w:cs="TimesNewRomanPSMT"/>
      <w:color w:val="000000"/>
      <w:kern w:val="0"/>
      <w:sz w:val="24"/>
      <w:szCs w:val="24"/>
    </w:rPr>
  </w:style>
  <w:style w:type="table" w:customStyle="1" w:styleId="50">
    <w:name w:val="报告表格式新建"/>
    <w:basedOn w:val="36"/>
    <w:qFormat/>
    <w:uiPriority w:val="99"/>
    <w:pPr>
      <w:jc w:val="center"/>
    </w:pPr>
    <w:rPr>
      <w:sz w:val="18"/>
    </w:rPr>
    <w:tblPr>
      <w:tblBorders>
        <w:top w:val="single" w:color="auto" w:sz="12" w:space="0"/>
        <w:bottom w:val="single" w:color="auto" w:sz="12" w:space="0"/>
        <w:insideH w:val="single" w:color="auto" w:sz="8" w:space="0"/>
        <w:insideV w:val="single" w:color="auto" w:sz="8" w:space="0"/>
      </w:tblBorders>
    </w:tblPr>
    <w:tcPr>
      <w:vAlign w:val="center"/>
    </w:tcPr>
  </w:style>
  <w:style w:type="paragraph" w:customStyle="1" w:styleId="51">
    <w:name w:val="样式 首行缩进:  2 字符"/>
    <w:basedOn w:val="1"/>
    <w:qFormat/>
    <w:uiPriority w:val="0"/>
    <w:pPr>
      <w:ind w:right="11" w:firstLine="480" w:firstLineChars="200"/>
    </w:pPr>
    <w:rPr>
      <w:bCs/>
    </w:rPr>
  </w:style>
  <w:style w:type="paragraph" w:customStyle="1" w:styleId="52">
    <w:name w:val="1文章"/>
    <w:basedOn w:val="1"/>
    <w:qFormat/>
    <w:uiPriority w:val="0"/>
    <w:pPr>
      <w:snapToGrid w:val="0"/>
      <w:spacing w:line="360" w:lineRule="auto"/>
      <w:ind w:firstLine="573"/>
    </w:pPr>
    <w:rPr>
      <w:rFonts w:eastAsia="仿宋_GB2312"/>
      <w:sz w:val="28"/>
    </w:rPr>
  </w:style>
  <w:style w:type="paragraph" w:customStyle="1" w:styleId="53">
    <w:name w:val="报告书"/>
    <w:basedOn w:val="1"/>
    <w:qFormat/>
    <w:uiPriority w:val="0"/>
    <w:pPr>
      <w:autoSpaceDE w:val="0"/>
      <w:autoSpaceDN w:val="0"/>
      <w:adjustRightInd w:val="0"/>
      <w:spacing w:line="360" w:lineRule="auto"/>
      <w:ind w:firstLine="480" w:firstLineChars="200"/>
      <w:textAlignment w:val="bottom"/>
    </w:pPr>
    <w:rPr>
      <w:rFonts w:hAnsi="宋体"/>
      <w:bCs/>
      <w:kern w:val="0"/>
    </w:rPr>
  </w:style>
  <w:style w:type="paragraph" w:customStyle="1" w:styleId="54">
    <w:name w:val="填表内容"/>
    <w:basedOn w:val="1"/>
    <w:qFormat/>
    <w:uiPriority w:val="0"/>
    <w:pPr>
      <w:adjustRightInd w:val="0"/>
      <w:jc w:val="center"/>
    </w:pPr>
    <w:rPr>
      <w:kern w:val="0"/>
      <w:sz w:val="21"/>
      <w:szCs w:val="20"/>
    </w:rPr>
  </w:style>
  <w:style w:type="character" w:customStyle="1" w:styleId="55">
    <w:name w:val="fontstyle01"/>
    <w:basedOn w:val="38"/>
    <w:qFormat/>
    <w:uiPriority w:val="0"/>
    <w:rPr>
      <w:rFonts w:ascii="宋体" w:hAnsi="宋体" w:eastAsia="宋体" w:cs="宋体"/>
      <w:color w:val="000000"/>
      <w:kern w:val="0"/>
      <w:sz w:val="24"/>
      <w:szCs w:val="24"/>
    </w:rPr>
  </w:style>
  <w:style w:type="paragraph" w:customStyle="1" w:styleId="56">
    <w:name w:val="xyb自建正文"/>
    <w:basedOn w:val="1"/>
    <w:qFormat/>
    <w:uiPriority w:val="0"/>
    <w:pPr>
      <w:adjustRightInd w:val="0"/>
      <w:snapToGrid w:val="0"/>
      <w:spacing w:line="360" w:lineRule="auto"/>
      <w:ind w:firstLine="480" w:firstLineChars="200"/>
      <w:textAlignment w:val="baseline"/>
    </w:pPr>
    <w:rPr>
      <w:snapToGrid w:val="0"/>
      <w:kern w:val="0"/>
    </w:rPr>
  </w:style>
  <w:style w:type="paragraph" w:customStyle="1" w:styleId="57">
    <w:name w:val="列表段落1"/>
    <w:basedOn w:val="1"/>
    <w:qFormat/>
    <w:uiPriority w:val="0"/>
    <w:pPr>
      <w:ind w:firstLine="420" w:firstLineChars="200"/>
    </w:pPr>
    <w:rPr>
      <w:rFonts w:ascii="Calibri" w:hAnsi="Calibri"/>
      <w:szCs w:val="22"/>
    </w:rPr>
  </w:style>
  <w:style w:type="paragraph" w:customStyle="1" w:styleId="58">
    <w:name w:val="Zw"/>
    <w:basedOn w:val="1"/>
    <w:next w:val="1"/>
    <w:qFormat/>
    <w:uiPriority w:val="0"/>
    <w:pPr>
      <w:spacing w:line="360" w:lineRule="auto"/>
      <w:ind w:firstLine="200" w:firstLineChars="200"/>
    </w:pPr>
    <w:rPr>
      <w:rFonts w:ascii="宋体" w:hAnsi="宋体" w:cs="宋体"/>
    </w:rPr>
  </w:style>
  <w:style w:type="character" w:customStyle="1" w:styleId="59">
    <w:name w:val="fontstyle21"/>
    <w:basedOn w:val="38"/>
    <w:qFormat/>
    <w:uiPriority w:val="0"/>
    <w:rPr>
      <w:rFonts w:ascii="TimesNewRomanPSMT" w:hAnsi="TimesNewRomanPSMT" w:eastAsia="TimesNewRomanPSMT" w:cs="TimesNewRomanPSMT"/>
      <w:color w:val="000000"/>
      <w:kern w:val="0"/>
      <w:sz w:val="24"/>
      <w:szCs w:val="24"/>
    </w:rPr>
  </w:style>
  <w:style w:type="paragraph" w:customStyle="1" w:styleId="60">
    <w:name w:val="样式2"/>
    <w:basedOn w:val="4"/>
    <w:qFormat/>
    <w:uiPriority w:val="0"/>
    <w:pPr>
      <w:tabs>
        <w:tab w:val="left" w:pos="567"/>
      </w:tabs>
      <w:snapToGrid/>
      <w:spacing w:before="156" w:beforeLines="50" w:line="400" w:lineRule="atLeast"/>
      <w:ind w:left="567" w:hanging="567"/>
      <w:jc w:val="left"/>
      <w:textAlignment w:val="baseline"/>
    </w:pPr>
    <w:rPr>
      <w:rFonts w:ascii="Times New Roman" w:hAnsi="Times New Roman" w:eastAsia="宋体"/>
      <w:b w:val="0"/>
      <w:bCs w:val="0"/>
      <w:snapToGrid/>
      <w:kern w:val="2"/>
      <w:szCs w:val="28"/>
    </w:rPr>
  </w:style>
  <w:style w:type="paragraph" w:customStyle="1" w:styleId="61">
    <w:name w:val="报告表格"/>
    <w:basedOn w:val="1"/>
    <w:qFormat/>
    <w:uiPriority w:val="0"/>
    <w:pPr>
      <w:autoSpaceDE w:val="0"/>
      <w:autoSpaceDN w:val="0"/>
      <w:adjustRightInd w:val="0"/>
      <w:spacing w:before="40" w:after="40"/>
      <w:jc w:val="center"/>
      <w:textAlignment w:val="bottom"/>
    </w:pPr>
    <w:rPr>
      <w:kern w:val="0"/>
      <w:sz w:val="21"/>
      <w:szCs w:val="20"/>
    </w:rPr>
  </w:style>
  <w:style w:type="character" w:customStyle="1" w:styleId="62">
    <w:name w:val="正文缩进 字符"/>
    <w:link w:val="8"/>
    <w:qFormat/>
    <w:uiPriority w:val="0"/>
    <w:rPr>
      <w:szCs w:val="20"/>
    </w:rPr>
  </w:style>
  <w:style w:type="paragraph" w:customStyle="1" w:styleId="63">
    <w:name w:val="表格标题"/>
    <w:basedOn w:val="64"/>
    <w:next w:val="1"/>
    <w:qFormat/>
    <w:uiPriority w:val="0"/>
    <w:pPr>
      <w:spacing w:before="120"/>
    </w:pPr>
    <w:rPr>
      <w:rFonts w:eastAsia="仿宋_GB2312"/>
    </w:rPr>
  </w:style>
  <w:style w:type="paragraph" w:customStyle="1" w:styleId="64">
    <w:name w:val="表格内容"/>
    <w:basedOn w:val="8"/>
    <w:next w:val="1"/>
    <w:qFormat/>
    <w:uiPriority w:val="0"/>
    <w:pPr>
      <w:spacing w:line="360" w:lineRule="auto"/>
      <w:jc w:val="center"/>
    </w:pPr>
    <w:rPr>
      <w:color w:val="000000"/>
    </w:rPr>
  </w:style>
  <w:style w:type="paragraph" w:customStyle="1" w:styleId="65">
    <w:name w:val="0正文"/>
    <w:basedOn w:val="10"/>
    <w:unhideWhenUsed/>
    <w:qFormat/>
    <w:uiPriority w:val="0"/>
    <w:pPr>
      <w:ind w:firstLine="720"/>
    </w:pPr>
  </w:style>
  <w:style w:type="paragraph" w:customStyle="1" w:styleId="66">
    <w:name w:val="表格文字2"/>
    <w:basedOn w:val="67"/>
    <w:qFormat/>
    <w:uiPriority w:val="0"/>
    <w:pPr>
      <w:tabs>
        <w:tab w:val="left" w:pos="7590"/>
      </w:tabs>
      <w:spacing w:before="60"/>
    </w:pPr>
  </w:style>
  <w:style w:type="paragraph" w:customStyle="1" w:styleId="67">
    <w:name w:val="表格文字"/>
    <w:basedOn w:val="1"/>
    <w:next w:val="1"/>
    <w:qFormat/>
    <w:uiPriority w:val="99"/>
    <w:pPr>
      <w:tabs>
        <w:tab w:val="left" w:pos="7590"/>
      </w:tabs>
      <w:snapToGrid w:val="0"/>
      <w:jc w:val="center"/>
    </w:pPr>
    <w:rPr>
      <w:sz w:val="21"/>
      <w:lang w:val="zh-CN"/>
    </w:rPr>
  </w:style>
  <w:style w:type="paragraph" w:customStyle="1" w:styleId="68">
    <w:name w:val="标题1"/>
    <w:basedOn w:val="1"/>
    <w:next w:val="1"/>
    <w:qFormat/>
    <w:uiPriority w:val="0"/>
    <w:pPr>
      <w:spacing w:line="500" w:lineRule="exact"/>
    </w:pPr>
    <w:rPr>
      <w:rFonts w:eastAsia="楷体_GB2312"/>
      <w:b/>
      <w:color w:val="000000"/>
      <w:spacing w:val="10"/>
      <w:sz w:val="28"/>
    </w:rPr>
  </w:style>
  <w:style w:type="paragraph" w:customStyle="1" w:styleId="69">
    <w:name w:val="正文-蓝色"/>
    <w:basedOn w:val="70"/>
    <w:qFormat/>
    <w:uiPriority w:val="0"/>
    <w:pPr>
      <w:ind w:firstLine="480"/>
    </w:pPr>
    <w:rPr>
      <w:color w:val="0000FF"/>
    </w:rPr>
  </w:style>
  <w:style w:type="paragraph" w:customStyle="1" w:styleId="70">
    <w:name w:val="正文-欣欣"/>
    <w:basedOn w:val="1"/>
    <w:next w:val="1"/>
    <w:qFormat/>
    <w:uiPriority w:val="0"/>
    <w:pPr>
      <w:ind w:firstLine="200" w:firstLineChars="200"/>
    </w:pPr>
    <w:rPr>
      <w:rFonts w:cs="Courier New"/>
      <w:szCs w:val="21"/>
    </w:rPr>
  </w:style>
  <w:style w:type="paragraph" w:customStyle="1" w:styleId="71">
    <w:name w:val="表格中文字"/>
    <w:basedOn w:val="1"/>
    <w:qFormat/>
    <w:uiPriority w:val="0"/>
    <w:pPr>
      <w:adjustRightInd w:val="0"/>
      <w:snapToGrid w:val="0"/>
      <w:spacing w:line="360" w:lineRule="atLeast"/>
      <w:jc w:val="center"/>
      <w:textAlignment w:val="baseline"/>
    </w:pPr>
    <w:rPr>
      <w:kern w:val="18"/>
      <w:sz w:val="21"/>
    </w:rPr>
  </w:style>
  <w:style w:type="character" w:customStyle="1" w:styleId="72">
    <w:name w:val="批注文字 字符"/>
    <w:basedOn w:val="38"/>
    <w:link w:val="13"/>
    <w:qFormat/>
    <w:uiPriority w:val="0"/>
    <w:rPr>
      <w:kern w:val="2"/>
      <w:sz w:val="24"/>
      <w:szCs w:val="24"/>
    </w:rPr>
  </w:style>
  <w:style w:type="character" w:customStyle="1" w:styleId="73">
    <w:name w:val="批注主题 字符"/>
    <w:basedOn w:val="72"/>
    <w:link w:val="34"/>
    <w:qFormat/>
    <w:uiPriority w:val="0"/>
    <w:rPr>
      <w:b/>
      <w:bCs/>
      <w:kern w:val="2"/>
      <w:sz w:val="24"/>
      <w:szCs w:val="24"/>
    </w:rPr>
  </w:style>
  <w:style w:type="paragraph" w:customStyle="1" w:styleId="74">
    <w:name w:val="WPSOffice手动目录 1"/>
    <w:qFormat/>
    <w:uiPriority w:val="0"/>
    <w:pPr>
      <w:ind w:leftChars="0"/>
    </w:pPr>
    <w:rPr>
      <w:rFonts w:ascii="Times New Roman" w:hAnsi="Times New Roman" w:eastAsia="宋体" w:cs="Times New Roman"/>
      <w:sz w:val="20"/>
      <w:szCs w:val="20"/>
    </w:rPr>
  </w:style>
  <w:style w:type="paragraph" w:customStyle="1" w:styleId="75">
    <w:name w:val="WPSOffice手动目录 2"/>
    <w:qFormat/>
    <w:uiPriority w:val="0"/>
    <w:pPr>
      <w:ind w:leftChars="200"/>
    </w:pPr>
    <w:rPr>
      <w:rFonts w:ascii="Times New Roman" w:hAnsi="Times New Roman" w:eastAsia="宋体" w:cs="Times New Roman"/>
      <w:sz w:val="20"/>
      <w:szCs w:val="20"/>
    </w:rPr>
  </w:style>
  <w:style w:type="paragraph" w:customStyle="1" w:styleId="76">
    <w:name w:val="正文文本缩进1"/>
    <w:basedOn w:val="1"/>
    <w:qFormat/>
    <w:uiPriority w:val="0"/>
    <w:pPr>
      <w:spacing w:after="120"/>
      <w:ind w:left="420" w:leftChars="200"/>
    </w:pPr>
    <w:rPr>
      <w:kern w:val="0"/>
      <w:sz w:val="20"/>
    </w:rPr>
  </w:style>
  <w:style w:type="character" w:customStyle="1" w:styleId="77">
    <w:name w:val="标题 1 Char"/>
    <w:link w:val="3"/>
    <w:qFormat/>
    <w:uiPriority w:val="0"/>
    <w:rPr>
      <w:rFonts w:ascii="黑体" w:hAnsi="黑体" w:eastAsia="黑体"/>
      <w:b/>
      <w:snapToGrid w:val="0"/>
      <w:color w:val="000000"/>
      <w:sz w:val="32"/>
    </w:rPr>
  </w:style>
  <w:style w:type="paragraph" w:customStyle="1" w:styleId="78">
    <w:name w:val="No Spacing1"/>
    <w:qFormat/>
    <w:uiPriority w:val="0"/>
    <w:pPr>
      <w:widowControl w:val="0"/>
      <w:contextualSpacing/>
      <w:jc w:val="center"/>
    </w:pPr>
    <w:rPr>
      <w:rFonts w:ascii="Times New Roman" w:hAnsi="Times New Roman" w:eastAsia="宋体" w:cs="Times New Roman"/>
      <w:sz w:val="21"/>
      <w:szCs w:val="24"/>
      <w:lang w:val="en-US" w:eastAsia="zh-CN" w:bidi="ar-SA"/>
    </w:rPr>
  </w:style>
  <w:style w:type="paragraph" w:styleId="79">
    <w:name w:val="No Spacing"/>
    <w:basedOn w:val="1"/>
    <w:next w:val="80"/>
    <w:qFormat/>
    <w:uiPriority w:val="1"/>
    <w:pPr>
      <w:widowControl w:val="0"/>
      <w:spacing w:line="340" w:lineRule="exact"/>
      <w:jc w:val="center"/>
    </w:pPr>
    <w:rPr>
      <w:rFonts w:ascii="Times New Roman" w:hAnsi="Times New Roman" w:eastAsia="宋体" w:cs="Times New Roman"/>
      <w:kern w:val="2"/>
      <w:sz w:val="21"/>
      <w:szCs w:val="24"/>
      <w:lang w:val="en-US" w:eastAsia="zh-CN" w:bidi="ar-SA"/>
    </w:rPr>
  </w:style>
  <w:style w:type="paragraph" w:customStyle="1" w:styleId="80">
    <w:name w:val="书正文"/>
    <w:basedOn w:val="1"/>
    <w:qFormat/>
    <w:uiPriority w:val="0"/>
    <w:pPr>
      <w:ind w:firstLine="480"/>
      <w:jc w:val="both"/>
    </w:pPr>
    <w:rPr>
      <w:rFonts w:ascii="Times New Roman" w:hAnsi="Times New Roman" w:eastAsia="宋体"/>
      <w:color w:val="000000"/>
      <w:sz w:val="24"/>
      <w:szCs w:val="22"/>
      <w:shd w:val="clear" w:color="auto" w:fill="FFFFFF"/>
    </w:rPr>
  </w:style>
  <w:style w:type="character" w:customStyle="1" w:styleId="81">
    <w:name w:val="font61"/>
    <w:basedOn w:val="38"/>
    <w:qFormat/>
    <w:uiPriority w:val="0"/>
    <w:rPr>
      <w:rFonts w:hint="eastAsia" w:ascii="宋体" w:hAnsi="宋体" w:eastAsia="宋体" w:cs="宋体"/>
      <w:color w:val="000000"/>
      <w:sz w:val="20"/>
      <w:szCs w:val="20"/>
      <w:u w:val="none"/>
    </w:rPr>
  </w:style>
  <w:style w:type="paragraph" w:customStyle="1" w:styleId="82">
    <w:name w:val="表头"/>
    <w:basedOn w:val="63"/>
    <w:next w:val="1"/>
    <w:qFormat/>
    <w:uiPriority w:val="0"/>
    <w:pPr>
      <w:widowControl/>
      <w:ind w:firstLine="0" w:firstLineChars="0"/>
      <w:jc w:val="center"/>
    </w:pPr>
    <w:rPr>
      <w:b/>
      <w:kern w:val="0"/>
      <w:sz w:val="20"/>
      <w:szCs w:val="20"/>
    </w:rPr>
  </w:style>
  <w:style w:type="paragraph" w:customStyle="1" w:styleId="83">
    <w:name w:val="0表格"/>
    <w:basedOn w:val="1"/>
    <w:qFormat/>
    <w:uiPriority w:val="0"/>
    <w:pPr>
      <w:widowControl/>
      <w:jc w:val="center"/>
    </w:pPr>
    <w:rPr>
      <w:kern w:val="0"/>
      <w:szCs w:val="21"/>
    </w:rPr>
  </w:style>
  <w:style w:type="character" w:customStyle="1" w:styleId="84">
    <w:name w:val="标题 5 Char"/>
    <w:link w:val="7"/>
    <w:qFormat/>
    <w:uiPriority w:val="0"/>
    <w:rPr>
      <w:b/>
      <w:bCs/>
      <w:sz w:val="21"/>
      <w:szCs w:val="28"/>
    </w:rPr>
  </w:style>
  <w:style w:type="paragraph" w:customStyle="1" w:styleId="85">
    <w:name w:val="【表头】"/>
    <w:basedOn w:val="1"/>
    <w:qFormat/>
    <w:uiPriority w:val="0"/>
    <w:pPr>
      <w:snapToGrid w:val="0"/>
      <w:jc w:val="center"/>
    </w:pPr>
    <w:rPr>
      <w:rFonts w:ascii="Times New Roman" w:hAnsi="Times New Roman" w:eastAsia="黑体"/>
      <w:b/>
      <w:spacing w:val="4"/>
      <w:kern w:val="0"/>
      <w:sz w:val="24"/>
      <w:szCs w:val="24"/>
      <w:lang w:val="zh-CN"/>
    </w:rPr>
  </w:style>
  <w:style w:type="paragraph" w:customStyle="1" w:styleId="86">
    <w:name w:val="【表中文字】"/>
    <w:basedOn w:val="1"/>
    <w:qFormat/>
    <w:uiPriority w:val="0"/>
    <w:pPr>
      <w:adjustRightInd w:val="0"/>
      <w:snapToGrid w:val="0"/>
      <w:jc w:val="center"/>
    </w:pPr>
    <w:rPr>
      <w:kern w:val="0"/>
      <w:sz w:val="20"/>
      <w:szCs w:val="20"/>
    </w:rPr>
  </w:style>
  <w:style w:type="paragraph" w:customStyle="1" w:styleId="87">
    <w:name w:val="报告表正文"/>
    <w:basedOn w:val="1"/>
    <w:qFormat/>
    <w:uiPriority w:val="0"/>
    <w:pPr>
      <w:adjustRightInd w:val="0"/>
      <w:spacing w:line="312" w:lineRule="auto"/>
      <w:ind w:left="113" w:right="113" w:firstLine="482"/>
      <w:jc w:val="left"/>
      <w:textAlignment w:val="baseline"/>
    </w:pPr>
    <w:rPr>
      <w:kern w:val="0"/>
      <w:szCs w:val="20"/>
    </w:rPr>
  </w:style>
  <w:style w:type="paragraph" w:customStyle="1" w:styleId="88">
    <w:name w:val="纯文本1"/>
    <w:basedOn w:val="1"/>
    <w:qFormat/>
    <w:uiPriority w:val="0"/>
    <w:rPr>
      <w:rFonts w:ascii="宋体" w:hAnsi="Courier New"/>
      <w:kern w:val="0"/>
      <w:sz w:val="20"/>
      <w:szCs w:val="20"/>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rPr>
  </w:style>
  <w:style w:type="paragraph" w:customStyle="1" w:styleId="90">
    <w:name w:val="表头样式"/>
    <w:basedOn w:val="1"/>
    <w:qFormat/>
    <w:uiPriority w:val="0"/>
    <w:pPr>
      <w:spacing w:beforeLines="50" w:afterLines="50"/>
      <w:jc w:val="center"/>
    </w:pPr>
    <w:rPr>
      <w:b/>
      <w:szCs w:val="21"/>
    </w:rPr>
  </w:style>
  <w:style w:type="paragraph" w:customStyle="1" w:styleId="91">
    <w:name w:val="正文01"/>
    <w:basedOn w:val="1"/>
    <w:link w:val="117"/>
    <w:qFormat/>
    <w:uiPriority w:val="0"/>
    <w:pPr>
      <w:ind w:firstLine="482"/>
    </w:pPr>
    <w:rPr>
      <w:szCs w:val="20"/>
    </w:rPr>
  </w:style>
  <w:style w:type="paragraph" w:customStyle="1" w:styleId="92">
    <w:name w:val="【正文】"/>
    <w:basedOn w:val="1"/>
    <w:qFormat/>
    <w:uiPriority w:val="0"/>
    <w:pPr>
      <w:spacing w:line="440" w:lineRule="exact"/>
      <w:ind w:firstLine="544" w:firstLineChars="200"/>
    </w:pPr>
    <w:rPr>
      <w:sz w:val="24"/>
      <w:szCs w:val="20"/>
    </w:rPr>
  </w:style>
  <w:style w:type="paragraph" w:customStyle="1" w:styleId="93">
    <w:name w:val="fcc正文"/>
    <w:basedOn w:val="1"/>
    <w:qFormat/>
    <w:uiPriority w:val="0"/>
    <w:pPr>
      <w:ind w:firstLine="200" w:firstLineChars="200"/>
    </w:pPr>
    <w:rPr>
      <w:rFonts w:ascii="Calibri" w:hAnsi="Calibri" w:cs="Times New Roman"/>
      <w:szCs w:val="20"/>
      <w:lang w:val="zh-CN"/>
    </w:rPr>
  </w:style>
  <w:style w:type="character" w:customStyle="1" w:styleId="94">
    <w:name w:val="页码1"/>
    <w:basedOn w:val="38"/>
    <w:qFormat/>
    <w:uiPriority w:val="0"/>
  </w:style>
  <w:style w:type="paragraph" w:customStyle="1" w:styleId="95">
    <w:name w:val="样式 样式 (西文) 宋体 (中文) 仿宋_GB2312 小四 + 首行缩进:  2 字符 行距: 最小值 12 磅"/>
    <w:basedOn w:val="1"/>
    <w:qFormat/>
    <w:uiPriority w:val="0"/>
    <w:pPr>
      <w:spacing w:line="240" w:lineRule="atLeast"/>
      <w:ind w:firstLine="640" w:firstLineChars="200"/>
      <w:jc w:val="left"/>
    </w:pPr>
    <w:rPr>
      <w:rFonts w:ascii="仿宋_GB2312" w:eastAsia="仿宋_GB2312"/>
      <w:b/>
      <w:color w:val="000000"/>
      <w:sz w:val="30"/>
      <w:szCs w:val="28"/>
    </w:rPr>
  </w:style>
  <w:style w:type="paragraph" w:customStyle="1" w:styleId="96">
    <w:name w:val="Normal (Web)"/>
    <w:basedOn w:val="1"/>
    <w:qFormat/>
    <w:uiPriority w:val="0"/>
    <w:pPr>
      <w:spacing w:before="100" w:beforeAutospacing="1" w:after="100" w:afterAutospacing="1"/>
    </w:pPr>
    <w:rPr>
      <w:rFonts w:ascii="宋体" w:hAnsi="宋体" w:cs="宋体"/>
      <w:sz w:val="24"/>
    </w:rPr>
  </w:style>
  <w:style w:type="paragraph" w:customStyle="1" w:styleId="97">
    <w:name w:val="List Paragraph"/>
    <w:basedOn w:val="1"/>
    <w:next w:val="1"/>
    <w:uiPriority w:val="0"/>
    <w:pPr>
      <w:autoSpaceDE w:val="0"/>
      <w:autoSpaceDN w:val="0"/>
      <w:jc w:val="center"/>
    </w:pPr>
    <w:rPr>
      <w:szCs w:val="20"/>
    </w:rPr>
  </w:style>
  <w:style w:type="paragraph" w:customStyle="1" w:styleId="98">
    <w:name w:val="样式3"/>
    <w:basedOn w:val="8"/>
    <w:qFormat/>
    <w:uiPriority w:val="0"/>
    <w:pPr>
      <w:snapToGrid/>
      <w:spacing w:line="520" w:lineRule="atLeast"/>
      <w:ind w:firstLine="560"/>
      <w:jc w:val="left"/>
    </w:pPr>
    <w:rPr>
      <w:kern w:val="0"/>
      <w:sz w:val="28"/>
    </w:rPr>
  </w:style>
  <w:style w:type="paragraph" w:customStyle="1" w:styleId="99">
    <w:name w:val="正文-1"/>
    <w:link w:val="172"/>
    <w:qFormat/>
    <w:uiPriority w:val="0"/>
    <w:pPr>
      <w:spacing w:line="480" w:lineRule="exact"/>
      <w:ind w:firstLine="200" w:firstLineChars="200"/>
      <w:jc w:val="both"/>
    </w:pPr>
    <w:rPr>
      <w:rFonts w:ascii="Times New Roman" w:hAnsi="Times New Roman" w:eastAsia="宋体" w:cs="宋体"/>
      <w:kern w:val="2"/>
      <w:sz w:val="24"/>
      <w:lang w:val="en-US" w:eastAsia="zh-CN" w:bidi="ar-SA"/>
    </w:rPr>
  </w:style>
  <w:style w:type="paragraph" w:customStyle="1" w:styleId="100">
    <w:name w:val="表题"/>
    <w:basedOn w:val="26"/>
    <w:next w:val="101"/>
    <w:link w:val="169"/>
    <w:qFormat/>
    <w:uiPriority w:val="0"/>
    <w:pPr>
      <w:spacing w:line="480" w:lineRule="exact"/>
      <w:jc w:val="center"/>
    </w:pPr>
    <w:rPr>
      <w:rFonts w:ascii="Times New Roman" w:hAnsi="宋体" w:eastAsia="宋体" w:cs="Times New Roman"/>
      <w:b/>
      <w:kern w:val="2"/>
      <w:sz w:val="21"/>
      <w:szCs w:val="24"/>
      <w:lang w:val="en-US" w:eastAsia="zh-CN" w:bidi="ar-SA"/>
    </w:rPr>
  </w:style>
  <w:style w:type="paragraph" w:customStyle="1" w:styleId="101">
    <w:name w:val="表格"/>
    <w:basedOn w:val="26"/>
    <w:next w:val="1"/>
    <w:qFormat/>
    <w:uiPriority w:val="0"/>
    <w:pPr>
      <w:autoSpaceDE w:val="0"/>
      <w:autoSpaceDN w:val="0"/>
      <w:adjustRightInd w:val="0"/>
      <w:snapToGrid w:val="0"/>
      <w:spacing w:line="280" w:lineRule="exact"/>
      <w:jc w:val="center"/>
    </w:pPr>
    <w:rPr>
      <w:rFonts w:ascii="仿宋_GB2312" w:eastAsia="仿宋_GB2312"/>
      <w:kern w:val="0"/>
      <w:szCs w:val="20"/>
    </w:rPr>
  </w:style>
  <w:style w:type="paragraph" w:customStyle="1" w:styleId="102">
    <w:name w:val="-正文"/>
    <w:basedOn w:val="1"/>
    <w:link w:val="170"/>
    <w:qFormat/>
    <w:uiPriority w:val="0"/>
    <w:pPr>
      <w:widowControl w:val="0"/>
      <w:spacing w:line="480" w:lineRule="exact"/>
      <w:ind w:firstLine="200" w:firstLineChars="200"/>
      <w:jc w:val="both"/>
    </w:pPr>
    <w:rPr>
      <w:rFonts w:cs="宋体"/>
      <w:kern w:val="2"/>
      <w:sz w:val="24"/>
    </w:rPr>
  </w:style>
  <w:style w:type="paragraph" w:customStyle="1" w:styleId="103">
    <w:name w:val="-表格"/>
    <w:basedOn w:val="1"/>
    <w:next w:val="1"/>
    <w:uiPriority w:val="0"/>
    <w:pPr>
      <w:widowControl/>
      <w:tabs>
        <w:tab w:val="left" w:pos="3696"/>
      </w:tabs>
      <w:jc w:val="center"/>
    </w:pPr>
    <w:rPr>
      <w:rFonts w:ascii="宋体" w:hAnsi="宋体" w:cs="宋体"/>
      <w:snapToGrid w:val="0"/>
      <w:szCs w:val="20"/>
    </w:rPr>
  </w:style>
  <w:style w:type="paragraph" w:customStyle="1" w:styleId="104">
    <w:name w:val="GTR报告书表头"/>
    <w:basedOn w:val="1"/>
    <w:qFormat/>
    <w:uiPriority w:val="0"/>
    <w:pPr>
      <w:spacing w:line="500" w:lineRule="exact"/>
      <w:jc w:val="center"/>
    </w:pPr>
    <w:rPr>
      <w:rFonts w:eastAsia="黑体"/>
    </w:rPr>
  </w:style>
  <w:style w:type="paragraph" w:customStyle="1" w:styleId="105">
    <w:name w:val="GTR表格内容"/>
    <w:basedOn w:val="104"/>
    <w:qFormat/>
    <w:uiPriority w:val="0"/>
    <w:pPr>
      <w:spacing w:line="240" w:lineRule="auto"/>
    </w:pPr>
    <w:rPr>
      <w:rFonts w:eastAsia="宋体"/>
    </w:rPr>
  </w:style>
  <w:style w:type="paragraph" w:customStyle="1" w:styleId="106">
    <w:name w:val="小四正文格式"/>
    <w:basedOn w:val="1"/>
    <w:qFormat/>
    <w:uiPriority w:val="0"/>
    <w:pPr>
      <w:spacing w:line="360" w:lineRule="auto"/>
      <w:ind w:firstLine="200" w:firstLineChars="200"/>
    </w:pPr>
    <w:rPr>
      <w:rFonts w:ascii="宋体" w:hAnsi="宋体"/>
      <w:sz w:val="24"/>
    </w:rPr>
  </w:style>
  <w:style w:type="paragraph" w:customStyle="1" w:styleId="107">
    <w:name w:val="表中正文居中"/>
    <w:semiHidden/>
    <w:qFormat/>
    <w:uiPriority w:val="0"/>
    <w:pPr>
      <w:spacing w:before="120" w:after="156" w:line="240" w:lineRule="exact"/>
      <w:jc w:val="center"/>
    </w:pPr>
    <w:rPr>
      <w:rFonts w:ascii="宋体" w:hAnsi="Times New Roman" w:eastAsia="宋体" w:cs="Times New Roman"/>
      <w:kern w:val="2"/>
      <w:sz w:val="21"/>
      <w:lang w:val="en-US" w:eastAsia="zh-CN" w:bidi="ar-SA"/>
    </w:rPr>
  </w:style>
  <w:style w:type="paragraph" w:customStyle="1" w:styleId="108">
    <w:name w:val="表标题"/>
    <w:basedOn w:val="1"/>
    <w:next w:val="1"/>
    <w:semiHidden/>
    <w:qFormat/>
    <w:uiPriority w:val="0"/>
    <w:pPr>
      <w:adjustRightInd w:val="0"/>
      <w:jc w:val="center"/>
      <w:textAlignment w:val="baseline"/>
    </w:pPr>
    <w:rPr>
      <w:b/>
      <w:bCs/>
      <w:sz w:val="24"/>
      <w:szCs w:val="20"/>
    </w:rPr>
  </w:style>
  <w:style w:type="paragraph" w:customStyle="1" w:styleId="109">
    <w:name w:val="表格式"/>
    <w:qFormat/>
    <w:uiPriority w:val="0"/>
    <w:pPr>
      <w:spacing w:before="156" w:beforeLines="50" w:after="156" w:afterLines="50" w:line="240" w:lineRule="exact"/>
      <w:jc w:val="center"/>
    </w:pPr>
    <w:rPr>
      <w:rFonts w:ascii="Times New Roman" w:hAnsi="Times New Roman" w:eastAsia="宋体" w:cs="Times New Roman"/>
      <w:lang w:val="en-US" w:eastAsia="zh-CN" w:bidi="ar-SA"/>
    </w:rPr>
  </w:style>
  <w:style w:type="paragraph" w:customStyle="1" w:styleId="110">
    <w:name w:val=" Char Char Char Char Char Char Char Char Char1 Char Char Char Char"/>
    <w:basedOn w:val="1"/>
    <w:qFormat/>
    <w:uiPriority w:val="0"/>
    <w:rPr>
      <w:sz w:val="24"/>
    </w:rPr>
  </w:style>
  <w:style w:type="paragraph" w:customStyle="1" w:styleId="111">
    <w:name w:val="报告正文"/>
    <w:basedOn w:val="1"/>
    <w:link w:val="126"/>
    <w:semiHidden/>
    <w:qFormat/>
    <w:uiPriority w:val="0"/>
    <w:pPr>
      <w:adjustRightInd w:val="0"/>
      <w:snapToGrid w:val="0"/>
      <w:spacing w:line="480" w:lineRule="exact"/>
      <w:ind w:firstLine="560" w:firstLineChars="200"/>
    </w:pPr>
    <w:rPr>
      <w:sz w:val="28"/>
    </w:rPr>
  </w:style>
  <w:style w:type="paragraph" w:customStyle="1" w:styleId="112">
    <w:name w:val="常用正文样式"/>
    <w:basedOn w:val="1"/>
    <w:uiPriority w:val="0"/>
    <w:pPr>
      <w:spacing w:line="360" w:lineRule="auto"/>
      <w:ind w:firstLine="480" w:firstLineChars="200"/>
    </w:pPr>
    <w:rPr>
      <w:rFonts w:ascii="宋体" w:hAnsi="宋体" w:eastAsia="仿宋_GB2312" w:cs="宋体"/>
      <w:bCs/>
      <w:kern w:val="28"/>
      <w:sz w:val="24"/>
    </w:rPr>
  </w:style>
  <w:style w:type="paragraph" w:customStyle="1" w:styleId="113">
    <w:name w:val="样式4"/>
    <w:basedOn w:val="1"/>
    <w:next w:val="1"/>
    <w:qFormat/>
    <w:uiPriority w:val="0"/>
    <w:pPr>
      <w:spacing w:line="440" w:lineRule="exact"/>
    </w:pPr>
    <w:rPr>
      <w:sz w:val="24"/>
      <w:szCs w:val="20"/>
    </w:rPr>
  </w:style>
  <w:style w:type="paragraph" w:customStyle="1" w:styleId="114">
    <w:name w:val="表格头"/>
    <w:basedOn w:val="1"/>
    <w:qFormat/>
    <w:uiPriority w:val="0"/>
    <w:pPr>
      <w:widowControl w:val="0"/>
      <w:jc w:val="center"/>
    </w:pPr>
    <w:rPr>
      <w:rFonts w:ascii="黑体" w:hAnsi="黑体"/>
      <w:b/>
      <w:sz w:val="21"/>
      <w:szCs w:val="24"/>
    </w:rPr>
  </w:style>
  <w:style w:type="paragraph" w:customStyle="1" w:styleId="115">
    <w:name w:val="-表题"/>
    <w:next w:val="102"/>
    <w:qFormat/>
    <w:uiPriority w:val="0"/>
    <w:pPr>
      <w:spacing w:line="480" w:lineRule="exact"/>
      <w:jc w:val="center"/>
    </w:pPr>
    <w:rPr>
      <w:rFonts w:ascii="Times New Roman" w:hAnsi="Times New Roman" w:eastAsia="宋体" w:cs="Times New Roman"/>
      <w:b/>
      <w:kern w:val="2"/>
      <w:sz w:val="21"/>
      <w:szCs w:val="24"/>
      <w:lang w:val="en-US" w:eastAsia="zh-CN" w:bidi="ar-SA"/>
    </w:rPr>
  </w:style>
  <w:style w:type="paragraph" w:customStyle="1" w:styleId="116">
    <w:name w:val="表中文字"/>
    <w:basedOn w:val="1"/>
    <w:qFormat/>
    <w:uiPriority w:val="0"/>
    <w:pPr>
      <w:widowControl w:val="0"/>
      <w:spacing w:line="300" w:lineRule="exact"/>
      <w:jc w:val="center"/>
    </w:pPr>
    <w:rPr>
      <w:color w:val="000000"/>
      <w:kern w:val="2"/>
      <w:sz w:val="21"/>
      <w:szCs w:val="24"/>
    </w:rPr>
  </w:style>
  <w:style w:type="character" w:customStyle="1" w:styleId="117">
    <w:name w:val="正文01 Char"/>
    <w:link w:val="91"/>
    <w:qFormat/>
    <w:uiPriority w:val="0"/>
    <w:rPr>
      <w:szCs w:val="20"/>
    </w:rPr>
  </w:style>
  <w:style w:type="paragraph" w:customStyle="1" w:styleId="118">
    <w:name w:val="表内容"/>
    <w:basedOn w:val="1"/>
    <w:next w:val="1"/>
    <w:qFormat/>
    <w:uiPriority w:val="0"/>
    <w:pPr>
      <w:jc w:val="center"/>
    </w:pPr>
    <w:rPr>
      <w:sz w:val="21"/>
      <w:szCs w:val="21"/>
    </w:rPr>
  </w:style>
  <w:style w:type="paragraph" w:customStyle="1" w:styleId="119">
    <w:name w:val="表格文字内容"/>
    <w:basedOn w:val="1"/>
    <w:qFormat/>
    <w:uiPriority w:val="0"/>
    <w:pPr>
      <w:spacing w:line="240" w:lineRule="exact"/>
      <w:jc w:val="center"/>
    </w:pPr>
    <w:rPr>
      <w:rFonts w:hAnsi="宋体"/>
      <w:sz w:val="18"/>
    </w:rPr>
  </w:style>
  <w:style w:type="paragraph" w:customStyle="1" w:styleId="120">
    <w:name w:val="报告正文scu"/>
    <w:qFormat/>
    <w:uiPriority w:val="0"/>
    <w:pPr>
      <w:widowControl w:val="0"/>
      <w:adjustRightInd w:val="0"/>
      <w:snapToGrid w:val="0"/>
      <w:spacing w:line="500" w:lineRule="exact"/>
      <w:ind w:firstLine="200" w:firstLineChars="200"/>
      <w:jc w:val="both"/>
    </w:pPr>
    <w:rPr>
      <w:rFonts w:ascii="Times New Roman" w:hAnsi="Times New Roman" w:eastAsia="宋体" w:cs="Times New Roman"/>
      <w:sz w:val="24"/>
      <w:szCs w:val="24"/>
      <w:lang w:val="en-US" w:eastAsia="zh-CN" w:bidi="ar-SA"/>
    </w:rPr>
  </w:style>
  <w:style w:type="paragraph" w:customStyle="1" w:styleId="121">
    <w:name w:val="_Style 1"/>
    <w:qFormat/>
    <w:uiPriority w:val="99"/>
    <w:pPr>
      <w:widowControl w:val="0"/>
      <w:jc w:val="both"/>
    </w:pPr>
    <w:rPr>
      <w:rFonts w:ascii="Times New Roman" w:hAnsi="Times New Roman" w:eastAsia="宋体" w:cs="Times New Roman"/>
      <w:bCs/>
      <w:sz w:val="24"/>
      <w:szCs w:val="24"/>
      <w:lang w:val="en-US" w:eastAsia="zh-CN" w:bidi="ar-SA"/>
    </w:rPr>
  </w:style>
  <w:style w:type="paragraph" w:customStyle="1" w:styleId="122">
    <w:name w:val="CM13"/>
    <w:basedOn w:val="44"/>
    <w:qFormat/>
    <w:uiPriority w:val="0"/>
    <w:rPr>
      <w:color w:val="auto"/>
    </w:rPr>
  </w:style>
  <w:style w:type="paragraph" w:customStyle="1" w:styleId="123">
    <w:name w:val="表格字体"/>
    <w:qFormat/>
    <w:uiPriority w:val="0"/>
    <w:pPr>
      <w:keepNext/>
      <w:keepLines/>
      <w:jc w:val="center"/>
    </w:pPr>
    <w:rPr>
      <w:rFonts w:ascii="Times New Roman" w:hAnsi="Times New Roman" w:eastAsia="宋体" w:cs="Times New Roman"/>
      <w:kern w:val="2"/>
      <w:sz w:val="21"/>
      <w:szCs w:val="24"/>
      <w:lang w:val="en-US" w:eastAsia="zh-CN" w:bidi="ar-SA"/>
    </w:rPr>
  </w:style>
  <w:style w:type="paragraph" w:customStyle="1" w:styleId="124">
    <w:name w:val="4"/>
    <w:basedOn w:val="1"/>
    <w:next w:val="10"/>
    <w:qFormat/>
    <w:uiPriority w:val="0"/>
    <w:pPr>
      <w:ind w:firstLine="540"/>
    </w:pPr>
    <w:rPr>
      <w:rFonts w:ascii="宋体"/>
      <w:sz w:val="28"/>
      <w:szCs w:val="20"/>
    </w:rPr>
  </w:style>
  <w:style w:type="paragraph" w:customStyle="1" w:styleId="125">
    <w:name w:val="CM3"/>
    <w:qFormat/>
    <w:uiPriority w:val="0"/>
    <w:pPr>
      <w:widowControl w:val="0"/>
      <w:autoSpaceDE w:val="0"/>
      <w:autoSpaceDN w:val="0"/>
      <w:adjustRightInd w:val="0"/>
      <w:spacing w:line="500" w:lineRule="atLeast"/>
    </w:pPr>
    <w:rPr>
      <w:rFonts w:hint="eastAsia" w:ascii="宋体" w:hAnsi="Calibri" w:eastAsia="宋体" w:cs="Times New Roman"/>
      <w:sz w:val="24"/>
      <w:szCs w:val="24"/>
      <w:lang w:val="en-US" w:eastAsia="zh-CN" w:bidi="ar-SA"/>
    </w:rPr>
  </w:style>
  <w:style w:type="character" w:customStyle="1" w:styleId="126">
    <w:name w:val="报告正文 Char"/>
    <w:link w:val="111"/>
    <w:qFormat/>
    <w:uiPriority w:val="0"/>
    <w:rPr>
      <w:sz w:val="28"/>
    </w:rPr>
  </w:style>
  <w:style w:type="paragraph" w:customStyle="1" w:styleId="127">
    <w:name w:val="正文文本报告（报告）"/>
    <w:basedOn w:val="1"/>
    <w:qFormat/>
    <w:uiPriority w:val="0"/>
    <w:pPr>
      <w:spacing w:line="440" w:lineRule="exact"/>
      <w:ind w:firstLine="200" w:firstLineChars="200"/>
    </w:pPr>
    <w:rPr>
      <w:sz w:val="24"/>
    </w:rPr>
  </w:style>
  <w:style w:type="character" w:customStyle="1" w:styleId="128">
    <w:name w:val="font21"/>
    <w:basedOn w:val="38"/>
    <w:qFormat/>
    <w:uiPriority w:val="0"/>
    <w:rPr>
      <w:rFonts w:hint="eastAsia" w:ascii="宋体" w:hAnsi="宋体" w:eastAsia="宋体" w:cs="宋体"/>
      <w:color w:val="000000"/>
      <w:sz w:val="22"/>
      <w:szCs w:val="22"/>
      <w:u w:val="none"/>
    </w:rPr>
  </w:style>
  <w:style w:type="paragraph" w:customStyle="1" w:styleId="129">
    <w:name w:val="章节目录"/>
    <w:basedOn w:val="1"/>
    <w:qFormat/>
    <w:uiPriority w:val="0"/>
    <w:pPr>
      <w:spacing w:line="360" w:lineRule="auto"/>
      <w:outlineLvl w:val="0"/>
    </w:pPr>
    <w:rPr>
      <w:b/>
      <w:sz w:val="28"/>
      <w:szCs w:val="28"/>
    </w:rPr>
  </w:style>
  <w:style w:type="paragraph" w:customStyle="1" w:styleId="130">
    <w:name w:val="报告表"/>
    <w:basedOn w:val="1"/>
    <w:qFormat/>
    <w:uiPriority w:val="0"/>
    <w:pPr>
      <w:autoSpaceDE w:val="0"/>
      <w:autoSpaceDN w:val="0"/>
      <w:spacing w:line="360" w:lineRule="auto"/>
      <w:ind w:firstLine="480" w:firstLineChars="200"/>
    </w:pPr>
    <w:rPr>
      <w:kern w:val="0"/>
      <w:sz w:val="24"/>
      <w:lang w:bidi="zh-CN"/>
    </w:rPr>
  </w:style>
  <w:style w:type="paragraph" w:customStyle="1" w:styleId="131">
    <w:name w:val="Default1"/>
    <w:qFormat/>
    <w:uiPriority w:val="0"/>
    <w:pPr>
      <w:widowControl w:val="0"/>
      <w:autoSpaceDE w:val="0"/>
      <w:autoSpaceDN w:val="0"/>
      <w:adjustRightInd w:val="0"/>
      <w:jc w:val="center"/>
    </w:pPr>
    <w:rPr>
      <w:rFonts w:ascii="Times New Roman" w:hAnsi="Times New Roman" w:eastAsia="宋体" w:cs="宋体"/>
      <w:b/>
      <w:color w:val="000000"/>
      <w:sz w:val="21"/>
      <w:szCs w:val="24"/>
      <w:lang w:val="en-US" w:eastAsia="zh-CN" w:bidi="ar-SA"/>
    </w:rPr>
  </w:style>
  <w:style w:type="paragraph" w:customStyle="1" w:styleId="132">
    <w:name w:val="01表格"/>
    <w:basedOn w:val="1"/>
    <w:next w:val="1"/>
    <w:qFormat/>
    <w:uiPriority w:val="0"/>
    <w:pPr>
      <w:overflowPunct w:val="0"/>
      <w:topLinePunct/>
      <w:adjustRightInd w:val="0"/>
      <w:snapToGrid w:val="0"/>
      <w:spacing w:line="240" w:lineRule="auto"/>
      <w:jc w:val="center"/>
    </w:pPr>
    <w:rPr>
      <w:snapToGrid w:val="0"/>
      <w:kern w:val="0"/>
      <w:sz w:val="21"/>
      <w:szCs w:val="21"/>
    </w:rPr>
  </w:style>
  <w:style w:type="paragraph" w:customStyle="1" w:styleId="133">
    <w:name w:val="表字"/>
    <w:basedOn w:val="1"/>
    <w:qFormat/>
    <w:uiPriority w:val="0"/>
    <w:pPr>
      <w:spacing w:line="240" w:lineRule="auto"/>
      <w:jc w:val="center"/>
    </w:pPr>
    <w:rPr>
      <w:sz w:val="21"/>
      <w:szCs w:val="20"/>
    </w:rPr>
  </w:style>
  <w:style w:type="paragraph" w:customStyle="1" w:styleId="134">
    <w:name w:val="正文格式"/>
    <w:next w:val="1"/>
    <w:qFormat/>
    <w:uiPriority w:val="0"/>
    <w:pPr>
      <w:spacing w:before="156" w:beforeLines="50" w:line="440" w:lineRule="exact"/>
      <w:ind w:firstLine="560" w:firstLineChars="200"/>
    </w:pPr>
    <w:rPr>
      <w:rFonts w:ascii="Times New Roman" w:hAnsi="Times New Roman" w:eastAsia="仿宋_GB2312" w:cs="Times New Roman"/>
      <w:kern w:val="2"/>
      <w:sz w:val="28"/>
      <w:szCs w:val="28"/>
      <w:lang w:val="en-US" w:eastAsia="zh-CN" w:bidi="ar-SA"/>
    </w:rPr>
  </w:style>
  <w:style w:type="paragraph" w:customStyle="1" w:styleId="135">
    <w:name w:val="样式 小四 首行缩进:  0.85 厘米 行距: 1.5 倍行距"/>
    <w:basedOn w:val="1"/>
    <w:qFormat/>
    <w:uiPriority w:val="0"/>
    <w:pPr>
      <w:adjustRightInd w:val="0"/>
      <w:spacing w:line="360" w:lineRule="auto"/>
      <w:ind w:firstLine="480"/>
      <w:textAlignment w:val="baseline"/>
    </w:pPr>
    <w:rPr>
      <w:sz w:val="24"/>
    </w:rPr>
  </w:style>
  <w:style w:type="paragraph" w:customStyle="1" w:styleId="136">
    <w:name w:val="3"/>
    <w:basedOn w:val="137"/>
    <w:qFormat/>
    <w:uiPriority w:val="0"/>
    <w:pPr>
      <w:keepNext w:val="0"/>
      <w:keepLines w:val="0"/>
      <w:widowControl w:val="0"/>
      <w:suppressLineNumbers w:val="0"/>
      <w:spacing w:before="0" w:beforeAutospacing="0" w:after="0" w:afterAutospacing="0" w:line="312" w:lineRule="auto"/>
      <w:ind w:left="0" w:right="0" w:firstLine="200" w:firstLineChars="200"/>
      <w:jc w:val="both"/>
    </w:pPr>
    <w:rPr>
      <w:rFonts w:hint="default" w:ascii="Times New Roman" w:hAnsi="Times New Roman" w:eastAsia="黑体" w:cs="Times New Roman"/>
      <w:kern w:val="2"/>
      <w:sz w:val="24"/>
      <w:szCs w:val="24"/>
      <w:lang w:val="en-US" w:eastAsia="zh-CN" w:bidi="ar"/>
    </w:rPr>
  </w:style>
  <w:style w:type="paragraph" w:customStyle="1" w:styleId="137">
    <w:name w:val="正正"/>
    <w:basedOn w:val="1"/>
    <w:qFormat/>
    <w:uiPriority w:val="0"/>
    <w:pPr>
      <w:keepNext w:val="0"/>
      <w:keepLines w:val="0"/>
      <w:widowControl w:val="0"/>
      <w:suppressLineNumbers w:val="0"/>
      <w:spacing w:before="0" w:beforeAutospacing="0" w:after="0" w:afterAutospacing="0" w:line="312" w:lineRule="auto"/>
      <w:ind w:left="0" w:right="0" w:firstLine="200" w:firstLineChars="200"/>
      <w:jc w:val="both"/>
    </w:pPr>
    <w:rPr>
      <w:rFonts w:hint="default" w:ascii="Times New Roman" w:hAnsi="Times New Roman" w:eastAsia="宋体" w:cs="Times New Roman"/>
      <w:kern w:val="2"/>
      <w:sz w:val="24"/>
      <w:szCs w:val="24"/>
      <w:lang w:val="en-US" w:eastAsia="zh-CN" w:bidi="ar"/>
    </w:rPr>
  </w:style>
  <w:style w:type="paragraph" w:customStyle="1" w:styleId="138">
    <w:name w:val="样式 样式 样式 表头 + 段前: 0.5 行 段后: 0.5 行 + 段后: 0.5 行 + 段前: 0.5 行"/>
    <w:basedOn w:val="1"/>
    <w:qFormat/>
    <w:uiPriority w:val="0"/>
    <w:pPr>
      <w:keepNext w:val="0"/>
      <w:keepLines w:val="0"/>
      <w:widowControl w:val="0"/>
      <w:suppressLineNumbers w:val="0"/>
      <w:adjustRightInd w:val="0"/>
      <w:snapToGrid w:val="0"/>
      <w:spacing w:before="120" w:beforeAutospacing="0" w:after="0" w:afterAutospacing="0" w:line="312" w:lineRule="auto"/>
      <w:ind w:left="0" w:right="0" w:firstLine="200" w:firstLineChars="200"/>
      <w:jc w:val="center"/>
    </w:pPr>
    <w:rPr>
      <w:rFonts w:hint="default" w:ascii="Times New Roman" w:hAnsi="Times New Roman" w:eastAsia="宋体" w:cs="宋体"/>
      <w:b/>
      <w:kern w:val="2"/>
      <w:sz w:val="24"/>
      <w:szCs w:val="20"/>
      <w:lang w:val="en-US" w:eastAsia="zh-CN" w:bidi="ar"/>
    </w:rPr>
  </w:style>
  <w:style w:type="paragraph" w:customStyle="1" w:styleId="139">
    <w:name w:val="单晶硅项目正文"/>
    <w:basedOn w:val="1"/>
    <w:qFormat/>
    <w:uiPriority w:val="0"/>
    <w:pPr>
      <w:keepNext w:val="0"/>
      <w:keepLines w:val="0"/>
      <w:widowControl w:val="0"/>
      <w:suppressLineNumbers w:val="0"/>
      <w:spacing w:before="0" w:beforeAutospacing="0" w:after="0" w:afterAutospacing="0" w:line="560" w:lineRule="exact"/>
      <w:ind w:left="0" w:right="0" w:firstLine="480" w:firstLineChars="200"/>
      <w:jc w:val="both"/>
    </w:pPr>
    <w:rPr>
      <w:rFonts w:hint="eastAsia" w:ascii="宋体" w:hAnsi="宋体" w:eastAsia="宋体" w:cs="Times New Roman"/>
      <w:color w:val="000000"/>
      <w:kern w:val="0"/>
      <w:sz w:val="24"/>
      <w:szCs w:val="24"/>
      <w:lang w:val="en-US" w:eastAsia="zh-CN" w:bidi="ar"/>
    </w:rPr>
  </w:style>
  <w:style w:type="paragraph" w:customStyle="1" w:styleId="140">
    <w:name w:val="p"/>
    <w:basedOn w:val="1"/>
    <w:qFormat/>
    <w:uiPriority w:val="0"/>
    <w:pPr>
      <w:adjustRightInd w:val="0"/>
      <w:snapToGrid w:val="0"/>
      <w:spacing w:line="360" w:lineRule="auto"/>
      <w:ind w:firstLine="1446" w:firstLineChars="200"/>
      <w:jc w:val="left"/>
    </w:pPr>
    <w:rPr>
      <w:kern w:val="0"/>
      <w:sz w:val="20"/>
      <w:szCs w:val="20"/>
    </w:rPr>
  </w:style>
  <w:style w:type="paragraph" w:customStyle="1" w:styleId="141">
    <w:name w:val="样式 行距: 固定值 24 磅 首行缩进:  2 字符"/>
    <w:basedOn w:val="1"/>
    <w:qFormat/>
    <w:uiPriority w:val="0"/>
    <w:pPr>
      <w:spacing w:line="480" w:lineRule="exact"/>
      <w:ind w:firstLine="480" w:firstLineChars="200"/>
    </w:pPr>
    <w:rPr>
      <w:sz w:val="24"/>
      <w:szCs w:val="20"/>
    </w:rPr>
  </w:style>
  <w:style w:type="paragraph" w:customStyle="1" w:styleId="142">
    <w:name w:val="正文样式"/>
    <w:basedOn w:val="1"/>
    <w:qFormat/>
    <w:uiPriority w:val="0"/>
    <w:pPr>
      <w:adjustRightInd w:val="0"/>
      <w:snapToGrid w:val="0"/>
      <w:spacing w:line="360" w:lineRule="auto"/>
      <w:ind w:firstLine="200" w:firstLineChars="200"/>
      <w:jc w:val="left"/>
    </w:pPr>
    <w:rPr>
      <w:rFonts w:cs="宋体"/>
      <w:sz w:val="24"/>
    </w:rPr>
  </w:style>
  <w:style w:type="table" w:customStyle="1" w:styleId="143">
    <w:name w:val="网格型1"/>
    <w:basedOn w:val="3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4">
    <w:name w:val="p17"/>
    <w:basedOn w:val="1"/>
    <w:qFormat/>
    <w:uiPriority w:val="0"/>
    <w:pPr>
      <w:widowControl/>
      <w:spacing w:line="360" w:lineRule="auto"/>
      <w:ind w:firstLine="420"/>
    </w:pPr>
    <w:rPr>
      <w:rFonts w:ascii="宋体" w:hAnsi="宋体" w:cs="宋体"/>
      <w:color w:val="FF0000"/>
      <w:kern w:val="0"/>
      <w:sz w:val="24"/>
    </w:rPr>
  </w:style>
  <w:style w:type="paragraph" w:customStyle="1" w:styleId="145">
    <w:name w:val="p16"/>
    <w:basedOn w:val="1"/>
    <w:qFormat/>
    <w:uiPriority w:val="0"/>
    <w:pPr>
      <w:widowControl/>
      <w:snapToGrid w:val="0"/>
      <w:spacing w:line="360" w:lineRule="auto"/>
      <w:ind w:firstLine="420"/>
    </w:pPr>
    <w:rPr>
      <w:kern w:val="0"/>
      <w:sz w:val="24"/>
    </w:rPr>
  </w:style>
  <w:style w:type="paragraph" w:customStyle="1" w:styleId="146">
    <w:name w:val="正本文字"/>
    <w:basedOn w:val="1"/>
    <w:qFormat/>
    <w:uiPriority w:val="0"/>
    <w:pPr>
      <w:widowControl/>
      <w:adjustRightInd w:val="0"/>
      <w:snapToGrid w:val="0"/>
      <w:spacing w:line="360" w:lineRule="auto"/>
      <w:ind w:firstLine="480" w:firstLineChars="200"/>
      <w:jc w:val="left"/>
    </w:pPr>
    <w:rPr>
      <w:rFonts w:ascii="Calibri" w:hAnsi="Courier" w:eastAsia="PMingLiU" w:cs="宋体"/>
      <w:kern w:val="18"/>
      <w:sz w:val="24"/>
      <w:szCs w:val="20"/>
      <w:lang w:eastAsia="zh-TW"/>
    </w:rPr>
  </w:style>
  <w:style w:type="paragraph" w:customStyle="1" w:styleId="147">
    <w:name w:val="Table Paragraph"/>
    <w:basedOn w:val="1"/>
    <w:qFormat/>
    <w:uiPriority w:val="1"/>
    <w:pPr>
      <w:widowControl/>
      <w:jc w:val="left"/>
    </w:pPr>
    <w:rPr>
      <w:rFonts w:ascii="Calibri" w:hAnsi="Calibri" w:cs="宋体"/>
      <w:kern w:val="0"/>
      <w:sz w:val="22"/>
      <w:szCs w:val="22"/>
    </w:rPr>
  </w:style>
  <w:style w:type="paragraph" w:customStyle="1" w:styleId="148">
    <w:name w:val="样式1"/>
    <w:basedOn w:val="1"/>
    <w:next w:val="17"/>
    <w:qFormat/>
    <w:uiPriority w:val="0"/>
    <w:pPr>
      <w:ind w:left="90" w:leftChars="32"/>
    </w:pPr>
    <w:rPr>
      <w:rFonts w:ascii="宋体" w:hAnsi="宋体"/>
      <w:sz w:val="23"/>
      <w:szCs w:val="20"/>
    </w:rPr>
  </w:style>
  <w:style w:type="paragraph" w:customStyle="1" w:styleId="149">
    <w:name w:val="1表格"/>
    <w:basedOn w:val="1"/>
    <w:qFormat/>
    <w:uiPriority w:val="0"/>
    <w:pPr>
      <w:snapToGrid w:val="0"/>
      <w:spacing w:line="160" w:lineRule="atLeast"/>
      <w:jc w:val="center"/>
    </w:pPr>
    <w:rPr>
      <w:rFonts w:eastAsia="仿宋_GB2312"/>
      <w:szCs w:val="20"/>
    </w:rPr>
  </w:style>
  <w:style w:type="paragraph" w:customStyle="1" w:styleId="150">
    <w:name w:val="标题 41"/>
    <w:basedOn w:val="1"/>
    <w:uiPriority w:val="99"/>
    <w:pPr>
      <w:autoSpaceDE w:val="0"/>
      <w:autoSpaceDN w:val="0"/>
      <w:spacing w:before="2"/>
      <w:ind w:left="920"/>
      <w:jc w:val="left"/>
      <w:outlineLvl w:val="4"/>
    </w:pPr>
    <w:rPr>
      <w:rFonts w:ascii="宋体" w:hAnsi="宋体" w:cs="宋体"/>
      <w:b/>
      <w:bCs/>
      <w:kern w:val="0"/>
      <w:sz w:val="24"/>
      <w:lang w:val="zh-CN"/>
    </w:rPr>
  </w:style>
  <w:style w:type="paragraph" w:customStyle="1" w:styleId="151">
    <w:name w:val="标题 11"/>
    <w:basedOn w:val="1"/>
    <w:qFormat/>
    <w:uiPriority w:val="99"/>
    <w:pPr>
      <w:autoSpaceDE w:val="0"/>
      <w:autoSpaceDN w:val="0"/>
      <w:spacing w:before="49"/>
      <w:ind w:left="455"/>
      <w:jc w:val="center"/>
      <w:outlineLvl w:val="1"/>
    </w:pPr>
    <w:rPr>
      <w:rFonts w:ascii="宋体" w:hAnsi="宋体" w:cs="宋体"/>
      <w:b/>
      <w:bCs/>
      <w:kern w:val="0"/>
      <w:sz w:val="36"/>
      <w:szCs w:val="36"/>
      <w:lang w:val="zh-CN"/>
    </w:rPr>
  </w:style>
  <w:style w:type="paragraph" w:customStyle="1" w:styleId="152">
    <w:name w:val="正文粗"/>
    <w:basedOn w:val="1"/>
    <w:next w:val="80"/>
    <w:qFormat/>
    <w:uiPriority w:val="0"/>
    <w:pPr>
      <w:ind w:firstLine="482"/>
      <w:jc w:val="both"/>
    </w:pPr>
    <w:rPr>
      <w:rFonts w:ascii="Times New Roman" w:hAnsi="Times New Roman" w:eastAsia="宋体"/>
      <w:b/>
      <w:color w:val="000000"/>
      <w:sz w:val="24"/>
      <w:szCs w:val="20"/>
    </w:rPr>
  </w:style>
  <w:style w:type="paragraph" w:customStyle="1" w:styleId="153">
    <w:name w:val="表格粗"/>
    <w:basedOn w:val="80"/>
    <w:qFormat/>
    <w:uiPriority w:val="0"/>
    <w:pPr>
      <w:adjustRightInd w:val="0"/>
      <w:snapToGrid w:val="0"/>
      <w:spacing w:line="240" w:lineRule="auto"/>
      <w:ind w:firstLine="0" w:firstLineChars="0"/>
      <w:jc w:val="center"/>
    </w:pPr>
    <w:rPr>
      <w:b/>
      <w:sz w:val="21"/>
      <w:shd w:val="clear" w:color="auto" w:fill="auto"/>
    </w:rPr>
  </w:style>
  <w:style w:type="paragraph" w:customStyle="1" w:styleId="154">
    <w:name w:val="_Style 10"/>
    <w:basedOn w:val="1"/>
    <w:qFormat/>
    <w:uiPriority w:val="0"/>
    <w:rPr>
      <w:szCs w:val="20"/>
    </w:rPr>
  </w:style>
  <w:style w:type="paragraph" w:customStyle="1" w:styleId="155">
    <w:name w:val="表格1"/>
    <w:basedOn w:val="1"/>
    <w:qFormat/>
    <w:uiPriority w:val="99"/>
    <w:pPr>
      <w:spacing w:line="360" w:lineRule="exact"/>
    </w:pPr>
    <w:rPr>
      <w:rFonts w:hAnsi="宋?"/>
    </w:rPr>
  </w:style>
  <w:style w:type="paragraph" w:customStyle="1" w:styleId="156">
    <w:name w:val="zly-图表"/>
    <w:basedOn w:val="8"/>
    <w:qFormat/>
    <w:uiPriority w:val="0"/>
    <w:pPr>
      <w:jc w:val="center"/>
    </w:pPr>
    <w:rPr>
      <w:rFonts w:ascii="Calibri" w:hAnsi="Calibri"/>
    </w:rPr>
  </w:style>
  <w:style w:type="paragraph" w:customStyle="1" w:styleId="157">
    <w:name w:val="zly-正文"/>
    <w:basedOn w:val="1"/>
    <w:qFormat/>
    <w:uiPriority w:val="99"/>
    <w:pPr>
      <w:spacing w:line="360" w:lineRule="auto"/>
      <w:ind w:firstLine="200" w:firstLineChars="200"/>
    </w:pPr>
    <w:rPr>
      <w:rFonts w:ascii="Calibri" w:hAnsi="Calibri"/>
      <w:kern w:val="0"/>
      <w:sz w:val="24"/>
    </w:rPr>
  </w:style>
  <w:style w:type="paragraph" w:customStyle="1" w:styleId="158">
    <w:name w:val="正文文本 (2)"/>
    <w:basedOn w:val="1"/>
    <w:qFormat/>
    <w:uiPriority w:val="0"/>
    <w:pPr>
      <w:shd w:val="clear" w:color="auto" w:fill="FFFFFF"/>
      <w:spacing w:line="466" w:lineRule="exact"/>
      <w:ind w:hanging="520"/>
      <w:jc w:val="distribute"/>
    </w:pPr>
    <w:rPr>
      <w:rFonts w:ascii="MingLiU" w:hAnsi="MingLiU" w:eastAsia="MingLiU"/>
      <w:kern w:val="0"/>
      <w:sz w:val="22"/>
      <w:szCs w:val="22"/>
    </w:rPr>
  </w:style>
  <w:style w:type="paragraph" w:customStyle="1" w:styleId="159">
    <w:name w:val="妇幼正文"/>
    <w:basedOn w:val="1"/>
    <w:qFormat/>
    <w:uiPriority w:val="0"/>
    <w:pPr>
      <w:adjustRightInd w:val="0"/>
      <w:spacing w:line="360" w:lineRule="auto"/>
      <w:ind w:firstLine="480" w:firstLineChars="200"/>
    </w:pPr>
    <w:rPr>
      <w:color w:val="000000"/>
      <w:sz w:val="24"/>
    </w:rPr>
  </w:style>
  <w:style w:type="paragraph" w:customStyle="1" w:styleId="160">
    <w:name w:val="样式 小四 首行缩进:  0.95 厘米 行距: 多倍行距 1.25 字行"/>
    <w:basedOn w:val="1"/>
    <w:qFormat/>
    <w:uiPriority w:val="0"/>
    <w:pPr>
      <w:spacing w:line="360" w:lineRule="auto"/>
      <w:ind w:firstLine="539"/>
    </w:pPr>
    <w:rPr>
      <w:rFonts w:ascii="Times New Roman" w:hAnsi="Times New Roman" w:cs="宋体"/>
      <w:sz w:val="24"/>
      <w:szCs w:val="20"/>
      <w:lang w:bidi="ar-SA"/>
    </w:rPr>
  </w:style>
  <w:style w:type="paragraph" w:customStyle="1" w:styleId="161">
    <w:name w:val="文本正文3"/>
    <w:qFormat/>
    <w:uiPriority w:val="0"/>
    <w:pPr>
      <w:spacing w:line="360" w:lineRule="auto"/>
      <w:ind w:firstLine="177" w:firstLineChars="177"/>
    </w:pPr>
    <w:rPr>
      <w:rFonts w:ascii="Calibri" w:hAnsi="Calibri" w:eastAsia="宋体" w:cs="Times New Roman"/>
      <w:kern w:val="2"/>
      <w:sz w:val="24"/>
      <w:szCs w:val="21"/>
      <w:lang w:val="en-US" w:eastAsia="zh-CN" w:bidi="ar-SA"/>
    </w:rPr>
  </w:style>
  <w:style w:type="paragraph" w:customStyle="1" w:styleId="162">
    <w:name w:val="样式7"/>
    <w:basedOn w:val="113"/>
    <w:qFormat/>
    <w:uiPriority w:val="0"/>
    <w:pPr>
      <w:spacing w:before="0" w:beforeLines="0" w:after="0" w:afterLines="0"/>
      <w:ind w:firstLine="420" w:firstLineChars="200"/>
    </w:pPr>
    <w:rPr>
      <w:rFonts w:ascii="Times New Roman" w:eastAsia="华文中宋"/>
      <w:sz w:val="21"/>
      <w:szCs w:val="21"/>
    </w:rPr>
  </w:style>
  <w:style w:type="character" w:customStyle="1" w:styleId="163">
    <w:name w:val="font31"/>
    <w:basedOn w:val="38"/>
    <w:qFormat/>
    <w:uiPriority w:val="0"/>
    <w:rPr>
      <w:rFonts w:hint="default" w:ascii="Times New Roman" w:hAnsi="Times New Roman" w:cs="Times New Roman"/>
      <w:color w:val="000000"/>
      <w:sz w:val="21"/>
      <w:szCs w:val="21"/>
      <w:u w:val="none"/>
    </w:rPr>
  </w:style>
  <w:style w:type="character" w:customStyle="1" w:styleId="164">
    <w:name w:val="font11"/>
    <w:basedOn w:val="38"/>
    <w:uiPriority w:val="0"/>
    <w:rPr>
      <w:rFonts w:hint="default" w:ascii="Calibri" w:hAnsi="Calibri" w:cs="Calibri"/>
      <w:color w:val="000000"/>
      <w:sz w:val="21"/>
      <w:szCs w:val="21"/>
      <w:u w:val="none"/>
    </w:rPr>
  </w:style>
  <w:style w:type="paragraph" w:customStyle="1" w:styleId="165">
    <w:name w:val="正文文本1"/>
    <w:basedOn w:val="1"/>
    <w:qFormat/>
    <w:uiPriority w:val="0"/>
    <w:pPr>
      <w:spacing w:line="480" w:lineRule="exact"/>
      <w:ind w:firstLine="200" w:firstLineChars="200"/>
    </w:pPr>
    <w:rPr>
      <w:color w:val="000000"/>
      <w:sz w:val="24"/>
    </w:rPr>
  </w:style>
  <w:style w:type="paragraph" w:customStyle="1" w:styleId="166">
    <w:name w:val="Char4 Char Char Char"/>
    <w:basedOn w:val="1"/>
    <w:qFormat/>
    <w:uiPriority w:val="0"/>
    <w:pPr>
      <w:adjustRightInd w:val="0"/>
      <w:snapToGrid w:val="0"/>
      <w:spacing w:line="360" w:lineRule="auto"/>
      <w:ind w:firstLine="200" w:firstLineChars="200"/>
    </w:pPr>
    <w:rPr>
      <w:sz w:val="24"/>
      <w:szCs w:val="20"/>
    </w:rPr>
  </w:style>
  <w:style w:type="paragraph" w:customStyle="1" w:styleId="167">
    <w:name w:val="大标题"/>
    <w:basedOn w:val="1"/>
    <w:qFormat/>
    <w:uiPriority w:val="0"/>
    <w:pPr>
      <w:spacing w:line="360" w:lineRule="auto"/>
    </w:pPr>
    <w:rPr>
      <w:rFonts w:ascii="宋体" w:hAnsi="宋体"/>
      <w:b/>
      <w:sz w:val="30"/>
      <w:szCs w:val="24"/>
    </w:rPr>
  </w:style>
  <w:style w:type="paragraph" w:customStyle="1" w:styleId="168">
    <w:name w:val="表格01"/>
    <w:qFormat/>
    <w:uiPriority w:val="0"/>
    <w:pPr>
      <w:jc w:val="center"/>
    </w:pPr>
    <w:rPr>
      <w:rFonts w:ascii="Times New Roman" w:hAnsi="Times New Roman" w:eastAsia="宋体" w:cs="宋体"/>
      <w:kern w:val="2"/>
      <w:sz w:val="21"/>
      <w:szCs w:val="21"/>
      <w:lang w:val="en-US" w:eastAsia="zh-CN" w:bidi="ar-SA"/>
    </w:rPr>
  </w:style>
  <w:style w:type="character" w:customStyle="1" w:styleId="169">
    <w:name w:val="表题 Char"/>
    <w:link w:val="100"/>
    <w:qFormat/>
    <w:uiPriority w:val="0"/>
    <w:rPr>
      <w:rFonts w:ascii="Times New Roman" w:hAnsi="宋体" w:eastAsia="宋体" w:cs="Times New Roman"/>
      <w:b/>
      <w:kern w:val="2"/>
      <w:sz w:val="21"/>
      <w:szCs w:val="24"/>
      <w:lang w:val="en-US" w:eastAsia="zh-CN" w:bidi="ar-SA"/>
    </w:rPr>
  </w:style>
  <w:style w:type="character" w:customStyle="1" w:styleId="170">
    <w:name w:val="-正文 Char"/>
    <w:link w:val="102"/>
    <w:qFormat/>
    <w:uiPriority w:val="0"/>
    <w:rPr>
      <w:rFonts w:cs="宋体"/>
      <w:kern w:val="2"/>
      <w:sz w:val="24"/>
    </w:rPr>
  </w:style>
  <w:style w:type="paragraph" w:customStyle="1" w:styleId="171">
    <w:name w:val="标题-3"/>
    <w:basedOn w:val="1"/>
    <w:qFormat/>
    <w:uiPriority w:val="0"/>
    <w:pPr>
      <w:spacing w:line="480" w:lineRule="exact"/>
      <w:ind w:firstLine="482" w:firstLineChars="200"/>
    </w:pPr>
    <w:rPr>
      <w:rFonts w:cs="宋体"/>
      <w:b/>
      <w:bCs/>
      <w:sz w:val="24"/>
      <w:szCs w:val="20"/>
    </w:rPr>
  </w:style>
  <w:style w:type="character" w:customStyle="1" w:styleId="172">
    <w:name w:val="正文-1 Char"/>
    <w:link w:val="99"/>
    <w:qFormat/>
    <w:uiPriority w:val="0"/>
    <w:rPr>
      <w:rFonts w:ascii="Times New Roman" w:hAnsi="Times New Roman" w:eastAsia="宋体" w:cs="宋体"/>
      <w:kern w:val="2"/>
      <w:sz w:val="24"/>
      <w:lang w:val="en-US" w:eastAsia="zh-CN" w:bidi="ar-SA"/>
    </w:rPr>
  </w:style>
  <w:style w:type="character" w:customStyle="1" w:styleId="173">
    <w:name w:val="标题 2 Char"/>
    <w:link w:val="4"/>
    <w:uiPriority w:val="0"/>
    <w:rPr>
      <w:rFonts w:ascii="黑体" w:hAnsi="宋体" w:eastAsia="Times New Roman"/>
      <w:b/>
      <w:bCs/>
      <w:snapToGrid w:val="0"/>
      <w:kern w:val="0"/>
      <w:szCs w:val="20"/>
    </w:rPr>
  </w:style>
  <w:style w:type="paragraph" w:customStyle="1" w:styleId="174">
    <w:name w:val="13"/>
    <w:basedOn w:val="1"/>
    <w:qFormat/>
    <w:uiPriority w:val="0"/>
    <w:pPr>
      <w:wordWrap w:val="0"/>
      <w:autoSpaceDE w:val="0"/>
      <w:autoSpaceDN w:val="0"/>
      <w:adjustRightInd w:val="0"/>
      <w:jc w:val="center"/>
    </w:pPr>
    <w:rPr>
      <w:rFonts w:ascii="Calibri" w:hAnsi="Calibri" w:eastAsia="宋体" w:cs="Times New Roman"/>
      <w:kern w:val="0"/>
      <w:szCs w:val="21"/>
    </w:rPr>
  </w:style>
  <w:style w:type="paragraph" w:customStyle="1" w:styleId="175">
    <w:name w:val="12"/>
    <w:basedOn w:val="1"/>
    <w:link w:val="178"/>
    <w:qFormat/>
    <w:uiPriority w:val="0"/>
    <w:pPr>
      <w:wordWrap w:val="0"/>
      <w:topLinePunct/>
      <w:adjustRightInd w:val="0"/>
      <w:snapToGrid w:val="0"/>
      <w:spacing w:line="360" w:lineRule="auto"/>
      <w:ind w:firstLine="200" w:firstLineChars="200"/>
      <w:jc w:val="left"/>
    </w:pPr>
    <w:rPr>
      <w:sz w:val="24"/>
    </w:rPr>
  </w:style>
  <w:style w:type="paragraph" w:customStyle="1" w:styleId="176">
    <w:name w:val="14"/>
    <w:basedOn w:val="1"/>
    <w:qFormat/>
    <w:uiPriority w:val="0"/>
    <w:pPr>
      <w:tabs>
        <w:tab w:val="right" w:pos="8306"/>
      </w:tabs>
      <w:spacing w:line="360" w:lineRule="auto"/>
      <w:jc w:val="center"/>
    </w:pPr>
    <w:rPr>
      <w:b/>
      <w:bCs/>
      <w:color w:val="000000"/>
      <w:szCs w:val="21"/>
    </w:rPr>
  </w:style>
  <w:style w:type="paragraph" w:customStyle="1" w:styleId="177">
    <w:name w:val="表格内容-龙池"/>
    <w:basedOn w:val="1"/>
    <w:qFormat/>
    <w:uiPriority w:val="0"/>
    <w:pPr>
      <w:autoSpaceDE w:val="0"/>
      <w:autoSpaceDN w:val="0"/>
      <w:adjustRightInd w:val="0"/>
      <w:contextualSpacing/>
      <w:jc w:val="center"/>
    </w:pPr>
    <w:rPr>
      <w:kern w:val="0"/>
      <w:szCs w:val="21"/>
    </w:rPr>
  </w:style>
  <w:style w:type="character" w:customStyle="1" w:styleId="178">
    <w:name w:val="12 Char"/>
    <w:basedOn w:val="38"/>
    <w:link w:val="175"/>
    <w:uiPriority w:val="0"/>
    <w:rPr>
      <w:sz w:val="24"/>
    </w:rPr>
  </w:style>
  <w:style w:type="paragraph" w:customStyle="1" w:styleId="179">
    <w:name w:val="正文-龙池"/>
    <w:basedOn w:val="1"/>
    <w:qFormat/>
    <w:uiPriority w:val="0"/>
    <w:pPr>
      <w:autoSpaceDE w:val="0"/>
      <w:autoSpaceDN w:val="0"/>
      <w:adjustRightInd w:val="0"/>
      <w:spacing w:line="360" w:lineRule="auto"/>
      <w:ind w:firstLine="480" w:firstLineChars="200"/>
      <w:contextualSpacing/>
    </w:pPr>
    <w:rPr>
      <w:kern w:val="0"/>
      <w:sz w:val="24"/>
    </w:rPr>
  </w:style>
  <w:style w:type="paragraph" w:customStyle="1" w:styleId="180">
    <w:name w:val="标题-龙池"/>
    <w:basedOn w:val="1"/>
    <w:qFormat/>
    <w:uiPriority w:val="0"/>
    <w:pPr>
      <w:tabs>
        <w:tab w:val="left" w:pos="841"/>
      </w:tabs>
      <w:kinsoku w:val="0"/>
      <w:overflowPunct w:val="0"/>
      <w:autoSpaceDE w:val="0"/>
      <w:autoSpaceDN w:val="0"/>
      <w:adjustRightInd w:val="0"/>
      <w:spacing w:line="360" w:lineRule="auto"/>
      <w:contextualSpacing/>
      <w:jc w:val="center"/>
    </w:pPr>
    <w:rPr>
      <w:b/>
      <w:kern w:val="0"/>
      <w:szCs w:val="21"/>
    </w:rPr>
  </w:style>
  <w:style w:type="paragraph" w:customStyle="1" w:styleId="181">
    <w:name w:val="Body Text Indent"/>
    <w:basedOn w:val="1"/>
    <w:qFormat/>
    <w:uiPriority w:val="0"/>
    <w:pPr>
      <w:spacing w:line="360" w:lineRule="auto"/>
      <w:ind w:firstLine="480"/>
    </w:pPr>
    <w:rPr>
      <w:rFonts w:ascii="宋体"/>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wmf"/><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0" Type="http://schemas.openxmlformats.org/officeDocument/2006/relationships/fontTable" Target="fontTable.xml"/><Relationship Id="rId3" Type="http://schemas.openxmlformats.org/officeDocument/2006/relationships/footer" Target="foot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5.bin"/><Relationship Id="rId17" Type="http://schemas.openxmlformats.org/officeDocument/2006/relationships/image" Target="media/image6.wmf"/><Relationship Id="rId16" Type="http://schemas.openxmlformats.org/officeDocument/2006/relationships/oleObject" Target="embeddings/oleObject4.bin"/><Relationship Id="rId15" Type="http://schemas.openxmlformats.org/officeDocument/2006/relationships/image" Target="media/image5.wmf"/><Relationship Id="rId14" Type="http://schemas.openxmlformats.org/officeDocument/2006/relationships/oleObject" Target="embeddings/oleObject3.bin"/><Relationship Id="rId13" Type="http://schemas.openxmlformats.org/officeDocument/2006/relationships/image" Target="media/image4.wmf"/><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168</Pages>
  <Words>21262</Words>
  <Characters>121195</Characters>
  <Lines>1009</Lines>
  <Paragraphs>284</Paragraphs>
  <TotalTime>1</TotalTime>
  <ScaleCrop>false</ScaleCrop>
  <LinksUpToDate>false</LinksUpToDate>
  <CharactersWithSpaces>142173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2010-12-31T19:18:00Z</dcterms:created>
  <dc:creator>黑桃A</dc:creator>
  <cp:lastModifiedBy>Administrator</cp:lastModifiedBy>
  <dcterms:modified xsi:type="dcterms:W3CDTF">2021-12-13T01:40:05Z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B576C2D9AB664531991FDE20E0830230</vt:lpwstr>
  </property>
</Properties>
</file>